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31" w:type="dxa"/>
        <w:tblCellMar>
          <w:left w:w="0" w:type="dxa"/>
          <w:right w:w="0" w:type="dxa"/>
        </w:tblCellMar>
        <w:tblLook w:val="0000" w:firstRow="0" w:lastRow="0" w:firstColumn="0" w:lastColumn="0" w:noHBand="0" w:noVBand="0"/>
      </w:tblPr>
      <w:tblGrid>
        <w:gridCol w:w="1627"/>
        <w:gridCol w:w="7504"/>
      </w:tblGrid>
      <w:tr w:rsidR="00262E10" w:rsidRPr="000B219B" w14:paraId="7E88DD2B" w14:textId="77777777" w:rsidTr="004621FF">
        <w:trPr>
          <w:trHeight w:val="1073"/>
        </w:trPr>
        <w:tc>
          <w:tcPr>
            <w:tcW w:w="9131" w:type="dxa"/>
            <w:gridSpan w:val="2"/>
            <w:vAlign w:val="center"/>
          </w:tcPr>
          <w:p w14:paraId="536FAE91" w14:textId="77777777" w:rsidR="00262E10" w:rsidRPr="000B219B" w:rsidRDefault="00262E10" w:rsidP="004621FF">
            <w:pPr>
              <w:spacing w:after="0"/>
              <w:jc w:val="center"/>
              <w:rPr>
                <w:sz w:val="24"/>
                <w:szCs w:val="24"/>
              </w:rPr>
            </w:pPr>
            <w:r w:rsidRPr="001C2EEE">
              <w:rPr>
                <w:noProof/>
              </w:rPr>
              <w:drawing>
                <wp:inline distT="0" distB="0" distL="0" distR="0" wp14:anchorId="445860C1" wp14:editId="0D849B64">
                  <wp:extent cx="707390" cy="707390"/>
                  <wp:effectExtent l="0" t="0" r="0" b="0"/>
                  <wp:docPr id="2" name="Picture 2" descr="Description: Description: SEA PROT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EA PROT final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a:ln>
                            <a:noFill/>
                          </a:ln>
                        </pic:spPr>
                      </pic:pic>
                    </a:graphicData>
                  </a:graphic>
                </wp:inline>
              </w:drawing>
            </w:r>
          </w:p>
        </w:tc>
      </w:tr>
      <w:tr w:rsidR="00262E10" w:rsidRPr="00790F06" w14:paraId="7D193289" w14:textId="77777777" w:rsidTr="004621FF">
        <w:trPr>
          <w:trHeight w:val="848"/>
        </w:trPr>
        <w:tc>
          <w:tcPr>
            <w:tcW w:w="9131" w:type="dxa"/>
            <w:gridSpan w:val="2"/>
            <w:tcBorders>
              <w:top w:val="nil"/>
              <w:left w:val="nil"/>
              <w:bottom w:val="nil"/>
              <w:right w:val="nil"/>
            </w:tcBorders>
          </w:tcPr>
          <w:p w14:paraId="6399BB6C" w14:textId="77777777" w:rsidR="00262E10" w:rsidRPr="00790F06" w:rsidRDefault="00262E10" w:rsidP="004621FF">
            <w:pPr>
              <w:spacing w:before="120"/>
              <w:jc w:val="center"/>
              <w:rPr>
                <w:b/>
                <w:sz w:val="28"/>
                <w:szCs w:val="28"/>
              </w:rPr>
            </w:pPr>
            <w:r w:rsidRPr="00790F06">
              <w:rPr>
                <w:b/>
                <w:sz w:val="28"/>
                <w:szCs w:val="28"/>
              </w:rPr>
              <w:t>Marine Strategy Framework Directive (MSFD)</w:t>
            </w:r>
          </w:p>
          <w:p w14:paraId="1BB8015E" w14:textId="77777777" w:rsidR="00262E10" w:rsidRPr="00790F06" w:rsidRDefault="00262E10" w:rsidP="004621FF">
            <w:pPr>
              <w:spacing w:before="120"/>
              <w:jc w:val="center"/>
              <w:rPr>
                <w:i/>
                <w:sz w:val="28"/>
                <w:szCs w:val="28"/>
              </w:rPr>
            </w:pPr>
            <w:r w:rsidRPr="00790F06">
              <w:rPr>
                <w:b/>
                <w:i/>
                <w:sz w:val="28"/>
                <w:szCs w:val="28"/>
              </w:rPr>
              <w:t>Common Implementation Strategy</w:t>
            </w:r>
          </w:p>
        </w:tc>
      </w:tr>
      <w:tr w:rsidR="00262E10" w:rsidRPr="00156AF7" w14:paraId="3DDA9486" w14:textId="77777777" w:rsidTr="004621FF">
        <w:trPr>
          <w:trHeight w:val="911"/>
        </w:trPr>
        <w:tc>
          <w:tcPr>
            <w:tcW w:w="9131" w:type="dxa"/>
            <w:gridSpan w:val="2"/>
          </w:tcPr>
          <w:p w14:paraId="4AB4A53C" w14:textId="0895395B" w:rsidR="00262E10" w:rsidRDefault="006235F7" w:rsidP="004621FF">
            <w:pPr>
              <w:spacing w:after="0"/>
              <w:jc w:val="center"/>
              <w:rPr>
                <w:b/>
                <w:sz w:val="24"/>
                <w:szCs w:val="24"/>
              </w:rPr>
            </w:pPr>
            <w:r>
              <w:rPr>
                <w:b/>
                <w:sz w:val="24"/>
                <w:szCs w:val="24"/>
              </w:rPr>
              <w:t>6</w:t>
            </w:r>
            <w:r w:rsidR="00262E10">
              <w:rPr>
                <w:b/>
                <w:sz w:val="24"/>
                <w:szCs w:val="24"/>
              </w:rPr>
              <w:t>th m</w:t>
            </w:r>
            <w:r w:rsidR="00262E10" w:rsidRPr="00A01D63">
              <w:rPr>
                <w:b/>
                <w:sz w:val="24"/>
                <w:szCs w:val="24"/>
              </w:rPr>
              <w:t xml:space="preserve">eeting </w:t>
            </w:r>
            <w:r w:rsidR="00262E10">
              <w:rPr>
                <w:b/>
                <w:sz w:val="24"/>
                <w:szCs w:val="24"/>
              </w:rPr>
              <w:t xml:space="preserve">of </w:t>
            </w:r>
            <w:r w:rsidR="00262E10" w:rsidRPr="00A01D63">
              <w:rPr>
                <w:b/>
                <w:sz w:val="24"/>
                <w:szCs w:val="24"/>
              </w:rPr>
              <w:t>the</w:t>
            </w:r>
            <w:r w:rsidR="00FB3D62">
              <w:rPr>
                <w:b/>
                <w:sz w:val="24"/>
                <w:szCs w:val="24"/>
              </w:rPr>
              <w:t xml:space="preserve"> </w:t>
            </w:r>
            <w:r w:rsidR="00FB3D62" w:rsidRPr="00194A2F">
              <w:rPr>
                <w:b/>
                <w:sz w:val="24"/>
                <w:szCs w:val="24"/>
              </w:rPr>
              <w:t>Technical Group on Marine Data (TG DATA)</w:t>
            </w:r>
          </w:p>
          <w:p w14:paraId="0F33C531" w14:textId="77777777" w:rsidR="00262E10" w:rsidRDefault="00262E10" w:rsidP="004621FF">
            <w:pPr>
              <w:spacing w:after="0"/>
              <w:jc w:val="center"/>
              <w:rPr>
                <w:sz w:val="20"/>
                <w:szCs w:val="20"/>
              </w:rPr>
            </w:pPr>
          </w:p>
          <w:p w14:paraId="6B83B2B5" w14:textId="77777777" w:rsidR="00094403" w:rsidRPr="00DC55C0" w:rsidRDefault="00094403" w:rsidP="00094403">
            <w:pPr>
              <w:spacing w:after="0"/>
              <w:jc w:val="center"/>
              <w:rPr>
                <w:b/>
                <w:szCs w:val="20"/>
                <w:lang w:val="fr-FR"/>
              </w:rPr>
            </w:pPr>
            <w:r w:rsidRPr="00DC55C0">
              <w:rPr>
                <w:b/>
                <w:szCs w:val="20"/>
                <w:lang w:val="fr-FR"/>
              </w:rPr>
              <w:t xml:space="preserve">1300-1730, 12 </w:t>
            </w:r>
            <w:proofErr w:type="spellStart"/>
            <w:r w:rsidRPr="00DC55C0">
              <w:rPr>
                <w:b/>
                <w:szCs w:val="20"/>
                <w:lang w:val="fr-FR"/>
              </w:rPr>
              <w:t>February</w:t>
            </w:r>
            <w:proofErr w:type="spellEnd"/>
            <w:r w:rsidRPr="00DC55C0">
              <w:rPr>
                <w:b/>
                <w:szCs w:val="20"/>
                <w:lang w:val="fr-FR"/>
              </w:rPr>
              <w:t xml:space="preserve"> 2018 </w:t>
            </w:r>
          </w:p>
          <w:p w14:paraId="366BBBDF" w14:textId="77777777" w:rsidR="00094403" w:rsidRPr="0075794D" w:rsidRDefault="00094403" w:rsidP="00094403">
            <w:pPr>
              <w:spacing w:after="0"/>
              <w:jc w:val="center"/>
              <w:rPr>
                <w:lang w:val="fr-BE"/>
              </w:rPr>
            </w:pPr>
            <w:r>
              <w:rPr>
                <w:lang w:val="fr-BE"/>
              </w:rPr>
              <w:t xml:space="preserve">DG Environment, </w:t>
            </w:r>
            <w:r w:rsidRPr="0075794D">
              <w:rPr>
                <w:lang w:val="fr-BE"/>
              </w:rPr>
              <w:t>Room C, Avenue de Beaulieu 5, B-1160 Brussels</w:t>
            </w:r>
          </w:p>
          <w:p w14:paraId="5E132610" w14:textId="77777777" w:rsidR="00094403" w:rsidRPr="0075794D" w:rsidRDefault="00094403" w:rsidP="00094403">
            <w:pPr>
              <w:spacing w:after="0"/>
              <w:jc w:val="center"/>
              <w:rPr>
                <w:szCs w:val="20"/>
                <w:lang w:val="fr-BE"/>
              </w:rPr>
            </w:pPr>
          </w:p>
          <w:p w14:paraId="1FA81BAA" w14:textId="77777777" w:rsidR="00094403" w:rsidRPr="0075794D" w:rsidRDefault="00094403" w:rsidP="00094403">
            <w:pPr>
              <w:spacing w:after="0"/>
              <w:jc w:val="center"/>
              <w:rPr>
                <w:b/>
                <w:szCs w:val="20"/>
                <w:lang w:val="fr-BE"/>
              </w:rPr>
            </w:pPr>
            <w:r w:rsidRPr="0075794D">
              <w:rPr>
                <w:b/>
                <w:szCs w:val="20"/>
                <w:lang w:val="fr-BE"/>
              </w:rPr>
              <w:t xml:space="preserve">0900-1700, 13 </w:t>
            </w:r>
            <w:proofErr w:type="spellStart"/>
            <w:r w:rsidRPr="0075794D">
              <w:rPr>
                <w:b/>
                <w:szCs w:val="20"/>
                <w:lang w:val="fr-FR"/>
              </w:rPr>
              <w:t>February</w:t>
            </w:r>
            <w:proofErr w:type="spellEnd"/>
            <w:r w:rsidRPr="0075794D">
              <w:rPr>
                <w:b/>
                <w:szCs w:val="20"/>
                <w:lang w:val="fr-FR"/>
              </w:rPr>
              <w:t xml:space="preserve"> 2018</w:t>
            </w:r>
          </w:p>
          <w:p w14:paraId="0F3A1929" w14:textId="77777777" w:rsidR="00094403" w:rsidRDefault="00094403" w:rsidP="00094403">
            <w:pPr>
              <w:spacing w:after="0"/>
              <w:jc w:val="center"/>
              <w:rPr>
                <w:szCs w:val="20"/>
                <w:lang w:val="fr-BE"/>
              </w:rPr>
            </w:pPr>
            <w:r w:rsidRPr="0075794D">
              <w:rPr>
                <w:szCs w:val="20"/>
                <w:lang w:val="fr-BE"/>
              </w:rPr>
              <w:t xml:space="preserve">Conférence Centre Albert </w:t>
            </w:r>
            <w:proofErr w:type="spellStart"/>
            <w:r w:rsidRPr="0075794D">
              <w:rPr>
                <w:szCs w:val="20"/>
                <w:lang w:val="fr-BE"/>
              </w:rPr>
              <w:t>Borschette</w:t>
            </w:r>
            <w:proofErr w:type="spellEnd"/>
            <w:r w:rsidRPr="0075794D">
              <w:rPr>
                <w:szCs w:val="20"/>
                <w:lang w:val="fr-BE"/>
              </w:rPr>
              <w:t xml:space="preserve">, </w:t>
            </w:r>
            <w:r w:rsidRPr="0075794D">
              <w:rPr>
                <w:lang w:val="fr-BE"/>
              </w:rPr>
              <w:t>Room </w:t>
            </w:r>
            <w:r>
              <w:rPr>
                <w:lang w:val="fr-BE"/>
              </w:rPr>
              <w:t xml:space="preserve">1A, </w:t>
            </w:r>
            <w:r>
              <w:rPr>
                <w:szCs w:val="20"/>
                <w:lang w:val="fr-BE"/>
              </w:rPr>
              <w:t>Rue Froissart 36, B-1040 Brussels</w:t>
            </w:r>
          </w:p>
          <w:p w14:paraId="370E6236" w14:textId="77777777" w:rsidR="00262E10" w:rsidRPr="00094403" w:rsidRDefault="00262E10" w:rsidP="004621FF">
            <w:pPr>
              <w:spacing w:after="0"/>
              <w:jc w:val="center"/>
              <w:rPr>
                <w:sz w:val="24"/>
                <w:szCs w:val="24"/>
                <w:lang w:val="fr-BE"/>
              </w:rPr>
            </w:pPr>
          </w:p>
        </w:tc>
      </w:tr>
      <w:tr w:rsidR="00262E10" w14:paraId="44E6456C" w14:textId="77777777" w:rsidTr="004621FF">
        <w:tblPrEx>
          <w:shd w:val="clear" w:color="auto" w:fill="C0C0C0"/>
          <w:tblCellMar>
            <w:left w:w="108" w:type="dxa"/>
            <w:right w:w="108" w:type="dxa"/>
          </w:tblCellMar>
        </w:tblPrEx>
        <w:tc>
          <w:tcPr>
            <w:tcW w:w="1627" w:type="dxa"/>
            <w:shd w:val="clear" w:color="auto" w:fill="C0C0C0"/>
          </w:tcPr>
          <w:p w14:paraId="0580A988" w14:textId="77777777" w:rsidR="00262E10" w:rsidRDefault="00262E10" w:rsidP="004621FF">
            <w:pPr>
              <w:rPr>
                <w:rFonts w:cs="Palatino Linotype"/>
                <w:sz w:val="20"/>
                <w:szCs w:val="20"/>
                <w:lang w:val="en-US" w:eastAsia="de-DE"/>
              </w:rPr>
            </w:pPr>
            <w:r>
              <w:rPr>
                <w:rFonts w:cs="Palatino Linotype"/>
                <w:bCs/>
                <w:sz w:val="20"/>
                <w:szCs w:val="20"/>
                <w:lang w:val="en-US" w:eastAsia="de-DE"/>
              </w:rPr>
              <w:t>Agenda item:</w:t>
            </w:r>
          </w:p>
        </w:tc>
        <w:tc>
          <w:tcPr>
            <w:tcW w:w="7504" w:type="dxa"/>
            <w:shd w:val="clear" w:color="auto" w:fill="C0C0C0"/>
          </w:tcPr>
          <w:p w14:paraId="33F47982" w14:textId="77777777" w:rsidR="00262E10" w:rsidRDefault="00262E10" w:rsidP="004621FF">
            <w:pPr>
              <w:rPr>
                <w:rFonts w:cs="Palatino Linotype"/>
                <w:sz w:val="20"/>
                <w:szCs w:val="20"/>
                <w:lang w:val="en-US" w:eastAsia="de-DE"/>
              </w:rPr>
            </w:pPr>
            <w:r>
              <w:rPr>
                <w:rFonts w:cs="Palatino Linotype"/>
                <w:sz w:val="20"/>
                <w:szCs w:val="20"/>
                <w:lang w:val="en-US" w:eastAsia="de-DE"/>
              </w:rPr>
              <w:t>3</w:t>
            </w:r>
          </w:p>
        </w:tc>
      </w:tr>
      <w:tr w:rsidR="00262E10" w14:paraId="2411895D" w14:textId="77777777" w:rsidTr="004621FF">
        <w:tblPrEx>
          <w:shd w:val="clear" w:color="auto" w:fill="C0C0C0"/>
          <w:tblCellMar>
            <w:left w:w="108" w:type="dxa"/>
            <w:right w:w="108" w:type="dxa"/>
          </w:tblCellMar>
        </w:tblPrEx>
        <w:tc>
          <w:tcPr>
            <w:tcW w:w="1627" w:type="dxa"/>
            <w:shd w:val="clear" w:color="auto" w:fill="C0C0C0"/>
          </w:tcPr>
          <w:p w14:paraId="510207DD" w14:textId="77777777" w:rsidR="00262E10" w:rsidRDefault="00262E10" w:rsidP="004621FF">
            <w:pPr>
              <w:rPr>
                <w:rFonts w:cs="Palatino Linotype"/>
                <w:sz w:val="20"/>
                <w:szCs w:val="20"/>
                <w:lang w:val="en-US" w:eastAsia="de-DE"/>
              </w:rPr>
            </w:pPr>
            <w:r>
              <w:rPr>
                <w:rFonts w:cs="Palatino Linotype"/>
                <w:sz w:val="20"/>
                <w:szCs w:val="20"/>
                <w:lang w:val="en-US" w:eastAsia="de-DE"/>
              </w:rPr>
              <w:t>Document:</w:t>
            </w:r>
          </w:p>
        </w:tc>
        <w:tc>
          <w:tcPr>
            <w:tcW w:w="7504" w:type="dxa"/>
            <w:shd w:val="clear" w:color="auto" w:fill="C0C0C0"/>
          </w:tcPr>
          <w:p w14:paraId="55F49C00" w14:textId="6AF96FA9" w:rsidR="00262E10" w:rsidRDefault="00262E10" w:rsidP="006235F7">
            <w:pPr>
              <w:rPr>
                <w:rFonts w:cs="Palatino Linotype"/>
                <w:sz w:val="20"/>
                <w:szCs w:val="20"/>
                <w:lang w:val="en-US" w:eastAsia="de-DE"/>
              </w:rPr>
            </w:pPr>
            <w:r>
              <w:rPr>
                <w:sz w:val="20"/>
                <w:szCs w:val="20"/>
              </w:rPr>
              <w:t>DATA_</w:t>
            </w:r>
            <w:r w:rsidR="006235F7">
              <w:rPr>
                <w:sz w:val="20"/>
                <w:szCs w:val="20"/>
              </w:rPr>
              <w:t>6</w:t>
            </w:r>
            <w:r w:rsidR="00B604DF">
              <w:rPr>
                <w:sz w:val="20"/>
                <w:szCs w:val="20"/>
              </w:rPr>
              <w:t>-2018</w:t>
            </w:r>
            <w:r>
              <w:rPr>
                <w:sz w:val="20"/>
                <w:szCs w:val="20"/>
              </w:rPr>
              <w:t>-02</w:t>
            </w:r>
          </w:p>
        </w:tc>
      </w:tr>
      <w:tr w:rsidR="00262E10" w14:paraId="3A4C8A54" w14:textId="77777777" w:rsidTr="004621FF">
        <w:tblPrEx>
          <w:shd w:val="clear" w:color="auto" w:fill="C0C0C0"/>
          <w:tblCellMar>
            <w:left w:w="108" w:type="dxa"/>
            <w:right w:w="108" w:type="dxa"/>
          </w:tblCellMar>
        </w:tblPrEx>
        <w:tc>
          <w:tcPr>
            <w:tcW w:w="1627" w:type="dxa"/>
            <w:shd w:val="clear" w:color="auto" w:fill="C0C0C0"/>
          </w:tcPr>
          <w:p w14:paraId="4FCF74B3" w14:textId="77777777" w:rsidR="00262E10" w:rsidRDefault="00262E10" w:rsidP="004621FF">
            <w:pPr>
              <w:ind w:left="2"/>
              <w:rPr>
                <w:rFonts w:cs="Palatino Linotype"/>
                <w:sz w:val="20"/>
                <w:szCs w:val="20"/>
                <w:lang w:val="en-US" w:eastAsia="de-DE"/>
              </w:rPr>
            </w:pPr>
            <w:r>
              <w:rPr>
                <w:rFonts w:cs="Palatino Linotype"/>
                <w:sz w:val="20"/>
                <w:szCs w:val="20"/>
                <w:lang w:val="en-US" w:eastAsia="de-DE"/>
              </w:rPr>
              <w:t>Title:</w:t>
            </w:r>
          </w:p>
        </w:tc>
        <w:tc>
          <w:tcPr>
            <w:tcW w:w="7504" w:type="dxa"/>
            <w:shd w:val="clear" w:color="auto" w:fill="C0C0C0"/>
          </w:tcPr>
          <w:p w14:paraId="64BCCE8B" w14:textId="5C3530F6" w:rsidR="00262E10" w:rsidRPr="00AD5C13" w:rsidRDefault="00F17C4E" w:rsidP="00EC6A14">
            <w:pPr>
              <w:rPr>
                <w:rFonts w:cs="Palatino Linotype"/>
                <w:sz w:val="20"/>
                <w:szCs w:val="20"/>
                <w:lang w:eastAsia="de-DE"/>
              </w:rPr>
            </w:pPr>
            <w:r>
              <w:rPr>
                <w:sz w:val="20"/>
                <w:szCs w:val="36"/>
              </w:rPr>
              <w:t xml:space="preserve">DRAFT </w:t>
            </w:r>
            <w:r w:rsidR="00262E10" w:rsidRPr="00262E10">
              <w:rPr>
                <w:sz w:val="20"/>
                <w:szCs w:val="36"/>
              </w:rPr>
              <w:t>Recommendations for the publication of</w:t>
            </w:r>
            <w:r w:rsidR="00EC6A14">
              <w:rPr>
                <w:sz w:val="20"/>
                <w:szCs w:val="36"/>
              </w:rPr>
              <w:t xml:space="preserve"> datasets under MSFD Article 19(</w:t>
            </w:r>
            <w:r w:rsidR="00262E10" w:rsidRPr="00262E10">
              <w:rPr>
                <w:sz w:val="20"/>
                <w:szCs w:val="36"/>
              </w:rPr>
              <w:t>3</w:t>
            </w:r>
            <w:r w:rsidR="00EC6A14">
              <w:rPr>
                <w:sz w:val="20"/>
                <w:szCs w:val="36"/>
              </w:rPr>
              <w:t>)</w:t>
            </w:r>
            <w:r w:rsidR="006235F7">
              <w:rPr>
                <w:sz w:val="20"/>
                <w:szCs w:val="36"/>
              </w:rPr>
              <w:t>. V2</w:t>
            </w:r>
          </w:p>
        </w:tc>
      </w:tr>
      <w:tr w:rsidR="00262E10" w:rsidRPr="00B604DF" w14:paraId="63CA1180" w14:textId="77777777" w:rsidTr="004621FF">
        <w:tblPrEx>
          <w:shd w:val="clear" w:color="auto" w:fill="C0C0C0"/>
          <w:tblCellMar>
            <w:left w:w="108" w:type="dxa"/>
            <w:right w:w="108" w:type="dxa"/>
          </w:tblCellMar>
        </w:tblPrEx>
        <w:tc>
          <w:tcPr>
            <w:tcW w:w="1627" w:type="dxa"/>
            <w:shd w:val="clear" w:color="auto" w:fill="C0C0C0"/>
          </w:tcPr>
          <w:p w14:paraId="25639E92" w14:textId="77777777" w:rsidR="00262E10" w:rsidRPr="0096660B" w:rsidRDefault="00262E10" w:rsidP="004621FF">
            <w:pPr>
              <w:rPr>
                <w:rFonts w:cs="Palatino Linotype"/>
                <w:sz w:val="20"/>
                <w:szCs w:val="20"/>
                <w:lang w:val="en-US" w:eastAsia="de-DE"/>
              </w:rPr>
            </w:pPr>
            <w:r w:rsidRPr="0096660B">
              <w:rPr>
                <w:rFonts w:cs="Palatino Linotype"/>
                <w:sz w:val="20"/>
                <w:szCs w:val="20"/>
                <w:lang w:val="en-US" w:eastAsia="de-DE"/>
              </w:rPr>
              <w:t>Prepared by:</w:t>
            </w:r>
          </w:p>
        </w:tc>
        <w:tc>
          <w:tcPr>
            <w:tcW w:w="7504" w:type="dxa"/>
            <w:shd w:val="clear" w:color="auto" w:fill="C0C0C0"/>
          </w:tcPr>
          <w:p w14:paraId="79C709A6" w14:textId="0AE213E3" w:rsidR="00262E10" w:rsidRPr="000D7FB8" w:rsidRDefault="00262E10" w:rsidP="00070C1A">
            <w:pPr>
              <w:rPr>
                <w:sz w:val="20"/>
                <w:szCs w:val="20"/>
                <w:lang w:val="es-ES_tradnl"/>
              </w:rPr>
            </w:pPr>
            <w:r w:rsidRPr="000D7FB8">
              <w:rPr>
                <w:sz w:val="20"/>
                <w:szCs w:val="20"/>
                <w:lang w:val="es-ES_tradnl"/>
              </w:rPr>
              <w:t>EEA, ETC</w:t>
            </w:r>
            <w:r w:rsidR="00070C1A" w:rsidRPr="000D7FB8">
              <w:rPr>
                <w:sz w:val="20"/>
                <w:szCs w:val="20"/>
                <w:lang w:val="es-ES_tradnl"/>
              </w:rPr>
              <w:t>/</w:t>
            </w:r>
            <w:r w:rsidRPr="000D7FB8">
              <w:rPr>
                <w:sz w:val="20"/>
                <w:szCs w:val="20"/>
                <w:lang w:val="es-ES_tradnl"/>
              </w:rPr>
              <w:t xml:space="preserve">ICM, </w:t>
            </w:r>
            <w:proofErr w:type="spellStart"/>
            <w:r w:rsidRPr="000D7FB8">
              <w:rPr>
                <w:sz w:val="20"/>
                <w:szCs w:val="20"/>
                <w:lang w:val="es-ES_tradnl"/>
              </w:rPr>
              <w:t>Bilbom</w:t>
            </w:r>
            <w:r w:rsidR="00534571" w:rsidRPr="000D7FB8">
              <w:rPr>
                <w:sz w:val="20"/>
                <w:szCs w:val="20"/>
                <w:lang w:val="es-ES_tradnl"/>
              </w:rPr>
              <w:t>á</w:t>
            </w:r>
            <w:r w:rsidRPr="000D7FB8">
              <w:rPr>
                <w:sz w:val="20"/>
                <w:szCs w:val="20"/>
                <w:lang w:val="es-ES_tradnl"/>
              </w:rPr>
              <w:t>tica</w:t>
            </w:r>
            <w:proofErr w:type="spellEnd"/>
            <w:r w:rsidRPr="000D7FB8">
              <w:rPr>
                <w:sz w:val="20"/>
                <w:szCs w:val="20"/>
                <w:lang w:val="es-ES_tradnl"/>
              </w:rPr>
              <w:t>, DG ENV</w:t>
            </w:r>
            <w:r w:rsidR="00B62636" w:rsidRPr="000D7FB8">
              <w:rPr>
                <w:sz w:val="20"/>
                <w:szCs w:val="20"/>
                <w:lang w:val="es-ES_tradnl"/>
              </w:rPr>
              <w:t>, JRC</w:t>
            </w:r>
          </w:p>
        </w:tc>
      </w:tr>
      <w:tr w:rsidR="00262E10" w14:paraId="47FBE100" w14:textId="77777777" w:rsidTr="004621FF">
        <w:tblPrEx>
          <w:shd w:val="clear" w:color="auto" w:fill="C0C0C0"/>
          <w:tblCellMar>
            <w:left w:w="108" w:type="dxa"/>
            <w:right w:w="108" w:type="dxa"/>
          </w:tblCellMar>
        </w:tblPrEx>
        <w:tc>
          <w:tcPr>
            <w:tcW w:w="1627" w:type="dxa"/>
            <w:shd w:val="clear" w:color="auto" w:fill="C0C0C0"/>
          </w:tcPr>
          <w:p w14:paraId="5A0E406D" w14:textId="77777777" w:rsidR="00262E10" w:rsidRDefault="00262E10" w:rsidP="004621FF">
            <w:pPr>
              <w:rPr>
                <w:rFonts w:cs="Palatino Linotype"/>
                <w:sz w:val="20"/>
                <w:szCs w:val="20"/>
                <w:lang w:val="en-US" w:eastAsia="de-DE"/>
              </w:rPr>
            </w:pPr>
            <w:r>
              <w:rPr>
                <w:rFonts w:cs="Palatino Linotype"/>
                <w:sz w:val="20"/>
                <w:szCs w:val="20"/>
                <w:lang w:val="en-US" w:eastAsia="de-DE"/>
              </w:rPr>
              <w:t>Date prepared:</w:t>
            </w:r>
          </w:p>
        </w:tc>
        <w:tc>
          <w:tcPr>
            <w:tcW w:w="7504" w:type="dxa"/>
            <w:shd w:val="clear" w:color="auto" w:fill="C0C0C0"/>
          </w:tcPr>
          <w:p w14:paraId="6FCA8922" w14:textId="353469E3" w:rsidR="00262E10" w:rsidRDefault="002D5581" w:rsidP="00094403">
            <w:pPr>
              <w:rPr>
                <w:rFonts w:cs="Palatino Linotype"/>
                <w:sz w:val="20"/>
                <w:szCs w:val="20"/>
                <w:lang w:val="en-US" w:eastAsia="de-DE"/>
              </w:rPr>
            </w:pPr>
            <w:r>
              <w:rPr>
                <w:rFonts w:cs="Palatino Linotype"/>
                <w:sz w:val="20"/>
                <w:szCs w:val="20"/>
                <w:lang w:val="en-US" w:eastAsia="de-DE"/>
              </w:rPr>
              <w:t>31</w:t>
            </w:r>
            <w:r w:rsidR="00262E10" w:rsidRPr="00094403">
              <w:rPr>
                <w:rFonts w:cs="Palatino Linotype"/>
                <w:sz w:val="20"/>
                <w:szCs w:val="20"/>
                <w:lang w:val="en-US" w:eastAsia="de-DE"/>
              </w:rPr>
              <w:t>/</w:t>
            </w:r>
            <w:r w:rsidR="00094403" w:rsidRPr="00094403">
              <w:rPr>
                <w:rFonts w:cs="Palatino Linotype"/>
                <w:sz w:val="20"/>
                <w:szCs w:val="20"/>
                <w:lang w:val="en-US" w:eastAsia="de-DE"/>
              </w:rPr>
              <w:t>01</w:t>
            </w:r>
            <w:r w:rsidR="00262E10" w:rsidRPr="00094403">
              <w:rPr>
                <w:rFonts w:cs="Palatino Linotype"/>
                <w:sz w:val="20"/>
                <w:szCs w:val="20"/>
                <w:lang w:val="en-US" w:eastAsia="de-DE"/>
              </w:rPr>
              <w:t>/201</w:t>
            </w:r>
            <w:r w:rsidR="00094403" w:rsidRPr="00094403">
              <w:rPr>
                <w:rFonts w:cs="Palatino Linotype"/>
                <w:sz w:val="20"/>
                <w:szCs w:val="20"/>
                <w:lang w:val="en-US" w:eastAsia="de-DE"/>
              </w:rPr>
              <w:t>8</w:t>
            </w:r>
          </w:p>
        </w:tc>
      </w:tr>
      <w:tr w:rsidR="00262E10" w:rsidRPr="00860443" w14:paraId="4D365297" w14:textId="77777777" w:rsidTr="004621FF">
        <w:tblPrEx>
          <w:shd w:val="clear" w:color="auto" w:fill="C0C0C0"/>
          <w:tblCellMar>
            <w:left w:w="108" w:type="dxa"/>
            <w:right w:w="108" w:type="dxa"/>
          </w:tblCellMar>
        </w:tblPrEx>
        <w:tc>
          <w:tcPr>
            <w:tcW w:w="1627" w:type="dxa"/>
            <w:shd w:val="clear" w:color="auto" w:fill="C0C0C0"/>
          </w:tcPr>
          <w:p w14:paraId="24F39C63" w14:textId="77777777" w:rsidR="00262E10" w:rsidRPr="00860443" w:rsidRDefault="00262E10" w:rsidP="004621FF">
            <w:pPr>
              <w:spacing w:before="120"/>
              <w:rPr>
                <w:rFonts w:cs="Palatino Linotype"/>
                <w:sz w:val="20"/>
                <w:szCs w:val="20"/>
                <w:lang w:val="en-US" w:eastAsia="de-DE"/>
              </w:rPr>
            </w:pPr>
            <w:r w:rsidRPr="00860443">
              <w:rPr>
                <w:rFonts w:cs="Palatino Linotype"/>
                <w:sz w:val="20"/>
                <w:szCs w:val="20"/>
                <w:lang w:val="en-US" w:eastAsia="de-DE"/>
              </w:rPr>
              <w:t>Background:</w:t>
            </w:r>
          </w:p>
        </w:tc>
        <w:tc>
          <w:tcPr>
            <w:tcW w:w="7504" w:type="dxa"/>
            <w:shd w:val="clear" w:color="auto" w:fill="C0C0C0"/>
          </w:tcPr>
          <w:p w14:paraId="30C33E35" w14:textId="0950B448" w:rsidR="00262E10" w:rsidRPr="00860443" w:rsidRDefault="00262E10" w:rsidP="00EC6A14">
            <w:pPr>
              <w:rPr>
                <w:sz w:val="20"/>
                <w:szCs w:val="20"/>
              </w:rPr>
            </w:pPr>
            <w:r>
              <w:rPr>
                <w:sz w:val="20"/>
                <w:szCs w:val="20"/>
              </w:rPr>
              <w:t xml:space="preserve">This </w:t>
            </w:r>
            <w:r w:rsidR="00FB3D62">
              <w:rPr>
                <w:sz w:val="20"/>
                <w:szCs w:val="20"/>
              </w:rPr>
              <w:t>document has been prepared as a request from TG-DATA to give support and guidance to Member States in the implementation of Article 19</w:t>
            </w:r>
            <w:r w:rsidR="00EC6A14">
              <w:rPr>
                <w:sz w:val="20"/>
                <w:szCs w:val="20"/>
              </w:rPr>
              <w:t>(</w:t>
            </w:r>
            <w:r w:rsidR="00FB3D62">
              <w:rPr>
                <w:sz w:val="20"/>
                <w:szCs w:val="20"/>
              </w:rPr>
              <w:t>3</w:t>
            </w:r>
            <w:r w:rsidR="00EC6A14">
              <w:rPr>
                <w:sz w:val="20"/>
                <w:szCs w:val="20"/>
              </w:rPr>
              <w:t>)</w:t>
            </w:r>
            <w:r w:rsidR="00FB3D62">
              <w:rPr>
                <w:sz w:val="20"/>
                <w:szCs w:val="20"/>
              </w:rPr>
              <w:t>, in regards of the 2018 reporting obligation</w:t>
            </w:r>
            <w:r>
              <w:rPr>
                <w:sz w:val="20"/>
                <w:szCs w:val="20"/>
              </w:rPr>
              <w:t>.</w:t>
            </w:r>
            <w:r w:rsidR="006235F7">
              <w:rPr>
                <w:sz w:val="20"/>
                <w:szCs w:val="20"/>
              </w:rPr>
              <w:t xml:space="preserve"> The present version has been prepared with </w:t>
            </w:r>
            <w:r w:rsidR="00222E24">
              <w:rPr>
                <w:sz w:val="20"/>
                <w:szCs w:val="20"/>
              </w:rPr>
              <w:t xml:space="preserve">the </w:t>
            </w:r>
            <w:r w:rsidR="006235F7">
              <w:rPr>
                <w:sz w:val="20"/>
                <w:szCs w:val="20"/>
              </w:rPr>
              <w:t xml:space="preserve">feedback </w:t>
            </w:r>
            <w:r w:rsidR="00222E24">
              <w:rPr>
                <w:sz w:val="20"/>
                <w:szCs w:val="20"/>
              </w:rPr>
              <w:t>received on version 1 (</w:t>
            </w:r>
            <w:r w:rsidR="00222E24" w:rsidRPr="00222E24">
              <w:rPr>
                <w:sz w:val="20"/>
                <w:szCs w:val="20"/>
              </w:rPr>
              <w:t>DATA_5-2017-02</w:t>
            </w:r>
            <w:r w:rsidR="00222E24">
              <w:rPr>
                <w:sz w:val="20"/>
                <w:szCs w:val="20"/>
              </w:rPr>
              <w:t xml:space="preserve">) </w:t>
            </w:r>
            <w:r w:rsidR="006235F7">
              <w:rPr>
                <w:sz w:val="20"/>
                <w:szCs w:val="20"/>
              </w:rPr>
              <w:t>from Germany, Spain, France and HELCOM.</w:t>
            </w:r>
          </w:p>
        </w:tc>
      </w:tr>
    </w:tbl>
    <w:p w14:paraId="380B54CE" w14:textId="77777777" w:rsidR="00262E10" w:rsidRDefault="00262E10" w:rsidP="00262E10"/>
    <w:p w14:paraId="25C13688" w14:textId="77777777" w:rsidR="00262E10" w:rsidRPr="003C54D0" w:rsidRDefault="00FB3D62" w:rsidP="00262E10">
      <w:pPr>
        <w:rPr>
          <w:b/>
        </w:rPr>
      </w:pPr>
      <w:r>
        <w:rPr>
          <w:b/>
        </w:rPr>
        <w:t>TG DATA</w:t>
      </w:r>
      <w:r w:rsidR="00262E10" w:rsidRPr="00413CA9">
        <w:rPr>
          <w:b/>
        </w:rPr>
        <w:t xml:space="preserve"> </w:t>
      </w:r>
      <w:proofErr w:type="gramStart"/>
      <w:r w:rsidR="00262E10" w:rsidRPr="00413CA9">
        <w:rPr>
          <w:b/>
        </w:rPr>
        <w:t>is invited</w:t>
      </w:r>
      <w:proofErr w:type="gramEnd"/>
      <w:r w:rsidR="00262E10" w:rsidRPr="00413CA9">
        <w:rPr>
          <w:b/>
        </w:rPr>
        <w:t xml:space="preserve"> to:</w:t>
      </w:r>
      <w:bookmarkStart w:id="0" w:name="_GoBack"/>
      <w:bookmarkEnd w:id="0"/>
    </w:p>
    <w:p w14:paraId="0055D521" w14:textId="212539B1" w:rsidR="00262E10" w:rsidRDefault="00262E10" w:rsidP="00262E10">
      <w:pPr>
        <w:numPr>
          <w:ilvl w:val="0"/>
          <w:numId w:val="2"/>
        </w:numPr>
        <w:spacing w:after="200" w:line="264" w:lineRule="auto"/>
      </w:pPr>
      <w:r>
        <w:t xml:space="preserve">Review and further develop the </w:t>
      </w:r>
      <w:r w:rsidR="00F17C4E">
        <w:t xml:space="preserve">draft </w:t>
      </w:r>
      <w:r w:rsidR="00FB3D62">
        <w:t>recommendations</w:t>
      </w:r>
    </w:p>
    <w:p w14:paraId="2835D9CD" w14:textId="77777777" w:rsidR="006B2CD5" w:rsidRDefault="006B2CD5" w:rsidP="006B2CD5">
      <w:pPr>
        <w:spacing w:after="200" w:line="264" w:lineRule="auto"/>
      </w:pPr>
    </w:p>
    <w:p w14:paraId="77DDFEAB" w14:textId="77777777" w:rsidR="00262E10" w:rsidRDefault="00262E10" w:rsidP="00262E10">
      <w:pPr>
        <w:spacing w:after="200" w:line="264" w:lineRule="auto"/>
        <w:ind w:left="720"/>
      </w:pPr>
      <w:r>
        <w:br w:type="page"/>
      </w:r>
    </w:p>
    <w:tbl>
      <w:tblPr>
        <w:tblW w:w="9131" w:type="dxa"/>
        <w:tblLayout w:type="fixed"/>
        <w:tblCellMar>
          <w:left w:w="0" w:type="dxa"/>
          <w:right w:w="0" w:type="dxa"/>
        </w:tblCellMar>
        <w:tblLook w:val="0000" w:firstRow="0" w:lastRow="0" w:firstColumn="0" w:lastColumn="0" w:noHBand="0" w:noVBand="0"/>
      </w:tblPr>
      <w:tblGrid>
        <w:gridCol w:w="9131"/>
      </w:tblGrid>
      <w:tr w:rsidR="00262E10" w14:paraId="0709637C" w14:textId="77777777" w:rsidTr="004621FF">
        <w:trPr>
          <w:trHeight w:val="848"/>
        </w:trPr>
        <w:tc>
          <w:tcPr>
            <w:tcW w:w="9131" w:type="dxa"/>
            <w:tcBorders>
              <w:top w:val="nil"/>
              <w:left w:val="nil"/>
              <w:bottom w:val="nil"/>
              <w:right w:val="nil"/>
            </w:tcBorders>
          </w:tcPr>
          <w:p w14:paraId="1A7FE25B" w14:textId="77777777" w:rsidR="00262E10" w:rsidRDefault="00262E10" w:rsidP="004621FF">
            <w:pPr>
              <w:spacing w:before="120"/>
              <w:jc w:val="center"/>
              <w:rPr>
                <w:b/>
                <w:sz w:val="28"/>
                <w:szCs w:val="28"/>
              </w:rPr>
            </w:pPr>
            <w:r>
              <w:rPr>
                <w:b/>
                <w:noProof/>
                <w:sz w:val="28"/>
                <w:szCs w:val="28"/>
              </w:rPr>
              <w:lastRenderedPageBreak/>
              <w:drawing>
                <wp:inline distT="0" distB="0" distL="0" distR="0" wp14:anchorId="334A058C" wp14:editId="39C3AADF">
                  <wp:extent cx="2250440" cy="111315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0440" cy="1113155"/>
                          </a:xfrm>
                          <a:prstGeom prst="rect">
                            <a:avLst/>
                          </a:prstGeom>
                          <a:noFill/>
                          <a:ln>
                            <a:noFill/>
                          </a:ln>
                        </pic:spPr>
                      </pic:pic>
                    </a:graphicData>
                  </a:graphic>
                </wp:inline>
              </w:drawing>
            </w:r>
          </w:p>
          <w:p w14:paraId="371B8511" w14:textId="77777777" w:rsidR="00262E10" w:rsidRDefault="00262E10" w:rsidP="004621FF">
            <w:pPr>
              <w:spacing w:before="120"/>
              <w:jc w:val="center"/>
              <w:rPr>
                <w:b/>
                <w:sz w:val="28"/>
                <w:szCs w:val="28"/>
              </w:rPr>
            </w:pPr>
            <w:r>
              <w:rPr>
                <w:b/>
                <w:sz w:val="28"/>
                <w:szCs w:val="28"/>
              </w:rPr>
              <w:t>Marine Strategy Framework Directive (MSFD)</w:t>
            </w:r>
          </w:p>
          <w:p w14:paraId="35CCA602" w14:textId="77777777" w:rsidR="00262E10" w:rsidRDefault="00262E10" w:rsidP="004621FF">
            <w:pPr>
              <w:spacing w:before="120"/>
              <w:jc w:val="center"/>
              <w:rPr>
                <w:i/>
                <w:sz w:val="28"/>
                <w:szCs w:val="28"/>
              </w:rPr>
            </w:pPr>
            <w:r>
              <w:rPr>
                <w:b/>
                <w:i/>
                <w:sz w:val="28"/>
                <w:szCs w:val="28"/>
              </w:rPr>
              <w:t>Common Implementation Strategy</w:t>
            </w:r>
          </w:p>
        </w:tc>
      </w:tr>
    </w:tbl>
    <w:p w14:paraId="0E3A4DD6" w14:textId="77777777" w:rsidR="00262E10" w:rsidRDefault="00262E10" w:rsidP="00262E10"/>
    <w:p w14:paraId="6DC8D0A6" w14:textId="77777777" w:rsidR="00262E10" w:rsidRDefault="00262E10" w:rsidP="00262E10"/>
    <w:p w14:paraId="4BF95C33" w14:textId="77777777" w:rsidR="00262E10" w:rsidRDefault="00262E10" w:rsidP="00262E10"/>
    <w:p w14:paraId="3852FFF2" w14:textId="77777777" w:rsidR="00C61AFE" w:rsidRDefault="00C61AFE" w:rsidP="00262E10">
      <w:pPr>
        <w:jc w:val="center"/>
        <w:rPr>
          <w:b/>
          <w:sz w:val="36"/>
          <w:szCs w:val="36"/>
        </w:rPr>
      </w:pPr>
    </w:p>
    <w:p w14:paraId="6331C493" w14:textId="77777777" w:rsidR="00262E10" w:rsidRDefault="003A1BE5" w:rsidP="00311B7E">
      <w:pPr>
        <w:jc w:val="center"/>
        <w:rPr>
          <w:b/>
          <w:sz w:val="36"/>
          <w:szCs w:val="36"/>
        </w:rPr>
      </w:pPr>
      <w:r w:rsidRPr="003A1BE5">
        <w:rPr>
          <w:b/>
          <w:sz w:val="36"/>
          <w:szCs w:val="36"/>
        </w:rPr>
        <w:t>Recommendations for the publication of d</w:t>
      </w:r>
      <w:r w:rsidR="00EC6A14">
        <w:rPr>
          <w:b/>
          <w:sz w:val="36"/>
          <w:szCs w:val="36"/>
        </w:rPr>
        <w:t>atasets under MSFD Article 19(</w:t>
      </w:r>
      <w:r>
        <w:rPr>
          <w:b/>
          <w:sz w:val="36"/>
          <w:szCs w:val="36"/>
        </w:rPr>
        <w:t>3</w:t>
      </w:r>
      <w:r w:rsidR="00EC6A14">
        <w:rPr>
          <w:b/>
          <w:sz w:val="36"/>
          <w:szCs w:val="36"/>
        </w:rPr>
        <w:t>)</w:t>
      </w:r>
    </w:p>
    <w:p w14:paraId="074F1731" w14:textId="77777777" w:rsidR="00262E10" w:rsidRDefault="00262E10" w:rsidP="00262E10"/>
    <w:p w14:paraId="003979D6" w14:textId="77777777" w:rsidR="00262E10" w:rsidRPr="00FB100F" w:rsidRDefault="00262E10" w:rsidP="00262E10"/>
    <w:p w14:paraId="3803C1B6" w14:textId="77777777" w:rsidR="00262E10" w:rsidRPr="00FB100F" w:rsidRDefault="00262E10" w:rsidP="00262E10"/>
    <w:p w14:paraId="032B3B17" w14:textId="23DD3046" w:rsidR="00262E10" w:rsidRPr="000E09F1" w:rsidRDefault="008705EA" w:rsidP="00262E10">
      <w:pPr>
        <w:jc w:val="center"/>
        <w:rPr>
          <w:b/>
          <w:caps/>
          <w:sz w:val="36"/>
          <w:szCs w:val="36"/>
        </w:rPr>
      </w:pPr>
      <w:r>
        <w:rPr>
          <w:b/>
          <w:caps/>
          <w:sz w:val="36"/>
          <w:szCs w:val="36"/>
        </w:rPr>
        <w:t>VERSION 2.0 (</w:t>
      </w:r>
      <w:r w:rsidR="00262E10">
        <w:rPr>
          <w:b/>
          <w:caps/>
          <w:sz w:val="36"/>
          <w:szCs w:val="36"/>
        </w:rPr>
        <w:t>DRAFT</w:t>
      </w:r>
      <w:r>
        <w:rPr>
          <w:b/>
          <w:caps/>
          <w:sz w:val="36"/>
          <w:szCs w:val="36"/>
        </w:rPr>
        <w:t>)</w:t>
      </w:r>
      <w:r w:rsidR="00262E10">
        <w:rPr>
          <w:b/>
          <w:caps/>
          <w:sz w:val="36"/>
          <w:szCs w:val="36"/>
        </w:rPr>
        <w:t xml:space="preserve"> - </w:t>
      </w:r>
      <w:r>
        <w:rPr>
          <w:b/>
          <w:caps/>
          <w:sz w:val="36"/>
          <w:szCs w:val="36"/>
        </w:rPr>
        <w:t>JANUARY</w:t>
      </w:r>
      <w:r w:rsidR="00262E10" w:rsidRPr="000E09F1">
        <w:rPr>
          <w:b/>
          <w:caps/>
          <w:sz w:val="36"/>
          <w:szCs w:val="36"/>
        </w:rPr>
        <w:t xml:space="preserve"> 201</w:t>
      </w:r>
      <w:r>
        <w:rPr>
          <w:b/>
          <w:caps/>
          <w:sz w:val="36"/>
          <w:szCs w:val="36"/>
        </w:rPr>
        <w:t>8</w:t>
      </w:r>
    </w:p>
    <w:p w14:paraId="2C86864C" w14:textId="77777777" w:rsidR="00262E10" w:rsidRDefault="00262E10" w:rsidP="00262E10"/>
    <w:p w14:paraId="3FDADA25" w14:textId="77777777" w:rsidR="00262E10" w:rsidRDefault="00262E10" w:rsidP="00262E10"/>
    <w:p w14:paraId="49EF8153" w14:textId="77777777" w:rsidR="00262E10" w:rsidRDefault="00262E10" w:rsidP="00262E10"/>
    <w:p w14:paraId="04413CB9" w14:textId="77777777" w:rsidR="00262E10" w:rsidRDefault="00262E10" w:rsidP="00262E10"/>
    <w:p w14:paraId="55C34A71" w14:textId="77777777" w:rsidR="00262E10" w:rsidRDefault="00262E10" w:rsidP="00262E10"/>
    <w:p w14:paraId="400BA499" w14:textId="77777777" w:rsidR="00C61AFE" w:rsidRDefault="00C61AFE" w:rsidP="00262E10"/>
    <w:p w14:paraId="19B6495E" w14:textId="77777777" w:rsidR="00C61AFE" w:rsidRDefault="00C61AFE" w:rsidP="00262E10"/>
    <w:p w14:paraId="01294F14" w14:textId="77777777" w:rsidR="00C61AFE" w:rsidRDefault="00C61AFE" w:rsidP="00262E10"/>
    <w:p w14:paraId="28CB6106" w14:textId="77777777" w:rsidR="00C61AFE" w:rsidRDefault="00C61AFE" w:rsidP="00262E10"/>
    <w:p w14:paraId="1D55E3D9" w14:textId="77777777" w:rsidR="00C61AFE" w:rsidRDefault="00C61AFE" w:rsidP="00262E10"/>
    <w:p w14:paraId="0312B173" w14:textId="77777777" w:rsidR="00C61AFE" w:rsidRDefault="00C61AFE" w:rsidP="00262E10"/>
    <w:p w14:paraId="7F2E27AF" w14:textId="77777777" w:rsidR="00262E10" w:rsidRDefault="00262E10" w:rsidP="00262E10">
      <w:pPr>
        <w:pBdr>
          <w:top w:val="single" w:sz="4" w:space="1" w:color="auto"/>
          <w:left w:val="single" w:sz="4" w:space="4" w:color="auto"/>
          <w:bottom w:val="single" w:sz="4" w:space="1" w:color="auto"/>
          <w:right w:val="single" w:sz="4" w:space="4" w:color="auto"/>
        </w:pBdr>
      </w:pPr>
    </w:p>
    <w:p w14:paraId="28B54ECA" w14:textId="77777777" w:rsidR="00262E10" w:rsidRDefault="00262E10" w:rsidP="00262E10">
      <w:pPr>
        <w:pBdr>
          <w:top w:val="single" w:sz="4" w:space="1" w:color="auto"/>
          <w:left w:val="single" w:sz="4" w:space="4" w:color="auto"/>
          <w:bottom w:val="single" w:sz="4" w:space="1" w:color="auto"/>
          <w:right w:val="single" w:sz="4" w:space="4" w:color="auto"/>
        </w:pBdr>
      </w:pPr>
      <w:r w:rsidRPr="00C61AFE">
        <w:t xml:space="preserve">Further </w:t>
      </w:r>
      <w:r w:rsidR="00C61AFE" w:rsidRPr="00C61AFE">
        <w:t>information and documentation about TG-DATA and the present document can be found in</w:t>
      </w:r>
      <w:r w:rsidRPr="00C61AFE">
        <w:rPr>
          <w:lang w:val="en-US"/>
        </w:rPr>
        <w:t xml:space="preserve"> </w:t>
      </w:r>
      <w:hyperlink r:id="rId10" w:history="1">
        <w:r w:rsidR="00C61AFE" w:rsidRPr="00C61AFE">
          <w:rPr>
            <w:rStyle w:val="Hyperlink"/>
            <w:lang w:val="en-US"/>
          </w:rPr>
          <w:t>TG DATA meetings folder on CIRCABC</w:t>
        </w:r>
      </w:hyperlink>
    </w:p>
    <w:p w14:paraId="4E9C6509" w14:textId="77777777" w:rsidR="00262E10" w:rsidRPr="00194F54" w:rsidRDefault="00262E10" w:rsidP="00262E10">
      <w:pPr>
        <w:pBdr>
          <w:top w:val="single" w:sz="4" w:space="1" w:color="auto"/>
          <w:left w:val="single" w:sz="4" w:space="4" w:color="auto"/>
          <w:bottom w:val="single" w:sz="4" w:space="1" w:color="auto"/>
          <w:right w:val="single" w:sz="4" w:space="4" w:color="auto"/>
        </w:pBdr>
      </w:pPr>
    </w:p>
    <w:p w14:paraId="60DCF950" w14:textId="77777777" w:rsidR="00C61AFE" w:rsidRDefault="00C61AFE">
      <w:pPr>
        <w:spacing w:after="160" w:line="259" w:lineRule="auto"/>
        <w:jc w:val="left"/>
        <w:rPr>
          <w:b/>
          <w:sz w:val="32"/>
        </w:rPr>
      </w:pPr>
      <w:r>
        <w:rPr>
          <w:b/>
          <w:sz w:val="32"/>
        </w:rPr>
        <w:br w:type="page"/>
      </w:r>
    </w:p>
    <w:p w14:paraId="1855533F" w14:textId="77777777" w:rsidR="00262E10" w:rsidRPr="000A76CB" w:rsidRDefault="00262E10" w:rsidP="00262E10">
      <w:pPr>
        <w:rPr>
          <w:b/>
          <w:sz w:val="32"/>
        </w:rPr>
      </w:pPr>
      <w:r w:rsidRPr="000A76CB">
        <w:rPr>
          <w:b/>
          <w:sz w:val="32"/>
        </w:rPr>
        <w:lastRenderedPageBreak/>
        <w:t>Contents</w:t>
      </w:r>
    </w:p>
    <w:p w14:paraId="466650BA" w14:textId="7F14B2FC" w:rsidR="00690DA7" w:rsidRDefault="00262E10">
      <w:pPr>
        <w:pStyle w:val="TOC1"/>
        <w:tabs>
          <w:tab w:val="right" w:leader="dot" w:pos="9016"/>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05182084" w:history="1">
        <w:r w:rsidR="00690DA7" w:rsidRPr="00EB78C1">
          <w:rPr>
            <w:rStyle w:val="Hyperlink"/>
            <w:noProof/>
          </w:rPr>
          <w:t>Key messages and structure of these recommendations</w:t>
        </w:r>
        <w:r w:rsidR="00690DA7">
          <w:rPr>
            <w:noProof/>
            <w:webHidden/>
          </w:rPr>
          <w:tab/>
        </w:r>
        <w:r w:rsidR="00690DA7">
          <w:rPr>
            <w:noProof/>
            <w:webHidden/>
          </w:rPr>
          <w:fldChar w:fldCharType="begin"/>
        </w:r>
        <w:r w:rsidR="00690DA7">
          <w:rPr>
            <w:noProof/>
            <w:webHidden/>
          </w:rPr>
          <w:instrText xml:space="preserve"> PAGEREF _Toc505182084 \h </w:instrText>
        </w:r>
        <w:r w:rsidR="00690DA7">
          <w:rPr>
            <w:noProof/>
            <w:webHidden/>
          </w:rPr>
        </w:r>
        <w:r w:rsidR="00690DA7">
          <w:rPr>
            <w:noProof/>
            <w:webHidden/>
          </w:rPr>
          <w:fldChar w:fldCharType="separate"/>
        </w:r>
        <w:r w:rsidR="00690DA7">
          <w:rPr>
            <w:noProof/>
            <w:webHidden/>
          </w:rPr>
          <w:t>7</w:t>
        </w:r>
        <w:r w:rsidR="00690DA7">
          <w:rPr>
            <w:noProof/>
            <w:webHidden/>
          </w:rPr>
          <w:fldChar w:fldCharType="end"/>
        </w:r>
      </w:hyperlink>
    </w:p>
    <w:p w14:paraId="5E33BD1F" w14:textId="20EF1416" w:rsidR="00690DA7" w:rsidRDefault="00B604DF">
      <w:pPr>
        <w:pStyle w:val="TOC1"/>
        <w:tabs>
          <w:tab w:val="left" w:pos="440"/>
          <w:tab w:val="right" w:leader="dot" w:pos="9016"/>
        </w:tabs>
        <w:rPr>
          <w:rFonts w:asciiTheme="minorHAnsi" w:eastAsiaTheme="minorEastAsia" w:hAnsiTheme="minorHAnsi" w:cstheme="minorBidi"/>
          <w:noProof/>
        </w:rPr>
      </w:pPr>
      <w:hyperlink w:anchor="_Toc505182085" w:history="1">
        <w:r w:rsidR="00690DA7" w:rsidRPr="00EB78C1">
          <w:rPr>
            <w:rStyle w:val="Hyperlink"/>
            <w:noProof/>
          </w:rPr>
          <w:t>1</w:t>
        </w:r>
        <w:r w:rsidR="00690DA7">
          <w:rPr>
            <w:rFonts w:asciiTheme="minorHAnsi" w:eastAsiaTheme="minorEastAsia" w:hAnsiTheme="minorHAnsi" w:cstheme="minorBidi"/>
            <w:noProof/>
          </w:rPr>
          <w:tab/>
        </w:r>
        <w:r w:rsidR="00690DA7" w:rsidRPr="00EB78C1">
          <w:rPr>
            <w:rStyle w:val="Hyperlink"/>
            <w:noProof/>
          </w:rPr>
          <w:t>Introduction</w:t>
        </w:r>
        <w:r w:rsidR="00690DA7">
          <w:rPr>
            <w:noProof/>
            <w:webHidden/>
          </w:rPr>
          <w:tab/>
        </w:r>
        <w:r w:rsidR="00690DA7">
          <w:rPr>
            <w:noProof/>
            <w:webHidden/>
          </w:rPr>
          <w:fldChar w:fldCharType="begin"/>
        </w:r>
        <w:r w:rsidR="00690DA7">
          <w:rPr>
            <w:noProof/>
            <w:webHidden/>
          </w:rPr>
          <w:instrText xml:space="preserve"> PAGEREF _Toc505182085 \h </w:instrText>
        </w:r>
        <w:r w:rsidR="00690DA7">
          <w:rPr>
            <w:noProof/>
            <w:webHidden/>
          </w:rPr>
        </w:r>
        <w:r w:rsidR="00690DA7">
          <w:rPr>
            <w:noProof/>
            <w:webHidden/>
          </w:rPr>
          <w:fldChar w:fldCharType="separate"/>
        </w:r>
        <w:r w:rsidR="00690DA7">
          <w:rPr>
            <w:noProof/>
            <w:webHidden/>
          </w:rPr>
          <w:t>9</w:t>
        </w:r>
        <w:r w:rsidR="00690DA7">
          <w:rPr>
            <w:noProof/>
            <w:webHidden/>
          </w:rPr>
          <w:fldChar w:fldCharType="end"/>
        </w:r>
      </w:hyperlink>
    </w:p>
    <w:p w14:paraId="01EB2808" w14:textId="789D6B97" w:rsidR="00690DA7" w:rsidRDefault="00B604DF">
      <w:pPr>
        <w:pStyle w:val="TOC2"/>
        <w:tabs>
          <w:tab w:val="left" w:pos="880"/>
          <w:tab w:val="right" w:leader="dot" w:pos="9016"/>
        </w:tabs>
        <w:rPr>
          <w:rFonts w:asciiTheme="minorHAnsi" w:eastAsiaTheme="minorEastAsia" w:hAnsiTheme="minorHAnsi" w:cstheme="minorBidi"/>
          <w:noProof/>
        </w:rPr>
      </w:pPr>
      <w:hyperlink w:anchor="_Toc505182086" w:history="1">
        <w:r w:rsidR="00690DA7" w:rsidRPr="00EB78C1">
          <w:rPr>
            <w:rStyle w:val="Hyperlink"/>
            <w:noProof/>
          </w:rPr>
          <w:t>1.1</w:t>
        </w:r>
        <w:r w:rsidR="00690DA7">
          <w:rPr>
            <w:rFonts w:asciiTheme="minorHAnsi" w:eastAsiaTheme="minorEastAsia" w:hAnsiTheme="minorHAnsi" w:cstheme="minorBidi"/>
            <w:noProof/>
          </w:rPr>
          <w:tab/>
        </w:r>
        <w:r w:rsidR="00690DA7" w:rsidRPr="00EB78C1">
          <w:rPr>
            <w:rStyle w:val="Hyperlink"/>
            <w:noProof/>
          </w:rPr>
          <w:t>Marine Strategy Framework Directive reporting</w:t>
        </w:r>
        <w:r w:rsidR="00690DA7">
          <w:rPr>
            <w:noProof/>
            <w:webHidden/>
          </w:rPr>
          <w:tab/>
        </w:r>
        <w:r w:rsidR="00690DA7">
          <w:rPr>
            <w:noProof/>
            <w:webHidden/>
          </w:rPr>
          <w:fldChar w:fldCharType="begin"/>
        </w:r>
        <w:r w:rsidR="00690DA7">
          <w:rPr>
            <w:noProof/>
            <w:webHidden/>
          </w:rPr>
          <w:instrText xml:space="preserve"> PAGEREF _Toc505182086 \h </w:instrText>
        </w:r>
        <w:r w:rsidR="00690DA7">
          <w:rPr>
            <w:noProof/>
            <w:webHidden/>
          </w:rPr>
        </w:r>
        <w:r w:rsidR="00690DA7">
          <w:rPr>
            <w:noProof/>
            <w:webHidden/>
          </w:rPr>
          <w:fldChar w:fldCharType="separate"/>
        </w:r>
        <w:r w:rsidR="00690DA7">
          <w:rPr>
            <w:noProof/>
            <w:webHidden/>
          </w:rPr>
          <w:t>9</w:t>
        </w:r>
        <w:r w:rsidR="00690DA7">
          <w:rPr>
            <w:noProof/>
            <w:webHidden/>
          </w:rPr>
          <w:fldChar w:fldCharType="end"/>
        </w:r>
      </w:hyperlink>
    </w:p>
    <w:p w14:paraId="356B5F3F" w14:textId="48086C0B" w:rsidR="00690DA7" w:rsidRDefault="00B604DF">
      <w:pPr>
        <w:pStyle w:val="TOC2"/>
        <w:tabs>
          <w:tab w:val="left" w:pos="880"/>
          <w:tab w:val="right" w:leader="dot" w:pos="9016"/>
        </w:tabs>
        <w:rPr>
          <w:rFonts w:asciiTheme="minorHAnsi" w:eastAsiaTheme="minorEastAsia" w:hAnsiTheme="minorHAnsi" w:cstheme="minorBidi"/>
          <w:noProof/>
        </w:rPr>
      </w:pPr>
      <w:hyperlink w:anchor="_Toc505182087" w:history="1">
        <w:r w:rsidR="00690DA7" w:rsidRPr="00EB78C1">
          <w:rPr>
            <w:rStyle w:val="Hyperlink"/>
            <w:noProof/>
          </w:rPr>
          <w:t>1.2</w:t>
        </w:r>
        <w:r w:rsidR="00690DA7">
          <w:rPr>
            <w:rFonts w:asciiTheme="minorHAnsi" w:eastAsiaTheme="minorEastAsia" w:hAnsiTheme="minorHAnsi" w:cstheme="minorBidi"/>
            <w:noProof/>
          </w:rPr>
          <w:tab/>
        </w:r>
        <w:r w:rsidR="00690DA7" w:rsidRPr="00EB78C1">
          <w:rPr>
            <w:rStyle w:val="Hyperlink"/>
            <w:noProof/>
          </w:rPr>
          <w:t>Article 19(3) obligation and link to the INSPIRE Directive (2007/2/EC)</w:t>
        </w:r>
        <w:r w:rsidR="00690DA7">
          <w:rPr>
            <w:noProof/>
            <w:webHidden/>
          </w:rPr>
          <w:tab/>
        </w:r>
        <w:r w:rsidR="00690DA7">
          <w:rPr>
            <w:noProof/>
            <w:webHidden/>
          </w:rPr>
          <w:fldChar w:fldCharType="begin"/>
        </w:r>
        <w:r w:rsidR="00690DA7">
          <w:rPr>
            <w:noProof/>
            <w:webHidden/>
          </w:rPr>
          <w:instrText xml:space="preserve"> PAGEREF _Toc505182087 \h </w:instrText>
        </w:r>
        <w:r w:rsidR="00690DA7">
          <w:rPr>
            <w:noProof/>
            <w:webHidden/>
          </w:rPr>
        </w:r>
        <w:r w:rsidR="00690DA7">
          <w:rPr>
            <w:noProof/>
            <w:webHidden/>
          </w:rPr>
          <w:fldChar w:fldCharType="separate"/>
        </w:r>
        <w:r w:rsidR="00690DA7">
          <w:rPr>
            <w:noProof/>
            <w:webHidden/>
          </w:rPr>
          <w:t>9</w:t>
        </w:r>
        <w:r w:rsidR="00690DA7">
          <w:rPr>
            <w:noProof/>
            <w:webHidden/>
          </w:rPr>
          <w:fldChar w:fldCharType="end"/>
        </w:r>
      </w:hyperlink>
    </w:p>
    <w:p w14:paraId="7331D166" w14:textId="391A3AB7" w:rsidR="00690DA7" w:rsidRDefault="00B604DF">
      <w:pPr>
        <w:pStyle w:val="TOC2"/>
        <w:tabs>
          <w:tab w:val="left" w:pos="880"/>
          <w:tab w:val="right" w:leader="dot" w:pos="9016"/>
        </w:tabs>
        <w:rPr>
          <w:rFonts w:asciiTheme="minorHAnsi" w:eastAsiaTheme="minorEastAsia" w:hAnsiTheme="minorHAnsi" w:cstheme="minorBidi"/>
          <w:noProof/>
        </w:rPr>
      </w:pPr>
      <w:hyperlink w:anchor="_Toc505182088" w:history="1">
        <w:r w:rsidR="00690DA7" w:rsidRPr="00EB78C1">
          <w:rPr>
            <w:rStyle w:val="Hyperlink"/>
            <w:noProof/>
          </w:rPr>
          <w:t>1.3</w:t>
        </w:r>
        <w:r w:rsidR="00690DA7">
          <w:rPr>
            <w:rFonts w:asciiTheme="minorHAnsi" w:eastAsiaTheme="minorEastAsia" w:hAnsiTheme="minorHAnsi" w:cstheme="minorBidi"/>
            <w:noProof/>
          </w:rPr>
          <w:tab/>
        </w:r>
        <w:r w:rsidR="00690DA7" w:rsidRPr="00EB78C1">
          <w:rPr>
            <w:rStyle w:val="Hyperlink"/>
            <w:noProof/>
          </w:rPr>
          <w:t>Role of TG DATA</w:t>
        </w:r>
        <w:r w:rsidR="00690DA7">
          <w:rPr>
            <w:noProof/>
            <w:webHidden/>
          </w:rPr>
          <w:tab/>
        </w:r>
        <w:r w:rsidR="00690DA7">
          <w:rPr>
            <w:noProof/>
            <w:webHidden/>
          </w:rPr>
          <w:fldChar w:fldCharType="begin"/>
        </w:r>
        <w:r w:rsidR="00690DA7">
          <w:rPr>
            <w:noProof/>
            <w:webHidden/>
          </w:rPr>
          <w:instrText xml:space="preserve"> PAGEREF _Toc505182088 \h </w:instrText>
        </w:r>
        <w:r w:rsidR="00690DA7">
          <w:rPr>
            <w:noProof/>
            <w:webHidden/>
          </w:rPr>
        </w:r>
        <w:r w:rsidR="00690DA7">
          <w:rPr>
            <w:noProof/>
            <w:webHidden/>
          </w:rPr>
          <w:fldChar w:fldCharType="separate"/>
        </w:r>
        <w:r w:rsidR="00690DA7">
          <w:rPr>
            <w:noProof/>
            <w:webHidden/>
          </w:rPr>
          <w:t>10</w:t>
        </w:r>
        <w:r w:rsidR="00690DA7">
          <w:rPr>
            <w:noProof/>
            <w:webHidden/>
          </w:rPr>
          <w:fldChar w:fldCharType="end"/>
        </w:r>
      </w:hyperlink>
    </w:p>
    <w:p w14:paraId="593B1AE8" w14:textId="03BE3353" w:rsidR="00690DA7" w:rsidRDefault="00B604DF">
      <w:pPr>
        <w:pStyle w:val="TOC1"/>
        <w:tabs>
          <w:tab w:val="left" w:pos="440"/>
          <w:tab w:val="right" w:leader="dot" w:pos="9016"/>
        </w:tabs>
        <w:rPr>
          <w:rFonts w:asciiTheme="minorHAnsi" w:eastAsiaTheme="minorEastAsia" w:hAnsiTheme="minorHAnsi" w:cstheme="minorBidi"/>
          <w:noProof/>
        </w:rPr>
      </w:pPr>
      <w:hyperlink w:anchor="_Toc505182089" w:history="1">
        <w:r w:rsidR="00690DA7" w:rsidRPr="00EB78C1">
          <w:rPr>
            <w:rStyle w:val="Hyperlink"/>
            <w:noProof/>
          </w:rPr>
          <w:t>2</w:t>
        </w:r>
        <w:r w:rsidR="00690DA7">
          <w:rPr>
            <w:rFonts w:asciiTheme="minorHAnsi" w:eastAsiaTheme="minorEastAsia" w:hAnsiTheme="minorHAnsi" w:cstheme="minorBidi"/>
            <w:noProof/>
          </w:rPr>
          <w:tab/>
        </w:r>
        <w:r w:rsidR="00690DA7" w:rsidRPr="00EB78C1">
          <w:rPr>
            <w:rStyle w:val="Hyperlink"/>
            <w:noProof/>
          </w:rPr>
          <w:t>Expected use of the data</w:t>
        </w:r>
        <w:r w:rsidR="00690DA7">
          <w:rPr>
            <w:noProof/>
            <w:webHidden/>
          </w:rPr>
          <w:tab/>
        </w:r>
        <w:r w:rsidR="00690DA7">
          <w:rPr>
            <w:noProof/>
            <w:webHidden/>
          </w:rPr>
          <w:fldChar w:fldCharType="begin"/>
        </w:r>
        <w:r w:rsidR="00690DA7">
          <w:rPr>
            <w:noProof/>
            <w:webHidden/>
          </w:rPr>
          <w:instrText xml:space="preserve"> PAGEREF _Toc505182089 \h </w:instrText>
        </w:r>
        <w:r w:rsidR="00690DA7">
          <w:rPr>
            <w:noProof/>
            <w:webHidden/>
          </w:rPr>
        </w:r>
        <w:r w:rsidR="00690DA7">
          <w:rPr>
            <w:noProof/>
            <w:webHidden/>
          </w:rPr>
          <w:fldChar w:fldCharType="separate"/>
        </w:r>
        <w:r w:rsidR="00690DA7">
          <w:rPr>
            <w:noProof/>
            <w:webHidden/>
          </w:rPr>
          <w:t>10</w:t>
        </w:r>
        <w:r w:rsidR="00690DA7">
          <w:rPr>
            <w:noProof/>
            <w:webHidden/>
          </w:rPr>
          <w:fldChar w:fldCharType="end"/>
        </w:r>
      </w:hyperlink>
    </w:p>
    <w:p w14:paraId="4B842300" w14:textId="16ED7416" w:rsidR="00690DA7" w:rsidRDefault="00B604DF">
      <w:pPr>
        <w:pStyle w:val="TOC2"/>
        <w:tabs>
          <w:tab w:val="left" w:pos="880"/>
          <w:tab w:val="right" w:leader="dot" w:pos="9016"/>
        </w:tabs>
        <w:rPr>
          <w:rFonts w:asciiTheme="minorHAnsi" w:eastAsiaTheme="minorEastAsia" w:hAnsiTheme="minorHAnsi" w:cstheme="minorBidi"/>
          <w:noProof/>
        </w:rPr>
      </w:pPr>
      <w:hyperlink w:anchor="_Toc505182090" w:history="1">
        <w:r w:rsidR="00690DA7" w:rsidRPr="00EB78C1">
          <w:rPr>
            <w:rStyle w:val="Hyperlink"/>
            <w:noProof/>
          </w:rPr>
          <w:t>2.1</w:t>
        </w:r>
        <w:r w:rsidR="00690DA7">
          <w:rPr>
            <w:rFonts w:asciiTheme="minorHAnsi" w:eastAsiaTheme="minorEastAsia" w:hAnsiTheme="minorHAnsi" w:cstheme="minorBidi"/>
            <w:noProof/>
          </w:rPr>
          <w:tab/>
        </w:r>
        <w:r w:rsidR="00690DA7" w:rsidRPr="00EB78C1">
          <w:rPr>
            <w:rStyle w:val="Hyperlink"/>
            <w:noProof/>
          </w:rPr>
          <w:t>Citizens</w:t>
        </w:r>
        <w:r w:rsidR="00690DA7">
          <w:rPr>
            <w:noProof/>
            <w:webHidden/>
          </w:rPr>
          <w:tab/>
        </w:r>
        <w:r w:rsidR="00690DA7">
          <w:rPr>
            <w:noProof/>
            <w:webHidden/>
          </w:rPr>
          <w:fldChar w:fldCharType="begin"/>
        </w:r>
        <w:r w:rsidR="00690DA7">
          <w:rPr>
            <w:noProof/>
            <w:webHidden/>
          </w:rPr>
          <w:instrText xml:space="preserve"> PAGEREF _Toc505182090 \h </w:instrText>
        </w:r>
        <w:r w:rsidR="00690DA7">
          <w:rPr>
            <w:noProof/>
            <w:webHidden/>
          </w:rPr>
        </w:r>
        <w:r w:rsidR="00690DA7">
          <w:rPr>
            <w:noProof/>
            <w:webHidden/>
          </w:rPr>
          <w:fldChar w:fldCharType="separate"/>
        </w:r>
        <w:r w:rsidR="00690DA7">
          <w:rPr>
            <w:noProof/>
            <w:webHidden/>
          </w:rPr>
          <w:t>10</w:t>
        </w:r>
        <w:r w:rsidR="00690DA7">
          <w:rPr>
            <w:noProof/>
            <w:webHidden/>
          </w:rPr>
          <w:fldChar w:fldCharType="end"/>
        </w:r>
      </w:hyperlink>
    </w:p>
    <w:p w14:paraId="273FA658" w14:textId="72BFD0F5" w:rsidR="00690DA7" w:rsidRDefault="00B604DF">
      <w:pPr>
        <w:pStyle w:val="TOC2"/>
        <w:tabs>
          <w:tab w:val="left" w:pos="880"/>
          <w:tab w:val="right" w:leader="dot" w:pos="9016"/>
        </w:tabs>
        <w:rPr>
          <w:rFonts w:asciiTheme="minorHAnsi" w:eastAsiaTheme="minorEastAsia" w:hAnsiTheme="minorHAnsi" w:cstheme="minorBidi"/>
          <w:noProof/>
        </w:rPr>
      </w:pPr>
      <w:hyperlink w:anchor="_Toc505182091" w:history="1">
        <w:r w:rsidR="00690DA7" w:rsidRPr="00EB78C1">
          <w:rPr>
            <w:rStyle w:val="Hyperlink"/>
            <w:noProof/>
          </w:rPr>
          <w:t>2.2</w:t>
        </w:r>
        <w:r w:rsidR="00690DA7">
          <w:rPr>
            <w:rFonts w:asciiTheme="minorHAnsi" w:eastAsiaTheme="minorEastAsia" w:hAnsiTheme="minorHAnsi" w:cstheme="minorBidi"/>
            <w:noProof/>
          </w:rPr>
          <w:tab/>
        </w:r>
        <w:r w:rsidR="00690DA7" w:rsidRPr="00EB78C1">
          <w:rPr>
            <w:rStyle w:val="Hyperlink"/>
            <w:noProof/>
          </w:rPr>
          <w:t>European institutions</w:t>
        </w:r>
        <w:r w:rsidR="00690DA7">
          <w:rPr>
            <w:noProof/>
            <w:webHidden/>
          </w:rPr>
          <w:tab/>
        </w:r>
        <w:r w:rsidR="00690DA7">
          <w:rPr>
            <w:noProof/>
            <w:webHidden/>
          </w:rPr>
          <w:fldChar w:fldCharType="begin"/>
        </w:r>
        <w:r w:rsidR="00690DA7">
          <w:rPr>
            <w:noProof/>
            <w:webHidden/>
          </w:rPr>
          <w:instrText xml:space="preserve"> PAGEREF _Toc505182091 \h </w:instrText>
        </w:r>
        <w:r w:rsidR="00690DA7">
          <w:rPr>
            <w:noProof/>
            <w:webHidden/>
          </w:rPr>
        </w:r>
        <w:r w:rsidR="00690DA7">
          <w:rPr>
            <w:noProof/>
            <w:webHidden/>
          </w:rPr>
          <w:fldChar w:fldCharType="separate"/>
        </w:r>
        <w:r w:rsidR="00690DA7">
          <w:rPr>
            <w:noProof/>
            <w:webHidden/>
          </w:rPr>
          <w:t>11</w:t>
        </w:r>
        <w:r w:rsidR="00690DA7">
          <w:rPr>
            <w:noProof/>
            <w:webHidden/>
          </w:rPr>
          <w:fldChar w:fldCharType="end"/>
        </w:r>
      </w:hyperlink>
    </w:p>
    <w:p w14:paraId="4FDD54A9" w14:textId="14CB249F" w:rsidR="00690DA7" w:rsidRDefault="00B604DF">
      <w:pPr>
        <w:pStyle w:val="TOC3"/>
        <w:tabs>
          <w:tab w:val="left" w:pos="1320"/>
          <w:tab w:val="right" w:leader="dot" w:pos="9016"/>
        </w:tabs>
        <w:rPr>
          <w:rFonts w:asciiTheme="minorHAnsi" w:eastAsiaTheme="minorEastAsia" w:hAnsiTheme="minorHAnsi" w:cstheme="minorBidi"/>
          <w:noProof/>
        </w:rPr>
      </w:pPr>
      <w:hyperlink w:anchor="_Toc505182092" w:history="1">
        <w:r w:rsidR="00690DA7" w:rsidRPr="00EB78C1">
          <w:rPr>
            <w:rStyle w:val="Hyperlink"/>
            <w:noProof/>
          </w:rPr>
          <w:t>2.2.1</w:t>
        </w:r>
        <w:r w:rsidR="00690DA7">
          <w:rPr>
            <w:rFonts w:asciiTheme="minorHAnsi" w:eastAsiaTheme="minorEastAsia" w:hAnsiTheme="minorHAnsi" w:cstheme="minorBidi"/>
            <w:noProof/>
          </w:rPr>
          <w:tab/>
        </w:r>
        <w:r w:rsidR="00690DA7" w:rsidRPr="00EB78C1">
          <w:rPr>
            <w:rStyle w:val="Hyperlink"/>
            <w:noProof/>
          </w:rPr>
          <w:t>European Commission</w:t>
        </w:r>
        <w:r w:rsidR="00690DA7">
          <w:rPr>
            <w:noProof/>
            <w:webHidden/>
          </w:rPr>
          <w:tab/>
        </w:r>
        <w:r w:rsidR="00690DA7">
          <w:rPr>
            <w:noProof/>
            <w:webHidden/>
          </w:rPr>
          <w:fldChar w:fldCharType="begin"/>
        </w:r>
        <w:r w:rsidR="00690DA7">
          <w:rPr>
            <w:noProof/>
            <w:webHidden/>
          </w:rPr>
          <w:instrText xml:space="preserve"> PAGEREF _Toc505182092 \h </w:instrText>
        </w:r>
        <w:r w:rsidR="00690DA7">
          <w:rPr>
            <w:noProof/>
            <w:webHidden/>
          </w:rPr>
        </w:r>
        <w:r w:rsidR="00690DA7">
          <w:rPr>
            <w:noProof/>
            <w:webHidden/>
          </w:rPr>
          <w:fldChar w:fldCharType="separate"/>
        </w:r>
        <w:r w:rsidR="00690DA7">
          <w:rPr>
            <w:noProof/>
            <w:webHidden/>
          </w:rPr>
          <w:t>11</w:t>
        </w:r>
        <w:r w:rsidR="00690DA7">
          <w:rPr>
            <w:noProof/>
            <w:webHidden/>
          </w:rPr>
          <w:fldChar w:fldCharType="end"/>
        </w:r>
      </w:hyperlink>
    </w:p>
    <w:p w14:paraId="7905B74D" w14:textId="4A9A6746" w:rsidR="00690DA7" w:rsidRDefault="00B604DF">
      <w:pPr>
        <w:pStyle w:val="TOC3"/>
        <w:tabs>
          <w:tab w:val="left" w:pos="1320"/>
          <w:tab w:val="right" w:leader="dot" w:pos="9016"/>
        </w:tabs>
        <w:rPr>
          <w:rFonts w:asciiTheme="minorHAnsi" w:eastAsiaTheme="minorEastAsia" w:hAnsiTheme="minorHAnsi" w:cstheme="minorBidi"/>
          <w:noProof/>
        </w:rPr>
      </w:pPr>
      <w:hyperlink w:anchor="_Toc505182093" w:history="1">
        <w:r w:rsidR="00690DA7" w:rsidRPr="00EB78C1">
          <w:rPr>
            <w:rStyle w:val="Hyperlink"/>
            <w:noProof/>
          </w:rPr>
          <w:t>2.2.2</w:t>
        </w:r>
        <w:r w:rsidR="00690DA7">
          <w:rPr>
            <w:rFonts w:asciiTheme="minorHAnsi" w:eastAsiaTheme="minorEastAsia" w:hAnsiTheme="minorHAnsi" w:cstheme="minorBidi"/>
            <w:noProof/>
          </w:rPr>
          <w:tab/>
        </w:r>
        <w:r w:rsidR="00690DA7" w:rsidRPr="00EB78C1">
          <w:rPr>
            <w:rStyle w:val="Hyperlink"/>
            <w:noProof/>
          </w:rPr>
          <w:t>European Environment Agency</w:t>
        </w:r>
        <w:r w:rsidR="00690DA7">
          <w:rPr>
            <w:noProof/>
            <w:webHidden/>
          </w:rPr>
          <w:tab/>
        </w:r>
        <w:r w:rsidR="00690DA7">
          <w:rPr>
            <w:noProof/>
            <w:webHidden/>
          </w:rPr>
          <w:fldChar w:fldCharType="begin"/>
        </w:r>
        <w:r w:rsidR="00690DA7">
          <w:rPr>
            <w:noProof/>
            <w:webHidden/>
          </w:rPr>
          <w:instrText xml:space="preserve"> PAGEREF _Toc505182093 \h </w:instrText>
        </w:r>
        <w:r w:rsidR="00690DA7">
          <w:rPr>
            <w:noProof/>
            <w:webHidden/>
          </w:rPr>
        </w:r>
        <w:r w:rsidR="00690DA7">
          <w:rPr>
            <w:noProof/>
            <w:webHidden/>
          </w:rPr>
          <w:fldChar w:fldCharType="separate"/>
        </w:r>
        <w:r w:rsidR="00690DA7">
          <w:rPr>
            <w:noProof/>
            <w:webHidden/>
          </w:rPr>
          <w:t>11</w:t>
        </w:r>
        <w:r w:rsidR="00690DA7">
          <w:rPr>
            <w:noProof/>
            <w:webHidden/>
          </w:rPr>
          <w:fldChar w:fldCharType="end"/>
        </w:r>
      </w:hyperlink>
    </w:p>
    <w:p w14:paraId="6B55F1FE" w14:textId="597B76F0" w:rsidR="00690DA7" w:rsidRDefault="00B604DF">
      <w:pPr>
        <w:pStyle w:val="TOC2"/>
        <w:tabs>
          <w:tab w:val="left" w:pos="880"/>
          <w:tab w:val="right" w:leader="dot" w:pos="9016"/>
        </w:tabs>
        <w:rPr>
          <w:rFonts w:asciiTheme="minorHAnsi" w:eastAsiaTheme="minorEastAsia" w:hAnsiTheme="minorHAnsi" w:cstheme="minorBidi"/>
          <w:noProof/>
        </w:rPr>
      </w:pPr>
      <w:hyperlink w:anchor="_Toc505182094" w:history="1">
        <w:r w:rsidR="00690DA7" w:rsidRPr="00EB78C1">
          <w:rPr>
            <w:rStyle w:val="Hyperlink"/>
            <w:noProof/>
          </w:rPr>
          <w:t>2.3</w:t>
        </w:r>
        <w:r w:rsidR="00690DA7">
          <w:rPr>
            <w:rFonts w:asciiTheme="minorHAnsi" w:eastAsiaTheme="minorEastAsia" w:hAnsiTheme="minorHAnsi" w:cstheme="minorBidi"/>
            <w:noProof/>
          </w:rPr>
          <w:tab/>
        </w:r>
        <w:r w:rsidR="00690DA7" w:rsidRPr="00EB78C1">
          <w:rPr>
            <w:rStyle w:val="Hyperlink"/>
            <w:noProof/>
          </w:rPr>
          <w:t>Member State Authorities</w:t>
        </w:r>
        <w:r w:rsidR="00690DA7">
          <w:rPr>
            <w:noProof/>
            <w:webHidden/>
          </w:rPr>
          <w:tab/>
        </w:r>
        <w:r w:rsidR="00690DA7">
          <w:rPr>
            <w:noProof/>
            <w:webHidden/>
          </w:rPr>
          <w:fldChar w:fldCharType="begin"/>
        </w:r>
        <w:r w:rsidR="00690DA7">
          <w:rPr>
            <w:noProof/>
            <w:webHidden/>
          </w:rPr>
          <w:instrText xml:space="preserve"> PAGEREF _Toc505182094 \h </w:instrText>
        </w:r>
        <w:r w:rsidR="00690DA7">
          <w:rPr>
            <w:noProof/>
            <w:webHidden/>
          </w:rPr>
        </w:r>
        <w:r w:rsidR="00690DA7">
          <w:rPr>
            <w:noProof/>
            <w:webHidden/>
          </w:rPr>
          <w:fldChar w:fldCharType="separate"/>
        </w:r>
        <w:r w:rsidR="00690DA7">
          <w:rPr>
            <w:noProof/>
            <w:webHidden/>
          </w:rPr>
          <w:t>12</w:t>
        </w:r>
        <w:r w:rsidR="00690DA7">
          <w:rPr>
            <w:noProof/>
            <w:webHidden/>
          </w:rPr>
          <w:fldChar w:fldCharType="end"/>
        </w:r>
      </w:hyperlink>
    </w:p>
    <w:p w14:paraId="5B318233" w14:textId="0E0941EF" w:rsidR="00690DA7" w:rsidRDefault="00B604DF">
      <w:pPr>
        <w:pStyle w:val="TOC1"/>
        <w:tabs>
          <w:tab w:val="left" w:pos="440"/>
          <w:tab w:val="right" w:leader="dot" w:pos="9016"/>
        </w:tabs>
        <w:rPr>
          <w:rFonts w:asciiTheme="minorHAnsi" w:eastAsiaTheme="minorEastAsia" w:hAnsiTheme="minorHAnsi" w:cstheme="minorBidi"/>
          <w:noProof/>
        </w:rPr>
      </w:pPr>
      <w:hyperlink w:anchor="_Toc505182095" w:history="1">
        <w:r w:rsidR="00690DA7" w:rsidRPr="00EB78C1">
          <w:rPr>
            <w:rStyle w:val="Hyperlink"/>
            <w:noProof/>
          </w:rPr>
          <w:t>3</w:t>
        </w:r>
        <w:r w:rsidR="00690DA7">
          <w:rPr>
            <w:rFonts w:asciiTheme="minorHAnsi" w:eastAsiaTheme="minorEastAsia" w:hAnsiTheme="minorHAnsi" w:cstheme="minorBidi"/>
            <w:noProof/>
          </w:rPr>
          <w:tab/>
        </w:r>
        <w:r w:rsidR="00690DA7" w:rsidRPr="00EB78C1">
          <w:rPr>
            <w:rStyle w:val="Hyperlink"/>
            <w:noProof/>
          </w:rPr>
          <w:t>Scope - which datasets have to be published?</w:t>
        </w:r>
        <w:r w:rsidR="00690DA7">
          <w:rPr>
            <w:noProof/>
            <w:webHidden/>
          </w:rPr>
          <w:tab/>
        </w:r>
        <w:r w:rsidR="00690DA7">
          <w:rPr>
            <w:noProof/>
            <w:webHidden/>
          </w:rPr>
          <w:fldChar w:fldCharType="begin"/>
        </w:r>
        <w:r w:rsidR="00690DA7">
          <w:rPr>
            <w:noProof/>
            <w:webHidden/>
          </w:rPr>
          <w:instrText xml:space="preserve"> PAGEREF _Toc505182095 \h </w:instrText>
        </w:r>
        <w:r w:rsidR="00690DA7">
          <w:rPr>
            <w:noProof/>
            <w:webHidden/>
          </w:rPr>
        </w:r>
        <w:r w:rsidR="00690DA7">
          <w:rPr>
            <w:noProof/>
            <w:webHidden/>
          </w:rPr>
          <w:fldChar w:fldCharType="separate"/>
        </w:r>
        <w:r w:rsidR="00690DA7">
          <w:rPr>
            <w:noProof/>
            <w:webHidden/>
          </w:rPr>
          <w:t>12</w:t>
        </w:r>
        <w:r w:rsidR="00690DA7">
          <w:rPr>
            <w:noProof/>
            <w:webHidden/>
          </w:rPr>
          <w:fldChar w:fldCharType="end"/>
        </w:r>
      </w:hyperlink>
    </w:p>
    <w:p w14:paraId="155CD225" w14:textId="2095EB7A" w:rsidR="00690DA7" w:rsidRDefault="00B604DF">
      <w:pPr>
        <w:pStyle w:val="TOC1"/>
        <w:tabs>
          <w:tab w:val="left" w:pos="440"/>
          <w:tab w:val="right" w:leader="dot" w:pos="9016"/>
        </w:tabs>
        <w:rPr>
          <w:rFonts w:asciiTheme="minorHAnsi" w:eastAsiaTheme="minorEastAsia" w:hAnsiTheme="minorHAnsi" w:cstheme="minorBidi"/>
          <w:noProof/>
        </w:rPr>
      </w:pPr>
      <w:hyperlink w:anchor="_Toc505182096" w:history="1">
        <w:r w:rsidR="00690DA7" w:rsidRPr="00EB78C1">
          <w:rPr>
            <w:rStyle w:val="Hyperlink"/>
            <w:noProof/>
          </w:rPr>
          <w:t>4</w:t>
        </w:r>
        <w:r w:rsidR="00690DA7">
          <w:rPr>
            <w:rFonts w:asciiTheme="minorHAnsi" w:eastAsiaTheme="minorEastAsia" w:hAnsiTheme="minorHAnsi" w:cstheme="minorBidi"/>
            <w:noProof/>
          </w:rPr>
          <w:tab/>
        </w:r>
        <w:r w:rsidR="00690DA7" w:rsidRPr="00EB78C1">
          <w:rPr>
            <w:rStyle w:val="Hyperlink"/>
            <w:noProof/>
          </w:rPr>
          <w:t>INSPIRE Directive implementation and calendar</w:t>
        </w:r>
        <w:r w:rsidR="00690DA7">
          <w:rPr>
            <w:noProof/>
            <w:webHidden/>
          </w:rPr>
          <w:tab/>
        </w:r>
        <w:r w:rsidR="00690DA7">
          <w:rPr>
            <w:noProof/>
            <w:webHidden/>
          </w:rPr>
          <w:fldChar w:fldCharType="begin"/>
        </w:r>
        <w:r w:rsidR="00690DA7">
          <w:rPr>
            <w:noProof/>
            <w:webHidden/>
          </w:rPr>
          <w:instrText xml:space="preserve"> PAGEREF _Toc505182096 \h </w:instrText>
        </w:r>
        <w:r w:rsidR="00690DA7">
          <w:rPr>
            <w:noProof/>
            <w:webHidden/>
          </w:rPr>
        </w:r>
        <w:r w:rsidR="00690DA7">
          <w:rPr>
            <w:noProof/>
            <w:webHidden/>
          </w:rPr>
          <w:fldChar w:fldCharType="separate"/>
        </w:r>
        <w:r w:rsidR="00690DA7">
          <w:rPr>
            <w:noProof/>
            <w:webHidden/>
          </w:rPr>
          <w:t>17</w:t>
        </w:r>
        <w:r w:rsidR="00690DA7">
          <w:rPr>
            <w:noProof/>
            <w:webHidden/>
          </w:rPr>
          <w:fldChar w:fldCharType="end"/>
        </w:r>
      </w:hyperlink>
    </w:p>
    <w:p w14:paraId="24F69356" w14:textId="5AF743E9" w:rsidR="00690DA7" w:rsidRDefault="00B604DF">
      <w:pPr>
        <w:pStyle w:val="TOC2"/>
        <w:tabs>
          <w:tab w:val="left" w:pos="880"/>
          <w:tab w:val="right" w:leader="dot" w:pos="9016"/>
        </w:tabs>
        <w:rPr>
          <w:rFonts w:asciiTheme="minorHAnsi" w:eastAsiaTheme="minorEastAsia" w:hAnsiTheme="minorHAnsi" w:cstheme="minorBidi"/>
          <w:noProof/>
        </w:rPr>
      </w:pPr>
      <w:hyperlink w:anchor="_Toc505182097" w:history="1">
        <w:r w:rsidR="00690DA7" w:rsidRPr="00EB78C1">
          <w:rPr>
            <w:rStyle w:val="Hyperlink"/>
            <w:noProof/>
          </w:rPr>
          <w:t>4.1</w:t>
        </w:r>
        <w:r w:rsidR="00690DA7">
          <w:rPr>
            <w:rFonts w:asciiTheme="minorHAnsi" w:eastAsiaTheme="minorEastAsia" w:hAnsiTheme="minorHAnsi" w:cstheme="minorBidi"/>
            <w:noProof/>
          </w:rPr>
          <w:tab/>
        </w:r>
        <w:r w:rsidR="00690DA7" w:rsidRPr="00EB78C1">
          <w:rPr>
            <w:rStyle w:val="Hyperlink"/>
            <w:noProof/>
          </w:rPr>
          <w:t>Quick overview of the INSPIRE policy context</w:t>
        </w:r>
        <w:r w:rsidR="00690DA7">
          <w:rPr>
            <w:noProof/>
            <w:webHidden/>
          </w:rPr>
          <w:tab/>
        </w:r>
        <w:r w:rsidR="00690DA7">
          <w:rPr>
            <w:noProof/>
            <w:webHidden/>
          </w:rPr>
          <w:fldChar w:fldCharType="begin"/>
        </w:r>
        <w:r w:rsidR="00690DA7">
          <w:rPr>
            <w:noProof/>
            <w:webHidden/>
          </w:rPr>
          <w:instrText xml:space="preserve"> PAGEREF _Toc505182097 \h </w:instrText>
        </w:r>
        <w:r w:rsidR="00690DA7">
          <w:rPr>
            <w:noProof/>
            <w:webHidden/>
          </w:rPr>
        </w:r>
        <w:r w:rsidR="00690DA7">
          <w:rPr>
            <w:noProof/>
            <w:webHidden/>
          </w:rPr>
          <w:fldChar w:fldCharType="separate"/>
        </w:r>
        <w:r w:rsidR="00690DA7">
          <w:rPr>
            <w:noProof/>
            <w:webHidden/>
          </w:rPr>
          <w:t>17</w:t>
        </w:r>
        <w:r w:rsidR="00690DA7">
          <w:rPr>
            <w:noProof/>
            <w:webHidden/>
          </w:rPr>
          <w:fldChar w:fldCharType="end"/>
        </w:r>
      </w:hyperlink>
    </w:p>
    <w:p w14:paraId="227EFF12" w14:textId="4BC86CF6" w:rsidR="00690DA7" w:rsidRDefault="00B604DF">
      <w:pPr>
        <w:pStyle w:val="TOC2"/>
        <w:tabs>
          <w:tab w:val="left" w:pos="880"/>
          <w:tab w:val="right" w:leader="dot" w:pos="9016"/>
        </w:tabs>
        <w:rPr>
          <w:rFonts w:asciiTheme="minorHAnsi" w:eastAsiaTheme="minorEastAsia" w:hAnsiTheme="minorHAnsi" w:cstheme="minorBidi"/>
          <w:noProof/>
        </w:rPr>
      </w:pPr>
      <w:hyperlink w:anchor="_Toc505182098" w:history="1">
        <w:r w:rsidR="00690DA7" w:rsidRPr="00EB78C1">
          <w:rPr>
            <w:rStyle w:val="Hyperlink"/>
            <w:noProof/>
          </w:rPr>
          <w:t>4.2</w:t>
        </w:r>
        <w:r w:rsidR="00690DA7">
          <w:rPr>
            <w:rFonts w:asciiTheme="minorHAnsi" w:eastAsiaTheme="minorEastAsia" w:hAnsiTheme="minorHAnsi" w:cstheme="minorBidi"/>
            <w:noProof/>
          </w:rPr>
          <w:tab/>
        </w:r>
        <w:r w:rsidR="00690DA7" w:rsidRPr="00EB78C1">
          <w:rPr>
            <w:rStyle w:val="Hyperlink"/>
            <w:noProof/>
          </w:rPr>
          <w:t>What do we have to do to implement INSPIRE?</w:t>
        </w:r>
        <w:r w:rsidR="00690DA7">
          <w:rPr>
            <w:noProof/>
            <w:webHidden/>
          </w:rPr>
          <w:tab/>
        </w:r>
        <w:r w:rsidR="00690DA7">
          <w:rPr>
            <w:noProof/>
            <w:webHidden/>
          </w:rPr>
          <w:fldChar w:fldCharType="begin"/>
        </w:r>
        <w:r w:rsidR="00690DA7">
          <w:rPr>
            <w:noProof/>
            <w:webHidden/>
          </w:rPr>
          <w:instrText xml:space="preserve"> PAGEREF _Toc505182098 \h </w:instrText>
        </w:r>
        <w:r w:rsidR="00690DA7">
          <w:rPr>
            <w:noProof/>
            <w:webHidden/>
          </w:rPr>
        </w:r>
        <w:r w:rsidR="00690DA7">
          <w:rPr>
            <w:noProof/>
            <w:webHidden/>
          </w:rPr>
          <w:fldChar w:fldCharType="separate"/>
        </w:r>
        <w:r w:rsidR="00690DA7">
          <w:rPr>
            <w:noProof/>
            <w:webHidden/>
          </w:rPr>
          <w:t>18</w:t>
        </w:r>
        <w:r w:rsidR="00690DA7">
          <w:rPr>
            <w:noProof/>
            <w:webHidden/>
          </w:rPr>
          <w:fldChar w:fldCharType="end"/>
        </w:r>
      </w:hyperlink>
    </w:p>
    <w:p w14:paraId="7D0C0B2F" w14:textId="217FB627" w:rsidR="00690DA7" w:rsidRDefault="00B604DF">
      <w:pPr>
        <w:pStyle w:val="TOC3"/>
        <w:tabs>
          <w:tab w:val="left" w:pos="1320"/>
          <w:tab w:val="right" w:leader="dot" w:pos="9016"/>
        </w:tabs>
        <w:rPr>
          <w:rFonts w:asciiTheme="minorHAnsi" w:eastAsiaTheme="minorEastAsia" w:hAnsiTheme="minorHAnsi" w:cstheme="minorBidi"/>
          <w:noProof/>
        </w:rPr>
      </w:pPr>
      <w:hyperlink w:anchor="_Toc505182099" w:history="1">
        <w:r w:rsidR="00690DA7" w:rsidRPr="00EB78C1">
          <w:rPr>
            <w:rStyle w:val="Hyperlink"/>
            <w:noProof/>
          </w:rPr>
          <w:t>4.2.1</w:t>
        </w:r>
        <w:r w:rsidR="00690DA7">
          <w:rPr>
            <w:rFonts w:asciiTheme="minorHAnsi" w:eastAsiaTheme="minorEastAsia" w:hAnsiTheme="minorHAnsi" w:cstheme="minorBidi"/>
            <w:noProof/>
          </w:rPr>
          <w:tab/>
        </w:r>
        <w:r w:rsidR="00690DA7" w:rsidRPr="00EB78C1">
          <w:rPr>
            <w:rStyle w:val="Hyperlink"/>
            <w:noProof/>
          </w:rPr>
          <w:t>Which data have to follow INSPIRE specifications?</w:t>
        </w:r>
        <w:r w:rsidR="00690DA7">
          <w:rPr>
            <w:noProof/>
            <w:webHidden/>
          </w:rPr>
          <w:tab/>
        </w:r>
        <w:r w:rsidR="00690DA7">
          <w:rPr>
            <w:noProof/>
            <w:webHidden/>
          </w:rPr>
          <w:fldChar w:fldCharType="begin"/>
        </w:r>
        <w:r w:rsidR="00690DA7">
          <w:rPr>
            <w:noProof/>
            <w:webHidden/>
          </w:rPr>
          <w:instrText xml:space="preserve"> PAGEREF _Toc505182099 \h </w:instrText>
        </w:r>
        <w:r w:rsidR="00690DA7">
          <w:rPr>
            <w:noProof/>
            <w:webHidden/>
          </w:rPr>
        </w:r>
        <w:r w:rsidR="00690DA7">
          <w:rPr>
            <w:noProof/>
            <w:webHidden/>
          </w:rPr>
          <w:fldChar w:fldCharType="separate"/>
        </w:r>
        <w:r w:rsidR="00690DA7">
          <w:rPr>
            <w:noProof/>
            <w:webHidden/>
          </w:rPr>
          <w:t>19</w:t>
        </w:r>
        <w:r w:rsidR="00690DA7">
          <w:rPr>
            <w:noProof/>
            <w:webHidden/>
          </w:rPr>
          <w:fldChar w:fldCharType="end"/>
        </w:r>
      </w:hyperlink>
    </w:p>
    <w:p w14:paraId="52160C60" w14:textId="35E535E3" w:rsidR="00690DA7" w:rsidRDefault="00B604DF">
      <w:pPr>
        <w:pStyle w:val="TOC3"/>
        <w:tabs>
          <w:tab w:val="left" w:pos="1320"/>
          <w:tab w:val="right" w:leader="dot" w:pos="9016"/>
        </w:tabs>
        <w:rPr>
          <w:rFonts w:asciiTheme="minorHAnsi" w:eastAsiaTheme="minorEastAsia" w:hAnsiTheme="minorHAnsi" w:cstheme="minorBidi"/>
          <w:noProof/>
        </w:rPr>
      </w:pPr>
      <w:hyperlink w:anchor="_Toc505182100" w:history="1">
        <w:r w:rsidR="00690DA7" w:rsidRPr="00EB78C1">
          <w:rPr>
            <w:rStyle w:val="Hyperlink"/>
            <w:noProof/>
          </w:rPr>
          <w:t>4.2.2</w:t>
        </w:r>
        <w:r w:rsidR="00690DA7">
          <w:rPr>
            <w:rFonts w:asciiTheme="minorHAnsi" w:eastAsiaTheme="minorEastAsia" w:hAnsiTheme="minorHAnsi" w:cstheme="minorBidi"/>
            <w:noProof/>
          </w:rPr>
          <w:tab/>
        </w:r>
        <w:r w:rsidR="00690DA7" w:rsidRPr="00EB78C1">
          <w:rPr>
            <w:rStyle w:val="Hyperlink"/>
            <w:noProof/>
          </w:rPr>
          <w:t>Which are the deadlines?</w:t>
        </w:r>
        <w:r w:rsidR="00690DA7">
          <w:rPr>
            <w:noProof/>
            <w:webHidden/>
          </w:rPr>
          <w:tab/>
        </w:r>
        <w:r w:rsidR="00690DA7">
          <w:rPr>
            <w:noProof/>
            <w:webHidden/>
          </w:rPr>
          <w:fldChar w:fldCharType="begin"/>
        </w:r>
        <w:r w:rsidR="00690DA7">
          <w:rPr>
            <w:noProof/>
            <w:webHidden/>
          </w:rPr>
          <w:instrText xml:space="preserve"> PAGEREF _Toc505182100 \h </w:instrText>
        </w:r>
        <w:r w:rsidR="00690DA7">
          <w:rPr>
            <w:noProof/>
            <w:webHidden/>
          </w:rPr>
        </w:r>
        <w:r w:rsidR="00690DA7">
          <w:rPr>
            <w:noProof/>
            <w:webHidden/>
          </w:rPr>
          <w:fldChar w:fldCharType="separate"/>
        </w:r>
        <w:r w:rsidR="00690DA7">
          <w:rPr>
            <w:noProof/>
            <w:webHidden/>
          </w:rPr>
          <w:t>20</w:t>
        </w:r>
        <w:r w:rsidR="00690DA7">
          <w:rPr>
            <w:noProof/>
            <w:webHidden/>
          </w:rPr>
          <w:fldChar w:fldCharType="end"/>
        </w:r>
      </w:hyperlink>
    </w:p>
    <w:p w14:paraId="32E593EB" w14:textId="65EF991C" w:rsidR="00690DA7" w:rsidRDefault="00B604DF">
      <w:pPr>
        <w:pStyle w:val="TOC2"/>
        <w:tabs>
          <w:tab w:val="left" w:pos="880"/>
          <w:tab w:val="right" w:leader="dot" w:pos="9016"/>
        </w:tabs>
        <w:rPr>
          <w:rFonts w:asciiTheme="minorHAnsi" w:eastAsiaTheme="minorEastAsia" w:hAnsiTheme="minorHAnsi" w:cstheme="minorBidi"/>
          <w:noProof/>
        </w:rPr>
      </w:pPr>
      <w:hyperlink w:anchor="_Toc505182101" w:history="1">
        <w:r w:rsidR="00690DA7" w:rsidRPr="00EB78C1">
          <w:rPr>
            <w:rStyle w:val="Hyperlink"/>
            <w:noProof/>
          </w:rPr>
          <w:t>4.3</w:t>
        </w:r>
        <w:r w:rsidR="00690DA7">
          <w:rPr>
            <w:rFonts w:asciiTheme="minorHAnsi" w:eastAsiaTheme="minorEastAsia" w:hAnsiTheme="minorHAnsi" w:cstheme="minorBidi"/>
            <w:noProof/>
          </w:rPr>
          <w:tab/>
        </w:r>
        <w:r w:rsidR="00690DA7" w:rsidRPr="00EB78C1">
          <w:rPr>
            <w:rStyle w:val="Hyperlink"/>
            <w:noProof/>
          </w:rPr>
          <w:t>Resources for INSPIRE implementers</w:t>
        </w:r>
        <w:r w:rsidR="00690DA7">
          <w:rPr>
            <w:noProof/>
            <w:webHidden/>
          </w:rPr>
          <w:tab/>
        </w:r>
        <w:r w:rsidR="00690DA7">
          <w:rPr>
            <w:noProof/>
            <w:webHidden/>
          </w:rPr>
          <w:fldChar w:fldCharType="begin"/>
        </w:r>
        <w:r w:rsidR="00690DA7">
          <w:rPr>
            <w:noProof/>
            <w:webHidden/>
          </w:rPr>
          <w:instrText xml:space="preserve"> PAGEREF _Toc505182101 \h </w:instrText>
        </w:r>
        <w:r w:rsidR="00690DA7">
          <w:rPr>
            <w:noProof/>
            <w:webHidden/>
          </w:rPr>
        </w:r>
        <w:r w:rsidR="00690DA7">
          <w:rPr>
            <w:noProof/>
            <w:webHidden/>
          </w:rPr>
          <w:fldChar w:fldCharType="separate"/>
        </w:r>
        <w:r w:rsidR="00690DA7">
          <w:rPr>
            <w:noProof/>
            <w:webHidden/>
          </w:rPr>
          <w:t>22</w:t>
        </w:r>
        <w:r w:rsidR="00690DA7">
          <w:rPr>
            <w:noProof/>
            <w:webHidden/>
          </w:rPr>
          <w:fldChar w:fldCharType="end"/>
        </w:r>
      </w:hyperlink>
    </w:p>
    <w:p w14:paraId="2C687E6E" w14:textId="1E019EA6" w:rsidR="00690DA7" w:rsidRDefault="00B604DF">
      <w:pPr>
        <w:pStyle w:val="TOC1"/>
        <w:tabs>
          <w:tab w:val="left" w:pos="440"/>
          <w:tab w:val="right" w:leader="dot" w:pos="9016"/>
        </w:tabs>
        <w:rPr>
          <w:rFonts w:asciiTheme="minorHAnsi" w:eastAsiaTheme="minorEastAsia" w:hAnsiTheme="minorHAnsi" w:cstheme="minorBidi"/>
          <w:noProof/>
        </w:rPr>
      </w:pPr>
      <w:hyperlink w:anchor="_Toc505182102" w:history="1">
        <w:r w:rsidR="00690DA7" w:rsidRPr="00EB78C1">
          <w:rPr>
            <w:rStyle w:val="Hyperlink"/>
            <w:noProof/>
          </w:rPr>
          <w:t>5</w:t>
        </w:r>
        <w:r w:rsidR="00690DA7">
          <w:rPr>
            <w:rFonts w:asciiTheme="minorHAnsi" w:eastAsiaTheme="minorEastAsia" w:hAnsiTheme="minorHAnsi" w:cstheme="minorBidi"/>
            <w:noProof/>
          </w:rPr>
          <w:tab/>
        </w:r>
        <w:r w:rsidR="00690DA7" w:rsidRPr="00EB78C1">
          <w:rPr>
            <w:rStyle w:val="Hyperlink"/>
            <w:noProof/>
          </w:rPr>
          <w:t>Publication of datasets and metadata</w:t>
        </w:r>
        <w:r w:rsidR="00690DA7">
          <w:rPr>
            <w:noProof/>
            <w:webHidden/>
          </w:rPr>
          <w:tab/>
        </w:r>
        <w:r w:rsidR="00690DA7">
          <w:rPr>
            <w:noProof/>
            <w:webHidden/>
          </w:rPr>
          <w:fldChar w:fldCharType="begin"/>
        </w:r>
        <w:r w:rsidR="00690DA7">
          <w:rPr>
            <w:noProof/>
            <w:webHidden/>
          </w:rPr>
          <w:instrText xml:space="preserve"> PAGEREF _Toc505182102 \h </w:instrText>
        </w:r>
        <w:r w:rsidR="00690DA7">
          <w:rPr>
            <w:noProof/>
            <w:webHidden/>
          </w:rPr>
        </w:r>
        <w:r w:rsidR="00690DA7">
          <w:rPr>
            <w:noProof/>
            <w:webHidden/>
          </w:rPr>
          <w:fldChar w:fldCharType="separate"/>
        </w:r>
        <w:r w:rsidR="00690DA7">
          <w:rPr>
            <w:noProof/>
            <w:webHidden/>
          </w:rPr>
          <w:t>23</w:t>
        </w:r>
        <w:r w:rsidR="00690DA7">
          <w:rPr>
            <w:noProof/>
            <w:webHidden/>
          </w:rPr>
          <w:fldChar w:fldCharType="end"/>
        </w:r>
      </w:hyperlink>
    </w:p>
    <w:p w14:paraId="3FC7168E" w14:textId="5F12A402" w:rsidR="00690DA7" w:rsidRDefault="00B604DF">
      <w:pPr>
        <w:pStyle w:val="TOC2"/>
        <w:tabs>
          <w:tab w:val="left" w:pos="880"/>
          <w:tab w:val="right" w:leader="dot" w:pos="9016"/>
        </w:tabs>
        <w:rPr>
          <w:rFonts w:asciiTheme="minorHAnsi" w:eastAsiaTheme="minorEastAsia" w:hAnsiTheme="minorHAnsi" w:cstheme="minorBidi"/>
          <w:noProof/>
        </w:rPr>
      </w:pPr>
      <w:hyperlink w:anchor="_Toc505182103" w:history="1">
        <w:r w:rsidR="00690DA7" w:rsidRPr="00EB78C1">
          <w:rPr>
            <w:rStyle w:val="Hyperlink"/>
            <w:noProof/>
          </w:rPr>
          <w:t>5.1</w:t>
        </w:r>
        <w:r w:rsidR="00690DA7">
          <w:rPr>
            <w:rFonts w:asciiTheme="minorHAnsi" w:eastAsiaTheme="minorEastAsia" w:hAnsiTheme="minorHAnsi" w:cstheme="minorBidi"/>
            <w:noProof/>
          </w:rPr>
          <w:tab/>
        </w:r>
        <w:r w:rsidR="00690DA7" w:rsidRPr="00EB78C1">
          <w:rPr>
            <w:rStyle w:val="Hyperlink"/>
            <w:noProof/>
          </w:rPr>
          <w:t>Metadata</w:t>
        </w:r>
        <w:r w:rsidR="00690DA7">
          <w:rPr>
            <w:noProof/>
            <w:webHidden/>
          </w:rPr>
          <w:tab/>
        </w:r>
        <w:r w:rsidR="00690DA7">
          <w:rPr>
            <w:noProof/>
            <w:webHidden/>
          </w:rPr>
          <w:fldChar w:fldCharType="begin"/>
        </w:r>
        <w:r w:rsidR="00690DA7">
          <w:rPr>
            <w:noProof/>
            <w:webHidden/>
          </w:rPr>
          <w:instrText xml:space="preserve"> PAGEREF _Toc505182103 \h </w:instrText>
        </w:r>
        <w:r w:rsidR="00690DA7">
          <w:rPr>
            <w:noProof/>
            <w:webHidden/>
          </w:rPr>
        </w:r>
        <w:r w:rsidR="00690DA7">
          <w:rPr>
            <w:noProof/>
            <w:webHidden/>
          </w:rPr>
          <w:fldChar w:fldCharType="separate"/>
        </w:r>
        <w:r w:rsidR="00690DA7">
          <w:rPr>
            <w:noProof/>
            <w:webHidden/>
          </w:rPr>
          <w:t>23</w:t>
        </w:r>
        <w:r w:rsidR="00690DA7">
          <w:rPr>
            <w:noProof/>
            <w:webHidden/>
          </w:rPr>
          <w:fldChar w:fldCharType="end"/>
        </w:r>
      </w:hyperlink>
    </w:p>
    <w:p w14:paraId="53B92232" w14:textId="10100758" w:rsidR="00690DA7" w:rsidRDefault="00B604DF">
      <w:pPr>
        <w:pStyle w:val="TOC3"/>
        <w:tabs>
          <w:tab w:val="left" w:pos="1320"/>
          <w:tab w:val="right" w:leader="dot" w:pos="9016"/>
        </w:tabs>
        <w:rPr>
          <w:rFonts w:asciiTheme="minorHAnsi" w:eastAsiaTheme="minorEastAsia" w:hAnsiTheme="minorHAnsi" w:cstheme="minorBidi"/>
          <w:noProof/>
        </w:rPr>
      </w:pPr>
      <w:hyperlink w:anchor="_Toc505182104" w:history="1">
        <w:r w:rsidR="00690DA7" w:rsidRPr="00EB78C1">
          <w:rPr>
            <w:rStyle w:val="Hyperlink"/>
            <w:noProof/>
          </w:rPr>
          <w:t>5.1.1</w:t>
        </w:r>
        <w:r w:rsidR="00690DA7">
          <w:rPr>
            <w:rFonts w:asciiTheme="minorHAnsi" w:eastAsiaTheme="minorEastAsia" w:hAnsiTheme="minorHAnsi" w:cstheme="minorBidi"/>
            <w:noProof/>
          </w:rPr>
          <w:tab/>
        </w:r>
        <w:r w:rsidR="00690DA7" w:rsidRPr="00EB78C1">
          <w:rPr>
            <w:rStyle w:val="Hyperlink"/>
            <w:noProof/>
          </w:rPr>
          <w:t>Generation of metadata</w:t>
        </w:r>
        <w:r w:rsidR="00690DA7">
          <w:rPr>
            <w:noProof/>
            <w:webHidden/>
          </w:rPr>
          <w:tab/>
        </w:r>
        <w:r w:rsidR="00690DA7">
          <w:rPr>
            <w:noProof/>
            <w:webHidden/>
          </w:rPr>
          <w:fldChar w:fldCharType="begin"/>
        </w:r>
        <w:r w:rsidR="00690DA7">
          <w:rPr>
            <w:noProof/>
            <w:webHidden/>
          </w:rPr>
          <w:instrText xml:space="preserve"> PAGEREF _Toc505182104 \h </w:instrText>
        </w:r>
        <w:r w:rsidR="00690DA7">
          <w:rPr>
            <w:noProof/>
            <w:webHidden/>
          </w:rPr>
        </w:r>
        <w:r w:rsidR="00690DA7">
          <w:rPr>
            <w:noProof/>
            <w:webHidden/>
          </w:rPr>
          <w:fldChar w:fldCharType="separate"/>
        </w:r>
        <w:r w:rsidR="00690DA7">
          <w:rPr>
            <w:noProof/>
            <w:webHidden/>
          </w:rPr>
          <w:t>23</w:t>
        </w:r>
        <w:r w:rsidR="00690DA7">
          <w:rPr>
            <w:noProof/>
            <w:webHidden/>
          </w:rPr>
          <w:fldChar w:fldCharType="end"/>
        </w:r>
      </w:hyperlink>
    </w:p>
    <w:p w14:paraId="0061C57D" w14:textId="69FA653E" w:rsidR="00690DA7" w:rsidRDefault="00B604DF">
      <w:pPr>
        <w:pStyle w:val="TOC3"/>
        <w:tabs>
          <w:tab w:val="left" w:pos="1320"/>
          <w:tab w:val="right" w:leader="dot" w:pos="9016"/>
        </w:tabs>
        <w:rPr>
          <w:rFonts w:asciiTheme="minorHAnsi" w:eastAsiaTheme="minorEastAsia" w:hAnsiTheme="minorHAnsi" w:cstheme="minorBidi"/>
          <w:noProof/>
        </w:rPr>
      </w:pPr>
      <w:hyperlink w:anchor="_Toc505182105" w:history="1">
        <w:r w:rsidR="00690DA7" w:rsidRPr="00EB78C1">
          <w:rPr>
            <w:rStyle w:val="Hyperlink"/>
            <w:noProof/>
          </w:rPr>
          <w:t>5.1.2</w:t>
        </w:r>
        <w:r w:rsidR="00690DA7">
          <w:rPr>
            <w:rFonts w:asciiTheme="minorHAnsi" w:eastAsiaTheme="minorEastAsia" w:hAnsiTheme="minorHAnsi" w:cstheme="minorBidi"/>
            <w:noProof/>
          </w:rPr>
          <w:tab/>
        </w:r>
        <w:r w:rsidR="00690DA7" w:rsidRPr="00EB78C1">
          <w:rPr>
            <w:rStyle w:val="Hyperlink"/>
            <w:noProof/>
          </w:rPr>
          <w:t>Publication of metadata</w:t>
        </w:r>
        <w:r w:rsidR="00690DA7">
          <w:rPr>
            <w:noProof/>
            <w:webHidden/>
          </w:rPr>
          <w:tab/>
        </w:r>
        <w:r w:rsidR="00690DA7">
          <w:rPr>
            <w:noProof/>
            <w:webHidden/>
          </w:rPr>
          <w:fldChar w:fldCharType="begin"/>
        </w:r>
        <w:r w:rsidR="00690DA7">
          <w:rPr>
            <w:noProof/>
            <w:webHidden/>
          </w:rPr>
          <w:instrText xml:space="preserve"> PAGEREF _Toc505182105 \h </w:instrText>
        </w:r>
        <w:r w:rsidR="00690DA7">
          <w:rPr>
            <w:noProof/>
            <w:webHidden/>
          </w:rPr>
        </w:r>
        <w:r w:rsidR="00690DA7">
          <w:rPr>
            <w:noProof/>
            <w:webHidden/>
          </w:rPr>
          <w:fldChar w:fldCharType="separate"/>
        </w:r>
        <w:r w:rsidR="00690DA7">
          <w:rPr>
            <w:noProof/>
            <w:webHidden/>
          </w:rPr>
          <w:t>24</w:t>
        </w:r>
        <w:r w:rsidR="00690DA7">
          <w:rPr>
            <w:noProof/>
            <w:webHidden/>
          </w:rPr>
          <w:fldChar w:fldCharType="end"/>
        </w:r>
      </w:hyperlink>
    </w:p>
    <w:p w14:paraId="41E20069" w14:textId="75B200C9" w:rsidR="00690DA7" w:rsidRDefault="00B604DF">
      <w:pPr>
        <w:pStyle w:val="TOC3"/>
        <w:tabs>
          <w:tab w:val="left" w:pos="1320"/>
          <w:tab w:val="right" w:leader="dot" w:pos="9016"/>
        </w:tabs>
        <w:rPr>
          <w:rFonts w:asciiTheme="minorHAnsi" w:eastAsiaTheme="minorEastAsia" w:hAnsiTheme="minorHAnsi" w:cstheme="minorBidi"/>
          <w:noProof/>
        </w:rPr>
      </w:pPr>
      <w:hyperlink w:anchor="_Toc505182106" w:history="1">
        <w:r w:rsidR="00690DA7" w:rsidRPr="00EB78C1">
          <w:rPr>
            <w:rStyle w:val="Hyperlink"/>
            <w:noProof/>
          </w:rPr>
          <w:t>5.1.3</w:t>
        </w:r>
        <w:r w:rsidR="00690DA7">
          <w:rPr>
            <w:rFonts w:asciiTheme="minorHAnsi" w:eastAsiaTheme="minorEastAsia" w:hAnsiTheme="minorHAnsi" w:cstheme="minorBidi"/>
            <w:noProof/>
          </w:rPr>
          <w:tab/>
        </w:r>
        <w:r w:rsidR="00690DA7" w:rsidRPr="00EB78C1">
          <w:rPr>
            <w:rStyle w:val="Hyperlink"/>
            <w:noProof/>
          </w:rPr>
          <w:t>2018 MSFD reporting requirement to provide access to metadata</w:t>
        </w:r>
        <w:r w:rsidR="00690DA7">
          <w:rPr>
            <w:noProof/>
            <w:webHidden/>
          </w:rPr>
          <w:tab/>
        </w:r>
        <w:r w:rsidR="00690DA7">
          <w:rPr>
            <w:noProof/>
            <w:webHidden/>
          </w:rPr>
          <w:fldChar w:fldCharType="begin"/>
        </w:r>
        <w:r w:rsidR="00690DA7">
          <w:rPr>
            <w:noProof/>
            <w:webHidden/>
          </w:rPr>
          <w:instrText xml:space="preserve"> PAGEREF _Toc505182106 \h </w:instrText>
        </w:r>
        <w:r w:rsidR="00690DA7">
          <w:rPr>
            <w:noProof/>
            <w:webHidden/>
          </w:rPr>
        </w:r>
        <w:r w:rsidR="00690DA7">
          <w:rPr>
            <w:noProof/>
            <w:webHidden/>
          </w:rPr>
          <w:fldChar w:fldCharType="separate"/>
        </w:r>
        <w:r w:rsidR="00690DA7">
          <w:rPr>
            <w:noProof/>
            <w:webHidden/>
          </w:rPr>
          <w:t>24</w:t>
        </w:r>
        <w:r w:rsidR="00690DA7">
          <w:rPr>
            <w:noProof/>
            <w:webHidden/>
          </w:rPr>
          <w:fldChar w:fldCharType="end"/>
        </w:r>
      </w:hyperlink>
    </w:p>
    <w:p w14:paraId="1636983C" w14:textId="5D04E30D" w:rsidR="00690DA7" w:rsidRDefault="00B604DF">
      <w:pPr>
        <w:pStyle w:val="TOC2"/>
        <w:tabs>
          <w:tab w:val="left" w:pos="880"/>
          <w:tab w:val="right" w:leader="dot" w:pos="9016"/>
        </w:tabs>
        <w:rPr>
          <w:rFonts w:asciiTheme="minorHAnsi" w:eastAsiaTheme="minorEastAsia" w:hAnsiTheme="minorHAnsi" w:cstheme="minorBidi"/>
          <w:noProof/>
        </w:rPr>
      </w:pPr>
      <w:hyperlink w:anchor="_Toc505182107" w:history="1">
        <w:r w:rsidR="00690DA7" w:rsidRPr="00EB78C1">
          <w:rPr>
            <w:rStyle w:val="Hyperlink"/>
            <w:noProof/>
          </w:rPr>
          <w:t>5.2</w:t>
        </w:r>
        <w:r w:rsidR="00690DA7">
          <w:rPr>
            <w:rFonts w:asciiTheme="minorHAnsi" w:eastAsiaTheme="minorEastAsia" w:hAnsiTheme="minorHAnsi" w:cstheme="minorBidi"/>
            <w:noProof/>
          </w:rPr>
          <w:tab/>
        </w:r>
        <w:r w:rsidR="00690DA7" w:rsidRPr="00EB78C1">
          <w:rPr>
            <w:rStyle w:val="Hyperlink"/>
            <w:noProof/>
          </w:rPr>
          <w:t>Network services</w:t>
        </w:r>
        <w:r w:rsidR="00690DA7">
          <w:rPr>
            <w:noProof/>
            <w:webHidden/>
          </w:rPr>
          <w:tab/>
        </w:r>
        <w:r w:rsidR="00690DA7">
          <w:rPr>
            <w:noProof/>
            <w:webHidden/>
          </w:rPr>
          <w:fldChar w:fldCharType="begin"/>
        </w:r>
        <w:r w:rsidR="00690DA7">
          <w:rPr>
            <w:noProof/>
            <w:webHidden/>
          </w:rPr>
          <w:instrText xml:space="preserve"> PAGEREF _Toc505182107 \h </w:instrText>
        </w:r>
        <w:r w:rsidR="00690DA7">
          <w:rPr>
            <w:noProof/>
            <w:webHidden/>
          </w:rPr>
        </w:r>
        <w:r w:rsidR="00690DA7">
          <w:rPr>
            <w:noProof/>
            <w:webHidden/>
          </w:rPr>
          <w:fldChar w:fldCharType="separate"/>
        </w:r>
        <w:r w:rsidR="00690DA7">
          <w:rPr>
            <w:noProof/>
            <w:webHidden/>
          </w:rPr>
          <w:t>24</w:t>
        </w:r>
        <w:r w:rsidR="00690DA7">
          <w:rPr>
            <w:noProof/>
            <w:webHidden/>
          </w:rPr>
          <w:fldChar w:fldCharType="end"/>
        </w:r>
      </w:hyperlink>
    </w:p>
    <w:p w14:paraId="477B00BA" w14:textId="4B3B6FBB" w:rsidR="00690DA7" w:rsidRDefault="00B604DF">
      <w:pPr>
        <w:pStyle w:val="TOC3"/>
        <w:tabs>
          <w:tab w:val="left" w:pos="1320"/>
          <w:tab w:val="right" w:leader="dot" w:pos="9016"/>
        </w:tabs>
        <w:rPr>
          <w:rFonts w:asciiTheme="minorHAnsi" w:eastAsiaTheme="minorEastAsia" w:hAnsiTheme="minorHAnsi" w:cstheme="minorBidi"/>
          <w:noProof/>
        </w:rPr>
      </w:pPr>
      <w:hyperlink w:anchor="_Toc505182108" w:history="1">
        <w:r w:rsidR="00690DA7" w:rsidRPr="00EB78C1">
          <w:rPr>
            <w:rStyle w:val="Hyperlink"/>
            <w:noProof/>
          </w:rPr>
          <w:t>5.2.1</w:t>
        </w:r>
        <w:r w:rsidR="00690DA7">
          <w:rPr>
            <w:rFonts w:asciiTheme="minorHAnsi" w:eastAsiaTheme="minorEastAsia" w:hAnsiTheme="minorHAnsi" w:cstheme="minorBidi"/>
            <w:noProof/>
          </w:rPr>
          <w:tab/>
        </w:r>
        <w:r w:rsidR="00690DA7" w:rsidRPr="00EB78C1">
          <w:rPr>
            <w:rStyle w:val="Hyperlink"/>
            <w:noProof/>
          </w:rPr>
          <w:t>Discovery services</w:t>
        </w:r>
        <w:r w:rsidR="00690DA7">
          <w:rPr>
            <w:noProof/>
            <w:webHidden/>
          </w:rPr>
          <w:tab/>
        </w:r>
        <w:r w:rsidR="00690DA7">
          <w:rPr>
            <w:noProof/>
            <w:webHidden/>
          </w:rPr>
          <w:fldChar w:fldCharType="begin"/>
        </w:r>
        <w:r w:rsidR="00690DA7">
          <w:rPr>
            <w:noProof/>
            <w:webHidden/>
          </w:rPr>
          <w:instrText xml:space="preserve"> PAGEREF _Toc505182108 \h </w:instrText>
        </w:r>
        <w:r w:rsidR="00690DA7">
          <w:rPr>
            <w:noProof/>
            <w:webHidden/>
          </w:rPr>
        </w:r>
        <w:r w:rsidR="00690DA7">
          <w:rPr>
            <w:noProof/>
            <w:webHidden/>
          </w:rPr>
          <w:fldChar w:fldCharType="separate"/>
        </w:r>
        <w:r w:rsidR="00690DA7">
          <w:rPr>
            <w:noProof/>
            <w:webHidden/>
          </w:rPr>
          <w:t>25</w:t>
        </w:r>
        <w:r w:rsidR="00690DA7">
          <w:rPr>
            <w:noProof/>
            <w:webHidden/>
          </w:rPr>
          <w:fldChar w:fldCharType="end"/>
        </w:r>
      </w:hyperlink>
    </w:p>
    <w:p w14:paraId="54D7AB9F" w14:textId="5A061BD3" w:rsidR="00690DA7" w:rsidRDefault="00B604DF">
      <w:pPr>
        <w:pStyle w:val="TOC3"/>
        <w:tabs>
          <w:tab w:val="left" w:pos="1320"/>
          <w:tab w:val="right" w:leader="dot" w:pos="9016"/>
        </w:tabs>
        <w:rPr>
          <w:rFonts w:asciiTheme="minorHAnsi" w:eastAsiaTheme="minorEastAsia" w:hAnsiTheme="minorHAnsi" w:cstheme="minorBidi"/>
          <w:noProof/>
        </w:rPr>
      </w:pPr>
      <w:hyperlink w:anchor="_Toc505182109" w:history="1">
        <w:r w:rsidR="00690DA7" w:rsidRPr="00EB78C1">
          <w:rPr>
            <w:rStyle w:val="Hyperlink"/>
            <w:noProof/>
          </w:rPr>
          <w:t>5.2.2</w:t>
        </w:r>
        <w:r w:rsidR="00690DA7">
          <w:rPr>
            <w:rFonts w:asciiTheme="minorHAnsi" w:eastAsiaTheme="minorEastAsia" w:hAnsiTheme="minorHAnsi" w:cstheme="minorBidi"/>
            <w:noProof/>
          </w:rPr>
          <w:tab/>
        </w:r>
        <w:r w:rsidR="00690DA7" w:rsidRPr="00EB78C1">
          <w:rPr>
            <w:rStyle w:val="Hyperlink"/>
            <w:noProof/>
          </w:rPr>
          <w:t>Download services</w:t>
        </w:r>
        <w:r w:rsidR="00690DA7">
          <w:rPr>
            <w:noProof/>
            <w:webHidden/>
          </w:rPr>
          <w:tab/>
        </w:r>
        <w:r w:rsidR="00690DA7">
          <w:rPr>
            <w:noProof/>
            <w:webHidden/>
          </w:rPr>
          <w:fldChar w:fldCharType="begin"/>
        </w:r>
        <w:r w:rsidR="00690DA7">
          <w:rPr>
            <w:noProof/>
            <w:webHidden/>
          </w:rPr>
          <w:instrText xml:space="preserve"> PAGEREF _Toc505182109 \h </w:instrText>
        </w:r>
        <w:r w:rsidR="00690DA7">
          <w:rPr>
            <w:noProof/>
            <w:webHidden/>
          </w:rPr>
        </w:r>
        <w:r w:rsidR="00690DA7">
          <w:rPr>
            <w:noProof/>
            <w:webHidden/>
          </w:rPr>
          <w:fldChar w:fldCharType="separate"/>
        </w:r>
        <w:r w:rsidR="00690DA7">
          <w:rPr>
            <w:noProof/>
            <w:webHidden/>
          </w:rPr>
          <w:t>25</w:t>
        </w:r>
        <w:r w:rsidR="00690DA7">
          <w:rPr>
            <w:noProof/>
            <w:webHidden/>
          </w:rPr>
          <w:fldChar w:fldCharType="end"/>
        </w:r>
      </w:hyperlink>
    </w:p>
    <w:p w14:paraId="70DFDA9C" w14:textId="2CAE3E29" w:rsidR="00690DA7" w:rsidRDefault="00B604DF">
      <w:pPr>
        <w:pStyle w:val="TOC3"/>
        <w:tabs>
          <w:tab w:val="left" w:pos="1320"/>
          <w:tab w:val="right" w:leader="dot" w:pos="9016"/>
        </w:tabs>
        <w:rPr>
          <w:rFonts w:asciiTheme="minorHAnsi" w:eastAsiaTheme="minorEastAsia" w:hAnsiTheme="minorHAnsi" w:cstheme="minorBidi"/>
          <w:noProof/>
        </w:rPr>
      </w:pPr>
      <w:hyperlink w:anchor="_Toc505182110" w:history="1">
        <w:r w:rsidR="00690DA7" w:rsidRPr="00EB78C1">
          <w:rPr>
            <w:rStyle w:val="Hyperlink"/>
            <w:noProof/>
          </w:rPr>
          <w:t>5.2.3</w:t>
        </w:r>
        <w:r w:rsidR="00690DA7">
          <w:rPr>
            <w:rFonts w:asciiTheme="minorHAnsi" w:eastAsiaTheme="minorEastAsia" w:hAnsiTheme="minorHAnsi" w:cstheme="minorBidi"/>
            <w:noProof/>
          </w:rPr>
          <w:tab/>
        </w:r>
        <w:r w:rsidR="00690DA7" w:rsidRPr="00EB78C1">
          <w:rPr>
            <w:rStyle w:val="Hyperlink"/>
            <w:noProof/>
          </w:rPr>
          <w:t>2018 MSFD reporting requirement to provide access to datasets</w:t>
        </w:r>
        <w:r w:rsidR="00690DA7">
          <w:rPr>
            <w:noProof/>
            <w:webHidden/>
          </w:rPr>
          <w:tab/>
        </w:r>
        <w:r w:rsidR="00690DA7">
          <w:rPr>
            <w:noProof/>
            <w:webHidden/>
          </w:rPr>
          <w:fldChar w:fldCharType="begin"/>
        </w:r>
        <w:r w:rsidR="00690DA7">
          <w:rPr>
            <w:noProof/>
            <w:webHidden/>
          </w:rPr>
          <w:instrText xml:space="preserve"> PAGEREF _Toc505182110 \h </w:instrText>
        </w:r>
        <w:r w:rsidR="00690DA7">
          <w:rPr>
            <w:noProof/>
            <w:webHidden/>
          </w:rPr>
        </w:r>
        <w:r w:rsidR="00690DA7">
          <w:rPr>
            <w:noProof/>
            <w:webHidden/>
          </w:rPr>
          <w:fldChar w:fldCharType="separate"/>
        </w:r>
        <w:r w:rsidR="00690DA7">
          <w:rPr>
            <w:noProof/>
            <w:webHidden/>
          </w:rPr>
          <w:t>26</w:t>
        </w:r>
        <w:r w:rsidR="00690DA7">
          <w:rPr>
            <w:noProof/>
            <w:webHidden/>
          </w:rPr>
          <w:fldChar w:fldCharType="end"/>
        </w:r>
      </w:hyperlink>
    </w:p>
    <w:p w14:paraId="56D2896F" w14:textId="5F5FA914" w:rsidR="00690DA7" w:rsidRDefault="00B604DF">
      <w:pPr>
        <w:pStyle w:val="TOC2"/>
        <w:tabs>
          <w:tab w:val="left" w:pos="880"/>
          <w:tab w:val="right" w:leader="dot" w:pos="9016"/>
        </w:tabs>
        <w:rPr>
          <w:rFonts w:asciiTheme="minorHAnsi" w:eastAsiaTheme="minorEastAsia" w:hAnsiTheme="minorHAnsi" w:cstheme="minorBidi"/>
          <w:noProof/>
        </w:rPr>
      </w:pPr>
      <w:hyperlink w:anchor="_Toc505182111" w:history="1">
        <w:r w:rsidR="00690DA7" w:rsidRPr="00EB78C1">
          <w:rPr>
            <w:rStyle w:val="Hyperlink"/>
            <w:noProof/>
          </w:rPr>
          <w:t>5.3</w:t>
        </w:r>
        <w:r w:rsidR="00690DA7">
          <w:rPr>
            <w:rFonts w:asciiTheme="minorHAnsi" w:eastAsiaTheme="minorEastAsia" w:hAnsiTheme="minorHAnsi" w:cstheme="minorBidi"/>
            <w:noProof/>
          </w:rPr>
          <w:tab/>
        </w:r>
        <w:r w:rsidR="00690DA7" w:rsidRPr="00EB78C1">
          <w:rPr>
            <w:rStyle w:val="Hyperlink"/>
            <w:noProof/>
          </w:rPr>
          <w:t>Spatial datasets interoperability</w:t>
        </w:r>
        <w:r w:rsidR="00690DA7">
          <w:rPr>
            <w:noProof/>
            <w:webHidden/>
          </w:rPr>
          <w:tab/>
        </w:r>
        <w:r w:rsidR="00690DA7">
          <w:rPr>
            <w:noProof/>
            <w:webHidden/>
          </w:rPr>
          <w:fldChar w:fldCharType="begin"/>
        </w:r>
        <w:r w:rsidR="00690DA7">
          <w:rPr>
            <w:noProof/>
            <w:webHidden/>
          </w:rPr>
          <w:instrText xml:space="preserve"> PAGEREF _Toc505182111 \h </w:instrText>
        </w:r>
        <w:r w:rsidR="00690DA7">
          <w:rPr>
            <w:noProof/>
            <w:webHidden/>
          </w:rPr>
        </w:r>
        <w:r w:rsidR="00690DA7">
          <w:rPr>
            <w:noProof/>
            <w:webHidden/>
          </w:rPr>
          <w:fldChar w:fldCharType="separate"/>
        </w:r>
        <w:r w:rsidR="00690DA7">
          <w:rPr>
            <w:noProof/>
            <w:webHidden/>
          </w:rPr>
          <w:t>26</w:t>
        </w:r>
        <w:r w:rsidR="00690DA7">
          <w:rPr>
            <w:noProof/>
            <w:webHidden/>
          </w:rPr>
          <w:fldChar w:fldCharType="end"/>
        </w:r>
      </w:hyperlink>
    </w:p>
    <w:p w14:paraId="65EF3D6A" w14:textId="4F961D42" w:rsidR="00690DA7" w:rsidRDefault="00B604DF">
      <w:pPr>
        <w:pStyle w:val="TOC3"/>
        <w:tabs>
          <w:tab w:val="left" w:pos="1320"/>
          <w:tab w:val="right" w:leader="dot" w:pos="9016"/>
        </w:tabs>
        <w:rPr>
          <w:rFonts w:asciiTheme="minorHAnsi" w:eastAsiaTheme="minorEastAsia" w:hAnsiTheme="minorHAnsi" w:cstheme="minorBidi"/>
          <w:noProof/>
        </w:rPr>
      </w:pPr>
      <w:hyperlink w:anchor="_Toc505182112" w:history="1">
        <w:r w:rsidR="00690DA7" w:rsidRPr="00EB78C1">
          <w:rPr>
            <w:rStyle w:val="Hyperlink"/>
            <w:noProof/>
          </w:rPr>
          <w:t>5.3.1</w:t>
        </w:r>
        <w:r w:rsidR="00690DA7">
          <w:rPr>
            <w:rFonts w:asciiTheme="minorHAnsi" w:eastAsiaTheme="minorEastAsia" w:hAnsiTheme="minorHAnsi" w:cstheme="minorBidi"/>
            <w:noProof/>
          </w:rPr>
          <w:tab/>
        </w:r>
        <w:r w:rsidR="00690DA7" w:rsidRPr="00EB78C1">
          <w:rPr>
            <w:rStyle w:val="Hyperlink"/>
            <w:noProof/>
          </w:rPr>
          <w:t>INSPIRE Data Specifications</w:t>
        </w:r>
        <w:r w:rsidR="00690DA7">
          <w:rPr>
            <w:noProof/>
            <w:webHidden/>
          </w:rPr>
          <w:tab/>
        </w:r>
        <w:r w:rsidR="00690DA7">
          <w:rPr>
            <w:noProof/>
            <w:webHidden/>
          </w:rPr>
          <w:fldChar w:fldCharType="begin"/>
        </w:r>
        <w:r w:rsidR="00690DA7">
          <w:rPr>
            <w:noProof/>
            <w:webHidden/>
          </w:rPr>
          <w:instrText xml:space="preserve"> PAGEREF _Toc505182112 \h </w:instrText>
        </w:r>
        <w:r w:rsidR="00690DA7">
          <w:rPr>
            <w:noProof/>
            <w:webHidden/>
          </w:rPr>
        </w:r>
        <w:r w:rsidR="00690DA7">
          <w:rPr>
            <w:noProof/>
            <w:webHidden/>
          </w:rPr>
          <w:fldChar w:fldCharType="separate"/>
        </w:r>
        <w:r w:rsidR="00690DA7">
          <w:rPr>
            <w:noProof/>
            <w:webHidden/>
          </w:rPr>
          <w:t>27</w:t>
        </w:r>
        <w:r w:rsidR="00690DA7">
          <w:rPr>
            <w:noProof/>
            <w:webHidden/>
          </w:rPr>
          <w:fldChar w:fldCharType="end"/>
        </w:r>
      </w:hyperlink>
    </w:p>
    <w:p w14:paraId="26140066" w14:textId="2162CF2D" w:rsidR="00690DA7" w:rsidRDefault="00B604DF">
      <w:pPr>
        <w:pStyle w:val="TOC3"/>
        <w:tabs>
          <w:tab w:val="left" w:pos="1320"/>
          <w:tab w:val="right" w:leader="dot" w:pos="9016"/>
        </w:tabs>
        <w:rPr>
          <w:rFonts w:asciiTheme="minorHAnsi" w:eastAsiaTheme="minorEastAsia" w:hAnsiTheme="minorHAnsi" w:cstheme="minorBidi"/>
          <w:noProof/>
        </w:rPr>
      </w:pPr>
      <w:hyperlink w:anchor="_Toc505182113" w:history="1">
        <w:r w:rsidR="00690DA7" w:rsidRPr="00EB78C1">
          <w:rPr>
            <w:rStyle w:val="Hyperlink"/>
            <w:noProof/>
          </w:rPr>
          <w:t>5.3.2</w:t>
        </w:r>
        <w:r w:rsidR="00690DA7">
          <w:rPr>
            <w:rFonts w:asciiTheme="minorHAnsi" w:eastAsiaTheme="minorEastAsia" w:hAnsiTheme="minorHAnsi" w:cstheme="minorBidi"/>
            <w:noProof/>
          </w:rPr>
          <w:tab/>
        </w:r>
        <w:r w:rsidR="00690DA7" w:rsidRPr="00EB78C1">
          <w:rPr>
            <w:rStyle w:val="Hyperlink"/>
            <w:noProof/>
          </w:rPr>
          <w:t>Vocabularies/thesaurus used</w:t>
        </w:r>
        <w:r w:rsidR="00690DA7">
          <w:rPr>
            <w:noProof/>
            <w:webHidden/>
          </w:rPr>
          <w:tab/>
        </w:r>
        <w:r w:rsidR="00690DA7">
          <w:rPr>
            <w:noProof/>
            <w:webHidden/>
          </w:rPr>
          <w:fldChar w:fldCharType="begin"/>
        </w:r>
        <w:r w:rsidR="00690DA7">
          <w:rPr>
            <w:noProof/>
            <w:webHidden/>
          </w:rPr>
          <w:instrText xml:space="preserve"> PAGEREF _Toc505182113 \h </w:instrText>
        </w:r>
        <w:r w:rsidR="00690DA7">
          <w:rPr>
            <w:noProof/>
            <w:webHidden/>
          </w:rPr>
        </w:r>
        <w:r w:rsidR="00690DA7">
          <w:rPr>
            <w:noProof/>
            <w:webHidden/>
          </w:rPr>
          <w:fldChar w:fldCharType="separate"/>
        </w:r>
        <w:r w:rsidR="00690DA7">
          <w:rPr>
            <w:noProof/>
            <w:webHidden/>
          </w:rPr>
          <w:t>28</w:t>
        </w:r>
        <w:r w:rsidR="00690DA7">
          <w:rPr>
            <w:noProof/>
            <w:webHidden/>
          </w:rPr>
          <w:fldChar w:fldCharType="end"/>
        </w:r>
      </w:hyperlink>
    </w:p>
    <w:p w14:paraId="68600A51" w14:textId="7D7D2E6B" w:rsidR="00690DA7" w:rsidRDefault="00B604DF">
      <w:pPr>
        <w:pStyle w:val="TOC3"/>
        <w:tabs>
          <w:tab w:val="left" w:pos="1320"/>
          <w:tab w:val="right" w:leader="dot" w:pos="9016"/>
        </w:tabs>
        <w:rPr>
          <w:rFonts w:asciiTheme="minorHAnsi" w:eastAsiaTheme="minorEastAsia" w:hAnsiTheme="minorHAnsi" w:cstheme="minorBidi"/>
          <w:noProof/>
        </w:rPr>
      </w:pPr>
      <w:hyperlink w:anchor="_Toc505182114" w:history="1">
        <w:r w:rsidR="00690DA7" w:rsidRPr="00EB78C1">
          <w:rPr>
            <w:rStyle w:val="Hyperlink"/>
            <w:noProof/>
          </w:rPr>
          <w:t>5.3.3</w:t>
        </w:r>
        <w:r w:rsidR="00690DA7">
          <w:rPr>
            <w:rFonts w:asciiTheme="minorHAnsi" w:eastAsiaTheme="minorEastAsia" w:hAnsiTheme="minorHAnsi" w:cstheme="minorBidi"/>
            <w:noProof/>
          </w:rPr>
          <w:tab/>
        </w:r>
        <w:r w:rsidR="00690DA7" w:rsidRPr="00EB78C1">
          <w:rPr>
            <w:rStyle w:val="Hyperlink"/>
            <w:noProof/>
          </w:rPr>
          <w:t>INSPIRE geographical grids</w:t>
        </w:r>
        <w:r w:rsidR="00690DA7">
          <w:rPr>
            <w:noProof/>
            <w:webHidden/>
          </w:rPr>
          <w:tab/>
        </w:r>
        <w:r w:rsidR="00690DA7">
          <w:rPr>
            <w:noProof/>
            <w:webHidden/>
          </w:rPr>
          <w:fldChar w:fldCharType="begin"/>
        </w:r>
        <w:r w:rsidR="00690DA7">
          <w:rPr>
            <w:noProof/>
            <w:webHidden/>
          </w:rPr>
          <w:instrText xml:space="preserve"> PAGEREF _Toc505182114 \h </w:instrText>
        </w:r>
        <w:r w:rsidR="00690DA7">
          <w:rPr>
            <w:noProof/>
            <w:webHidden/>
          </w:rPr>
        </w:r>
        <w:r w:rsidR="00690DA7">
          <w:rPr>
            <w:noProof/>
            <w:webHidden/>
          </w:rPr>
          <w:fldChar w:fldCharType="separate"/>
        </w:r>
        <w:r w:rsidR="00690DA7">
          <w:rPr>
            <w:noProof/>
            <w:webHidden/>
          </w:rPr>
          <w:t>29</w:t>
        </w:r>
        <w:r w:rsidR="00690DA7">
          <w:rPr>
            <w:noProof/>
            <w:webHidden/>
          </w:rPr>
          <w:fldChar w:fldCharType="end"/>
        </w:r>
      </w:hyperlink>
    </w:p>
    <w:p w14:paraId="4778A748" w14:textId="7A5A045A" w:rsidR="00690DA7" w:rsidRDefault="00B604DF">
      <w:pPr>
        <w:pStyle w:val="TOC1"/>
        <w:tabs>
          <w:tab w:val="left" w:pos="440"/>
          <w:tab w:val="right" w:leader="dot" w:pos="9016"/>
        </w:tabs>
        <w:rPr>
          <w:rFonts w:asciiTheme="minorHAnsi" w:eastAsiaTheme="minorEastAsia" w:hAnsiTheme="minorHAnsi" w:cstheme="minorBidi"/>
          <w:noProof/>
        </w:rPr>
      </w:pPr>
      <w:hyperlink w:anchor="_Toc505182115" w:history="1">
        <w:r w:rsidR="00690DA7" w:rsidRPr="00EB78C1">
          <w:rPr>
            <w:rStyle w:val="Hyperlink"/>
            <w:noProof/>
          </w:rPr>
          <w:t>6</w:t>
        </w:r>
        <w:r w:rsidR="00690DA7">
          <w:rPr>
            <w:rFonts w:asciiTheme="minorHAnsi" w:eastAsiaTheme="minorEastAsia" w:hAnsiTheme="minorHAnsi" w:cstheme="minorBidi"/>
            <w:noProof/>
          </w:rPr>
          <w:tab/>
        </w:r>
        <w:r w:rsidR="00690DA7" w:rsidRPr="00EB78C1">
          <w:rPr>
            <w:rStyle w:val="Hyperlink"/>
            <w:noProof/>
          </w:rPr>
          <w:t>Role of international organisations and implications for the compliance with the INSPIRE Directive</w:t>
        </w:r>
        <w:r w:rsidR="00690DA7">
          <w:rPr>
            <w:noProof/>
            <w:webHidden/>
          </w:rPr>
          <w:tab/>
        </w:r>
        <w:r w:rsidR="00690DA7">
          <w:rPr>
            <w:noProof/>
            <w:webHidden/>
          </w:rPr>
          <w:fldChar w:fldCharType="begin"/>
        </w:r>
        <w:r w:rsidR="00690DA7">
          <w:rPr>
            <w:noProof/>
            <w:webHidden/>
          </w:rPr>
          <w:instrText xml:space="preserve"> PAGEREF _Toc505182115 \h </w:instrText>
        </w:r>
        <w:r w:rsidR="00690DA7">
          <w:rPr>
            <w:noProof/>
            <w:webHidden/>
          </w:rPr>
        </w:r>
        <w:r w:rsidR="00690DA7">
          <w:rPr>
            <w:noProof/>
            <w:webHidden/>
          </w:rPr>
          <w:fldChar w:fldCharType="separate"/>
        </w:r>
        <w:r w:rsidR="00690DA7">
          <w:rPr>
            <w:noProof/>
            <w:webHidden/>
          </w:rPr>
          <w:t>30</w:t>
        </w:r>
        <w:r w:rsidR="00690DA7">
          <w:rPr>
            <w:noProof/>
            <w:webHidden/>
          </w:rPr>
          <w:fldChar w:fldCharType="end"/>
        </w:r>
      </w:hyperlink>
    </w:p>
    <w:p w14:paraId="11D97398" w14:textId="7A6D1908" w:rsidR="00262E10" w:rsidRDefault="00262E10" w:rsidP="00262E10">
      <w:pPr>
        <w:pStyle w:val="TOC1"/>
        <w:tabs>
          <w:tab w:val="right" w:leader="dot" w:pos="9060"/>
        </w:tabs>
        <w:rPr>
          <w:b/>
          <w:bCs/>
          <w:noProof/>
        </w:rPr>
      </w:pPr>
      <w:r>
        <w:rPr>
          <w:b/>
          <w:bCs/>
          <w:noProof/>
        </w:rPr>
        <w:fldChar w:fldCharType="end"/>
      </w:r>
    </w:p>
    <w:p w14:paraId="5E3440B8" w14:textId="102A4100" w:rsidR="00262E10" w:rsidRDefault="00262E10" w:rsidP="00311B7E">
      <w:pPr>
        <w:pStyle w:val="TOC1"/>
        <w:tabs>
          <w:tab w:val="right" w:leader="dot" w:pos="9060"/>
        </w:tabs>
        <w:rPr>
          <w:b/>
          <w:bCs/>
          <w:noProof/>
          <w:sz w:val="32"/>
          <w:szCs w:val="32"/>
        </w:rPr>
      </w:pPr>
      <w:r w:rsidRPr="00DF453E">
        <w:rPr>
          <w:b/>
          <w:bCs/>
          <w:noProof/>
          <w:sz w:val="32"/>
          <w:szCs w:val="32"/>
        </w:rPr>
        <w:lastRenderedPageBreak/>
        <w:t>Tables and Figures</w:t>
      </w:r>
    </w:p>
    <w:p w14:paraId="45CB3C71" w14:textId="04F441F2" w:rsidR="00690DA7" w:rsidRDefault="002C0439">
      <w:pPr>
        <w:pStyle w:val="TableofFigures"/>
        <w:tabs>
          <w:tab w:val="right" w:leader="dot" w:pos="9016"/>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505182116" w:history="1">
        <w:r w:rsidR="00690DA7" w:rsidRPr="00CF66DD">
          <w:rPr>
            <w:rStyle w:val="Hyperlink"/>
            <w:noProof/>
          </w:rPr>
          <w:t>Table 1 Examples of datasets to be published in relation to Art.8 assessments and reporting.</w:t>
        </w:r>
        <w:r w:rsidR="00690DA7">
          <w:rPr>
            <w:noProof/>
            <w:webHidden/>
          </w:rPr>
          <w:tab/>
        </w:r>
        <w:r w:rsidR="00690DA7">
          <w:rPr>
            <w:noProof/>
            <w:webHidden/>
          </w:rPr>
          <w:fldChar w:fldCharType="begin"/>
        </w:r>
        <w:r w:rsidR="00690DA7">
          <w:rPr>
            <w:noProof/>
            <w:webHidden/>
          </w:rPr>
          <w:instrText xml:space="preserve"> PAGEREF _Toc505182116 \h </w:instrText>
        </w:r>
        <w:r w:rsidR="00690DA7">
          <w:rPr>
            <w:noProof/>
            <w:webHidden/>
          </w:rPr>
        </w:r>
        <w:r w:rsidR="00690DA7">
          <w:rPr>
            <w:noProof/>
            <w:webHidden/>
          </w:rPr>
          <w:fldChar w:fldCharType="separate"/>
        </w:r>
        <w:r w:rsidR="00690DA7">
          <w:rPr>
            <w:noProof/>
            <w:webHidden/>
          </w:rPr>
          <w:t>14</w:t>
        </w:r>
        <w:r w:rsidR="00690DA7">
          <w:rPr>
            <w:noProof/>
            <w:webHidden/>
          </w:rPr>
          <w:fldChar w:fldCharType="end"/>
        </w:r>
      </w:hyperlink>
    </w:p>
    <w:p w14:paraId="20DA9E55" w14:textId="68903EFA" w:rsidR="00690DA7" w:rsidRDefault="00B604DF">
      <w:pPr>
        <w:pStyle w:val="TableofFigures"/>
        <w:tabs>
          <w:tab w:val="right" w:leader="dot" w:pos="9016"/>
        </w:tabs>
        <w:rPr>
          <w:rFonts w:asciiTheme="minorHAnsi" w:eastAsiaTheme="minorEastAsia" w:hAnsiTheme="minorHAnsi" w:cstheme="minorBidi"/>
          <w:noProof/>
        </w:rPr>
      </w:pPr>
      <w:hyperlink w:anchor="_Toc505182117" w:history="1">
        <w:r w:rsidR="00690DA7" w:rsidRPr="00CF66DD">
          <w:rPr>
            <w:rStyle w:val="Hyperlink"/>
            <w:noProof/>
          </w:rPr>
          <w:t>Table 2 Areas covered by INSPIRE Implementing Rules</w:t>
        </w:r>
        <w:r w:rsidR="00690DA7">
          <w:rPr>
            <w:noProof/>
            <w:webHidden/>
          </w:rPr>
          <w:tab/>
        </w:r>
        <w:r w:rsidR="00690DA7">
          <w:rPr>
            <w:noProof/>
            <w:webHidden/>
          </w:rPr>
          <w:fldChar w:fldCharType="begin"/>
        </w:r>
        <w:r w:rsidR="00690DA7">
          <w:rPr>
            <w:noProof/>
            <w:webHidden/>
          </w:rPr>
          <w:instrText xml:space="preserve"> PAGEREF _Toc505182117 \h </w:instrText>
        </w:r>
        <w:r w:rsidR="00690DA7">
          <w:rPr>
            <w:noProof/>
            <w:webHidden/>
          </w:rPr>
        </w:r>
        <w:r w:rsidR="00690DA7">
          <w:rPr>
            <w:noProof/>
            <w:webHidden/>
          </w:rPr>
          <w:fldChar w:fldCharType="separate"/>
        </w:r>
        <w:r w:rsidR="00690DA7">
          <w:rPr>
            <w:noProof/>
            <w:webHidden/>
          </w:rPr>
          <w:t>18</w:t>
        </w:r>
        <w:r w:rsidR="00690DA7">
          <w:rPr>
            <w:noProof/>
            <w:webHidden/>
          </w:rPr>
          <w:fldChar w:fldCharType="end"/>
        </w:r>
      </w:hyperlink>
    </w:p>
    <w:p w14:paraId="7DF8F034" w14:textId="3A46F8AA" w:rsidR="00690DA7" w:rsidRDefault="00B604DF">
      <w:pPr>
        <w:pStyle w:val="TableofFigures"/>
        <w:tabs>
          <w:tab w:val="right" w:leader="dot" w:pos="9016"/>
        </w:tabs>
        <w:rPr>
          <w:rFonts w:asciiTheme="minorHAnsi" w:eastAsiaTheme="minorEastAsia" w:hAnsiTheme="minorHAnsi" w:cstheme="minorBidi"/>
          <w:noProof/>
        </w:rPr>
      </w:pPr>
      <w:hyperlink w:anchor="_Toc505182118" w:history="1">
        <w:r w:rsidR="00690DA7" w:rsidRPr="00CF66DD">
          <w:rPr>
            <w:rStyle w:val="Hyperlink"/>
            <w:noProof/>
          </w:rPr>
          <w:t>Table 3 INSPIRE requirements per year</w:t>
        </w:r>
        <w:r w:rsidR="00690DA7">
          <w:rPr>
            <w:noProof/>
            <w:webHidden/>
          </w:rPr>
          <w:tab/>
        </w:r>
        <w:r w:rsidR="00690DA7">
          <w:rPr>
            <w:noProof/>
            <w:webHidden/>
          </w:rPr>
          <w:fldChar w:fldCharType="begin"/>
        </w:r>
        <w:r w:rsidR="00690DA7">
          <w:rPr>
            <w:noProof/>
            <w:webHidden/>
          </w:rPr>
          <w:instrText xml:space="preserve"> PAGEREF _Toc505182118 \h </w:instrText>
        </w:r>
        <w:r w:rsidR="00690DA7">
          <w:rPr>
            <w:noProof/>
            <w:webHidden/>
          </w:rPr>
        </w:r>
        <w:r w:rsidR="00690DA7">
          <w:rPr>
            <w:noProof/>
            <w:webHidden/>
          </w:rPr>
          <w:fldChar w:fldCharType="separate"/>
        </w:r>
        <w:r w:rsidR="00690DA7">
          <w:rPr>
            <w:noProof/>
            <w:webHidden/>
          </w:rPr>
          <w:t>21</w:t>
        </w:r>
        <w:r w:rsidR="00690DA7">
          <w:rPr>
            <w:noProof/>
            <w:webHidden/>
          </w:rPr>
          <w:fldChar w:fldCharType="end"/>
        </w:r>
      </w:hyperlink>
    </w:p>
    <w:p w14:paraId="5223E61D" w14:textId="06F9A1EA" w:rsidR="00690DA7" w:rsidRDefault="00B604DF">
      <w:pPr>
        <w:pStyle w:val="TableofFigures"/>
        <w:tabs>
          <w:tab w:val="right" w:leader="dot" w:pos="9016"/>
        </w:tabs>
        <w:rPr>
          <w:rFonts w:asciiTheme="minorHAnsi" w:eastAsiaTheme="minorEastAsia" w:hAnsiTheme="minorHAnsi" w:cstheme="minorBidi"/>
          <w:noProof/>
        </w:rPr>
      </w:pPr>
      <w:hyperlink w:anchor="_Toc505182119" w:history="1">
        <w:r w:rsidR="00690DA7" w:rsidRPr="00CF66DD">
          <w:rPr>
            <w:rStyle w:val="Hyperlink"/>
            <w:noProof/>
          </w:rPr>
          <w:t>Table 4 Characteristics of the download services types</w:t>
        </w:r>
        <w:r w:rsidR="00690DA7">
          <w:rPr>
            <w:noProof/>
            <w:webHidden/>
          </w:rPr>
          <w:tab/>
        </w:r>
        <w:r w:rsidR="00690DA7">
          <w:rPr>
            <w:noProof/>
            <w:webHidden/>
          </w:rPr>
          <w:fldChar w:fldCharType="begin"/>
        </w:r>
        <w:r w:rsidR="00690DA7">
          <w:rPr>
            <w:noProof/>
            <w:webHidden/>
          </w:rPr>
          <w:instrText xml:space="preserve"> PAGEREF _Toc505182119 \h </w:instrText>
        </w:r>
        <w:r w:rsidR="00690DA7">
          <w:rPr>
            <w:noProof/>
            <w:webHidden/>
          </w:rPr>
        </w:r>
        <w:r w:rsidR="00690DA7">
          <w:rPr>
            <w:noProof/>
            <w:webHidden/>
          </w:rPr>
          <w:fldChar w:fldCharType="separate"/>
        </w:r>
        <w:r w:rsidR="00690DA7">
          <w:rPr>
            <w:noProof/>
            <w:webHidden/>
          </w:rPr>
          <w:t>26</w:t>
        </w:r>
        <w:r w:rsidR="00690DA7">
          <w:rPr>
            <w:noProof/>
            <w:webHidden/>
          </w:rPr>
          <w:fldChar w:fldCharType="end"/>
        </w:r>
      </w:hyperlink>
    </w:p>
    <w:p w14:paraId="463FBDAD" w14:textId="32FCA93D" w:rsidR="00690DA7" w:rsidRDefault="00B604DF">
      <w:pPr>
        <w:pStyle w:val="TableofFigures"/>
        <w:tabs>
          <w:tab w:val="right" w:leader="dot" w:pos="9016"/>
        </w:tabs>
        <w:rPr>
          <w:rFonts w:asciiTheme="minorHAnsi" w:eastAsiaTheme="minorEastAsia" w:hAnsiTheme="minorHAnsi" w:cstheme="minorBidi"/>
          <w:noProof/>
        </w:rPr>
      </w:pPr>
      <w:hyperlink w:anchor="_Toc505182120" w:history="1">
        <w:r w:rsidR="00690DA7" w:rsidRPr="00CF66DD">
          <w:rPr>
            <w:rStyle w:val="Hyperlink"/>
            <w:noProof/>
          </w:rPr>
          <w:t>Table 5 Roadmap for MSFD datasets harmonisation</w:t>
        </w:r>
        <w:r w:rsidR="00690DA7">
          <w:rPr>
            <w:noProof/>
            <w:webHidden/>
          </w:rPr>
          <w:tab/>
        </w:r>
        <w:r w:rsidR="00690DA7">
          <w:rPr>
            <w:noProof/>
            <w:webHidden/>
          </w:rPr>
          <w:fldChar w:fldCharType="begin"/>
        </w:r>
        <w:r w:rsidR="00690DA7">
          <w:rPr>
            <w:noProof/>
            <w:webHidden/>
          </w:rPr>
          <w:instrText xml:space="preserve"> PAGEREF _Toc505182120 \h </w:instrText>
        </w:r>
        <w:r w:rsidR="00690DA7">
          <w:rPr>
            <w:noProof/>
            <w:webHidden/>
          </w:rPr>
        </w:r>
        <w:r w:rsidR="00690DA7">
          <w:rPr>
            <w:noProof/>
            <w:webHidden/>
          </w:rPr>
          <w:fldChar w:fldCharType="separate"/>
        </w:r>
        <w:r w:rsidR="00690DA7">
          <w:rPr>
            <w:noProof/>
            <w:webHidden/>
          </w:rPr>
          <w:t>28</w:t>
        </w:r>
        <w:r w:rsidR="00690DA7">
          <w:rPr>
            <w:noProof/>
            <w:webHidden/>
          </w:rPr>
          <w:fldChar w:fldCharType="end"/>
        </w:r>
      </w:hyperlink>
    </w:p>
    <w:p w14:paraId="75462CD1" w14:textId="77777777" w:rsidR="00690DA7" w:rsidRDefault="002C0439" w:rsidP="002C0439">
      <w:pPr>
        <w:rPr>
          <w:noProof/>
        </w:rPr>
      </w:pPr>
      <w:r>
        <w:fldChar w:fldCharType="end"/>
      </w:r>
      <w:r>
        <w:fldChar w:fldCharType="begin"/>
      </w:r>
      <w:r>
        <w:instrText xml:space="preserve"> TOC \h \z \c "Figure" </w:instrText>
      </w:r>
      <w:r>
        <w:fldChar w:fldCharType="separate"/>
      </w:r>
    </w:p>
    <w:p w14:paraId="203247E9" w14:textId="4C94CE55" w:rsidR="00690DA7" w:rsidRDefault="00B604DF">
      <w:pPr>
        <w:pStyle w:val="TableofFigures"/>
        <w:tabs>
          <w:tab w:val="right" w:leader="dot" w:pos="9016"/>
        </w:tabs>
        <w:rPr>
          <w:rFonts w:asciiTheme="minorHAnsi" w:eastAsiaTheme="minorEastAsia" w:hAnsiTheme="minorHAnsi" w:cstheme="minorBidi"/>
          <w:noProof/>
        </w:rPr>
      </w:pPr>
      <w:hyperlink w:anchor="_Toc505182121" w:history="1">
        <w:r w:rsidR="00690DA7" w:rsidRPr="00D96039">
          <w:rPr>
            <w:rStyle w:val="Hyperlink"/>
            <w:noProof/>
          </w:rPr>
          <w:t>Figure 1 INSPIRE Implementation Roadmap</w:t>
        </w:r>
        <w:r w:rsidR="00690DA7">
          <w:rPr>
            <w:noProof/>
            <w:webHidden/>
          </w:rPr>
          <w:tab/>
        </w:r>
        <w:r w:rsidR="00690DA7">
          <w:rPr>
            <w:noProof/>
            <w:webHidden/>
          </w:rPr>
          <w:fldChar w:fldCharType="begin"/>
        </w:r>
        <w:r w:rsidR="00690DA7">
          <w:rPr>
            <w:noProof/>
            <w:webHidden/>
          </w:rPr>
          <w:instrText xml:space="preserve"> PAGEREF _Toc505182121 \h </w:instrText>
        </w:r>
        <w:r w:rsidR="00690DA7">
          <w:rPr>
            <w:noProof/>
            <w:webHidden/>
          </w:rPr>
        </w:r>
        <w:r w:rsidR="00690DA7">
          <w:rPr>
            <w:noProof/>
            <w:webHidden/>
          </w:rPr>
          <w:fldChar w:fldCharType="separate"/>
        </w:r>
        <w:r w:rsidR="00690DA7">
          <w:rPr>
            <w:noProof/>
            <w:webHidden/>
          </w:rPr>
          <w:t>21</w:t>
        </w:r>
        <w:r w:rsidR="00690DA7">
          <w:rPr>
            <w:noProof/>
            <w:webHidden/>
          </w:rPr>
          <w:fldChar w:fldCharType="end"/>
        </w:r>
      </w:hyperlink>
    </w:p>
    <w:p w14:paraId="26FC35DB" w14:textId="77777777" w:rsidR="002C0439" w:rsidRPr="002C0439" w:rsidRDefault="002C0439" w:rsidP="002C0439">
      <w:r>
        <w:fldChar w:fldCharType="end"/>
      </w:r>
    </w:p>
    <w:p w14:paraId="34AACD87" w14:textId="77777777" w:rsidR="00262E10" w:rsidRDefault="00262E10" w:rsidP="00262E10">
      <w:pPr>
        <w:pStyle w:val="TOC1"/>
        <w:tabs>
          <w:tab w:val="right" w:leader="dot" w:pos="9060"/>
        </w:tabs>
        <w:rPr>
          <w:b/>
          <w:bCs/>
          <w:noProof/>
        </w:rPr>
      </w:pPr>
      <w:r>
        <w:rPr>
          <w:b/>
          <w:bCs/>
          <w:noProof/>
        </w:rPr>
        <w:br w:type="page"/>
      </w:r>
      <w:r w:rsidRPr="00CC4E96">
        <w:rPr>
          <w:b/>
          <w:bCs/>
          <w:noProof/>
        </w:rPr>
        <w:lastRenderedPageBreak/>
        <w:t>LIST OF ACRONYMS</w:t>
      </w:r>
    </w:p>
    <w:p w14:paraId="1EC4D079" w14:textId="7C58BDE6" w:rsidR="00C0330E" w:rsidRDefault="00C0330E" w:rsidP="00F84F29">
      <w:pPr>
        <w:rPr>
          <w:sz w:val="20"/>
          <w:szCs w:val="20"/>
        </w:rPr>
      </w:pPr>
      <w:r>
        <w:rPr>
          <w:sz w:val="20"/>
          <w:szCs w:val="20"/>
        </w:rPr>
        <w:t xml:space="preserve">AM: </w:t>
      </w:r>
      <w:r w:rsidRPr="00C0330E">
        <w:rPr>
          <w:sz w:val="20"/>
          <w:szCs w:val="20"/>
        </w:rPr>
        <w:t>Area Management/Restriction/Regulation Zones and Reporting Units</w:t>
      </w:r>
    </w:p>
    <w:p w14:paraId="5415AF5C" w14:textId="11AC6C56" w:rsidR="00C0330E" w:rsidRDefault="00C0330E" w:rsidP="00F84F29">
      <w:pPr>
        <w:rPr>
          <w:sz w:val="20"/>
          <w:szCs w:val="20"/>
        </w:rPr>
      </w:pPr>
      <w:r>
        <w:rPr>
          <w:sz w:val="20"/>
          <w:szCs w:val="20"/>
        </w:rPr>
        <w:t>AU: Administrative Units</w:t>
      </w:r>
    </w:p>
    <w:p w14:paraId="45570C02" w14:textId="66729046" w:rsidR="00F84F29" w:rsidRPr="00A12ED1" w:rsidRDefault="00F84F29" w:rsidP="00F84F29">
      <w:pPr>
        <w:rPr>
          <w:sz w:val="20"/>
          <w:szCs w:val="20"/>
        </w:rPr>
      </w:pPr>
      <w:r w:rsidRPr="00A12ED1">
        <w:rPr>
          <w:sz w:val="20"/>
          <w:szCs w:val="20"/>
        </w:rPr>
        <w:t>CMEMS: Copernicus Marine Environment Monitoring Service</w:t>
      </w:r>
    </w:p>
    <w:p w14:paraId="3774760E" w14:textId="73526EAD" w:rsidR="00070C1A" w:rsidRDefault="00070C1A" w:rsidP="00F84F29">
      <w:pPr>
        <w:rPr>
          <w:sz w:val="20"/>
          <w:szCs w:val="20"/>
        </w:rPr>
      </w:pPr>
      <w:r w:rsidRPr="00A12ED1">
        <w:rPr>
          <w:sz w:val="20"/>
          <w:szCs w:val="20"/>
        </w:rPr>
        <w:t>CDR: Central Data Repository (</w:t>
      </w:r>
      <w:proofErr w:type="spellStart"/>
      <w:r w:rsidRPr="00A12ED1">
        <w:rPr>
          <w:sz w:val="20"/>
          <w:szCs w:val="20"/>
        </w:rPr>
        <w:t>Reportnet</w:t>
      </w:r>
      <w:proofErr w:type="spellEnd"/>
      <w:r w:rsidRPr="00A12ED1">
        <w:rPr>
          <w:sz w:val="20"/>
          <w:szCs w:val="20"/>
        </w:rPr>
        <w:t>)</w:t>
      </w:r>
    </w:p>
    <w:p w14:paraId="3C6CE3E0" w14:textId="4851333D" w:rsidR="00690DA7" w:rsidRPr="00A12ED1" w:rsidRDefault="00690DA7" w:rsidP="00F84F29">
      <w:pPr>
        <w:rPr>
          <w:sz w:val="20"/>
          <w:szCs w:val="20"/>
        </w:rPr>
      </w:pPr>
      <w:r>
        <w:rPr>
          <w:sz w:val="20"/>
          <w:szCs w:val="20"/>
        </w:rPr>
        <w:t>CRS: Coordinate Reference System</w:t>
      </w:r>
    </w:p>
    <w:p w14:paraId="09E1BBF3" w14:textId="12CA1462" w:rsidR="00F84F29" w:rsidRDefault="00F84F29" w:rsidP="00F84F29">
      <w:pPr>
        <w:rPr>
          <w:sz w:val="20"/>
          <w:szCs w:val="20"/>
        </w:rPr>
      </w:pPr>
      <w:r w:rsidRPr="00A12ED1">
        <w:rPr>
          <w:sz w:val="20"/>
          <w:szCs w:val="20"/>
        </w:rPr>
        <w:t>DG-ENV: Directorate-General for Environment (European Commission)</w:t>
      </w:r>
    </w:p>
    <w:p w14:paraId="6D7CA5A7" w14:textId="1E6BE5A3" w:rsidR="00690DA7" w:rsidRPr="00A12ED1" w:rsidRDefault="00690DA7" w:rsidP="00F84F29">
      <w:pPr>
        <w:rPr>
          <w:sz w:val="20"/>
          <w:szCs w:val="20"/>
        </w:rPr>
      </w:pPr>
      <w:r>
        <w:rPr>
          <w:sz w:val="20"/>
          <w:szCs w:val="20"/>
        </w:rPr>
        <w:t>DOI: Digital Object Identifier</w:t>
      </w:r>
    </w:p>
    <w:p w14:paraId="33F409FB" w14:textId="77777777" w:rsidR="00F84F29" w:rsidRPr="00B27EC8" w:rsidRDefault="00F84F29" w:rsidP="00F84F29">
      <w:pPr>
        <w:rPr>
          <w:sz w:val="20"/>
          <w:szCs w:val="20"/>
          <w:lang w:val="fr-BE"/>
        </w:rPr>
      </w:pPr>
      <w:r w:rsidRPr="00B27EC8">
        <w:rPr>
          <w:sz w:val="20"/>
          <w:szCs w:val="20"/>
          <w:lang w:val="fr-BE"/>
        </w:rPr>
        <w:t>EC: European Commission</w:t>
      </w:r>
    </w:p>
    <w:p w14:paraId="342FBE92" w14:textId="66AFEFF5" w:rsidR="00F84F29" w:rsidRDefault="00F84F29" w:rsidP="00F84F29">
      <w:pPr>
        <w:rPr>
          <w:sz w:val="20"/>
          <w:szCs w:val="20"/>
          <w:lang w:val="fr-BE"/>
        </w:rPr>
      </w:pPr>
      <w:r w:rsidRPr="00B27EC8">
        <w:rPr>
          <w:sz w:val="20"/>
          <w:szCs w:val="20"/>
          <w:lang w:val="fr-BE"/>
        </w:rPr>
        <w:t>EEA: European Environment Agency</w:t>
      </w:r>
    </w:p>
    <w:p w14:paraId="06956EDD" w14:textId="1346B8C1" w:rsidR="002B2345" w:rsidRPr="00B27EC8" w:rsidRDefault="002B2345" w:rsidP="00F84F29">
      <w:pPr>
        <w:rPr>
          <w:sz w:val="20"/>
          <w:szCs w:val="20"/>
          <w:lang w:val="fr-BE"/>
        </w:rPr>
      </w:pPr>
      <w:r>
        <w:rPr>
          <w:sz w:val="20"/>
          <w:szCs w:val="20"/>
          <w:lang w:val="fr-BE"/>
        </w:rPr>
        <w:t xml:space="preserve">EIF : </w:t>
      </w:r>
      <w:r w:rsidRPr="0064288B">
        <w:rPr>
          <w:rFonts w:asciiTheme="minorHAnsi" w:hAnsiTheme="minorHAnsi"/>
        </w:rPr>
        <w:t>European Interoperability Framework</w:t>
      </w:r>
    </w:p>
    <w:p w14:paraId="26AEBF75" w14:textId="77777777" w:rsidR="00F84F29" w:rsidRPr="00B27EC8" w:rsidRDefault="00F84F29" w:rsidP="00F84F29">
      <w:pPr>
        <w:rPr>
          <w:sz w:val="20"/>
          <w:szCs w:val="20"/>
          <w:lang w:val="fr-BE"/>
        </w:rPr>
      </w:pPr>
      <w:r w:rsidRPr="00B27EC8">
        <w:rPr>
          <w:sz w:val="20"/>
          <w:szCs w:val="20"/>
          <w:lang w:val="fr-BE"/>
        </w:rPr>
        <w:t>Eionet: European Environment Information and Observation Network</w:t>
      </w:r>
    </w:p>
    <w:p w14:paraId="18F3ABDF" w14:textId="77777777" w:rsidR="00F84F29" w:rsidRPr="00B27EC8" w:rsidRDefault="00F84F29" w:rsidP="00F84F29">
      <w:pPr>
        <w:rPr>
          <w:sz w:val="20"/>
          <w:szCs w:val="20"/>
          <w:lang w:val="fr-BE"/>
        </w:rPr>
      </w:pPr>
      <w:proofErr w:type="spellStart"/>
      <w:r w:rsidRPr="00B27EC8">
        <w:rPr>
          <w:sz w:val="20"/>
          <w:szCs w:val="20"/>
          <w:lang w:val="fr-BE"/>
        </w:rPr>
        <w:t>EMODnet</w:t>
      </w:r>
      <w:proofErr w:type="spellEnd"/>
      <w:r w:rsidRPr="00B27EC8">
        <w:rPr>
          <w:sz w:val="20"/>
          <w:szCs w:val="20"/>
          <w:lang w:val="fr-BE"/>
        </w:rPr>
        <w:t>: European Marine Observation and Data Network</w:t>
      </w:r>
    </w:p>
    <w:p w14:paraId="57153E9C" w14:textId="77777777" w:rsidR="00070C1A" w:rsidRPr="00A12ED1" w:rsidRDefault="00070C1A" w:rsidP="00F84F29">
      <w:pPr>
        <w:rPr>
          <w:sz w:val="20"/>
          <w:szCs w:val="20"/>
        </w:rPr>
      </w:pPr>
      <w:r w:rsidRPr="00A12ED1">
        <w:rPr>
          <w:sz w:val="20"/>
          <w:szCs w:val="20"/>
        </w:rPr>
        <w:t>ETC/ICM: European Topic Centre on Inland, Coastal and Marine waters</w:t>
      </w:r>
    </w:p>
    <w:p w14:paraId="650FD424" w14:textId="77777777" w:rsidR="00C16BC3" w:rsidRPr="00A12ED1" w:rsidRDefault="00C16BC3" w:rsidP="00F84F29">
      <w:pPr>
        <w:rPr>
          <w:sz w:val="20"/>
          <w:szCs w:val="20"/>
        </w:rPr>
      </w:pPr>
      <w:r w:rsidRPr="00A12ED1">
        <w:rPr>
          <w:sz w:val="20"/>
          <w:szCs w:val="20"/>
        </w:rPr>
        <w:t>EU: European Union</w:t>
      </w:r>
    </w:p>
    <w:p w14:paraId="432A9730" w14:textId="77777777" w:rsidR="00F5402F" w:rsidRPr="00A12ED1" w:rsidRDefault="00F5402F" w:rsidP="00F5402F">
      <w:pPr>
        <w:rPr>
          <w:sz w:val="20"/>
          <w:szCs w:val="20"/>
        </w:rPr>
      </w:pPr>
      <w:r w:rsidRPr="00A12ED1">
        <w:rPr>
          <w:sz w:val="20"/>
          <w:szCs w:val="20"/>
        </w:rPr>
        <w:t>GES: Good Environmental Status</w:t>
      </w:r>
      <w:r>
        <w:rPr>
          <w:sz w:val="20"/>
          <w:szCs w:val="20"/>
        </w:rPr>
        <w:t xml:space="preserve"> (of MSFD)</w:t>
      </w:r>
    </w:p>
    <w:p w14:paraId="53F6E155" w14:textId="3EE51A47" w:rsidR="00F5402F" w:rsidRDefault="00F5402F" w:rsidP="00F5402F">
      <w:pPr>
        <w:rPr>
          <w:sz w:val="20"/>
          <w:szCs w:val="20"/>
        </w:rPr>
      </w:pPr>
      <w:r w:rsidRPr="00A12ED1">
        <w:rPr>
          <w:sz w:val="20"/>
          <w:szCs w:val="20"/>
        </w:rPr>
        <w:t>GFCM: General Fisheries Commission for the Mediterranean</w:t>
      </w:r>
    </w:p>
    <w:p w14:paraId="762DEF41" w14:textId="2F3F7680" w:rsidR="00690DA7" w:rsidRPr="00A12ED1" w:rsidRDefault="00690DA7" w:rsidP="00F5402F">
      <w:pPr>
        <w:rPr>
          <w:sz w:val="20"/>
          <w:szCs w:val="20"/>
        </w:rPr>
      </w:pPr>
      <w:r>
        <w:rPr>
          <w:sz w:val="20"/>
          <w:szCs w:val="20"/>
        </w:rPr>
        <w:t>HB: Habitats and Biotopes</w:t>
      </w:r>
    </w:p>
    <w:p w14:paraId="412F4C00" w14:textId="77777777" w:rsidR="00F5402F" w:rsidRPr="00ED6042" w:rsidRDefault="00F5402F" w:rsidP="00F5402F">
      <w:pPr>
        <w:rPr>
          <w:sz w:val="20"/>
          <w:szCs w:val="20"/>
          <w:lang w:val="fr-BE"/>
        </w:rPr>
      </w:pPr>
      <w:r w:rsidRPr="00ED6042">
        <w:rPr>
          <w:sz w:val="20"/>
          <w:szCs w:val="20"/>
          <w:lang w:val="fr-BE"/>
        </w:rPr>
        <w:t xml:space="preserve">HELCOM: </w:t>
      </w:r>
      <w:proofErr w:type="spellStart"/>
      <w:r w:rsidRPr="00ED6042">
        <w:rPr>
          <w:sz w:val="20"/>
          <w:szCs w:val="20"/>
          <w:lang w:val="fr-BE"/>
        </w:rPr>
        <w:t>Baltic</w:t>
      </w:r>
      <w:proofErr w:type="spellEnd"/>
      <w:r w:rsidRPr="00ED6042">
        <w:rPr>
          <w:sz w:val="20"/>
          <w:szCs w:val="20"/>
          <w:lang w:val="fr-BE"/>
        </w:rPr>
        <w:t xml:space="preserve"> Marine Environment Protection Commission (Helsinki Convention - Helsinki Commission</w:t>
      </w:r>
      <w:r>
        <w:rPr>
          <w:sz w:val="20"/>
          <w:szCs w:val="20"/>
          <w:lang w:val="fr-BE"/>
        </w:rPr>
        <w:t>)</w:t>
      </w:r>
    </w:p>
    <w:p w14:paraId="4E8378D6" w14:textId="77777777" w:rsidR="00F5402F" w:rsidRPr="00A12ED1" w:rsidRDefault="00F5402F" w:rsidP="00F5402F">
      <w:pPr>
        <w:rPr>
          <w:sz w:val="20"/>
          <w:szCs w:val="20"/>
        </w:rPr>
      </w:pPr>
      <w:r w:rsidRPr="00A12ED1">
        <w:rPr>
          <w:sz w:val="20"/>
          <w:szCs w:val="20"/>
        </w:rPr>
        <w:t>ICES: International Council for the Exploration of the Sea</w:t>
      </w:r>
    </w:p>
    <w:p w14:paraId="24BF859B" w14:textId="567D6FDA" w:rsidR="00F5402F" w:rsidRPr="00A12ED1" w:rsidRDefault="00F5402F" w:rsidP="00F5402F">
      <w:pPr>
        <w:rPr>
          <w:sz w:val="20"/>
          <w:szCs w:val="20"/>
        </w:rPr>
      </w:pPr>
      <w:r w:rsidRPr="00A12ED1">
        <w:rPr>
          <w:sz w:val="20"/>
          <w:szCs w:val="20"/>
        </w:rPr>
        <w:t xml:space="preserve">INSPIRE: Infrastructure for </w:t>
      </w:r>
      <w:r w:rsidR="008D3EB2" w:rsidRPr="00A12ED1">
        <w:rPr>
          <w:sz w:val="20"/>
          <w:szCs w:val="20"/>
        </w:rPr>
        <w:t xml:space="preserve">Spatial Information </w:t>
      </w:r>
      <w:r w:rsidRPr="00A12ED1">
        <w:rPr>
          <w:sz w:val="20"/>
          <w:szCs w:val="20"/>
        </w:rPr>
        <w:t>in Europe</w:t>
      </w:r>
    </w:p>
    <w:p w14:paraId="3612ED82" w14:textId="6275594F" w:rsidR="00C81422" w:rsidRPr="00A12ED1" w:rsidRDefault="00F5402F" w:rsidP="00F5402F">
      <w:pPr>
        <w:rPr>
          <w:sz w:val="20"/>
          <w:szCs w:val="20"/>
        </w:rPr>
      </w:pPr>
      <w:r w:rsidRPr="00A12ED1">
        <w:rPr>
          <w:sz w:val="20"/>
          <w:szCs w:val="20"/>
        </w:rPr>
        <w:t>IR: Implementing Rule(s)</w:t>
      </w:r>
      <w:r>
        <w:rPr>
          <w:sz w:val="20"/>
          <w:szCs w:val="20"/>
        </w:rPr>
        <w:t xml:space="preserve"> (of INSPIRE)</w:t>
      </w:r>
    </w:p>
    <w:p w14:paraId="76B4CC60" w14:textId="62EA0DDD" w:rsidR="00DB1B81" w:rsidRPr="00A12ED1" w:rsidRDefault="00DB1B81" w:rsidP="00F84F29">
      <w:pPr>
        <w:rPr>
          <w:sz w:val="20"/>
          <w:szCs w:val="20"/>
        </w:rPr>
      </w:pPr>
      <w:r w:rsidRPr="00A12ED1">
        <w:rPr>
          <w:sz w:val="20"/>
          <w:szCs w:val="20"/>
        </w:rPr>
        <w:t>ISO: International Organization for Standardization</w:t>
      </w:r>
    </w:p>
    <w:p w14:paraId="0F2E5F02" w14:textId="583EA7B6" w:rsidR="00F84F29" w:rsidRPr="00A12ED1" w:rsidRDefault="00F84F29" w:rsidP="00F84F29">
      <w:pPr>
        <w:rPr>
          <w:sz w:val="20"/>
          <w:szCs w:val="20"/>
        </w:rPr>
      </w:pPr>
      <w:r w:rsidRPr="00A12ED1">
        <w:rPr>
          <w:sz w:val="20"/>
          <w:szCs w:val="20"/>
        </w:rPr>
        <w:t>JRC: Joint Research Centre (European Commission)</w:t>
      </w:r>
    </w:p>
    <w:p w14:paraId="00FF8DD9" w14:textId="77777777" w:rsidR="00B2241E" w:rsidRPr="00A12ED1" w:rsidRDefault="00B2241E" w:rsidP="00F84F29">
      <w:pPr>
        <w:rPr>
          <w:sz w:val="20"/>
          <w:szCs w:val="20"/>
        </w:rPr>
      </w:pPr>
      <w:r w:rsidRPr="00A12ED1">
        <w:rPr>
          <w:sz w:val="20"/>
          <w:szCs w:val="20"/>
        </w:rPr>
        <w:t xml:space="preserve">MLW: Marine </w:t>
      </w:r>
      <w:proofErr w:type="spellStart"/>
      <w:r w:rsidRPr="00A12ED1">
        <w:rPr>
          <w:sz w:val="20"/>
          <w:szCs w:val="20"/>
        </w:rPr>
        <w:t>LitterWatch</w:t>
      </w:r>
      <w:proofErr w:type="spellEnd"/>
    </w:p>
    <w:p w14:paraId="66F16132" w14:textId="77777777" w:rsidR="002A27B7" w:rsidRPr="00A12ED1" w:rsidRDefault="002A27B7" w:rsidP="00F84F29">
      <w:pPr>
        <w:rPr>
          <w:sz w:val="20"/>
          <w:szCs w:val="20"/>
        </w:rPr>
      </w:pPr>
      <w:r w:rsidRPr="00A12ED1">
        <w:rPr>
          <w:sz w:val="20"/>
          <w:szCs w:val="20"/>
        </w:rPr>
        <w:t>MS: Member States</w:t>
      </w:r>
    </w:p>
    <w:p w14:paraId="552AB12D" w14:textId="77777777" w:rsidR="00F84F29" w:rsidRPr="00A12ED1" w:rsidRDefault="00F84F29" w:rsidP="00F84F29">
      <w:pPr>
        <w:rPr>
          <w:sz w:val="20"/>
          <w:szCs w:val="20"/>
        </w:rPr>
      </w:pPr>
      <w:r w:rsidRPr="00A12ED1">
        <w:rPr>
          <w:sz w:val="20"/>
          <w:szCs w:val="20"/>
        </w:rPr>
        <w:t>MSFD: Marine Strategy Framework Directive</w:t>
      </w:r>
    </w:p>
    <w:p w14:paraId="61DBF3DF" w14:textId="77777777" w:rsidR="00A60DBF" w:rsidRPr="00A12ED1" w:rsidRDefault="00A60DBF" w:rsidP="00F84F29">
      <w:pPr>
        <w:rPr>
          <w:sz w:val="20"/>
          <w:szCs w:val="20"/>
        </w:rPr>
      </w:pPr>
      <w:r w:rsidRPr="00A12ED1">
        <w:rPr>
          <w:sz w:val="20"/>
          <w:szCs w:val="20"/>
        </w:rPr>
        <w:t>MSP: Maritime Spatial Planning</w:t>
      </w:r>
    </w:p>
    <w:p w14:paraId="4E279AC3" w14:textId="2FF2B570" w:rsidR="00B2241E" w:rsidRPr="00A12ED1" w:rsidRDefault="00B2241E" w:rsidP="00B2241E">
      <w:pPr>
        <w:rPr>
          <w:sz w:val="20"/>
          <w:szCs w:val="20"/>
        </w:rPr>
      </w:pPr>
      <w:r w:rsidRPr="00A12ED1">
        <w:rPr>
          <w:sz w:val="20"/>
          <w:szCs w:val="20"/>
        </w:rPr>
        <w:t>NGOs: Non-governmental organisations</w:t>
      </w:r>
    </w:p>
    <w:p w14:paraId="0D2756CB" w14:textId="17702220" w:rsidR="001910FC" w:rsidRDefault="001910FC" w:rsidP="00B2241E">
      <w:pPr>
        <w:rPr>
          <w:sz w:val="20"/>
          <w:szCs w:val="20"/>
        </w:rPr>
      </w:pPr>
      <w:r w:rsidRPr="00A12ED1">
        <w:rPr>
          <w:sz w:val="20"/>
          <w:szCs w:val="20"/>
        </w:rPr>
        <w:t>NIS: Non-indigenous species</w:t>
      </w:r>
    </w:p>
    <w:p w14:paraId="43D9F367" w14:textId="74DE2645" w:rsidR="00690DA7" w:rsidRPr="00A12ED1" w:rsidRDefault="00690DA7" w:rsidP="00B2241E">
      <w:pPr>
        <w:rPr>
          <w:sz w:val="20"/>
          <w:szCs w:val="20"/>
        </w:rPr>
      </w:pPr>
      <w:r>
        <w:rPr>
          <w:sz w:val="20"/>
          <w:szCs w:val="20"/>
        </w:rPr>
        <w:t>OF: Oceanographic geographical features</w:t>
      </w:r>
    </w:p>
    <w:p w14:paraId="3A4E6F2B" w14:textId="7062B6F5" w:rsidR="00DB1B81" w:rsidRPr="00A12ED1" w:rsidRDefault="00DB1B81" w:rsidP="00B2241E">
      <w:pPr>
        <w:rPr>
          <w:sz w:val="20"/>
          <w:szCs w:val="20"/>
        </w:rPr>
      </w:pPr>
      <w:r w:rsidRPr="00A12ED1">
        <w:rPr>
          <w:sz w:val="20"/>
          <w:szCs w:val="20"/>
        </w:rPr>
        <w:t>OGC: Open Geospatial Consortium</w:t>
      </w:r>
    </w:p>
    <w:p w14:paraId="60690221" w14:textId="1D3D5A31" w:rsidR="00FD4F38" w:rsidRDefault="00FD4F38" w:rsidP="00FD4F38">
      <w:pPr>
        <w:rPr>
          <w:sz w:val="20"/>
          <w:szCs w:val="20"/>
        </w:rPr>
      </w:pPr>
      <w:r w:rsidRPr="00A12ED1">
        <w:rPr>
          <w:sz w:val="20"/>
          <w:szCs w:val="20"/>
        </w:rPr>
        <w:t>OSPAR: Convention for the Protection of the Marine Environment of the North-East Atlantic</w:t>
      </w:r>
    </w:p>
    <w:p w14:paraId="55B9C345" w14:textId="2F82F454" w:rsidR="002B2345" w:rsidRPr="00A12ED1" w:rsidRDefault="002B2345" w:rsidP="00FD4F38">
      <w:pPr>
        <w:rPr>
          <w:sz w:val="20"/>
          <w:szCs w:val="20"/>
        </w:rPr>
      </w:pPr>
      <w:r>
        <w:rPr>
          <w:sz w:val="20"/>
          <w:szCs w:val="20"/>
        </w:rPr>
        <w:t>QC: Quality Control</w:t>
      </w:r>
    </w:p>
    <w:p w14:paraId="37839D48" w14:textId="32BDCD67" w:rsidR="00070C1A" w:rsidRDefault="00F84F29" w:rsidP="00FD4F38">
      <w:pPr>
        <w:rPr>
          <w:sz w:val="20"/>
          <w:szCs w:val="20"/>
        </w:rPr>
      </w:pPr>
      <w:r w:rsidRPr="00A12ED1">
        <w:rPr>
          <w:sz w:val="20"/>
          <w:szCs w:val="20"/>
        </w:rPr>
        <w:t>RSCs: Regional Sea Conventions</w:t>
      </w:r>
    </w:p>
    <w:p w14:paraId="367DAEA0" w14:textId="44A114B1" w:rsidR="00690DA7" w:rsidRPr="00A12ED1" w:rsidRDefault="00690DA7" w:rsidP="00FD4F38">
      <w:pPr>
        <w:rPr>
          <w:sz w:val="20"/>
          <w:szCs w:val="20"/>
        </w:rPr>
      </w:pPr>
      <w:r>
        <w:rPr>
          <w:sz w:val="20"/>
          <w:szCs w:val="20"/>
        </w:rPr>
        <w:t>SD: Species Distribution</w:t>
      </w:r>
    </w:p>
    <w:p w14:paraId="4F359F35" w14:textId="7FD398BA" w:rsidR="009F2427" w:rsidRDefault="009F2427" w:rsidP="00F84F29">
      <w:pPr>
        <w:rPr>
          <w:sz w:val="20"/>
          <w:szCs w:val="20"/>
        </w:rPr>
      </w:pPr>
      <w:r w:rsidRPr="00A12ED1">
        <w:rPr>
          <w:sz w:val="20"/>
          <w:szCs w:val="20"/>
        </w:rPr>
        <w:t>SDI: Spatial Data Infrastructure</w:t>
      </w:r>
    </w:p>
    <w:p w14:paraId="73971453" w14:textId="1CB326C1" w:rsidR="00690DA7" w:rsidRDefault="00690DA7" w:rsidP="00F84F29">
      <w:pPr>
        <w:rPr>
          <w:sz w:val="20"/>
          <w:szCs w:val="20"/>
        </w:rPr>
      </w:pPr>
      <w:r>
        <w:rPr>
          <w:sz w:val="20"/>
          <w:szCs w:val="20"/>
        </w:rPr>
        <w:t>SDS: Spatial Data Services</w:t>
      </w:r>
    </w:p>
    <w:p w14:paraId="1FE27622" w14:textId="2F99B8D8" w:rsidR="002B2345" w:rsidRPr="00A12ED1" w:rsidRDefault="002B2345" w:rsidP="00F84F29">
      <w:pPr>
        <w:rPr>
          <w:sz w:val="20"/>
          <w:szCs w:val="20"/>
        </w:rPr>
      </w:pPr>
      <w:r>
        <w:rPr>
          <w:sz w:val="20"/>
          <w:szCs w:val="20"/>
        </w:rPr>
        <w:lastRenderedPageBreak/>
        <w:t xml:space="preserve">SOAP: </w:t>
      </w:r>
      <w:r w:rsidRPr="002B2345">
        <w:rPr>
          <w:sz w:val="20"/>
          <w:szCs w:val="20"/>
        </w:rPr>
        <w:t>Simple Object Access Protocol</w:t>
      </w:r>
    </w:p>
    <w:p w14:paraId="57299C1A" w14:textId="5A97A268" w:rsidR="00A60DBF" w:rsidRDefault="00A60DBF" w:rsidP="00F84F29">
      <w:pPr>
        <w:rPr>
          <w:sz w:val="20"/>
          <w:szCs w:val="20"/>
        </w:rPr>
      </w:pPr>
      <w:r w:rsidRPr="00A12ED1">
        <w:rPr>
          <w:sz w:val="20"/>
          <w:szCs w:val="20"/>
        </w:rPr>
        <w:t>SOER: State and Outlook of the Environment Report</w:t>
      </w:r>
      <w:r w:rsidR="00F5402F">
        <w:rPr>
          <w:sz w:val="20"/>
          <w:szCs w:val="20"/>
        </w:rPr>
        <w:t xml:space="preserve"> (of EEA)</w:t>
      </w:r>
    </w:p>
    <w:p w14:paraId="063E5670" w14:textId="430E8445" w:rsidR="008D3EB2" w:rsidRPr="00A12ED1" w:rsidRDefault="008D3EB2" w:rsidP="00F84F29">
      <w:pPr>
        <w:rPr>
          <w:sz w:val="20"/>
          <w:szCs w:val="20"/>
        </w:rPr>
      </w:pPr>
      <w:r>
        <w:rPr>
          <w:sz w:val="20"/>
          <w:szCs w:val="20"/>
        </w:rPr>
        <w:t>SOS: Sensor Observation Service</w:t>
      </w:r>
    </w:p>
    <w:p w14:paraId="72568834" w14:textId="58949A81" w:rsidR="003756CC" w:rsidRDefault="003756CC" w:rsidP="003756CC">
      <w:pPr>
        <w:rPr>
          <w:sz w:val="20"/>
          <w:szCs w:val="20"/>
        </w:rPr>
      </w:pPr>
      <w:proofErr w:type="spellStart"/>
      <w:r w:rsidRPr="00A12ED1">
        <w:rPr>
          <w:sz w:val="20"/>
          <w:szCs w:val="20"/>
        </w:rPr>
        <w:t>SoES</w:t>
      </w:r>
      <w:proofErr w:type="spellEnd"/>
      <w:r w:rsidRPr="00A12ED1">
        <w:rPr>
          <w:sz w:val="20"/>
          <w:szCs w:val="20"/>
        </w:rPr>
        <w:t>: State of Europe´s Seas</w:t>
      </w:r>
      <w:r w:rsidR="00F5402F">
        <w:rPr>
          <w:sz w:val="20"/>
          <w:szCs w:val="20"/>
        </w:rPr>
        <w:t xml:space="preserve"> (of EEA)</w:t>
      </w:r>
    </w:p>
    <w:p w14:paraId="57F832C2" w14:textId="40063D3A" w:rsidR="00690DA7" w:rsidRPr="00A12ED1" w:rsidRDefault="00690DA7" w:rsidP="003756CC">
      <w:pPr>
        <w:rPr>
          <w:sz w:val="20"/>
          <w:szCs w:val="20"/>
        </w:rPr>
      </w:pPr>
      <w:r>
        <w:rPr>
          <w:sz w:val="20"/>
          <w:szCs w:val="20"/>
        </w:rPr>
        <w:t>SR: Sea Regions</w:t>
      </w:r>
    </w:p>
    <w:p w14:paraId="76BAF69B" w14:textId="5F456207" w:rsidR="00DB1B81" w:rsidRPr="00A12ED1" w:rsidRDefault="00DB1B81" w:rsidP="003756CC">
      <w:pPr>
        <w:rPr>
          <w:sz w:val="20"/>
          <w:szCs w:val="20"/>
        </w:rPr>
      </w:pPr>
      <w:r w:rsidRPr="00A12ED1">
        <w:rPr>
          <w:sz w:val="20"/>
          <w:szCs w:val="20"/>
        </w:rPr>
        <w:t>TG: Technical Guidelines</w:t>
      </w:r>
    </w:p>
    <w:p w14:paraId="7CB42F45" w14:textId="550D8685" w:rsidR="00070C1A" w:rsidRPr="00A12ED1" w:rsidRDefault="00070C1A" w:rsidP="00070C1A">
      <w:pPr>
        <w:rPr>
          <w:sz w:val="20"/>
          <w:szCs w:val="20"/>
        </w:rPr>
      </w:pPr>
      <w:r w:rsidRPr="00A12ED1">
        <w:rPr>
          <w:sz w:val="20"/>
          <w:szCs w:val="20"/>
        </w:rPr>
        <w:t>TG DATA: Technical Group on Marine Data</w:t>
      </w:r>
      <w:r w:rsidR="00F5402F">
        <w:rPr>
          <w:sz w:val="20"/>
          <w:szCs w:val="20"/>
        </w:rPr>
        <w:t xml:space="preserve"> (MSFD Common Implementation Strategy)</w:t>
      </w:r>
    </w:p>
    <w:p w14:paraId="278657FD" w14:textId="77777777" w:rsidR="005E3B09" w:rsidRPr="00A12ED1" w:rsidRDefault="005E3B09" w:rsidP="00070C1A">
      <w:pPr>
        <w:rPr>
          <w:sz w:val="20"/>
          <w:szCs w:val="20"/>
        </w:rPr>
      </w:pPr>
      <w:r w:rsidRPr="00A12ED1">
        <w:rPr>
          <w:sz w:val="20"/>
          <w:szCs w:val="20"/>
        </w:rPr>
        <w:t>UML: Unified Modelling Language</w:t>
      </w:r>
    </w:p>
    <w:p w14:paraId="67EA4A5E" w14:textId="77777777" w:rsidR="00070C1A" w:rsidRPr="00A12ED1" w:rsidRDefault="00070C1A" w:rsidP="00070C1A">
      <w:pPr>
        <w:rPr>
          <w:sz w:val="20"/>
          <w:szCs w:val="20"/>
        </w:rPr>
      </w:pPr>
      <w:r w:rsidRPr="00A12ED1">
        <w:rPr>
          <w:sz w:val="20"/>
          <w:szCs w:val="20"/>
        </w:rPr>
        <w:t>URL: Uniform Resource Locator</w:t>
      </w:r>
    </w:p>
    <w:p w14:paraId="2233E09A" w14:textId="79B4CCA1" w:rsidR="00070C1A" w:rsidRPr="00A12ED1" w:rsidRDefault="00070C1A" w:rsidP="00070C1A">
      <w:pPr>
        <w:rPr>
          <w:sz w:val="20"/>
          <w:szCs w:val="20"/>
        </w:rPr>
      </w:pPr>
      <w:r w:rsidRPr="00A12ED1">
        <w:rPr>
          <w:sz w:val="20"/>
          <w:szCs w:val="20"/>
        </w:rPr>
        <w:t>WG DIKE:</w:t>
      </w:r>
      <w:r w:rsidR="00F84F29" w:rsidRPr="00A12ED1">
        <w:rPr>
          <w:sz w:val="20"/>
          <w:szCs w:val="20"/>
        </w:rPr>
        <w:t xml:space="preserve"> </w:t>
      </w:r>
      <w:r w:rsidRPr="00A12ED1">
        <w:rPr>
          <w:sz w:val="20"/>
          <w:szCs w:val="20"/>
        </w:rPr>
        <w:t>Working Group on Data, Information and Knowledge Exchange</w:t>
      </w:r>
      <w:r w:rsidR="00F5402F">
        <w:rPr>
          <w:sz w:val="20"/>
          <w:szCs w:val="20"/>
        </w:rPr>
        <w:t xml:space="preserve"> (MSFD CIS)</w:t>
      </w:r>
    </w:p>
    <w:p w14:paraId="3B3C2F5D" w14:textId="77777777" w:rsidR="00E07081" w:rsidRPr="00A12ED1" w:rsidRDefault="00E07081" w:rsidP="00070C1A">
      <w:pPr>
        <w:rPr>
          <w:sz w:val="20"/>
          <w:szCs w:val="20"/>
        </w:rPr>
      </w:pPr>
      <w:r w:rsidRPr="00A12ED1">
        <w:rPr>
          <w:sz w:val="20"/>
          <w:szCs w:val="20"/>
        </w:rPr>
        <w:t>WISE-Marine: Marine Information System for Europe</w:t>
      </w:r>
    </w:p>
    <w:p w14:paraId="0EF1DE33" w14:textId="4380216B" w:rsidR="00F62648" w:rsidRDefault="00F62648" w:rsidP="00070C1A">
      <w:pPr>
        <w:rPr>
          <w:sz w:val="20"/>
          <w:szCs w:val="20"/>
        </w:rPr>
      </w:pPr>
      <w:r w:rsidRPr="00A12ED1">
        <w:rPr>
          <w:sz w:val="20"/>
          <w:szCs w:val="20"/>
        </w:rPr>
        <w:t>WMS: Web Map Service</w:t>
      </w:r>
    </w:p>
    <w:p w14:paraId="258EEC26" w14:textId="73529F05" w:rsidR="008D3EB2" w:rsidRDefault="008D3EB2" w:rsidP="00070C1A">
      <w:pPr>
        <w:rPr>
          <w:sz w:val="20"/>
          <w:szCs w:val="20"/>
        </w:rPr>
      </w:pPr>
      <w:r>
        <w:rPr>
          <w:sz w:val="20"/>
          <w:szCs w:val="20"/>
        </w:rPr>
        <w:t>WFS: Web Feature Service</w:t>
      </w:r>
    </w:p>
    <w:p w14:paraId="43AB886A" w14:textId="05727D79" w:rsidR="002B2345" w:rsidRPr="00A12ED1" w:rsidRDefault="002B2345" w:rsidP="00070C1A">
      <w:pPr>
        <w:rPr>
          <w:sz w:val="20"/>
          <w:szCs w:val="20"/>
        </w:rPr>
      </w:pPr>
      <w:r>
        <w:rPr>
          <w:sz w:val="20"/>
          <w:szCs w:val="20"/>
        </w:rPr>
        <w:t xml:space="preserve">WSDL: </w:t>
      </w:r>
      <w:r w:rsidRPr="002B2345">
        <w:rPr>
          <w:sz w:val="20"/>
          <w:szCs w:val="20"/>
        </w:rPr>
        <w:t>Web Services Description Language</w:t>
      </w:r>
    </w:p>
    <w:p w14:paraId="6FE61514" w14:textId="77777777" w:rsidR="00F84F29" w:rsidRPr="00A12ED1" w:rsidRDefault="00070C1A" w:rsidP="00070C1A">
      <w:pPr>
        <w:rPr>
          <w:sz w:val="20"/>
          <w:szCs w:val="20"/>
        </w:rPr>
      </w:pPr>
      <w:r w:rsidRPr="00A12ED1">
        <w:rPr>
          <w:sz w:val="20"/>
          <w:szCs w:val="20"/>
        </w:rPr>
        <w:t xml:space="preserve">XML: Extensible </w:t>
      </w:r>
      <w:proofErr w:type="spellStart"/>
      <w:r w:rsidRPr="00A12ED1">
        <w:rPr>
          <w:sz w:val="20"/>
          <w:szCs w:val="20"/>
        </w:rPr>
        <w:t>Markup</w:t>
      </w:r>
      <w:proofErr w:type="spellEnd"/>
      <w:r w:rsidRPr="00A12ED1">
        <w:rPr>
          <w:sz w:val="20"/>
          <w:szCs w:val="20"/>
        </w:rPr>
        <w:t xml:space="preserve"> Language</w:t>
      </w:r>
      <w:r w:rsidR="00F84F29" w:rsidRPr="00A12ED1">
        <w:rPr>
          <w:b/>
          <w:sz w:val="20"/>
          <w:szCs w:val="20"/>
        </w:rPr>
        <w:br w:type="page"/>
      </w:r>
    </w:p>
    <w:p w14:paraId="68C39633" w14:textId="77777777" w:rsidR="00262E10" w:rsidRPr="004067DC" w:rsidRDefault="00262E10" w:rsidP="00F84F29">
      <w:pPr>
        <w:jc w:val="center"/>
        <w:rPr>
          <w:b/>
          <w:sz w:val="28"/>
          <w:szCs w:val="28"/>
        </w:rPr>
      </w:pPr>
      <w:r w:rsidRPr="004067DC">
        <w:rPr>
          <w:b/>
          <w:sz w:val="28"/>
          <w:szCs w:val="28"/>
        </w:rPr>
        <w:lastRenderedPageBreak/>
        <w:t>Marine Strategy Framework Directive (MSFD)</w:t>
      </w:r>
    </w:p>
    <w:p w14:paraId="32661F22" w14:textId="77777777" w:rsidR="00262E10" w:rsidRPr="004067DC" w:rsidRDefault="00262E10" w:rsidP="00262E10">
      <w:pPr>
        <w:pStyle w:val="Title"/>
        <w:pBdr>
          <w:bottom w:val="none" w:sz="0" w:space="0" w:color="auto"/>
        </w:pBdr>
        <w:jc w:val="center"/>
        <w:rPr>
          <w:sz w:val="28"/>
          <w:szCs w:val="28"/>
        </w:rPr>
      </w:pPr>
      <w:r w:rsidRPr="004067DC">
        <w:rPr>
          <w:i/>
          <w:sz w:val="28"/>
          <w:szCs w:val="28"/>
        </w:rPr>
        <w:t>Common Implementation Strategy</w:t>
      </w:r>
    </w:p>
    <w:p w14:paraId="12C537D1" w14:textId="77777777" w:rsidR="00262E10" w:rsidRDefault="00311B7E" w:rsidP="00311B7E">
      <w:pPr>
        <w:pBdr>
          <w:top w:val="single" w:sz="24" w:space="1" w:color="2DA2BF"/>
          <w:bottom w:val="single" w:sz="24" w:space="1" w:color="2DA2BF"/>
        </w:pBdr>
        <w:spacing w:after="300"/>
        <w:jc w:val="center"/>
        <w:rPr>
          <w:b/>
          <w:sz w:val="36"/>
          <w:szCs w:val="36"/>
        </w:rPr>
      </w:pPr>
      <w:r w:rsidRPr="00311B7E">
        <w:rPr>
          <w:b/>
          <w:sz w:val="36"/>
          <w:szCs w:val="36"/>
        </w:rPr>
        <w:t>Recommendations f</w:t>
      </w:r>
      <w:r>
        <w:rPr>
          <w:b/>
          <w:sz w:val="36"/>
          <w:szCs w:val="36"/>
        </w:rPr>
        <w:t xml:space="preserve">or the publication of datasets </w:t>
      </w:r>
      <w:r w:rsidR="00EC6A14">
        <w:rPr>
          <w:b/>
          <w:sz w:val="36"/>
          <w:szCs w:val="36"/>
        </w:rPr>
        <w:t>under MSFD Article 19(</w:t>
      </w:r>
      <w:r w:rsidRPr="00311B7E">
        <w:rPr>
          <w:b/>
          <w:sz w:val="36"/>
          <w:szCs w:val="36"/>
        </w:rPr>
        <w:t>3</w:t>
      </w:r>
      <w:r w:rsidR="00EC6A14">
        <w:rPr>
          <w:b/>
          <w:sz w:val="36"/>
          <w:szCs w:val="36"/>
        </w:rPr>
        <w:t>)</w:t>
      </w:r>
    </w:p>
    <w:p w14:paraId="32FB05F3" w14:textId="634657C9" w:rsidR="00262E10" w:rsidRPr="002A7FE5" w:rsidRDefault="00793DF9" w:rsidP="0096284B">
      <w:pPr>
        <w:pStyle w:val="Heading1"/>
        <w:numPr>
          <w:ilvl w:val="0"/>
          <w:numId w:val="0"/>
        </w:numPr>
        <w:ind w:left="432" w:hanging="432"/>
      </w:pPr>
      <w:bookmarkStart w:id="1" w:name="_Toc505182084"/>
      <w:r>
        <w:t>Key messages and structure of these recommendations</w:t>
      </w:r>
      <w:bookmarkEnd w:id="1"/>
    </w:p>
    <w:p w14:paraId="01F11BBC" w14:textId="49061A7C" w:rsidR="00475AC4" w:rsidRDefault="007E3B43" w:rsidP="00475AC4">
      <w:pPr>
        <w:pStyle w:val="ListParagraph"/>
        <w:ind w:left="0"/>
        <w:rPr>
          <w:rFonts w:asciiTheme="minorHAnsi" w:hAnsiTheme="minorHAnsi"/>
          <w:color w:val="000000"/>
          <w:shd w:val="clear" w:color="auto" w:fill="FFFFFF"/>
          <w:lang w:val="en-US"/>
        </w:rPr>
      </w:pPr>
      <w:proofErr w:type="gramStart"/>
      <w:r w:rsidRPr="008256A4">
        <w:rPr>
          <w:rFonts w:asciiTheme="minorHAnsi" w:hAnsiTheme="minorHAnsi"/>
          <w:color w:val="000000"/>
          <w:shd w:val="clear" w:color="auto" w:fill="FFFFFF"/>
          <w:lang w:val="en-US"/>
        </w:rPr>
        <w:t xml:space="preserve">This document </w:t>
      </w:r>
      <w:r w:rsidR="00793DF9">
        <w:rPr>
          <w:rFonts w:asciiTheme="minorHAnsi" w:hAnsiTheme="minorHAnsi"/>
          <w:color w:val="000000"/>
          <w:shd w:val="clear" w:color="auto" w:fill="FFFFFF"/>
          <w:lang w:val="en-US"/>
        </w:rPr>
        <w:t>provides</w:t>
      </w:r>
      <w:r w:rsidRPr="008256A4">
        <w:rPr>
          <w:rFonts w:asciiTheme="minorHAnsi" w:hAnsiTheme="minorHAnsi"/>
          <w:color w:val="000000"/>
          <w:shd w:val="clear" w:color="auto" w:fill="FFFFFF"/>
          <w:lang w:val="en-US"/>
        </w:rPr>
        <w:t xml:space="preserve"> a series of recommendations for the publication of datasets under the Marine Strategy Framework Directive (MSFD) Article 19(3)</w:t>
      </w:r>
      <w:r w:rsidR="00793DF9">
        <w:rPr>
          <w:rFonts w:asciiTheme="minorHAnsi" w:hAnsiTheme="minorHAnsi"/>
          <w:color w:val="000000"/>
          <w:shd w:val="clear" w:color="auto" w:fill="FFFFFF"/>
          <w:lang w:val="en-US"/>
        </w:rPr>
        <w:t xml:space="preserve">, which </w:t>
      </w:r>
      <w:r w:rsidR="00906D6B">
        <w:rPr>
          <w:rFonts w:asciiTheme="minorHAnsi" w:hAnsiTheme="minorHAnsi"/>
          <w:color w:val="000000"/>
          <w:shd w:val="clear" w:color="auto" w:fill="FFFFFF"/>
          <w:lang w:val="en-US"/>
        </w:rPr>
        <w:t>relates to</w:t>
      </w:r>
      <w:r w:rsidR="00793DF9">
        <w:rPr>
          <w:rFonts w:asciiTheme="minorHAnsi" w:hAnsiTheme="minorHAnsi"/>
          <w:color w:val="000000"/>
          <w:shd w:val="clear" w:color="auto" w:fill="FFFFFF"/>
          <w:lang w:val="en-US"/>
        </w:rPr>
        <w:t xml:space="preserve"> </w:t>
      </w:r>
      <w:r w:rsidR="00793DF9" w:rsidRPr="00793DF9">
        <w:rPr>
          <w:rFonts w:asciiTheme="minorHAnsi" w:hAnsiTheme="minorHAnsi"/>
          <w:color w:val="000000"/>
          <w:shd w:val="clear" w:color="auto" w:fill="FFFFFF"/>
          <w:lang w:val="en-US"/>
        </w:rPr>
        <w:t xml:space="preserve">access </w:t>
      </w:r>
      <w:r w:rsidR="002420F1" w:rsidRPr="002420F1">
        <w:rPr>
          <w:rFonts w:asciiTheme="minorHAnsi" w:hAnsiTheme="minorHAnsi"/>
          <w:color w:val="000000"/>
          <w:shd w:val="clear" w:color="auto" w:fill="FFFFFF"/>
          <w:lang w:val="en-US"/>
        </w:rPr>
        <w:t xml:space="preserve">by </w:t>
      </w:r>
      <w:r w:rsidR="002420F1">
        <w:rPr>
          <w:rFonts w:asciiTheme="minorHAnsi" w:hAnsiTheme="minorHAnsi"/>
          <w:color w:val="000000"/>
          <w:shd w:val="clear" w:color="auto" w:fill="FFFFFF"/>
          <w:lang w:val="en-US"/>
        </w:rPr>
        <w:t xml:space="preserve">the European Commission (EC) </w:t>
      </w:r>
      <w:r w:rsidR="002420F1" w:rsidRPr="002420F1">
        <w:rPr>
          <w:rFonts w:asciiTheme="minorHAnsi" w:hAnsiTheme="minorHAnsi"/>
          <w:color w:val="000000"/>
          <w:shd w:val="clear" w:color="auto" w:fill="FFFFFF"/>
          <w:lang w:val="en-US"/>
        </w:rPr>
        <w:t>and</w:t>
      </w:r>
      <w:r w:rsidR="002420F1">
        <w:rPr>
          <w:rFonts w:asciiTheme="minorHAnsi" w:hAnsiTheme="minorHAnsi"/>
          <w:color w:val="000000"/>
          <w:shd w:val="clear" w:color="auto" w:fill="FFFFFF"/>
          <w:lang w:val="en-US"/>
        </w:rPr>
        <w:t xml:space="preserve"> the European Environment Agency (</w:t>
      </w:r>
      <w:r w:rsidR="002420F1" w:rsidRPr="002420F1">
        <w:rPr>
          <w:rFonts w:asciiTheme="minorHAnsi" w:hAnsiTheme="minorHAnsi"/>
          <w:color w:val="000000"/>
          <w:shd w:val="clear" w:color="auto" w:fill="FFFFFF"/>
          <w:lang w:val="en-US"/>
        </w:rPr>
        <w:t>EEA</w:t>
      </w:r>
      <w:r w:rsidR="002420F1">
        <w:rPr>
          <w:rFonts w:asciiTheme="minorHAnsi" w:hAnsiTheme="minorHAnsi"/>
          <w:color w:val="000000"/>
          <w:shd w:val="clear" w:color="auto" w:fill="FFFFFF"/>
          <w:lang w:val="en-US"/>
        </w:rPr>
        <w:t>)</w:t>
      </w:r>
      <w:r w:rsidR="002420F1" w:rsidRPr="002420F1">
        <w:rPr>
          <w:rFonts w:asciiTheme="minorHAnsi" w:hAnsiTheme="minorHAnsi"/>
          <w:color w:val="000000"/>
          <w:shd w:val="clear" w:color="auto" w:fill="FFFFFF"/>
          <w:lang w:val="en-US"/>
        </w:rPr>
        <w:t xml:space="preserve"> </w:t>
      </w:r>
      <w:r w:rsidR="00793DF9" w:rsidRPr="00793DF9">
        <w:rPr>
          <w:rFonts w:asciiTheme="minorHAnsi" w:hAnsiTheme="minorHAnsi"/>
          <w:color w:val="000000"/>
          <w:shd w:val="clear" w:color="auto" w:fill="FFFFFF"/>
          <w:lang w:val="en-US"/>
        </w:rPr>
        <w:t xml:space="preserve">to </w:t>
      </w:r>
      <w:r w:rsidR="002420F1">
        <w:rPr>
          <w:rFonts w:asciiTheme="minorHAnsi" w:hAnsiTheme="minorHAnsi"/>
          <w:color w:val="000000"/>
          <w:shd w:val="clear" w:color="auto" w:fill="FFFFFF"/>
          <w:lang w:val="en-US"/>
        </w:rPr>
        <w:t xml:space="preserve">the data resulting from the monitoring </w:t>
      </w:r>
      <w:proofErr w:type="spellStart"/>
      <w:r w:rsidR="002420F1">
        <w:rPr>
          <w:rFonts w:asciiTheme="minorHAnsi" w:hAnsiTheme="minorHAnsi"/>
          <w:color w:val="000000"/>
          <w:shd w:val="clear" w:color="auto" w:fill="FFFFFF"/>
          <w:lang w:val="en-US"/>
        </w:rPr>
        <w:t>programmes</w:t>
      </w:r>
      <w:proofErr w:type="spellEnd"/>
      <w:r w:rsidR="002420F1">
        <w:rPr>
          <w:rFonts w:asciiTheme="minorHAnsi" w:hAnsiTheme="minorHAnsi"/>
          <w:color w:val="000000"/>
          <w:shd w:val="clear" w:color="auto" w:fill="FFFFFF"/>
          <w:lang w:val="en-US"/>
        </w:rPr>
        <w:t xml:space="preserve"> and environmental status assessments</w:t>
      </w:r>
      <w:r w:rsidR="00793DF9">
        <w:rPr>
          <w:rFonts w:asciiTheme="minorHAnsi" w:hAnsiTheme="minorHAnsi"/>
          <w:color w:val="000000"/>
          <w:shd w:val="clear" w:color="auto" w:fill="FFFFFF"/>
          <w:lang w:val="en-US"/>
        </w:rPr>
        <w:t>,</w:t>
      </w:r>
      <w:r w:rsidRPr="008256A4">
        <w:rPr>
          <w:rFonts w:asciiTheme="minorHAnsi" w:hAnsiTheme="minorHAnsi"/>
          <w:color w:val="000000"/>
          <w:shd w:val="clear" w:color="auto" w:fill="FFFFFF"/>
          <w:lang w:val="en-US"/>
        </w:rPr>
        <w:t xml:space="preserve"> and </w:t>
      </w:r>
      <w:r w:rsidR="00F25638">
        <w:rPr>
          <w:rFonts w:asciiTheme="minorHAnsi" w:hAnsiTheme="minorHAnsi"/>
          <w:color w:val="000000"/>
          <w:shd w:val="clear" w:color="auto" w:fill="FFFFFF"/>
          <w:lang w:val="en-US"/>
        </w:rPr>
        <w:t xml:space="preserve">its </w:t>
      </w:r>
      <w:r w:rsidRPr="008256A4">
        <w:rPr>
          <w:rFonts w:asciiTheme="minorHAnsi" w:hAnsiTheme="minorHAnsi"/>
          <w:color w:val="000000"/>
          <w:shd w:val="clear" w:color="auto" w:fill="FFFFFF"/>
          <w:lang w:val="en-US"/>
        </w:rPr>
        <w:t>compliance with the INSPIRE</w:t>
      </w:r>
      <w:r w:rsidR="0096300A">
        <w:rPr>
          <w:rFonts w:asciiTheme="minorHAnsi" w:hAnsiTheme="minorHAnsi"/>
          <w:color w:val="000000"/>
          <w:shd w:val="clear" w:color="auto" w:fill="FFFFFF"/>
          <w:lang w:val="en-US"/>
        </w:rPr>
        <w:t xml:space="preserve"> D</w:t>
      </w:r>
      <w:r w:rsidR="00F25638">
        <w:rPr>
          <w:rFonts w:asciiTheme="minorHAnsi" w:hAnsiTheme="minorHAnsi"/>
          <w:color w:val="000000"/>
          <w:shd w:val="clear" w:color="auto" w:fill="FFFFFF"/>
          <w:lang w:val="en-US"/>
        </w:rPr>
        <w:t>irective (Infrastructure for S</w:t>
      </w:r>
      <w:r w:rsidRPr="008256A4">
        <w:rPr>
          <w:rFonts w:asciiTheme="minorHAnsi" w:hAnsiTheme="minorHAnsi"/>
          <w:color w:val="000000"/>
          <w:shd w:val="clear" w:color="auto" w:fill="FFFFFF"/>
          <w:lang w:val="en-US"/>
        </w:rPr>
        <w:t xml:space="preserve">patial </w:t>
      </w:r>
      <w:r w:rsidR="00F25638">
        <w:rPr>
          <w:rFonts w:asciiTheme="minorHAnsi" w:hAnsiTheme="minorHAnsi"/>
          <w:color w:val="000000"/>
          <w:shd w:val="clear" w:color="auto" w:fill="FFFFFF"/>
          <w:lang w:val="en-US"/>
        </w:rPr>
        <w:t>I</w:t>
      </w:r>
      <w:r w:rsidRPr="008256A4">
        <w:rPr>
          <w:rFonts w:asciiTheme="minorHAnsi" w:hAnsiTheme="minorHAnsi"/>
          <w:color w:val="000000"/>
          <w:shd w:val="clear" w:color="auto" w:fill="FFFFFF"/>
          <w:lang w:val="en-US"/>
        </w:rPr>
        <w:t>nformation in Europe).</w:t>
      </w:r>
      <w:proofErr w:type="gramEnd"/>
      <w:r w:rsidR="00425C90">
        <w:rPr>
          <w:rFonts w:asciiTheme="minorHAnsi" w:hAnsiTheme="minorHAnsi"/>
          <w:color w:val="000000"/>
          <w:shd w:val="clear" w:color="auto" w:fill="FFFFFF"/>
          <w:lang w:val="en-US"/>
        </w:rPr>
        <w:t xml:space="preserve"> The</w:t>
      </w:r>
      <w:r w:rsidR="00083350">
        <w:rPr>
          <w:rFonts w:asciiTheme="minorHAnsi" w:hAnsiTheme="minorHAnsi"/>
          <w:color w:val="000000"/>
          <w:shd w:val="clear" w:color="auto" w:fill="FFFFFF"/>
          <w:lang w:val="en-US"/>
        </w:rPr>
        <w:t xml:space="preserve"> recommendations</w:t>
      </w:r>
      <w:r w:rsidR="00425C90">
        <w:rPr>
          <w:rFonts w:asciiTheme="minorHAnsi" w:hAnsiTheme="minorHAnsi"/>
          <w:color w:val="000000"/>
          <w:shd w:val="clear" w:color="auto" w:fill="FFFFFF"/>
          <w:lang w:val="en-US"/>
        </w:rPr>
        <w:t xml:space="preserve"> have been developed in the context of the MSFD 2018 reporting exercise (update of Articles 8, 9 and 10), although they propose a timeline that goes </w:t>
      </w:r>
      <w:r w:rsidR="00083350">
        <w:rPr>
          <w:rFonts w:asciiTheme="minorHAnsi" w:hAnsiTheme="minorHAnsi"/>
          <w:color w:val="000000"/>
          <w:shd w:val="clear" w:color="auto" w:fill="FFFFFF"/>
          <w:lang w:val="en-US"/>
        </w:rPr>
        <w:t>beyond 2018</w:t>
      </w:r>
      <w:r w:rsidR="00425C90">
        <w:rPr>
          <w:rFonts w:asciiTheme="minorHAnsi" w:hAnsiTheme="minorHAnsi"/>
          <w:color w:val="000000"/>
          <w:shd w:val="clear" w:color="auto" w:fill="FFFFFF"/>
          <w:lang w:val="en-US"/>
        </w:rPr>
        <w:t>.</w:t>
      </w:r>
    </w:p>
    <w:p w14:paraId="49A47C8A" w14:textId="0E10844F" w:rsidR="00906D6B" w:rsidRDefault="00906D6B" w:rsidP="007E3B43">
      <w:pPr>
        <w:rPr>
          <w:rFonts w:asciiTheme="minorHAnsi" w:hAnsiTheme="minorHAnsi"/>
          <w:color w:val="000000"/>
          <w:shd w:val="clear" w:color="auto" w:fill="FFFFFF"/>
          <w:lang w:val="en-US"/>
        </w:rPr>
      </w:pPr>
      <w:r>
        <w:rPr>
          <w:rFonts w:asciiTheme="minorHAnsi" w:hAnsiTheme="minorHAnsi"/>
          <w:color w:val="000000"/>
          <w:shd w:val="clear" w:color="auto" w:fill="FFFFFF"/>
          <w:lang w:val="en-US"/>
        </w:rPr>
        <w:t>In order to fulfill their obligations under Article 19(3)</w:t>
      </w:r>
      <w:r w:rsidR="00083350">
        <w:rPr>
          <w:rFonts w:asciiTheme="minorHAnsi" w:hAnsiTheme="minorHAnsi"/>
          <w:color w:val="000000"/>
          <w:shd w:val="clear" w:color="auto" w:fill="FFFFFF"/>
          <w:lang w:val="en-US"/>
        </w:rPr>
        <w:t xml:space="preserve"> in relation to the MSFD 2018 reporting</w:t>
      </w:r>
      <w:r>
        <w:rPr>
          <w:rFonts w:asciiTheme="minorHAnsi" w:hAnsiTheme="minorHAnsi"/>
          <w:color w:val="000000"/>
          <w:shd w:val="clear" w:color="auto" w:fill="FFFFFF"/>
          <w:lang w:val="en-US"/>
        </w:rPr>
        <w:t xml:space="preserve">, it </w:t>
      </w:r>
      <w:proofErr w:type="gramStart"/>
      <w:r>
        <w:rPr>
          <w:rFonts w:asciiTheme="minorHAnsi" w:hAnsiTheme="minorHAnsi"/>
          <w:color w:val="000000"/>
          <w:shd w:val="clear" w:color="auto" w:fill="FFFFFF"/>
          <w:lang w:val="en-US"/>
        </w:rPr>
        <w:t xml:space="preserve">is </w:t>
      </w:r>
      <w:r w:rsidRPr="0057068C">
        <w:rPr>
          <w:rFonts w:asciiTheme="minorHAnsi" w:hAnsiTheme="minorHAnsi"/>
          <w:b/>
          <w:color w:val="000000"/>
          <w:shd w:val="clear" w:color="auto" w:fill="FFFFFF"/>
          <w:lang w:val="en-US"/>
        </w:rPr>
        <w:t>recommended</w:t>
      </w:r>
      <w:proofErr w:type="gramEnd"/>
      <w:r>
        <w:rPr>
          <w:rFonts w:asciiTheme="minorHAnsi" w:hAnsiTheme="minorHAnsi"/>
          <w:color w:val="000000"/>
          <w:shd w:val="clear" w:color="auto" w:fill="FFFFFF"/>
          <w:lang w:val="en-US"/>
        </w:rPr>
        <w:t xml:space="preserve"> that Member States</w:t>
      </w:r>
      <w:r w:rsidR="00615DC5">
        <w:rPr>
          <w:rFonts w:asciiTheme="minorHAnsi" w:hAnsiTheme="minorHAnsi"/>
          <w:color w:val="000000"/>
          <w:shd w:val="clear" w:color="auto" w:fill="FFFFFF"/>
          <w:lang w:val="en-US"/>
        </w:rPr>
        <w:t xml:space="preserve"> (MS)</w:t>
      </w:r>
      <w:r>
        <w:rPr>
          <w:rFonts w:asciiTheme="minorHAnsi" w:hAnsiTheme="minorHAnsi"/>
          <w:color w:val="000000"/>
          <w:shd w:val="clear" w:color="auto" w:fill="FFFFFF"/>
          <w:lang w:val="en-US"/>
        </w:rPr>
        <w:t xml:space="preserve"> cover the following steps:</w:t>
      </w:r>
    </w:p>
    <w:p w14:paraId="4EDCE930" w14:textId="1BCA3E8C" w:rsidR="00E63896" w:rsidRDefault="00906D6B" w:rsidP="00C56F33">
      <w:pPr>
        <w:pStyle w:val="ListParagraph"/>
        <w:numPr>
          <w:ilvl w:val="0"/>
          <w:numId w:val="17"/>
        </w:numPr>
        <w:rPr>
          <w:rFonts w:asciiTheme="minorHAnsi" w:hAnsiTheme="minorHAnsi"/>
          <w:color w:val="000000"/>
          <w:shd w:val="clear" w:color="auto" w:fill="FFFFFF"/>
          <w:lang w:val="en-US"/>
        </w:rPr>
      </w:pPr>
      <w:r w:rsidRPr="0057068C">
        <w:rPr>
          <w:rFonts w:asciiTheme="minorHAnsi" w:hAnsiTheme="minorHAnsi"/>
          <w:b/>
          <w:color w:val="000000"/>
          <w:shd w:val="clear" w:color="auto" w:fill="FFFFFF"/>
          <w:lang w:val="en-US"/>
        </w:rPr>
        <w:t xml:space="preserve">Screen the national </w:t>
      </w:r>
      <w:r w:rsidR="00222E24" w:rsidRPr="0057068C">
        <w:rPr>
          <w:rFonts w:asciiTheme="minorHAnsi" w:hAnsiTheme="minorHAnsi"/>
          <w:b/>
          <w:color w:val="000000"/>
          <w:shd w:val="clear" w:color="auto" w:fill="FFFFFF"/>
          <w:lang w:val="en-US"/>
        </w:rPr>
        <w:t xml:space="preserve">information </w:t>
      </w:r>
      <w:r w:rsidR="00222E24" w:rsidRPr="00D47036">
        <w:rPr>
          <w:rFonts w:asciiTheme="minorHAnsi" w:hAnsiTheme="minorHAnsi"/>
          <w:color w:val="000000"/>
          <w:shd w:val="clear" w:color="auto" w:fill="FFFFFF"/>
          <w:lang w:val="en-US"/>
        </w:rPr>
        <w:t xml:space="preserve">to </w:t>
      </w:r>
      <w:proofErr w:type="gramStart"/>
      <w:r w:rsidR="00222E24" w:rsidRPr="00D47036">
        <w:rPr>
          <w:rFonts w:asciiTheme="minorHAnsi" w:hAnsiTheme="minorHAnsi"/>
          <w:color w:val="000000"/>
          <w:shd w:val="clear" w:color="auto" w:fill="FFFFFF"/>
          <w:lang w:val="en-US"/>
        </w:rPr>
        <w:t>be submitted</w:t>
      </w:r>
      <w:proofErr w:type="gramEnd"/>
      <w:r w:rsidR="00222E24" w:rsidRPr="00D47036">
        <w:rPr>
          <w:rFonts w:asciiTheme="minorHAnsi" w:hAnsiTheme="minorHAnsi"/>
          <w:color w:val="000000"/>
          <w:shd w:val="clear" w:color="auto" w:fill="FFFFFF"/>
          <w:lang w:val="en-US"/>
        </w:rPr>
        <w:t xml:space="preserve"> </w:t>
      </w:r>
      <w:r w:rsidRPr="00D47036">
        <w:rPr>
          <w:rFonts w:asciiTheme="minorHAnsi" w:hAnsiTheme="minorHAnsi"/>
          <w:color w:val="000000"/>
          <w:shd w:val="clear" w:color="auto" w:fill="FFFFFF"/>
          <w:lang w:val="en-US"/>
        </w:rPr>
        <w:t>under Article 8</w:t>
      </w:r>
      <w:r w:rsidR="00083350">
        <w:rPr>
          <w:rFonts w:asciiTheme="minorHAnsi" w:hAnsiTheme="minorHAnsi"/>
          <w:color w:val="000000"/>
          <w:shd w:val="clear" w:color="auto" w:fill="FFFFFF"/>
          <w:lang w:val="en-US"/>
        </w:rPr>
        <w:t xml:space="preserve"> reporting</w:t>
      </w:r>
      <w:r w:rsidRPr="00D47036">
        <w:rPr>
          <w:rFonts w:asciiTheme="minorHAnsi" w:hAnsiTheme="minorHAnsi"/>
          <w:color w:val="000000"/>
          <w:shd w:val="clear" w:color="auto" w:fill="FFFFFF"/>
          <w:lang w:val="en-US"/>
        </w:rPr>
        <w:t xml:space="preserve"> and decide which data from the updated assessments </w:t>
      </w:r>
      <w:r w:rsidR="00E63896" w:rsidRPr="00D47036">
        <w:rPr>
          <w:rFonts w:asciiTheme="minorHAnsi" w:hAnsiTheme="minorHAnsi"/>
          <w:color w:val="000000"/>
          <w:shd w:val="clear" w:color="auto" w:fill="FFFFFF"/>
          <w:lang w:val="en-US"/>
        </w:rPr>
        <w:t xml:space="preserve">will be made publicly available. In principle, all processed datasets </w:t>
      </w:r>
      <w:r w:rsidR="009C2BCC">
        <w:rPr>
          <w:rFonts w:asciiTheme="minorHAnsi" w:hAnsiTheme="minorHAnsi"/>
          <w:color w:val="000000"/>
          <w:shd w:val="clear" w:color="auto" w:fill="FFFFFF"/>
          <w:lang w:val="en-US"/>
        </w:rPr>
        <w:t>underlying</w:t>
      </w:r>
      <w:r w:rsidR="00E63896" w:rsidRPr="00D47036">
        <w:rPr>
          <w:rFonts w:asciiTheme="minorHAnsi" w:hAnsiTheme="minorHAnsi"/>
          <w:color w:val="000000"/>
          <w:shd w:val="clear" w:color="auto" w:fill="FFFFFF"/>
          <w:lang w:val="en-US"/>
        </w:rPr>
        <w:t xml:space="preserve"> the assessments should be published</w:t>
      </w:r>
      <w:r w:rsidR="00223564">
        <w:rPr>
          <w:rFonts w:asciiTheme="minorHAnsi" w:hAnsiTheme="minorHAnsi"/>
          <w:color w:val="000000"/>
          <w:shd w:val="clear" w:color="auto" w:fill="FFFFFF"/>
          <w:lang w:val="en-US"/>
        </w:rPr>
        <w:t xml:space="preserve"> and a table of example datasets is provided in these guidelines following a proposal currently under discussion by WG DIKE</w:t>
      </w:r>
      <w:r w:rsidR="00E63896" w:rsidRPr="00D47036">
        <w:rPr>
          <w:rFonts w:asciiTheme="minorHAnsi" w:hAnsiTheme="minorHAnsi"/>
          <w:color w:val="000000"/>
          <w:shd w:val="clear" w:color="auto" w:fill="FFFFFF"/>
          <w:lang w:val="en-US"/>
        </w:rPr>
        <w:t xml:space="preserve"> </w:t>
      </w:r>
      <w:r w:rsidR="00BA6829" w:rsidRPr="00425C90">
        <w:rPr>
          <w:rFonts w:asciiTheme="minorHAnsi" w:hAnsiTheme="minorHAnsi"/>
          <w:color w:val="000000"/>
          <w:shd w:val="clear" w:color="auto" w:fill="FFFFFF"/>
          <w:lang w:val="en-US"/>
        </w:rPr>
        <w:t>(</w:t>
      </w:r>
      <w:r w:rsidR="00D47036" w:rsidRPr="00425C90">
        <w:rPr>
          <w:rFonts w:asciiTheme="minorHAnsi" w:hAnsiTheme="minorHAnsi"/>
          <w:color w:val="000000"/>
          <w:shd w:val="clear" w:color="auto" w:fill="FFFFFF"/>
          <w:lang w:val="en-US"/>
        </w:rPr>
        <w:t xml:space="preserve">Section </w:t>
      </w:r>
      <w:r w:rsidR="00425C90">
        <w:rPr>
          <w:rFonts w:asciiTheme="minorHAnsi" w:hAnsiTheme="minorHAnsi"/>
          <w:color w:val="000000"/>
          <w:shd w:val="clear" w:color="auto" w:fill="FFFFFF"/>
          <w:lang w:val="en-US"/>
        </w:rPr>
        <w:fldChar w:fldCharType="begin"/>
      </w:r>
      <w:r w:rsidR="00425C90">
        <w:rPr>
          <w:rFonts w:asciiTheme="minorHAnsi" w:hAnsiTheme="minorHAnsi"/>
          <w:color w:val="000000"/>
          <w:shd w:val="clear" w:color="auto" w:fill="FFFFFF"/>
          <w:lang w:val="en-US"/>
        </w:rPr>
        <w:instrText xml:space="preserve"> REF _Ref503861881 \r \h </w:instrText>
      </w:r>
      <w:r w:rsidR="00425C90">
        <w:rPr>
          <w:rFonts w:asciiTheme="minorHAnsi" w:hAnsiTheme="minorHAnsi"/>
          <w:color w:val="000000"/>
          <w:shd w:val="clear" w:color="auto" w:fill="FFFFFF"/>
          <w:lang w:val="en-US"/>
        </w:rPr>
      </w:r>
      <w:r w:rsidR="00425C90">
        <w:rPr>
          <w:rFonts w:asciiTheme="minorHAnsi" w:hAnsiTheme="minorHAnsi"/>
          <w:color w:val="000000"/>
          <w:shd w:val="clear" w:color="auto" w:fill="FFFFFF"/>
          <w:lang w:val="en-US"/>
        </w:rPr>
        <w:fldChar w:fldCharType="separate"/>
      </w:r>
      <w:r w:rsidR="00425C90">
        <w:rPr>
          <w:rFonts w:asciiTheme="minorHAnsi" w:hAnsiTheme="minorHAnsi"/>
          <w:color w:val="000000"/>
          <w:shd w:val="clear" w:color="auto" w:fill="FFFFFF"/>
          <w:lang w:val="en-US"/>
        </w:rPr>
        <w:t>3</w:t>
      </w:r>
      <w:r w:rsidR="00425C90">
        <w:rPr>
          <w:rFonts w:asciiTheme="minorHAnsi" w:hAnsiTheme="minorHAnsi"/>
          <w:color w:val="000000"/>
          <w:shd w:val="clear" w:color="auto" w:fill="FFFFFF"/>
          <w:lang w:val="en-US"/>
        </w:rPr>
        <w:fldChar w:fldCharType="end"/>
      </w:r>
      <w:r w:rsidR="00D47036" w:rsidRPr="00D47036">
        <w:rPr>
          <w:rFonts w:asciiTheme="minorHAnsi" w:hAnsiTheme="minorHAnsi"/>
          <w:color w:val="000000"/>
          <w:shd w:val="clear" w:color="auto" w:fill="FFFFFF"/>
          <w:lang w:val="en-US"/>
        </w:rPr>
        <w:t xml:space="preserve"> </w:t>
      </w:r>
      <w:r w:rsidR="00E63896" w:rsidRPr="00D47036">
        <w:rPr>
          <w:rFonts w:asciiTheme="minorHAnsi" w:hAnsiTheme="minorHAnsi"/>
          <w:color w:val="000000"/>
          <w:shd w:val="clear" w:color="auto" w:fill="FFFFFF"/>
          <w:lang w:val="en-US"/>
        </w:rPr>
        <w:t>of this document provide</w:t>
      </w:r>
      <w:r w:rsidR="004919ED">
        <w:rPr>
          <w:rFonts w:asciiTheme="minorHAnsi" w:hAnsiTheme="minorHAnsi"/>
          <w:color w:val="000000"/>
          <w:shd w:val="clear" w:color="auto" w:fill="FFFFFF"/>
          <w:lang w:val="en-US"/>
        </w:rPr>
        <w:t>s</w:t>
      </w:r>
      <w:r w:rsidR="00E63896" w:rsidRPr="00D47036">
        <w:rPr>
          <w:rFonts w:asciiTheme="minorHAnsi" w:hAnsiTheme="minorHAnsi"/>
          <w:color w:val="000000"/>
          <w:shd w:val="clear" w:color="auto" w:fill="FFFFFF"/>
          <w:lang w:val="en-US"/>
        </w:rPr>
        <w:t xml:space="preserve"> more details</w:t>
      </w:r>
      <w:r w:rsidR="006C6054" w:rsidRPr="00D47036">
        <w:rPr>
          <w:rFonts w:asciiTheme="minorHAnsi" w:hAnsiTheme="minorHAnsi"/>
          <w:color w:val="000000"/>
          <w:shd w:val="clear" w:color="auto" w:fill="FFFFFF"/>
          <w:lang w:val="en-US"/>
        </w:rPr>
        <w:t xml:space="preserve"> and examples</w:t>
      </w:r>
      <w:r w:rsidR="00BA6829">
        <w:rPr>
          <w:rFonts w:asciiTheme="minorHAnsi" w:hAnsiTheme="minorHAnsi"/>
          <w:color w:val="000000"/>
          <w:shd w:val="clear" w:color="auto" w:fill="FFFFFF"/>
          <w:lang w:val="en-US"/>
        </w:rPr>
        <w:t>)</w:t>
      </w:r>
      <w:r w:rsidR="00E63896" w:rsidRPr="00D47036">
        <w:rPr>
          <w:rFonts w:asciiTheme="minorHAnsi" w:hAnsiTheme="minorHAnsi"/>
          <w:color w:val="000000"/>
          <w:shd w:val="clear" w:color="auto" w:fill="FFFFFF"/>
          <w:lang w:val="en-US"/>
        </w:rPr>
        <w:t>.</w:t>
      </w:r>
    </w:p>
    <w:p w14:paraId="2295FC32" w14:textId="77777777" w:rsidR="004919ED" w:rsidRPr="00D47036" w:rsidRDefault="004919ED" w:rsidP="004919ED">
      <w:pPr>
        <w:pStyle w:val="ListParagraph"/>
        <w:rPr>
          <w:rFonts w:asciiTheme="minorHAnsi" w:hAnsiTheme="minorHAnsi"/>
          <w:color w:val="000000"/>
          <w:shd w:val="clear" w:color="auto" w:fill="FFFFFF"/>
          <w:lang w:val="en-US"/>
        </w:rPr>
      </w:pPr>
    </w:p>
    <w:p w14:paraId="3A89F8D2" w14:textId="43884B41" w:rsidR="004919ED" w:rsidRDefault="00E63896" w:rsidP="004919ED">
      <w:pPr>
        <w:pStyle w:val="ListParagraph"/>
        <w:numPr>
          <w:ilvl w:val="0"/>
          <w:numId w:val="17"/>
        </w:numPr>
        <w:rPr>
          <w:rFonts w:asciiTheme="minorHAnsi" w:hAnsiTheme="minorHAnsi"/>
          <w:color w:val="000000"/>
          <w:shd w:val="clear" w:color="auto" w:fill="FFFFFF"/>
          <w:lang w:val="en-US"/>
        </w:rPr>
      </w:pPr>
      <w:r w:rsidRPr="0057068C">
        <w:rPr>
          <w:rFonts w:asciiTheme="minorHAnsi" w:hAnsiTheme="minorHAnsi"/>
          <w:b/>
          <w:color w:val="000000"/>
          <w:shd w:val="clear" w:color="auto" w:fill="FFFFFF"/>
          <w:lang w:val="en-US"/>
        </w:rPr>
        <w:t xml:space="preserve">Liaise with the INSPIRE </w:t>
      </w:r>
      <w:r w:rsidR="00216629" w:rsidRPr="0057068C">
        <w:rPr>
          <w:rFonts w:asciiTheme="minorHAnsi" w:hAnsiTheme="minorHAnsi"/>
          <w:b/>
          <w:color w:val="000000"/>
          <w:shd w:val="clear" w:color="auto" w:fill="FFFFFF"/>
          <w:lang w:val="en-US"/>
        </w:rPr>
        <w:t>N</w:t>
      </w:r>
      <w:r w:rsidRPr="0057068C">
        <w:rPr>
          <w:rFonts w:asciiTheme="minorHAnsi" w:hAnsiTheme="minorHAnsi"/>
          <w:b/>
          <w:color w:val="000000"/>
          <w:shd w:val="clear" w:color="auto" w:fill="FFFFFF"/>
          <w:lang w:val="en-US"/>
        </w:rPr>
        <w:t xml:space="preserve">ational </w:t>
      </w:r>
      <w:r w:rsidR="00216629" w:rsidRPr="0057068C">
        <w:rPr>
          <w:rFonts w:asciiTheme="minorHAnsi" w:hAnsiTheme="minorHAnsi"/>
          <w:b/>
          <w:color w:val="000000"/>
          <w:shd w:val="clear" w:color="auto" w:fill="FFFFFF"/>
          <w:lang w:val="en-US"/>
        </w:rPr>
        <w:t>C</w:t>
      </w:r>
      <w:r w:rsidRPr="0057068C">
        <w:rPr>
          <w:rFonts w:asciiTheme="minorHAnsi" w:hAnsiTheme="minorHAnsi"/>
          <w:b/>
          <w:color w:val="000000"/>
          <w:shd w:val="clear" w:color="auto" w:fill="FFFFFF"/>
          <w:lang w:val="en-US"/>
        </w:rPr>
        <w:t xml:space="preserve">ontact </w:t>
      </w:r>
      <w:r w:rsidR="00216629" w:rsidRPr="0057068C">
        <w:rPr>
          <w:rFonts w:asciiTheme="minorHAnsi" w:hAnsiTheme="minorHAnsi"/>
          <w:b/>
          <w:color w:val="000000"/>
          <w:shd w:val="clear" w:color="auto" w:fill="FFFFFF"/>
          <w:lang w:val="en-US"/>
        </w:rPr>
        <w:t>P</w:t>
      </w:r>
      <w:r w:rsidRPr="0057068C">
        <w:rPr>
          <w:rFonts w:asciiTheme="minorHAnsi" w:hAnsiTheme="minorHAnsi"/>
          <w:b/>
          <w:color w:val="000000"/>
          <w:shd w:val="clear" w:color="auto" w:fill="FFFFFF"/>
          <w:lang w:val="en-US"/>
        </w:rPr>
        <w:t>oint</w:t>
      </w:r>
      <w:r w:rsidR="00BF594B">
        <w:rPr>
          <w:rFonts w:asciiTheme="minorHAnsi" w:hAnsiTheme="minorHAnsi"/>
          <w:color w:val="000000"/>
          <w:shd w:val="clear" w:color="auto" w:fill="FFFFFF"/>
          <w:lang w:val="en-US"/>
        </w:rPr>
        <w:t xml:space="preserve"> to coordinate the preparation, possible transformation and publication of the MSFD datasets</w:t>
      </w:r>
      <w:r w:rsidR="00216629">
        <w:rPr>
          <w:rFonts w:asciiTheme="minorHAnsi" w:hAnsiTheme="minorHAnsi"/>
          <w:color w:val="000000"/>
          <w:shd w:val="clear" w:color="auto" w:fill="FFFFFF"/>
          <w:lang w:val="en-US"/>
        </w:rPr>
        <w:t xml:space="preserve"> and related metadata</w:t>
      </w:r>
      <w:r w:rsidR="00BF594B">
        <w:rPr>
          <w:rFonts w:asciiTheme="minorHAnsi" w:hAnsiTheme="minorHAnsi"/>
          <w:color w:val="000000"/>
          <w:shd w:val="clear" w:color="auto" w:fill="FFFFFF"/>
          <w:lang w:val="en-US"/>
        </w:rPr>
        <w:t xml:space="preserve">. This will avoid duplication of work and </w:t>
      </w:r>
      <w:r w:rsidR="00BF594B" w:rsidRPr="00615DC5">
        <w:rPr>
          <w:rFonts w:asciiTheme="minorHAnsi" w:hAnsiTheme="minorHAnsi"/>
          <w:color w:val="000000"/>
          <w:shd w:val="clear" w:color="auto" w:fill="FFFFFF"/>
          <w:lang w:val="en-US"/>
        </w:rPr>
        <w:t>will ensure compliance with the INSPIRE Directive</w:t>
      </w:r>
      <w:r w:rsidR="00216629">
        <w:rPr>
          <w:rFonts w:asciiTheme="minorHAnsi" w:hAnsiTheme="minorHAnsi"/>
          <w:color w:val="000000"/>
          <w:shd w:val="clear" w:color="auto" w:fill="FFFFFF"/>
          <w:lang w:val="en-US"/>
        </w:rPr>
        <w:t xml:space="preserve"> and its corresponding Implementing</w:t>
      </w:r>
      <w:r w:rsidR="00B11AED" w:rsidRPr="00615DC5">
        <w:rPr>
          <w:rFonts w:asciiTheme="minorHAnsi" w:hAnsiTheme="minorHAnsi"/>
          <w:color w:val="000000"/>
          <w:shd w:val="clear" w:color="auto" w:fill="FFFFFF"/>
          <w:lang w:val="en-US"/>
        </w:rPr>
        <w:t xml:space="preserve"> Rules</w:t>
      </w:r>
      <w:r w:rsidR="00BF594B" w:rsidRPr="00615DC5">
        <w:rPr>
          <w:rFonts w:asciiTheme="minorHAnsi" w:hAnsiTheme="minorHAnsi"/>
          <w:color w:val="000000"/>
          <w:shd w:val="clear" w:color="auto" w:fill="FFFFFF"/>
          <w:lang w:val="en-US"/>
        </w:rPr>
        <w:t xml:space="preserve">. Information about INSPIRE national nodes is provided in </w:t>
      </w:r>
      <w:r w:rsidR="00615DC5" w:rsidRPr="00425C90">
        <w:rPr>
          <w:rFonts w:asciiTheme="minorHAnsi" w:hAnsiTheme="minorHAnsi"/>
          <w:color w:val="000000"/>
          <w:shd w:val="clear" w:color="auto" w:fill="FFFFFF"/>
          <w:lang w:val="en-US"/>
        </w:rPr>
        <w:t xml:space="preserve">Section </w:t>
      </w:r>
      <w:r w:rsidR="00615DC5" w:rsidRPr="00083350">
        <w:rPr>
          <w:rFonts w:asciiTheme="minorHAnsi" w:hAnsiTheme="minorHAnsi"/>
          <w:color w:val="000000"/>
          <w:shd w:val="clear" w:color="auto" w:fill="FFFFFF"/>
          <w:lang w:val="en-US"/>
        </w:rPr>
        <w:fldChar w:fldCharType="begin"/>
      </w:r>
      <w:r w:rsidR="00615DC5" w:rsidRPr="00425C90">
        <w:rPr>
          <w:rFonts w:asciiTheme="minorHAnsi" w:hAnsiTheme="minorHAnsi"/>
          <w:color w:val="000000"/>
          <w:shd w:val="clear" w:color="auto" w:fill="FFFFFF"/>
          <w:lang w:val="en-US"/>
        </w:rPr>
        <w:instrText xml:space="preserve"> REF _Ref494181471 \r \h  \* MERGEFORMAT </w:instrText>
      </w:r>
      <w:r w:rsidR="00615DC5" w:rsidRPr="00083350">
        <w:rPr>
          <w:rFonts w:asciiTheme="minorHAnsi" w:hAnsiTheme="minorHAnsi"/>
          <w:color w:val="000000"/>
          <w:shd w:val="clear" w:color="auto" w:fill="FFFFFF"/>
          <w:lang w:val="en-US"/>
        </w:rPr>
      </w:r>
      <w:r w:rsidR="00615DC5" w:rsidRPr="00083350">
        <w:rPr>
          <w:rFonts w:asciiTheme="minorHAnsi" w:hAnsiTheme="minorHAnsi"/>
          <w:color w:val="000000"/>
          <w:shd w:val="clear" w:color="auto" w:fill="FFFFFF"/>
          <w:lang w:val="en-US"/>
        </w:rPr>
        <w:fldChar w:fldCharType="separate"/>
      </w:r>
      <w:r w:rsidR="00615DC5" w:rsidRPr="00425C90">
        <w:rPr>
          <w:rFonts w:asciiTheme="minorHAnsi" w:hAnsiTheme="minorHAnsi"/>
          <w:color w:val="000000"/>
          <w:shd w:val="clear" w:color="auto" w:fill="FFFFFF"/>
          <w:lang w:val="en-US"/>
        </w:rPr>
        <w:t>4</w:t>
      </w:r>
      <w:r w:rsidR="00615DC5" w:rsidRPr="00083350">
        <w:rPr>
          <w:rFonts w:asciiTheme="minorHAnsi" w:hAnsiTheme="minorHAnsi"/>
          <w:color w:val="000000"/>
          <w:shd w:val="clear" w:color="auto" w:fill="FFFFFF"/>
          <w:lang w:val="en-US"/>
        </w:rPr>
        <w:fldChar w:fldCharType="end"/>
      </w:r>
      <w:r w:rsidR="00BF594B" w:rsidRPr="00425C90">
        <w:rPr>
          <w:rFonts w:asciiTheme="minorHAnsi" w:hAnsiTheme="minorHAnsi"/>
          <w:color w:val="000000"/>
          <w:shd w:val="clear" w:color="auto" w:fill="FFFFFF"/>
          <w:lang w:val="en-US"/>
        </w:rPr>
        <w:t xml:space="preserve"> of</w:t>
      </w:r>
      <w:r w:rsidR="00BF594B" w:rsidRPr="00615DC5">
        <w:rPr>
          <w:rFonts w:asciiTheme="minorHAnsi" w:hAnsiTheme="minorHAnsi"/>
          <w:color w:val="000000"/>
          <w:shd w:val="clear" w:color="auto" w:fill="FFFFFF"/>
          <w:lang w:val="en-US"/>
        </w:rPr>
        <w:t xml:space="preserve"> this document.</w:t>
      </w:r>
    </w:p>
    <w:p w14:paraId="2020CA31" w14:textId="77777777" w:rsidR="004919ED" w:rsidRPr="004919ED" w:rsidRDefault="004919ED" w:rsidP="004919ED">
      <w:pPr>
        <w:pStyle w:val="ListParagraph"/>
        <w:rPr>
          <w:rFonts w:asciiTheme="minorHAnsi" w:hAnsiTheme="minorHAnsi"/>
          <w:color w:val="000000"/>
          <w:shd w:val="clear" w:color="auto" w:fill="FFFFFF"/>
          <w:lang w:val="en-US"/>
        </w:rPr>
      </w:pPr>
    </w:p>
    <w:p w14:paraId="55B2690D" w14:textId="4A44DDB9" w:rsidR="00BF594B" w:rsidRDefault="00222E24" w:rsidP="00C56F33">
      <w:pPr>
        <w:pStyle w:val="ListParagraph"/>
        <w:numPr>
          <w:ilvl w:val="0"/>
          <w:numId w:val="17"/>
        </w:numPr>
        <w:rPr>
          <w:rFonts w:asciiTheme="minorHAnsi" w:hAnsiTheme="minorHAnsi"/>
          <w:color w:val="000000"/>
          <w:shd w:val="clear" w:color="auto" w:fill="FFFFFF"/>
          <w:lang w:val="en-US"/>
        </w:rPr>
      </w:pPr>
      <w:r w:rsidRPr="0057068C">
        <w:rPr>
          <w:rFonts w:asciiTheme="minorHAnsi" w:hAnsiTheme="minorHAnsi"/>
          <w:b/>
          <w:color w:val="000000"/>
          <w:shd w:val="clear" w:color="auto" w:fill="FFFFFF"/>
          <w:lang w:val="en-US"/>
        </w:rPr>
        <w:t>Create metadata</w:t>
      </w:r>
      <w:r w:rsidRPr="00222E24">
        <w:rPr>
          <w:rFonts w:asciiTheme="minorHAnsi" w:hAnsiTheme="minorHAnsi"/>
          <w:color w:val="000000"/>
          <w:shd w:val="clear" w:color="auto" w:fill="FFFFFF"/>
          <w:lang w:val="en-US"/>
        </w:rPr>
        <w:t xml:space="preserve"> </w:t>
      </w:r>
      <w:r w:rsidR="008C3900">
        <w:rPr>
          <w:rFonts w:asciiTheme="minorHAnsi" w:hAnsiTheme="minorHAnsi"/>
          <w:color w:val="000000"/>
          <w:shd w:val="clear" w:color="auto" w:fill="FFFFFF"/>
          <w:lang w:val="en-US"/>
        </w:rPr>
        <w:t xml:space="preserve">of the corresponding the MSFD datasets </w:t>
      </w:r>
      <w:r w:rsidRPr="00222E24">
        <w:rPr>
          <w:rFonts w:asciiTheme="minorHAnsi" w:hAnsiTheme="minorHAnsi"/>
          <w:color w:val="000000"/>
          <w:shd w:val="clear" w:color="auto" w:fill="FFFFFF"/>
          <w:lang w:val="en-US"/>
        </w:rPr>
        <w:t>following ISO</w:t>
      </w:r>
      <w:r w:rsidR="00216629">
        <w:rPr>
          <w:rFonts w:asciiTheme="minorHAnsi" w:hAnsiTheme="minorHAnsi"/>
          <w:color w:val="000000"/>
          <w:shd w:val="clear" w:color="auto" w:fill="FFFFFF"/>
          <w:lang w:val="en-US"/>
        </w:rPr>
        <w:t xml:space="preserve"> </w:t>
      </w:r>
      <w:r w:rsidRPr="00222E24">
        <w:rPr>
          <w:rFonts w:asciiTheme="minorHAnsi" w:hAnsiTheme="minorHAnsi"/>
          <w:color w:val="000000"/>
          <w:shd w:val="clear" w:color="auto" w:fill="FFFFFF"/>
          <w:lang w:val="en-US"/>
        </w:rPr>
        <w:t>standards</w:t>
      </w:r>
      <w:r w:rsidR="00216629">
        <w:rPr>
          <w:rFonts w:asciiTheme="minorHAnsi" w:hAnsiTheme="minorHAnsi"/>
          <w:color w:val="000000"/>
          <w:shd w:val="clear" w:color="auto" w:fill="FFFFFF"/>
          <w:lang w:val="en-US"/>
        </w:rPr>
        <w:t xml:space="preserve"> and relevant INSPIRE Technical Guidelines</w:t>
      </w:r>
      <w:r w:rsidR="00315FA2">
        <w:rPr>
          <w:rFonts w:asciiTheme="minorHAnsi" w:hAnsiTheme="minorHAnsi"/>
          <w:color w:val="000000"/>
          <w:shd w:val="clear" w:color="auto" w:fill="FFFFFF"/>
          <w:lang w:val="en-US"/>
        </w:rPr>
        <w:t>,</w:t>
      </w:r>
      <w:r w:rsidRPr="00222E24">
        <w:rPr>
          <w:rFonts w:asciiTheme="minorHAnsi" w:hAnsiTheme="minorHAnsi"/>
          <w:color w:val="000000"/>
          <w:shd w:val="clear" w:color="auto" w:fill="FFFFFF"/>
          <w:lang w:val="en-US"/>
        </w:rPr>
        <w:t xml:space="preserve"> </w:t>
      </w:r>
      <w:r w:rsidR="00216629">
        <w:rPr>
          <w:rFonts w:asciiTheme="minorHAnsi" w:hAnsiTheme="minorHAnsi"/>
          <w:color w:val="000000"/>
          <w:shd w:val="clear" w:color="auto" w:fill="FFFFFF"/>
          <w:lang w:val="en-US"/>
        </w:rPr>
        <w:t>making</w:t>
      </w:r>
      <w:r w:rsidR="00216629" w:rsidRPr="00222E24">
        <w:rPr>
          <w:rFonts w:asciiTheme="minorHAnsi" w:hAnsiTheme="minorHAnsi"/>
          <w:color w:val="000000"/>
          <w:shd w:val="clear" w:color="auto" w:fill="FFFFFF"/>
          <w:lang w:val="en-US"/>
        </w:rPr>
        <w:t xml:space="preserve"> </w:t>
      </w:r>
      <w:r w:rsidRPr="00222E24">
        <w:rPr>
          <w:rFonts w:asciiTheme="minorHAnsi" w:hAnsiTheme="minorHAnsi"/>
          <w:color w:val="000000"/>
          <w:shd w:val="clear" w:color="auto" w:fill="FFFFFF"/>
          <w:lang w:val="en-US"/>
        </w:rPr>
        <w:t xml:space="preserve">sure that the metadata are </w:t>
      </w:r>
      <w:r w:rsidR="00216629">
        <w:rPr>
          <w:rFonts w:asciiTheme="minorHAnsi" w:hAnsiTheme="minorHAnsi"/>
          <w:color w:val="000000"/>
          <w:shd w:val="clear" w:color="auto" w:fill="FFFFFF"/>
          <w:lang w:val="en-US"/>
        </w:rPr>
        <w:t xml:space="preserve">made </w:t>
      </w:r>
      <w:r w:rsidRPr="00222E24">
        <w:rPr>
          <w:rFonts w:asciiTheme="minorHAnsi" w:hAnsiTheme="minorHAnsi"/>
          <w:color w:val="000000"/>
          <w:shd w:val="clear" w:color="auto" w:fill="FFFFFF"/>
          <w:lang w:val="en-US"/>
        </w:rPr>
        <w:t xml:space="preserve">available </w:t>
      </w:r>
      <w:r w:rsidRPr="00615DC5">
        <w:rPr>
          <w:rFonts w:asciiTheme="minorHAnsi" w:hAnsiTheme="minorHAnsi"/>
          <w:color w:val="000000"/>
          <w:shd w:val="clear" w:color="auto" w:fill="FFFFFF"/>
          <w:lang w:val="en-US"/>
        </w:rPr>
        <w:t xml:space="preserve">through the INSPIRE National Discovery Service, and identify the metadata </w:t>
      </w:r>
      <w:r w:rsidR="00AC105D" w:rsidRPr="00801952">
        <w:t>Uniform Resource Locator</w:t>
      </w:r>
      <w:r w:rsidR="00AC105D">
        <w:t>s (</w:t>
      </w:r>
      <w:r w:rsidRPr="00615DC5">
        <w:rPr>
          <w:rFonts w:asciiTheme="minorHAnsi" w:hAnsiTheme="minorHAnsi"/>
          <w:color w:val="000000"/>
          <w:shd w:val="clear" w:color="auto" w:fill="FFFFFF"/>
          <w:lang w:val="en-US"/>
        </w:rPr>
        <w:t>URL</w:t>
      </w:r>
      <w:r w:rsidR="00AC105D">
        <w:rPr>
          <w:rFonts w:asciiTheme="minorHAnsi" w:hAnsiTheme="minorHAnsi"/>
          <w:color w:val="000000"/>
          <w:shd w:val="clear" w:color="auto" w:fill="FFFFFF"/>
          <w:lang w:val="en-US"/>
        </w:rPr>
        <w:t>)</w:t>
      </w:r>
      <w:r w:rsidRPr="00615DC5">
        <w:rPr>
          <w:rFonts w:asciiTheme="minorHAnsi" w:hAnsiTheme="minorHAnsi"/>
          <w:color w:val="000000"/>
          <w:shd w:val="clear" w:color="auto" w:fill="FFFFFF"/>
          <w:lang w:val="en-US"/>
        </w:rPr>
        <w:t xml:space="preserve"> that </w:t>
      </w:r>
      <w:r w:rsidR="00AC105D">
        <w:rPr>
          <w:rFonts w:asciiTheme="minorHAnsi" w:hAnsiTheme="minorHAnsi"/>
          <w:color w:val="000000"/>
          <w:shd w:val="clear" w:color="auto" w:fill="FFFFFF"/>
          <w:lang w:val="en-US"/>
        </w:rPr>
        <w:t>are</w:t>
      </w:r>
      <w:r w:rsidRPr="00615DC5">
        <w:rPr>
          <w:rFonts w:asciiTheme="minorHAnsi" w:hAnsiTheme="minorHAnsi"/>
          <w:color w:val="000000"/>
          <w:shd w:val="clear" w:color="auto" w:fill="FFFFFF"/>
          <w:lang w:val="en-US"/>
        </w:rPr>
        <w:t xml:space="preserve"> to be </w:t>
      </w:r>
      <w:r w:rsidR="00315FA2" w:rsidRPr="00615DC5">
        <w:rPr>
          <w:rFonts w:asciiTheme="minorHAnsi" w:hAnsiTheme="minorHAnsi"/>
          <w:color w:val="000000"/>
          <w:shd w:val="clear" w:color="auto" w:fill="FFFFFF"/>
          <w:lang w:val="en-US"/>
        </w:rPr>
        <w:t>provided</w:t>
      </w:r>
      <w:r w:rsidRPr="00615DC5">
        <w:rPr>
          <w:rFonts w:asciiTheme="minorHAnsi" w:hAnsiTheme="minorHAnsi"/>
          <w:color w:val="000000"/>
          <w:shd w:val="clear" w:color="auto" w:fill="FFFFFF"/>
          <w:lang w:val="en-US"/>
        </w:rPr>
        <w:t xml:space="preserve"> under the </w:t>
      </w:r>
      <w:r w:rsidR="00315FA2" w:rsidRPr="00615DC5">
        <w:rPr>
          <w:rFonts w:asciiTheme="minorHAnsi" w:hAnsiTheme="minorHAnsi"/>
          <w:color w:val="000000"/>
          <w:shd w:val="clear" w:color="auto" w:fill="FFFFFF"/>
          <w:lang w:val="en-US"/>
        </w:rPr>
        <w:t>MSFD 2018 reporting exercise (schema ‘Indicators’, class ‘Datasets’)</w:t>
      </w:r>
      <w:r w:rsidR="00BF594B" w:rsidRPr="00615DC5">
        <w:rPr>
          <w:rFonts w:asciiTheme="minorHAnsi" w:hAnsiTheme="minorHAnsi"/>
          <w:color w:val="000000"/>
          <w:shd w:val="clear" w:color="auto" w:fill="FFFFFF"/>
          <w:lang w:val="en-US"/>
        </w:rPr>
        <w:t xml:space="preserve">. More information </w:t>
      </w:r>
      <w:r w:rsidR="009E44BD" w:rsidRPr="00615DC5">
        <w:rPr>
          <w:rFonts w:asciiTheme="minorHAnsi" w:hAnsiTheme="minorHAnsi"/>
          <w:color w:val="000000"/>
          <w:shd w:val="clear" w:color="auto" w:fill="FFFFFF"/>
          <w:lang w:val="en-US"/>
        </w:rPr>
        <w:t xml:space="preserve">about formats and tools </w:t>
      </w:r>
      <w:proofErr w:type="gramStart"/>
      <w:r w:rsidR="00BF594B" w:rsidRPr="00615DC5">
        <w:rPr>
          <w:rFonts w:asciiTheme="minorHAnsi" w:hAnsiTheme="minorHAnsi"/>
          <w:color w:val="000000"/>
          <w:shd w:val="clear" w:color="auto" w:fill="FFFFFF"/>
          <w:lang w:val="en-US"/>
        </w:rPr>
        <w:t xml:space="preserve">can </w:t>
      </w:r>
      <w:r w:rsidR="00BF594B" w:rsidRPr="0057068C">
        <w:rPr>
          <w:rFonts w:asciiTheme="minorHAnsi" w:hAnsiTheme="minorHAnsi"/>
          <w:color w:val="000000"/>
          <w:lang w:val="en-US"/>
        </w:rPr>
        <w:t>be found</w:t>
      </w:r>
      <w:proofErr w:type="gramEnd"/>
      <w:r w:rsidR="00BF594B" w:rsidRPr="0057068C">
        <w:rPr>
          <w:rFonts w:asciiTheme="minorHAnsi" w:hAnsiTheme="minorHAnsi"/>
          <w:color w:val="000000"/>
          <w:lang w:val="en-US"/>
        </w:rPr>
        <w:t xml:space="preserve"> in </w:t>
      </w:r>
      <w:r w:rsidR="00615DC5" w:rsidRPr="0057068C">
        <w:rPr>
          <w:rFonts w:asciiTheme="minorHAnsi" w:hAnsiTheme="minorHAnsi"/>
          <w:color w:val="000000"/>
          <w:lang w:val="en-US"/>
        </w:rPr>
        <w:t>S</w:t>
      </w:r>
      <w:r w:rsidR="00BF594B" w:rsidRPr="0057068C">
        <w:rPr>
          <w:rFonts w:asciiTheme="minorHAnsi" w:hAnsiTheme="minorHAnsi"/>
          <w:color w:val="000000"/>
          <w:lang w:val="en-US"/>
        </w:rPr>
        <w:t>ection</w:t>
      </w:r>
      <w:r w:rsidR="00615DC5" w:rsidRPr="0057068C">
        <w:rPr>
          <w:rFonts w:asciiTheme="minorHAnsi" w:hAnsiTheme="minorHAnsi"/>
          <w:color w:val="000000"/>
          <w:lang w:val="en-US"/>
        </w:rPr>
        <w:t xml:space="preserve"> </w:t>
      </w:r>
      <w:r w:rsidR="009025F2" w:rsidRPr="0057068C">
        <w:rPr>
          <w:rFonts w:asciiTheme="minorHAnsi" w:hAnsiTheme="minorHAnsi"/>
          <w:color w:val="000000"/>
          <w:lang w:val="en-US"/>
        </w:rPr>
        <w:fldChar w:fldCharType="begin"/>
      </w:r>
      <w:r w:rsidR="009025F2" w:rsidRPr="0057068C">
        <w:rPr>
          <w:rFonts w:asciiTheme="minorHAnsi" w:hAnsiTheme="minorHAnsi"/>
          <w:color w:val="000000"/>
          <w:lang w:val="en-US"/>
        </w:rPr>
        <w:instrText xml:space="preserve"> REF _Ref504749566 \r \h  \* MERGEFORMAT </w:instrText>
      </w:r>
      <w:r w:rsidR="009025F2" w:rsidRPr="0057068C">
        <w:rPr>
          <w:rFonts w:asciiTheme="minorHAnsi" w:hAnsiTheme="minorHAnsi"/>
          <w:color w:val="000000"/>
          <w:lang w:val="en-US"/>
        </w:rPr>
      </w:r>
      <w:r w:rsidR="009025F2" w:rsidRPr="0057068C">
        <w:rPr>
          <w:rFonts w:asciiTheme="minorHAnsi" w:hAnsiTheme="minorHAnsi"/>
          <w:color w:val="000000"/>
          <w:lang w:val="en-US"/>
        </w:rPr>
        <w:fldChar w:fldCharType="separate"/>
      </w:r>
      <w:r w:rsidR="009025F2" w:rsidRPr="0057068C">
        <w:rPr>
          <w:rFonts w:asciiTheme="minorHAnsi" w:hAnsiTheme="minorHAnsi"/>
          <w:color w:val="000000"/>
          <w:lang w:val="en-US"/>
        </w:rPr>
        <w:t>5.1</w:t>
      </w:r>
      <w:r w:rsidR="009025F2" w:rsidRPr="0057068C">
        <w:rPr>
          <w:rFonts w:asciiTheme="minorHAnsi" w:hAnsiTheme="minorHAnsi"/>
          <w:color w:val="000000"/>
          <w:lang w:val="en-US"/>
        </w:rPr>
        <w:fldChar w:fldCharType="end"/>
      </w:r>
      <w:r w:rsidR="00615DC5" w:rsidRPr="0057068C">
        <w:rPr>
          <w:rFonts w:asciiTheme="minorHAnsi" w:hAnsiTheme="minorHAnsi"/>
          <w:color w:val="000000"/>
          <w:lang w:val="en-US"/>
        </w:rPr>
        <w:t xml:space="preserve"> and Annex II of</w:t>
      </w:r>
      <w:r w:rsidR="00615DC5" w:rsidRPr="00615DC5">
        <w:rPr>
          <w:rFonts w:asciiTheme="minorHAnsi" w:hAnsiTheme="minorHAnsi"/>
          <w:color w:val="000000"/>
          <w:shd w:val="clear" w:color="auto" w:fill="FFFFFF"/>
          <w:lang w:val="en-US"/>
        </w:rPr>
        <w:t xml:space="preserve"> these Recommendations</w:t>
      </w:r>
      <w:r w:rsidR="00B11AED" w:rsidRPr="00615DC5">
        <w:rPr>
          <w:rFonts w:asciiTheme="minorHAnsi" w:hAnsiTheme="minorHAnsi"/>
          <w:color w:val="000000"/>
          <w:shd w:val="clear" w:color="auto" w:fill="FFFFFF"/>
          <w:lang w:val="en-US"/>
        </w:rPr>
        <w:t>.</w:t>
      </w:r>
    </w:p>
    <w:p w14:paraId="1E9D4859" w14:textId="77777777" w:rsidR="004919ED" w:rsidRPr="004919ED" w:rsidRDefault="004919ED" w:rsidP="004919ED">
      <w:pPr>
        <w:pStyle w:val="ListParagraph"/>
        <w:rPr>
          <w:rFonts w:asciiTheme="minorHAnsi" w:hAnsiTheme="minorHAnsi"/>
          <w:color w:val="000000"/>
          <w:shd w:val="clear" w:color="auto" w:fill="FFFFFF"/>
          <w:lang w:val="en-US"/>
        </w:rPr>
      </w:pPr>
    </w:p>
    <w:p w14:paraId="5F75757F" w14:textId="0BEBF799" w:rsidR="00F40176" w:rsidRPr="00216629" w:rsidRDefault="00216629" w:rsidP="00C56F33">
      <w:pPr>
        <w:pStyle w:val="ListParagraph"/>
        <w:numPr>
          <w:ilvl w:val="0"/>
          <w:numId w:val="17"/>
        </w:numPr>
        <w:rPr>
          <w:rFonts w:asciiTheme="minorHAnsi" w:hAnsiTheme="minorHAnsi"/>
          <w:color w:val="000000"/>
          <w:shd w:val="clear" w:color="auto" w:fill="FFFFFF"/>
          <w:lang w:val="en-US"/>
        </w:rPr>
      </w:pPr>
      <w:r w:rsidRPr="0057068C">
        <w:rPr>
          <w:rFonts w:asciiTheme="minorHAnsi" w:hAnsiTheme="minorHAnsi"/>
          <w:b/>
          <w:color w:val="000000"/>
          <w:shd w:val="clear" w:color="auto" w:fill="FFFFFF"/>
          <w:lang w:val="en-US"/>
        </w:rPr>
        <w:t>Create INSPIRE download services</w:t>
      </w:r>
      <w:r w:rsidRPr="00216629">
        <w:rPr>
          <w:rFonts w:asciiTheme="minorHAnsi" w:hAnsiTheme="minorHAnsi"/>
          <w:color w:val="000000"/>
          <w:shd w:val="clear" w:color="auto" w:fill="FFFFFF"/>
          <w:lang w:val="en-US"/>
        </w:rPr>
        <w:t xml:space="preserve"> </w:t>
      </w:r>
      <w:r w:rsidR="00847BE1">
        <w:rPr>
          <w:rFonts w:asciiTheme="minorHAnsi" w:hAnsiTheme="minorHAnsi"/>
          <w:color w:val="000000"/>
          <w:shd w:val="clear" w:color="auto" w:fill="FFFFFF"/>
          <w:lang w:val="en-US"/>
        </w:rPr>
        <w:t>providing</w:t>
      </w:r>
      <w:r w:rsidRPr="00216629">
        <w:rPr>
          <w:rFonts w:asciiTheme="minorHAnsi" w:hAnsiTheme="minorHAnsi"/>
          <w:color w:val="000000"/>
          <w:shd w:val="clear" w:color="auto" w:fill="FFFFFF"/>
          <w:lang w:val="en-US"/>
        </w:rPr>
        <w:t xml:space="preserve"> access to </w:t>
      </w:r>
      <w:r w:rsidRPr="00847BE1">
        <w:rPr>
          <w:rFonts w:asciiTheme="minorHAnsi" w:hAnsiTheme="minorHAnsi"/>
          <w:color w:val="000000"/>
          <w:shd w:val="clear" w:color="auto" w:fill="FFFFFF"/>
          <w:lang w:val="en-US"/>
        </w:rPr>
        <w:t>the MSFD related datasets</w:t>
      </w:r>
      <w:r w:rsidR="0046111F">
        <w:rPr>
          <w:rStyle w:val="FootnoteReference"/>
          <w:rFonts w:asciiTheme="minorHAnsi" w:hAnsiTheme="minorHAnsi"/>
          <w:color w:val="000000"/>
          <w:shd w:val="clear" w:color="auto" w:fill="FFFFFF"/>
          <w:lang w:val="en-US"/>
        </w:rPr>
        <w:footnoteReference w:id="1"/>
      </w:r>
      <w:r w:rsidR="00541F91" w:rsidRPr="00847BE1">
        <w:rPr>
          <w:rFonts w:asciiTheme="minorHAnsi" w:hAnsiTheme="minorHAnsi"/>
          <w:color w:val="000000"/>
          <w:shd w:val="clear" w:color="auto" w:fill="FFFFFF"/>
          <w:lang w:val="en-US"/>
        </w:rPr>
        <w:t xml:space="preserve">. </w:t>
      </w:r>
      <w:r w:rsidRPr="00847BE1">
        <w:rPr>
          <w:rFonts w:asciiTheme="minorHAnsi" w:hAnsiTheme="minorHAnsi"/>
          <w:color w:val="000000"/>
          <w:shd w:val="clear" w:color="auto" w:fill="FFFFFF"/>
          <w:lang w:val="en-US"/>
        </w:rPr>
        <w:t xml:space="preserve">The URL of the dataset made available through </w:t>
      </w:r>
      <w:r w:rsidR="00D15BEA">
        <w:rPr>
          <w:rFonts w:asciiTheme="minorHAnsi" w:hAnsiTheme="minorHAnsi"/>
          <w:color w:val="000000"/>
          <w:shd w:val="clear" w:color="auto" w:fill="FFFFFF"/>
          <w:lang w:val="en-US"/>
        </w:rPr>
        <w:t>a</w:t>
      </w:r>
      <w:r w:rsidRPr="00847BE1">
        <w:rPr>
          <w:rFonts w:asciiTheme="minorHAnsi" w:hAnsiTheme="minorHAnsi"/>
          <w:color w:val="000000"/>
          <w:shd w:val="clear" w:color="auto" w:fill="FFFFFF"/>
          <w:lang w:val="en-US"/>
        </w:rPr>
        <w:t xml:space="preserve"> download service </w:t>
      </w:r>
      <w:proofErr w:type="gramStart"/>
      <w:r w:rsidRPr="00847BE1">
        <w:rPr>
          <w:rFonts w:asciiTheme="minorHAnsi" w:hAnsiTheme="minorHAnsi"/>
          <w:color w:val="000000"/>
          <w:shd w:val="clear" w:color="auto" w:fill="FFFFFF"/>
          <w:lang w:val="en-US"/>
        </w:rPr>
        <w:t xml:space="preserve">should be </w:t>
      </w:r>
      <w:r w:rsidR="00847BE1">
        <w:rPr>
          <w:rFonts w:asciiTheme="minorHAnsi" w:hAnsiTheme="minorHAnsi"/>
          <w:color w:val="000000"/>
          <w:shd w:val="clear" w:color="auto" w:fill="FFFFFF"/>
          <w:lang w:val="en-US"/>
        </w:rPr>
        <w:t>reported</w:t>
      </w:r>
      <w:proofErr w:type="gramEnd"/>
      <w:r w:rsidRPr="00847BE1">
        <w:rPr>
          <w:rFonts w:asciiTheme="minorHAnsi" w:hAnsiTheme="minorHAnsi"/>
          <w:color w:val="000000"/>
          <w:shd w:val="clear" w:color="auto" w:fill="FFFFFF"/>
          <w:lang w:val="en-US"/>
        </w:rPr>
        <w:t xml:space="preserve"> under the 2018 MSFD reporting exercise (schema ‘Indicators’, class ‘Datasets’). </w:t>
      </w:r>
      <w:r w:rsidR="00083350" w:rsidRPr="006B2F31">
        <w:rPr>
          <w:rFonts w:asciiTheme="minorHAnsi" w:hAnsiTheme="minorHAnsi"/>
          <w:color w:val="000000"/>
          <w:shd w:val="clear" w:color="auto" w:fill="FFFFFF"/>
          <w:lang w:val="en-US"/>
        </w:rPr>
        <w:t xml:space="preserve">See </w:t>
      </w:r>
      <w:r w:rsidR="00083350">
        <w:rPr>
          <w:rFonts w:asciiTheme="minorHAnsi" w:hAnsiTheme="minorHAnsi"/>
          <w:color w:val="000000"/>
          <w:shd w:val="clear" w:color="auto" w:fill="FFFFFF"/>
          <w:lang w:val="en-US"/>
        </w:rPr>
        <w:t>S</w:t>
      </w:r>
      <w:r w:rsidR="00083350" w:rsidRPr="0057068C">
        <w:rPr>
          <w:rFonts w:asciiTheme="minorHAnsi" w:hAnsiTheme="minorHAnsi"/>
          <w:color w:val="000000"/>
          <w:shd w:val="clear" w:color="auto" w:fill="FFFFFF"/>
          <w:lang w:val="en-US"/>
        </w:rPr>
        <w:t xml:space="preserve">ection </w:t>
      </w:r>
      <w:r w:rsidR="00083350">
        <w:rPr>
          <w:rFonts w:asciiTheme="minorHAnsi" w:hAnsiTheme="minorHAnsi"/>
          <w:color w:val="000000"/>
          <w:shd w:val="clear" w:color="auto" w:fill="FFFFFF"/>
          <w:lang w:val="en-US"/>
        </w:rPr>
        <w:fldChar w:fldCharType="begin"/>
      </w:r>
      <w:r w:rsidR="00083350">
        <w:rPr>
          <w:rFonts w:asciiTheme="minorHAnsi" w:hAnsiTheme="minorHAnsi"/>
          <w:color w:val="000000"/>
          <w:shd w:val="clear" w:color="auto" w:fill="FFFFFF"/>
          <w:lang w:val="en-US"/>
        </w:rPr>
        <w:instrText xml:space="preserve"> REF _Ref504749666 \r \h </w:instrText>
      </w:r>
      <w:r w:rsidR="00083350">
        <w:rPr>
          <w:rFonts w:asciiTheme="minorHAnsi" w:hAnsiTheme="minorHAnsi"/>
          <w:color w:val="000000"/>
          <w:shd w:val="clear" w:color="auto" w:fill="FFFFFF"/>
          <w:lang w:val="en-US"/>
        </w:rPr>
      </w:r>
      <w:r w:rsidR="00083350">
        <w:rPr>
          <w:rFonts w:asciiTheme="minorHAnsi" w:hAnsiTheme="minorHAnsi"/>
          <w:color w:val="000000"/>
          <w:shd w:val="clear" w:color="auto" w:fill="FFFFFF"/>
          <w:lang w:val="en-US"/>
        </w:rPr>
        <w:fldChar w:fldCharType="separate"/>
      </w:r>
      <w:r w:rsidR="00083350">
        <w:rPr>
          <w:rFonts w:asciiTheme="minorHAnsi" w:hAnsiTheme="minorHAnsi"/>
          <w:color w:val="000000"/>
          <w:shd w:val="clear" w:color="auto" w:fill="FFFFFF"/>
          <w:lang w:val="en-US"/>
        </w:rPr>
        <w:t>5.2.1</w:t>
      </w:r>
      <w:r w:rsidR="00083350">
        <w:rPr>
          <w:rFonts w:asciiTheme="minorHAnsi" w:hAnsiTheme="minorHAnsi"/>
          <w:color w:val="000000"/>
          <w:shd w:val="clear" w:color="auto" w:fill="FFFFFF"/>
          <w:lang w:val="en-US"/>
        </w:rPr>
        <w:fldChar w:fldCharType="end"/>
      </w:r>
      <w:r w:rsidR="00083350" w:rsidRPr="0057068C">
        <w:rPr>
          <w:rFonts w:asciiTheme="minorHAnsi" w:hAnsiTheme="minorHAnsi"/>
          <w:color w:val="000000"/>
          <w:shd w:val="clear" w:color="auto" w:fill="FFFFFF"/>
          <w:lang w:val="en-US"/>
        </w:rPr>
        <w:t xml:space="preserve"> and Annex III</w:t>
      </w:r>
      <w:r w:rsidR="00083350" w:rsidRPr="006B2F31">
        <w:rPr>
          <w:rFonts w:asciiTheme="minorHAnsi" w:hAnsiTheme="minorHAnsi"/>
          <w:color w:val="000000"/>
          <w:shd w:val="clear" w:color="auto" w:fill="FFFFFF"/>
          <w:lang w:val="en-US"/>
        </w:rPr>
        <w:t xml:space="preserve"> for more details.</w:t>
      </w:r>
      <w:r w:rsidR="00083350">
        <w:rPr>
          <w:rFonts w:asciiTheme="minorHAnsi" w:hAnsiTheme="minorHAnsi"/>
          <w:color w:val="000000"/>
          <w:shd w:val="clear" w:color="auto" w:fill="FFFFFF"/>
          <w:lang w:val="en-US"/>
        </w:rPr>
        <w:t xml:space="preserve"> </w:t>
      </w:r>
      <w:r w:rsidRPr="00847BE1">
        <w:rPr>
          <w:rFonts w:asciiTheme="minorHAnsi" w:hAnsiTheme="minorHAnsi"/>
          <w:color w:val="000000"/>
          <w:shd w:val="clear" w:color="auto" w:fill="FFFFFF"/>
          <w:lang w:val="en-US"/>
        </w:rPr>
        <w:t>The download service can be set up at national level or, under special circumstances, with the support of an international organization</w:t>
      </w:r>
      <w:r w:rsidRPr="006B2F31">
        <w:rPr>
          <w:rFonts w:asciiTheme="minorHAnsi" w:hAnsiTheme="minorHAnsi"/>
          <w:color w:val="000000"/>
          <w:shd w:val="clear" w:color="auto" w:fill="FFFFFF"/>
          <w:lang w:val="en-US"/>
        </w:rPr>
        <w:t xml:space="preserve">. </w:t>
      </w:r>
      <w:r w:rsidR="00615DC5" w:rsidRPr="0057068C">
        <w:rPr>
          <w:rFonts w:asciiTheme="minorHAnsi" w:hAnsiTheme="minorHAnsi"/>
          <w:color w:val="000000"/>
          <w:shd w:val="clear" w:color="auto" w:fill="FFFFFF"/>
          <w:lang w:val="en-US"/>
        </w:rPr>
        <w:t>S</w:t>
      </w:r>
      <w:r w:rsidR="00C1237C" w:rsidRPr="0057068C">
        <w:rPr>
          <w:rFonts w:asciiTheme="minorHAnsi" w:hAnsiTheme="minorHAnsi"/>
          <w:color w:val="000000"/>
          <w:shd w:val="clear" w:color="auto" w:fill="FFFFFF"/>
          <w:lang w:val="en-US"/>
        </w:rPr>
        <w:t xml:space="preserve">ection </w:t>
      </w:r>
      <w:r w:rsidR="00083350" w:rsidRPr="0057068C">
        <w:rPr>
          <w:rFonts w:asciiTheme="minorHAnsi" w:hAnsiTheme="minorHAnsi"/>
          <w:color w:val="000000"/>
          <w:shd w:val="clear" w:color="auto" w:fill="FFFFFF"/>
          <w:lang w:val="en-US"/>
        </w:rPr>
        <w:fldChar w:fldCharType="begin"/>
      </w:r>
      <w:r w:rsidR="00083350" w:rsidRPr="0057068C">
        <w:rPr>
          <w:rFonts w:asciiTheme="minorHAnsi" w:hAnsiTheme="minorHAnsi"/>
          <w:color w:val="000000"/>
          <w:shd w:val="clear" w:color="auto" w:fill="FFFFFF"/>
          <w:lang w:val="en-US"/>
        </w:rPr>
        <w:instrText xml:space="preserve"> REF _Ref505152721 \r \h </w:instrText>
      </w:r>
      <w:r w:rsidR="00083350">
        <w:rPr>
          <w:rFonts w:asciiTheme="minorHAnsi" w:hAnsiTheme="minorHAnsi"/>
          <w:color w:val="000000"/>
          <w:shd w:val="clear" w:color="auto" w:fill="FFFFFF"/>
          <w:lang w:val="en-US"/>
        </w:rPr>
        <w:instrText xml:space="preserve"> \* MERGEFORMAT </w:instrText>
      </w:r>
      <w:r w:rsidR="00083350" w:rsidRPr="0057068C">
        <w:rPr>
          <w:rFonts w:asciiTheme="minorHAnsi" w:hAnsiTheme="minorHAnsi"/>
          <w:color w:val="000000"/>
          <w:shd w:val="clear" w:color="auto" w:fill="FFFFFF"/>
          <w:lang w:val="en-US"/>
        </w:rPr>
      </w:r>
      <w:r w:rsidR="00083350" w:rsidRPr="0057068C">
        <w:rPr>
          <w:rFonts w:asciiTheme="minorHAnsi" w:hAnsiTheme="minorHAnsi"/>
          <w:color w:val="000000"/>
          <w:shd w:val="clear" w:color="auto" w:fill="FFFFFF"/>
          <w:lang w:val="en-US"/>
        </w:rPr>
        <w:fldChar w:fldCharType="separate"/>
      </w:r>
      <w:r w:rsidR="00083350" w:rsidRPr="0057068C">
        <w:rPr>
          <w:rFonts w:asciiTheme="minorHAnsi" w:hAnsiTheme="minorHAnsi"/>
          <w:color w:val="000000"/>
          <w:shd w:val="clear" w:color="auto" w:fill="FFFFFF"/>
          <w:lang w:val="en-US"/>
        </w:rPr>
        <w:t>6</w:t>
      </w:r>
      <w:r w:rsidR="00083350" w:rsidRPr="0057068C">
        <w:rPr>
          <w:rFonts w:asciiTheme="minorHAnsi" w:hAnsiTheme="minorHAnsi"/>
          <w:color w:val="000000"/>
          <w:shd w:val="clear" w:color="auto" w:fill="FFFFFF"/>
          <w:lang w:val="en-US"/>
        </w:rPr>
        <w:fldChar w:fldCharType="end"/>
      </w:r>
      <w:r w:rsidR="00C1237C" w:rsidRPr="006B2F31">
        <w:rPr>
          <w:rFonts w:asciiTheme="minorHAnsi" w:hAnsiTheme="minorHAnsi"/>
          <w:color w:val="000000"/>
          <w:shd w:val="clear" w:color="auto" w:fill="FFFFFF"/>
          <w:lang w:val="en-US"/>
        </w:rPr>
        <w:t xml:space="preserve"> </w:t>
      </w:r>
      <w:r w:rsidR="00083350" w:rsidRPr="00DD347E">
        <w:rPr>
          <w:color w:val="000000"/>
          <w:shd w:val="clear" w:color="auto" w:fill="FFFFFF"/>
        </w:rPr>
        <w:t>refe</w:t>
      </w:r>
      <w:r w:rsidR="00083350" w:rsidRPr="00296E54">
        <w:rPr>
          <w:color w:val="000000"/>
          <w:shd w:val="clear" w:color="auto" w:fill="FFFFFF"/>
        </w:rPr>
        <w:t xml:space="preserve">rs to this </w:t>
      </w:r>
      <w:r w:rsidR="00615DC5" w:rsidRPr="0057068C">
        <w:rPr>
          <w:color w:val="000000"/>
          <w:shd w:val="clear" w:color="auto" w:fill="FFFFFF"/>
        </w:rPr>
        <w:t xml:space="preserve">and </w:t>
      </w:r>
      <w:hyperlink w:anchor="_Annex_VII_–Datasets" w:history="1">
        <w:r w:rsidR="00083350" w:rsidRPr="0057068C">
          <w:rPr>
            <w:color w:val="000000"/>
            <w:shd w:val="clear" w:color="auto" w:fill="FFFFFF"/>
          </w:rPr>
          <w:t>Annex VII</w:t>
        </w:r>
      </w:hyperlink>
      <w:r w:rsidR="00083350" w:rsidRPr="006B2F31">
        <w:rPr>
          <w:color w:val="000000"/>
          <w:shd w:val="clear" w:color="auto" w:fill="FFFFFF"/>
        </w:rPr>
        <w:t xml:space="preserve"> </w:t>
      </w:r>
      <w:r w:rsidR="00C1237C" w:rsidRPr="006B2F31">
        <w:rPr>
          <w:color w:val="000000"/>
          <w:shd w:val="clear" w:color="auto" w:fill="FFFFFF"/>
        </w:rPr>
        <w:t>provide</w:t>
      </w:r>
      <w:r w:rsidR="00083350" w:rsidRPr="00DD347E">
        <w:rPr>
          <w:color w:val="000000"/>
          <w:shd w:val="clear" w:color="auto" w:fill="FFFFFF"/>
        </w:rPr>
        <w:t>s</w:t>
      </w:r>
      <w:r w:rsidR="00C1237C" w:rsidRPr="00296E54">
        <w:rPr>
          <w:color w:val="000000"/>
          <w:shd w:val="clear" w:color="auto" w:fill="FFFFFF"/>
        </w:rPr>
        <w:t xml:space="preserve"> </w:t>
      </w:r>
      <w:r w:rsidR="00C1237C" w:rsidRPr="00296E54">
        <w:rPr>
          <w:rFonts w:asciiTheme="minorHAnsi" w:hAnsiTheme="minorHAnsi"/>
          <w:color w:val="000000"/>
          <w:shd w:val="clear" w:color="auto" w:fill="FFFFFF"/>
          <w:lang w:val="en-US"/>
        </w:rPr>
        <w:t>a non-exhaustive list of marine datasets published by international organizations.</w:t>
      </w:r>
      <w:r w:rsidR="005E006F" w:rsidRPr="00216629">
        <w:rPr>
          <w:rFonts w:asciiTheme="minorHAnsi" w:hAnsiTheme="minorHAnsi"/>
          <w:color w:val="000000"/>
          <w:shd w:val="clear" w:color="auto" w:fill="FFFFFF"/>
          <w:lang w:val="en-US"/>
        </w:rPr>
        <w:t xml:space="preserve"> </w:t>
      </w:r>
    </w:p>
    <w:p w14:paraId="7456FC1F" w14:textId="77777777" w:rsidR="00E969C1" w:rsidRDefault="00E969C1" w:rsidP="0057068C">
      <w:pPr>
        <w:pStyle w:val="ListParagraph"/>
        <w:ind w:left="0"/>
        <w:rPr>
          <w:rFonts w:asciiTheme="minorHAnsi" w:hAnsiTheme="minorHAnsi"/>
          <w:color w:val="000000"/>
          <w:shd w:val="clear" w:color="auto" w:fill="FFFFFF"/>
          <w:lang w:val="en-US"/>
        </w:rPr>
      </w:pPr>
    </w:p>
    <w:p w14:paraId="6854EBF7" w14:textId="7B49C061" w:rsidR="00E969C1" w:rsidRDefault="00D32096" w:rsidP="0057068C">
      <w:pPr>
        <w:pStyle w:val="ListParagraph"/>
        <w:ind w:left="0"/>
        <w:rPr>
          <w:rFonts w:asciiTheme="minorHAnsi" w:hAnsiTheme="minorHAnsi"/>
          <w:color w:val="000000"/>
          <w:shd w:val="clear" w:color="auto" w:fill="FFFFFF"/>
          <w:lang w:val="en-US"/>
        </w:rPr>
      </w:pPr>
      <w:r>
        <w:rPr>
          <w:rFonts w:asciiTheme="minorHAnsi" w:hAnsiTheme="minorHAnsi"/>
          <w:color w:val="000000"/>
          <w:shd w:val="clear" w:color="auto" w:fill="FFFFFF"/>
          <w:lang w:val="en-US"/>
        </w:rPr>
        <w:lastRenderedPageBreak/>
        <w:t>Th</w:t>
      </w:r>
      <w:r w:rsidRPr="00F40176">
        <w:rPr>
          <w:rFonts w:asciiTheme="minorHAnsi" w:hAnsiTheme="minorHAnsi"/>
          <w:color w:val="000000"/>
          <w:shd w:val="clear" w:color="auto" w:fill="FFFFFF"/>
          <w:lang w:val="en-US"/>
        </w:rPr>
        <w:t xml:space="preserve">e INSPIRE Directive has objectives, technical requirements and implementation steps that go beyond the scope of </w:t>
      </w:r>
      <w:r>
        <w:rPr>
          <w:rFonts w:asciiTheme="minorHAnsi" w:hAnsiTheme="minorHAnsi"/>
          <w:color w:val="000000"/>
          <w:shd w:val="clear" w:color="auto" w:fill="FFFFFF"/>
          <w:lang w:val="en-US"/>
        </w:rPr>
        <w:t xml:space="preserve">the </w:t>
      </w:r>
      <w:r w:rsidRPr="00F40176">
        <w:rPr>
          <w:rFonts w:asciiTheme="minorHAnsi" w:hAnsiTheme="minorHAnsi"/>
          <w:color w:val="000000"/>
          <w:shd w:val="clear" w:color="auto" w:fill="FFFFFF"/>
          <w:lang w:val="en-US"/>
        </w:rPr>
        <w:t xml:space="preserve">MSFD </w:t>
      </w:r>
      <w:r w:rsidR="00D15BEA" w:rsidRPr="00F40176">
        <w:rPr>
          <w:rFonts w:asciiTheme="minorHAnsi" w:hAnsiTheme="minorHAnsi"/>
          <w:color w:val="000000"/>
          <w:shd w:val="clear" w:color="auto" w:fill="FFFFFF"/>
          <w:lang w:val="en-US"/>
        </w:rPr>
        <w:t xml:space="preserve">2018 </w:t>
      </w:r>
      <w:r w:rsidRPr="00F40176">
        <w:rPr>
          <w:rFonts w:asciiTheme="minorHAnsi" w:hAnsiTheme="minorHAnsi"/>
          <w:color w:val="000000"/>
          <w:shd w:val="clear" w:color="auto" w:fill="FFFFFF"/>
          <w:lang w:val="en-US"/>
        </w:rPr>
        <w:t>reporting and Art</w:t>
      </w:r>
      <w:r>
        <w:rPr>
          <w:rFonts w:asciiTheme="minorHAnsi" w:hAnsiTheme="minorHAnsi"/>
          <w:color w:val="000000"/>
          <w:shd w:val="clear" w:color="auto" w:fill="FFFFFF"/>
          <w:lang w:val="en-US"/>
        </w:rPr>
        <w:t>icle</w:t>
      </w:r>
      <w:r w:rsidR="00E969C1">
        <w:rPr>
          <w:rFonts w:asciiTheme="minorHAnsi" w:hAnsiTheme="minorHAnsi"/>
          <w:color w:val="000000"/>
          <w:shd w:val="clear" w:color="auto" w:fill="FFFFFF"/>
          <w:lang w:val="en-US"/>
        </w:rPr>
        <w:t xml:space="preserve"> 19(3). This applies</w:t>
      </w:r>
      <w:r>
        <w:rPr>
          <w:rFonts w:asciiTheme="minorHAnsi" w:hAnsiTheme="minorHAnsi"/>
          <w:color w:val="000000"/>
          <w:shd w:val="clear" w:color="auto" w:fill="FFFFFF"/>
          <w:lang w:val="en-US"/>
        </w:rPr>
        <w:t xml:space="preserve"> in particular </w:t>
      </w:r>
      <w:r w:rsidR="00E969C1">
        <w:rPr>
          <w:rFonts w:asciiTheme="minorHAnsi" w:hAnsiTheme="minorHAnsi"/>
          <w:color w:val="000000"/>
          <w:shd w:val="clear" w:color="auto" w:fill="FFFFFF"/>
          <w:lang w:val="en-US"/>
        </w:rPr>
        <w:t xml:space="preserve">to </w:t>
      </w:r>
      <w:r>
        <w:rPr>
          <w:rFonts w:asciiTheme="minorHAnsi" w:hAnsiTheme="minorHAnsi"/>
          <w:color w:val="000000"/>
          <w:shd w:val="clear" w:color="auto" w:fill="FFFFFF"/>
          <w:lang w:val="en-US"/>
        </w:rPr>
        <w:t xml:space="preserve">the obligation related to </w:t>
      </w:r>
      <w:r w:rsidR="00E969C1">
        <w:rPr>
          <w:rFonts w:asciiTheme="minorHAnsi" w:hAnsiTheme="minorHAnsi"/>
          <w:color w:val="000000"/>
          <w:shd w:val="clear" w:color="auto" w:fill="FFFFFF"/>
          <w:lang w:val="en-US"/>
        </w:rPr>
        <w:t>data interoperability for Annex III themes, which deadline still lies ahead, by 2020.</w:t>
      </w:r>
      <w:r w:rsidR="00D15BEA">
        <w:rPr>
          <w:rFonts w:asciiTheme="minorHAnsi" w:hAnsiTheme="minorHAnsi"/>
          <w:color w:val="000000"/>
          <w:shd w:val="clear" w:color="auto" w:fill="FFFFFF"/>
          <w:lang w:val="en-US"/>
        </w:rPr>
        <w:t xml:space="preserve"> </w:t>
      </w:r>
      <w:r w:rsidR="00E969C1" w:rsidRPr="00F40176">
        <w:rPr>
          <w:rFonts w:asciiTheme="minorHAnsi" w:hAnsiTheme="minorHAnsi"/>
          <w:color w:val="000000"/>
          <w:shd w:val="clear" w:color="auto" w:fill="FFFFFF"/>
          <w:lang w:val="en-US"/>
        </w:rPr>
        <w:t xml:space="preserve">However, TG DATA </w:t>
      </w:r>
      <w:r w:rsidR="00E969C1">
        <w:rPr>
          <w:rFonts w:asciiTheme="minorHAnsi" w:hAnsiTheme="minorHAnsi"/>
          <w:color w:val="000000"/>
          <w:shd w:val="clear" w:color="auto" w:fill="FFFFFF"/>
          <w:lang w:val="en-US"/>
        </w:rPr>
        <w:t xml:space="preserve">proposes to </w:t>
      </w:r>
      <w:r w:rsidR="00E969C1">
        <w:t>start addressing these additional steps in the recommendations, in an attempt to align</w:t>
      </w:r>
      <w:r w:rsidR="00E969C1" w:rsidRPr="00F40176">
        <w:rPr>
          <w:rFonts w:asciiTheme="minorHAnsi" w:hAnsiTheme="minorHAnsi"/>
          <w:color w:val="000000"/>
          <w:shd w:val="clear" w:color="auto" w:fill="FFFFFF"/>
          <w:lang w:val="en-US"/>
        </w:rPr>
        <w:t xml:space="preserve"> national strategies and </w:t>
      </w:r>
      <w:r w:rsidR="00E969C1">
        <w:rPr>
          <w:rFonts w:asciiTheme="minorHAnsi" w:hAnsiTheme="minorHAnsi"/>
          <w:color w:val="000000"/>
          <w:shd w:val="clear" w:color="auto" w:fill="FFFFFF"/>
          <w:lang w:val="en-US"/>
        </w:rPr>
        <w:t xml:space="preserve">work towards marine data </w:t>
      </w:r>
      <w:r w:rsidR="00E969C1" w:rsidRPr="00F40176">
        <w:rPr>
          <w:rFonts w:asciiTheme="minorHAnsi" w:hAnsiTheme="minorHAnsi"/>
          <w:color w:val="000000"/>
          <w:shd w:val="clear" w:color="auto" w:fill="FFFFFF"/>
          <w:lang w:val="en-US"/>
        </w:rPr>
        <w:t>harmonization</w:t>
      </w:r>
      <w:r w:rsidR="0006794B">
        <w:rPr>
          <w:rFonts w:asciiTheme="minorHAnsi" w:hAnsiTheme="minorHAnsi"/>
          <w:color w:val="000000"/>
          <w:shd w:val="clear" w:color="auto" w:fill="FFFFFF"/>
          <w:lang w:val="en-US"/>
        </w:rPr>
        <w:t>.</w:t>
      </w:r>
      <w:r w:rsidRPr="00EB5FD9">
        <w:rPr>
          <w:rFonts w:asciiTheme="minorHAnsi" w:hAnsiTheme="minorHAnsi"/>
          <w:color w:val="000000"/>
          <w:shd w:val="clear" w:color="auto" w:fill="FFFFFF"/>
          <w:lang w:val="en-US"/>
        </w:rPr>
        <w:t xml:space="preserve"> </w:t>
      </w:r>
      <w:r w:rsidR="00D15BEA">
        <w:rPr>
          <w:rFonts w:asciiTheme="minorHAnsi" w:hAnsiTheme="minorHAnsi"/>
          <w:color w:val="000000"/>
          <w:shd w:val="clear" w:color="auto" w:fill="FFFFFF"/>
          <w:lang w:val="en-US"/>
        </w:rPr>
        <w:t>In this line</w:t>
      </w:r>
      <w:r w:rsidR="00E969C1">
        <w:rPr>
          <w:rFonts w:asciiTheme="minorHAnsi" w:hAnsiTheme="minorHAnsi"/>
          <w:color w:val="000000"/>
          <w:shd w:val="clear" w:color="auto" w:fill="FFFFFF"/>
          <w:lang w:val="en-US"/>
        </w:rPr>
        <w:t xml:space="preserve">, the following recommendation is also </w:t>
      </w:r>
      <w:r w:rsidR="00D15BEA">
        <w:rPr>
          <w:rFonts w:asciiTheme="minorHAnsi" w:hAnsiTheme="minorHAnsi"/>
          <w:color w:val="000000"/>
          <w:shd w:val="clear" w:color="auto" w:fill="FFFFFF"/>
          <w:lang w:val="en-US"/>
        </w:rPr>
        <w:t xml:space="preserve">to </w:t>
      </w:r>
      <w:proofErr w:type="gramStart"/>
      <w:r w:rsidR="00D15BEA">
        <w:rPr>
          <w:rFonts w:asciiTheme="minorHAnsi" w:hAnsiTheme="minorHAnsi"/>
          <w:color w:val="000000"/>
          <w:shd w:val="clear" w:color="auto" w:fill="FFFFFF"/>
          <w:lang w:val="en-US"/>
        </w:rPr>
        <w:t>be taken</w:t>
      </w:r>
      <w:proofErr w:type="gramEnd"/>
      <w:r w:rsidR="00D15BEA">
        <w:rPr>
          <w:rFonts w:asciiTheme="minorHAnsi" w:hAnsiTheme="minorHAnsi"/>
          <w:color w:val="000000"/>
          <w:shd w:val="clear" w:color="auto" w:fill="FFFFFF"/>
          <w:lang w:val="en-US"/>
        </w:rPr>
        <w:t xml:space="preserve"> into account</w:t>
      </w:r>
      <w:r w:rsidR="00E969C1">
        <w:rPr>
          <w:rFonts w:asciiTheme="minorHAnsi" w:hAnsiTheme="minorHAnsi"/>
          <w:color w:val="000000"/>
          <w:shd w:val="clear" w:color="auto" w:fill="FFFFFF"/>
          <w:lang w:val="en-US"/>
        </w:rPr>
        <w:t>:</w:t>
      </w:r>
    </w:p>
    <w:p w14:paraId="57664C49" w14:textId="77777777" w:rsidR="004919ED" w:rsidRDefault="004919ED" w:rsidP="0057068C">
      <w:pPr>
        <w:pStyle w:val="ListParagraph"/>
        <w:ind w:left="0"/>
        <w:rPr>
          <w:rFonts w:asciiTheme="minorHAnsi" w:hAnsiTheme="minorHAnsi"/>
          <w:color w:val="000000"/>
          <w:shd w:val="clear" w:color="auto" w:fill="FFFFFF"/>
          <w:lang w:val="en-US"/>
        </w:rPr>
      </w:pPr>
    </w:p>
    <w:p w14:paraId="32998685" w14:textId="77777777" w:rsidR="004919ED" w:rsidRPr="004919ED" w:rsidRDefault="00E969C1" w:rsidP="00C56F33">
      <w:pPr>
        <w:pStyle w:val="ListParagraph"/>
        <w:numPr>
          <w:ilvl w:val="0"/>
          <w:numId w:val="17"/>
        </w:numPr>
        <w:rPr>
          <w:rFonts w:asciiTheme="minorHAnsi" w:hAnsiTheme="minorHAnsi"/>
          <w:color w:val="000000"/>
          <w:shd w:val="clear" w:color="auto" w:fill="FFFFFF"/>
          <w:lang w:val="en-US"/>
        </w:rPr>
      </w:pPr>
      <w:r>
        <w:rPr>
          <w:rFonts w:asciiTheme="minorHAnsi" w:hAnsiTheme="minorHAnsi"/>
          <w:color w:val="000000"/>
          <w:shd w:val="clear" w:color="auto" w:fill="FFFFFF"/>
          <w:lang w:val="en-US"/>
        </w:rPr>
        <w:t xml:space="preserve">Assess the </w:t>
      </w:r>
      <w:r w:rsidRPr="008E563A">
        <w:rPr>
          <w:rFonts w:asciiTheme="minorHAnsi" w:hAnsiTheme="minorHAnsi"/>
          <w:b/>
          <w:color w:val="000000"/>
          <w:shd w:val="clear" w:color="auto" w:fill="FFFFFF"/>
          <w:lang w:val="en-US"/>
        </w:rPr>
        <w:t>INSPIRE data specifications</w:t>
      </w:r>
      <w:r>
        <w:rPr>
          <w:rFonts w:asciiTheme="minorHAnsi" w:hAnsiTheme="minorHAnsi"/>
          <w:color w:val="000000"/>
          <w:shd w:val="clear" w:color="auto" w:fill="FFFFFF"/>
          <w:lang w:val="en-US"/>
        </w:rPr>
        <w:t xml:space="preserve"> that could be used for modelling each dataset. The scope of most MSFD</w:t>
      </w:r>
      <w:r w:rsidR="009C2BCC">
        <w:rPr>
          <w:rFonts w:asciiTheme="minorHAnsi" w:hAnsiTheme="minorHAnsi"/>
          <w:color w:val="000000"/>
          <w:shd w:val="clear" w:color="auto" w:fill="FFFFFF"/>
          <w:lang w:val="en-US"/>
        </w:rPr>
        <w:t>-</w:t>
      </w:r>
      <w:r>
        <w:rPr>
          <w:rFonts w:asciiTheme="minorHAnsi" w:hAnsiTheme="minorHAnsi"/>
          <w:color w:val="000000"/>
          <w:shd w:val="clear" w:color="auto" w:fill="FFFFFF"/>
          <w:lang w:val="en-US"/>
        </w:rPr>
        <w:t xml:space="preserve">related datasets fall under </w:t>
      </w:r>
      <w:r w:rsidR="00BA6829">
        <w:rPr>
          <w:rFonts w:asciiTheme="minorHAnsi" w:hAnsiTheme="minorHAnsi"/>
          <w:color w:val="000000"/>
          <w:shd w:val="clear" w:color="auto" w:fill="FFFFFF"/>
          <w:lang w:val="en-US"/>
        </w:rPr>
        <w:t>some</w:t>
      </w:r>
      <w:r>
        <w:rPr>
          <w:rFonts w:asciiTheme="minorHAnsi" w:hAnsiTheme="minorHAnsi"/>
          <w:color w:val="000000"/>
          <w:shd w:val="clear" w:color="auto" w:fill="FFFFFF"/>
          <w:lang w:val="en-US"/>
        </w:rPr>
        <w:t xml:space="preserve"> of Annex III theme</w:t>
      </w:r>
      <w:r w:rsidR="00BA6829">
        <w:rPr>
          <w:rFonts w:asciiTheme="minorHAnsi" w:hAnsiTheme="minorHAnsi"/>
          <w:color w:val="000000"/>
          <w:shd w:val="clear" w:color="auto" w:fill="FFFFFF"/>
          <w:lang w:val="en-US"/>
        </w:rPr>
        <w:t>s</w:t>
      </w:r>
      <w:r>
        <w:rPr>
          <w:rFonts w:asciiTheme="minorHAnsi" w:hAnsiTheme="minorHAnsi"/>
          <w:color w:val="000000"/>
          <w:shd w:val="clear" w:color="auto" w:fill="FFFFFF"/>
          <w:lang w:val="en-US"/>
        </w:rPr>
        <w:t xml:space="preserve"> of the INSPIRE Directive, for which data harmonization is not legally required before 2020. This implies that </w:t>
      </w:r>
      <w:r w:rsidR="009C2BCC">
        <w:rPr>
          <w:rFonts w:asciiTheme="minorHAnsi" w:hAnsiTheme="minorHAnsi"/>
          <w:color w:val="000000"/>
          <w:shd w:val="clear" w:color="auto" w:fill="FFFFFF"/>
          <w:lang w:val="en-US"/>
        </w:rPr>
        <w:t xml:space="preserve">MS </w:t>
      </w:r>
      <w:r>
        <w:rPr>
          <w:rFonts w:asciiTheme="minorHAnsi" w:hAnsiTheme="minorHAnsi"/>
          <w:color w:val="000000"/>
          <w:shd w:val="clear" w:color="auto" w:fill="FFFFFF"/>
          <w:lang w:val="en-US"/>
        </w:rPr>
        <w:t>can actually ma</w:t>
      </w:r>
      <w:r w:rsidR="00BA6829">
        <w:rPr>
          <w:rFonts w:asciiTheme="minorHAnsi" w:hAnsiTheme="minorHAnsi"/>
          <w:color w:val="000000"/>
          <w:shd w:val="clear" w:color="auto" w:fill="FFFFFF"/>
          <w:lang w:val="en-US"/>
        </w:rPr>
        <w:t>k</w:t>
      </w:r>
      <w:r>
        <w:rPr>
          <w:rFonts w:asciiTheme="minorHAnsi" w:hAnsiTheme="minorHAnsi"/>
          <w:color w:val="000000"/>
          <w:shd w:val="clear" w:color="auto" w:fill="FFFFFF"/>
          <w:lang w:val="en-US"/>
        </w:rPr>
        <w:t xml:space="preserve">e available data as-is (i.e. without following the INSPIRE Data Specifications). </w:t>
      </w:r>
      <w:r w:rsidR="00DF1C04">
        <w:rPr>
          <w:rFonts w:asciiTheme="minorHAnsi" w:hAnsiTheme="minorHAnsi"/>
          <w:color w:val="000000"/>
          <w:shd w:val="clear" w:color="auto" w:fill="FFFFFF"/>
          <w:lang w:val="en-US"/>
        </w:rPr>
        <w:t>Given the complexity of achieving full data interoperability across MS, which goes beyond the timeframe intended for the</w:t>
      </w:r>
      <w:r w:rsidR="00D15BEA">
        <w:rPr>
          <w:rFonts w:asciiTheme="minorHAnsi" w:hAnsiTheme="minorHAnsi"/>
          <w:color w:val="000000"/>
          <w:shd w:val="clear" w:color="auto" w:fill="FFFFFF"/>
          <w:lang w:val="en-US"/>
        </w:rPr>
        <w:t xml:space="preserve"> present</w:t>
      </w:r>
      <w:r w:rsidR="00DF1C04">
        <w:rPr>
          <w:rFonts w:asciiTheme="minorHAnsi" w:hAnsiTheme="minorHAnsi"/>
          <w:color w:val="000000"/>
          <w:shd w:val="clear" w:color="auto" w:fill="FFFFFF"/>
          <w:lang w:val="en-US"/>
        </w:rPr>
        <w:t xml:space="preserve"> recommendations, a roadmap </w:t>
      </w:r>
      <w:r w:rsidR="004C25FF">
        <w:rPr>
          <w:rFonts w:asciiTheme="minorHAnsi" w:hAnsiTheme="minorHAnsi"/>
          <w:color w:val="000000"/>
          <w:shd w:val="clear" w:color="auto" w:fill="FFFFFF"/>
          <w:lang w:val="en-US"/>
        </w:rPr>
        <w:t>guiding</w:t>
      </w:r>
      <w:r w:rsidR="00DF1C04">
        <w:rPr>
          <w:rFonts w:asciiTheme="minorHAnsi" w:hAnsiTheme="minorHAnsi"/>
          <w:color w:val="000000"/>
          <w:shd w:val="clear" w:color="auto" w:fill="FFFFFF"/>
          <w:lang w:val="en-US"/>
        </w:rPr>
        <w:t xml:space="preserve"> this process </w:t>
      </w:r>
      <w:r w:rsidR="00BA6829">
        <w:rPr>
          <w:rFonts w:asciiTheme="minorHAnsi" w:hAnsiTheme="minorHAnsi"/>
          <w:color w:val="000000"/>
          <w:shd w:val="clear" w:color="auto" w:fill="FFFFFF"/>
          <w:lang w:val="en-US"/>
        </w:rPr>
        <w:t>until</w:t>
      </w:r>
      <w:r w:rsidR="00DF1C04">
        <w:rPr>
          <w:rFonts w:asciiTheme="minorHAnsi" w:hAnsiTheme="minorHAnsi"/>
          <w:color w:val="000000"/>
          <w:shd w:val="clear" w:color="auto" w:fill="FFFFFF"/>
          <w:lang w:val="en-US"/>
        </w:rPr>
        <w:t xml:space="preserve"> 2020</w:t>
      </w:r>
      <w:r w:rsidR="004C25FF">
        <w:rPr>
          <w:rFonts w:asciiTheme="minorHAnsi" w:hAnsiTheme="minorHAnsi"/>
          <w:color w:val="000000"/>
          <w:shd w:val="clear" w:color="auto" w:fill="FFFFFF"/>
          <w:lang w:val="en-US"/>
        </w:rPr>
        <w:t xml:space="preserve"> </w:t>
      </w:r>
      <w:proofErr w:type="gramStart"/>
      <w:r w:rsidR="004C25FF">
        <w:rPr>
          <w:rFonts w:asciiTheme="minorHAnsi" w:hAnsiTheme="minorHAnsi"/>
          <w:color w:val="000000"/>
          <w:shd w:val="clear" w:color="auto" w:fill="FFFFFF"/>
          <w:lang w:val="en-US"/>
        </w:rPr>
        <w:t>is proposed</w:t>
      </w:r>
      <w:proofErr w:type="gramEnd"/>
      <w:r w:rsidR="00DF1C04">
        <w:rPr>
          <w:rFonts w:asciiTheme="minorHAnsi" w:hAnsiTheme="minorHAnsi"/>
          <w:color w:val="000000"/>
          <w:shd w:val="clear" w:color="auto" w:fill="FFFFFF"/>
          <w:lang w:val="en-US"/>
        </w:rPr>
        <w:t xml:space="preserve">. </w:t>
      </w:r>
      <w:proofErr w:type="gramStart"/>
      <w:r w:rsidR="004C25FF">
        <w:rPr>
          <w:rFonts w:asciiTheme="minorHAnsi" w:hAnsiTheme="minorHAnsi"/>
          <w:color w:val="000000"/>
          <w:shd w:val="clear" w:color="auto" w:fill="FFFFFF"/>
          <w:lang w:val="en-US"/>
        </w:rPr>
        <w:t>However,</w:t>
      </w:r>
      <w:proofErr w:type="gramEnd"/>
      <w:r>
        <w:rPr>
          <w:rFonts w:asciiTheme="minorHAnsi" w:hAnsiTheme="minorHAnsi"/>
          <w:color w:val="000000"/>
          <w:shd w:val="clear" w:color="auto" w:fill="FFFFFF"/>
          <w:lang w:val="en-US"/>
        </w:rPr>
        <w:t xml:space="preserve"> and </w:t>
      </w:r>
      <w:r w:rsidR="004C25FF">
        <w:rPr>
          <w:rFonts w:asciiTheme="minorHAnsi" w:hAnsiTheme="minorHAnsi"/>
          <w:color w:val="000000"/>
          <w:shd w:val="clear" w:color="auto" w:fill="FFFFFF"/>
          <w:lang w:val="en-US"/>
        </w:rPr>
        <w:t>e</w:t>
      </w:r>
      <w:r w:rsidR="00DF1C04">
        <w:rPr>
          <w:rFonts w:asciiTheme="minorHAnsi" w:hAnsiTheme="minorHAnsi"/>
          <w:color w:val="000000"/>
          <w:shd w:val="clear" w:color="auto" w:fill="FFFFFF"/>
          <w:lang w:val="en-US"/>
        </w:rPr>
        <w:t xml:space="preserve">specially </w:t>
      </w:r>
      <w:r>
        <w:rPr>
          <w:rFonts w:asciiTheme="minorHAnsi" w:hAnsiTheme="minorHAnsi"/>
          <w:color w:val="000000"/>
          <w:shd w:val="clear" w:color="auto" w:fill="FFFFFF"/>
          <w:lang w:val="en-US"/>
        </w:rPr>
        <w:t xml:space="preserve">for those </w:t>
      </w:r>
      <w:r w:rsidR="00D15BEA">
        <w:rPr>
          <w:rFonts w:asciiTheme="minorHAnsi" w:hAnsiTheme="minorHAnsi"/>
          <w:color w:val="000000"/>
          <w:shd w:val="clear" w:color="auto" w:fill="FFFFFF"/>
          <w:lang w:val="en-US"/>
        </w:rPr>
        <w:t>MS</w:t>
      </w:r>
      <w:r>
        <w:rPr>
          <w:rFonts w:asciiTheme="minorHAnsi" w:hAnsiTheme="minorHAnsi"/>
          <w:color w:val="000000"/>
          <w:shd w:val="clear" w:color="auto" w:fill="FFFFFF"/>
          <w:lang w:val="en-US"/>
        </w:rPr>
        <w:t xml:space="preserve"> that are already working on data harmonization, </w:t>
      </w:r>
      <w:r w:rsidR="00DF1C04">
        <w:rPr>
          <w:rFonts w:asciiTheme="minorHAnsi" w:hAnsiTheme="minorHAnsi"/>
          <w:color w:val="000000"/>
          <w:shd w:val="clear" w:color="auto" w:fill="FFFFFF"/>
          <w:lang w:val="en-US"/>
        </w:rPr>
        <w:t xml:space="preserve">a first selection of the </w:t>
      </w:r>
      <w:r w:rsidR="00DF1C04" w:rsidRPr="006B2F31">
        <w:rPr>
          <w:rFonts w:asciiTheme="minorHAnsi" w:hAnsiTheme="minorHAnsi"/>
          <w:color w:val="000000"/>
          <w:shd w:val="clear" w:color="auto" w:fill="FFFFFF"/>
          <w:lang w:val="en-US"/>
        </w:rPr>
        <w:t>relevant INSPIRE data themes</w:t>
      </w:r>
      <w:r w:rsidR="008E563A">
        <w:rPr>
          <w:rStyle w:val="FootnoteReference"/>
          <w:rFonts w:asciiTheme="minorHAnsi" w:hAnsiTheme="minorHAnsi"/>
          <w:color w:val="000000"/>
          <w:lang w:val="en-US"/>
        </w:rPr>
        <w:footnoteReference w:id="2"/>
      </w:r>
      <w:r w:rsidR="00DF1C04" w:rsidRPr="006B2F31">
        <w:rPr>
          <w:rFonts w:asciiTheme="minorHAnsi" w:hAnsiTheme="minorHAnsi"/>
          <w:color w:val="000000"/>
          <w:shd w:val="clear" w:color="auto" w:fill="FFFFFF"/>
          <w:lang w:val="en-US"/>
        </w:rPr>
        <w:t xml:space="preserve"> and </w:t>
      </w:r>
      <w:r w:rsidRPr="00DD347E">
        <w:rPr>
          <w:rFonts w:asciiTheme="minorHAnsi" w:hAnsiTheme="minorHAnsi"/>
          <w:color w:val="000000"/>
          <w:shd w:val="clear" w:color="auto" w:fill="FFFFFF"/>
          <w:lang w:val="en-US"/>
        </w:rPr>
        <w:t>t</w:t>
      </w:r>
      <w:r w:rsidRPr="00296E54">
        <w:rPr>
          <w:rFonts w:asciiTheme="minorHAnsi" w:hAnsiTheme="minorHAnsi"/>
          <w:color w:val="000000"/>
          <w:shd w:val="clear" w:color="auto" w:fill="FFFFFF"/>
          <w:lang w:val="en-US"/>
        </w:rPr>
        <w:t>he</w:t>
      </w:r>
      <w:r w:rsidR="00DF1C04" w:rsidRPr="00296E54">
        <w:rPr>
          <w:rFonts w:asciiTheme="minorHAnsi" w:hAnsiTheme="minorHAnsi"/>
          <w:color w:val="000000"/>
          <w:shd w:val="clear" w:color="auto" w:fill="FFFFFF"/>
          <w:lang w:val="en-US"/>
        </w:rPr>
        <w:t xml:space="preserve"> corresponding</w:t>
      </w:r>
      <w:r w:rsidRPr="0057068C">
        <w:rPr>
          <w:rFonts w:asciiTheme="minorHAnsi" w:hAnsiTheme="minorHAnsi"/>
          <w:color w:val="000000"/>
          <w:shd w:val="clear" w:color="auto" w:fill="FFFFFF"/>
          <w:lang w:val="en-US"/>
        </w:rPr>
        <w:t xml:space="preserve"> technical requirements </w:t>
      </w:r>
      <w:r w:rsidR="004C25FF" w:rsidRPr="0057068C">
        <w:rPr>
          <w:rFonts w:asciiTheme="minorHAnsi" w:hAnsiTheme="minorHAnsi"/>
          <w:color w:val="000000"/>
          <w:shd w:val="clear" w:color="auto" w:fill="FFFFFF"/>
          <w:lang w:val="en-US"/>
        </w:rPr>
        <w:t>are already included</w:t>
      </w:r>
      <w:r w:rsidRPr="0057068C">
        <w:rPr>
          <w:rFonts w:asciiTheme="minorHAnsi" w:hAnsiTheme="minorHAnsi"/>
          <w:color w:val="000000"/>
          <w:shd w:val="clear" w:color="auto" w:fill="FFFFFF"/>
          <w:lang w:val="en-US"/>
        </w:rPr>
        <w:t xml:space="preserve"> </w:t>
      </w:r>
      <w:r w:rsidRPr="0057068C">
        <w:rPr>
          <w:rFonts w:asciiTheme="minorHAnsi" w:hAnsiTheme="minorHAnsi"/>
          <w:color w:val="000000"/>
          <w:lang w:val="en-US"/>
        </w:rPr>
        <w:t xml:space="preserve">in </w:t>
      </w:r>
      <w:r w:rsidR="00DF1C04" w:rsidRPr="0057068C">
        <w:rPr>
          <w:rFonts w:asciiTheme="minorHAnsi" w:hAnsiTheme="minorHAnsi"/>
          <w:color w:val="000000"/>
          <w:lang w:val="en-US"/>
        </w:rPr>
        <w:t xml:space="preserve">Section </w:t>
      </w:r>
      <w:r w:rsidR="00D15BEA" w:rsidRPr="0057068C">
        <w:rPr>
          <w:rFonts w:asciiTheme="minorHAnsi" w:hAnsiTheme="minorHAnsi"/>
          <w:color w:val="000000"/>
          <w:lang w:val="en-US"/>
        </w:rPr>
        <w:fldChar w:fldCharType="begin"/>
      </w:r>
      <w:r w:rsidR="00D15BEA" w:rsidRPr="0057068C">
        <w:rPr>
          <w:rFonts w:asciiTheme="minorHAnsi" w:hAnsiTheme="minorHAnsi"/>
          <w:color w:val="000000"/>
          <w:lang w:val="en-US"/>
        </w:rPr>
        <w:instrText xml:space="preserve"> REF _Ref504749625 \r \h  \* MERGEFORMAT </w:instrText>
      </w:r>
      <w:r w:rsidR="00D15BEA" w:rsidRPr="0057068C">
        <w:rPr>
          <w:rFonts w:asciiTheme="minorHAnsi" w:hAnsiTheme="minorHAnsi"/>
          <w:color w:val="000000"/>
          <w:lang w:val="en-US"/>
        </w:rPr>
      </w:r>
      <w:r w:rsidR="00D15BEA" w:rsidRPr="0057068C">
        <w:rPr>
          <w:rFonts w:asciiTheme="minorHAnsi" w:hAnsiTheme="minorHAnsi"/>
          <w:color w:val="000000"/>
          <w:lang w:val="en-US"/>
        </w:rPr>
        <w:fldChar w:fldCharType="separate"/>
      </w:r>
      <w:r w:rsidR="00D15BEA" w:rsidRPr="0057068C">
        <w:rPr>
          <w:rFonts w:asciiTheme="minorHAnsi" w:hAnsiTheme="minorHAnsi"/>
          <w:color w:val="000000"/>
          <w:lang w:val="en-US"/>
        </w:rPr>
        <w:t>5.3</w:t>
      </w:r>
      <w:r w:rsidR="00D15BEA" w:rsidRPr="0057068C">
        <w:rPr>
          <w:rFonts w:asciiTheme="minorHAnsi" w:hAnsiTheme="minorHAnsi"/>
          <w:color w:val="000000"/>
          <w:lang w:val="en-US"/>
        </w:rPr>
        <w:fldChar w:fldCharType="end"/>
      </w:r>
      <w:r w:rsidR="00DF1C04" w:rsidRPr="0057068C">
        <w:rPr>
          <w:rFonts w:asciiTheme="minorHAnsi" w:hAnsiTheme="minorHAnsi"/>
          <w:color w:val="000000"/>
          <w:lang w:val="en-US"/>
        </w:rPr>
        <w:t xml:space="preserve"> and in the </w:t>
      </w:r>
      <w:hyperlink w:anchor="_Annex_V_-" w:history="1">
        <w:r w:rsidRPr="0057068C">
          <w:rPr>
            <w:rFonts w:asciiTheme="minorHAnsi" w:hAnsiTheme="minorHAnsi"/>
            <w:color w:val="000000"/>
            <w:lang w:val="en-US"/>
          </w:rPr>
          <w:t>Annex IV</w:t>
        </w:r>
      </w:hyperlink>
      <w:r w:rsidRPr="0057068C">
        <w:rPr>
          <w:rFonts w:asciiTheme="minorHAnsi" w:hAnsiTheme="minorHAnsi"/>
          <w:color w:val="000000"/>
          <w:lang w:val="en-US"/>
        </w:rPr>
        <w:t>.</w:t>
      </w:r>
    </w:p>
    <w:p w14:paraId="3BDC4674" w14:textId="00F42E1C" w:rsidR="00E969C1" w:rsidRDefault="00E969C1" w:rsidP="004919ED">
      <w:pPr>
        <w:pStyle w:val="ListParagraph"/>
        <w:rPr>
          <w:rFonts w:asciiTheme="minorHAnsi" w:hAnsiTheme="minorHAnsi"/>
          <w:color w:val="000000"/>
          <w:shd w:val="clear" w:color="auto" w:fill="FFFFFF"/>
          <w:lang w:val="en-US"/>
        </w:rPr>
      </w:pPr>
      <w:r>
        <w:rPr>
          <w:rFonts w:asciiTheme="minorHAnsi" w:hAnsiTheme="minorHAnsi"/>
          <w:color w:val="000000"/>
          <w:shd w:val="clear" w:color="auto" w:fill="FFFFFF"/>
          <w:lang w:val="en-US"/>
        </w:rPr>
        <w:t xml:space="preserve"> </w:t>
      </w:r>
    </w:p>
    <w:p w14:paraId="0B5FA47B" w14:textId="1788DA60" w:rsidR="008E563A" w:rsidRPr="008E563A" w:rsidRDefault="008E563A" w:rsidP="008E563A">
      <w:pPr>
        <w:pStyle w:val="ListParagraph"/>
        <w:numPr>
          <w:ilvl w:val="0"/>
          <w:numId w:val="17"/>
        </w:numPr>
        <w:rPr>
          <w:rFonts w:asciiTheme="minorHAnsi" w:hAnsiTheme="minorHAnsi"/>
          <w:color w:val="000000"/>
          <w:shd w:val="clear" w:color="auto" w:fill="FFFFFF"/>
          <w:lang w:val="en-US"/>
        </w:rPr>
      </w:pPr>
      <w:r>
        <w:rPr>
          <w:rFonts w:asciiTheme="minorHAnsi" w:hAnsiTheme="minorHAnsi"/>
          <w:color w:val="000000"/>
          <w:shd w:val="clear" w:color="auto" w:fill="FFFFFF"/>
          <w:lang w:val="en-US"/>
        </w:rPr>
        <w:t>Note that</w:t>
      </w:r>
      <w:r w:rsidR="00F20E9E">
        <w:rPr>
          <w:rFonts w:asciiTheme="minorHAnsi" w:hAnsiTheme="minorHAnsi"/>
          <w:color w:val="000000"/>
          <w:shd w:val="clear" w:color="auto" w:fill="FFFFFF"/>
          <w:lang w:val="en-US"/>
        </w:rPr>
        <w:t xml:space="preserve"> </w:t>
      </w:r>
      <w:r>
        <w:rPr>
          <w:rFonts w:asciiTheme="minorHAnsi" w:hAnsiTheme="minorHAnsi"/>
          <w:color w:val="000000"/>
          <w:shd w:val="clear" w:color="auto" w:fill="FFFFFF"/>
          <w:lang w:val="en-US"/>
        </w:rPr>
        <w:t xml:space="preserve">the publication of </w:t>
      </w:r>
      <w:r w:rsidR="00F20E9E">
        <w:rPr>
          <w:rFonts w:asciiTheme="minorHAnsi" w:hAnsiTheme="minorHAnsi"/>
          <w:color w:val="000000"/>
          <w:shd w:val="clear" w:color="auto" w:fill="FFFFFF"/>
          <w:lang w:val="en-US"/>
        </w:rPr>
        <w:t>the</w:t>
      </w:r>
      <w:r>
        <w:rPr>
          <w:rFonts w:asciiTheme="minorHAnsi" w:hAnsiTheme="minorHAnsi"/>
          <w:color w:val="000000"/>
          <w:shd w:val="clear" w:color="auto" w:fill="FFFFFF"/>
          <w:lang w:val="en-US"/>
        </w:rPr>
        <w:t xml:space="preserve"> datasets</w:t>
      </w:r>
      <w:r w:rsidR="00F20E9E">
        <w:rPr>
          <w:rFonts w:asciiTheme="minorHAnsi" w:hAnsiTheme="minorHAnsi"/>
          <w:color w:val="000000"/>
          <w:shd w:val="clear" w:color="auto" w:fill="FFFFFF"/>
          <w:lang w:val="en-US"/>
        </w:rPr>
        <w:t xml:space="preserve"> </w:t>
      </w:r>
      <w:proofErr w:type="gramStart"/>
      <w:r w:rsidR="00F20E9E">
        <w:rPr>
          <w:rFonts w:asciiTheme="minorHAnsi" w:hAnsiTheme="minorHAnsi"/>
          <w:color w:val="000000"/>
          <w:shd w:val="clear" w:color="auto" w:fill="FFFFFF"/>
          <w:lang w:val="en-US"/>
        </w:rPr>
        <w:t>could be delegated</w:t>
      </w:r>
      <w:proofErr w:type="gramEnd"/>
      <w:r w:rsidR="00F20E9E">
        <w:rPr>
          <w:rFonts w:asciiTheme="minorHAnsi" w:hAnsiTheme="minorHAnsi"/>
          <w:color w:val="000000"/>
          <w:shd w:val="clear" w:color="auto" w:fill="FFFFFF"/>
          <w:lang w:val="en-US"/>
        </w:rPr>
        <w:t xml:space="preserve"> to </w:t>
      </w:r>
      <w:r>
        <w:rPr>
          <w:rFonts w:cstheme="minorHAnsi"/>
          <w:color w:val="000000"/>
        </w:rPr>
        <w:t>third parties such</w:t>
      </w:r>
      <w:r w:rsidR="00F20E9E">
        <w:rPr>
          <w:rFonts w:cstheme="minorHAnsi"/>
          <w:color w:val="000000"/>
        </w:rPr>
        <w:t xml:space="preserve"> as </w:t>
      </w:r>
      <w:r w:rsidR="00F20E9E" w:rsidRPr="00F20E9E">
        <w:rPr>
          <w:rFonts w:cstheme="minorHAnsi"/>
          <w:b/>
          <w:color w:val="000000"/>
        </w:rPr>
        <w:t>supra-national organisations</w:t>
      </w:r>
      <w:r w:rsidRPr="008E563A">
        <w:rPr>
          <w:rFonts w:cstheme="minorHAnsi"/>
          <w:color w:val="000000"/>
        </w:rPr>
        <w:t xml:space="preserve">, </w:t>
      </w:r>
      <w:r w:rsidR="00F20E9E">
        <w:rPr>
          <w:rFonts w:cstheme="minorHAnsi"/>
          <w:color w:val="000000"/>
        </w:rPr>
        <w:t xml:space="preserve">although it is recommended to </w:t>
      </w:r>
      <w:r w:rsidRPr="008E563A">
        <w:rPr>
          <w:rFonts w:cstheme="minorHAnsi"/>
          <w:color w:val="000000"/>
        </w:rPr>
        <w:t>clear</w:t>
      </w:r>
      <w:r w:rsidR="00F20E9E">
        <w:rPr>
          <w:rFonts w:cstheme="minorHAnsi"/>
          <w:color w:val="000000"/>
        </w:rPr>
        <w:t>ly</w:t>
      </w:r>
      <w:r w:rsidRPr="008E563A">
        <w:rPr>
          <w:rFonts w:cstheme="minorHAnsi"/>
          <w:color w:val="000000"/>
        </w:rPr>
        <w:t xml:space="preserve"> document</w:t>
      </w:r>
      <w:r w:rsidR="00F20E9E">
        <w:rPr>
          <w:rFonts w:cstheme="minorHAnsi"/>
          <w:color w:val="000000"/>
        </w:rPr>
        <w:t xml:space="preserve"> such an arrangement, as well as </w:t>
      </w:r>
      <w:r w:rsidR="00F20E9E" w:rsidRPr="008E563A">
        <w:rPr>
          <w:rFonts w:cstheme="minorHAnsi"/>
          <w:color w:val="000000"/>
        </w:rPr>
        <w:t xml:space="preserve">communicate </w:t>
      </w:r>
      <w:r w:rsidR="00F20E9E">
        <w:rPr>
          <w:rFonts w:cstheme="minorHAnsi"/>
          <w:color w:val="000000"/>
        </w:rPr>
        <w:t>it</w:t>
      </w:r>
      <w:r w:rsidR="00F20E9E" w:rsidRPr="008E563A">
        <w:rPr>
          <w:rFonts w:cstheme="minorHAnsi"/>
          <w:color w:val="000000"/>
        </w:rPr>
        <w:t xml:space="preserve"> formally to the services of the European Commission</w:t>
      </w:r>
      <w:r w:rsidR="00F20E9E">
        <w:rPr>
          <w:rFonts w:cstheme="minorHAnsi"/>
          <w:color w:val="000000"/>
        </w:rPr>
        <w:t>. In any case, MS have to be aware that they</w:t>
      </w:r>
      <w:r w:rsidRPr="008E563A">
        <w:rPr>
          <w:rFonts w:cstheme="minorHAnsi"/>
          <w:color w:val="000000"/>
        </w:rPr>
        <w:t xml:space="preserve"> remain responsible for the legality of the data and the implementation of the INSPIRE Directive.</w:t>
      </w:r>
    </w:p>
    <w:p w14:paraId="3DFB9560" w14:textId="77777777" w:rsidR="008E563A" w:rsidRDefault="008E563A" w:rsidP="00414E1D">
      <w:pPr>
        <w:pStyle w:val="ListParagraph"/>
        <w:ind w:left="0"/>
        <w:rPr>
          <w:rFonts w:asciiTheme="minorHAnsi" w:hAnsiTheme="minorHAnsi"/>
          <w:color w:val="000000"/>
          <w:shd w:val="clear" w:color="auto" w:fill="FFFFFF"/>
          <w:lang w:val="en-US"/>
        </w:rPr>
      </w:pPr>
    </w:p>
    <w:p w14:paraId="5BE39FB8" w14:textId="45F4089F" w:rsidR="00414E1D" w:rsidRDefault="00475AC4" w:rsidP="00414E1D">
      <w:pPr>
        <w:pStyle w:val="ListParagraph"/>
        <w:ind w:left="0"/>
        <w:rPr>
          <w:rFonts w:asciiTheme="minorHAnsi" w:hAnsiTheme="minorHAnsi"/>
          <w:color w:val="000000"/>
          <w:shd w:val="clear" w:color="auto" w:fill="FFFFFF"/>
          <w:lang w:val="en-US"/>
        </w:rPr>
      </w:pPr>
      <w:r>
        <w:rPr>
          <w:rFonts w:asciiTheme="minorHAnsi" w:hAnsiTheme="minorHAnsi"/>
          <w:color w:val="000000"/>
          <w:shd w:val="clear" w:color="auto" w:fill="FFFFFF"/>
          <w:lang w:val="en-US"/>
        </w:rPr>
        <w:t>In order to address these recommendations, t</w:t>
      </w:r>
      <w:r w:rsidR="00414E1D">
        <w:rPr>
          <w:rFonts w:asciiTheme="minorHAnsi" w:hAnsiTheme="minorHAnsi"/>
          <w:color w:val="000000"/>
          <w:shd w:val="clear" w:color="auto" w:fill="FFFFFF"/>
          <w:lang w:val="en-US"/>
        </w:rPr>
        <w:t xml:space="preserve">hese </w:t>
      </w:r>
      <w:r>
        <w:rPr>
          <w:rFonts w:asciiTheme="minorHAnsi" w:hAnsiTheme="minorHAnsi"/>
          <w:color w:val="000000"/>
          <w:shd w:val="clear" w:color="auto" w:fill="FFFFFF"/>
          <w:lang w:val="en-US"/>
        </w:rPr>
        <w:t xml:space="preserve">present </w:t>
      </w:r>
      <w:r w:rsidR="00414E1D">
        <w:rPr>
          <w:rFonts w:asciiTheme="minorHAnsi" w:hAnsiTheme="minorHAnsi"/>
          <w:color w:val="000000"/>
          <w:shd w:val="clear" w:color="auto" w:fill="FFFFFF"/>
          <w:lang w:val="en-US"/>
        </w:rPr>
        <w:t xml:space="preserve">guidelines </w:t>
      </w:r>
      <w:proofErr w:type="gramStart"/>
      <w:r w:rsidR="00414E1D">
        <w:rPr>
          <w:rFonts w:asciiTheme="minorHAnsi" w:hAnsiTheme="minorHAnsi"/>
          <w:color w:val="000000"/>
          <w:shd w:val="clear" w:color="auto" w:fill="FFFFFF"/>
          <w:lang w:val="en-US"/>
        </w:rPr>
        <w:t>are structured</w:t>
      </w:r>
      <w:proofErr w:type="gramEnd"/>
      <w:r w:rsidR="00414E1D">
        <w:rPr>
          <w:rFonts w:asciiTheme="minorHAnsi" w:hAnsiTheme="minorHAnsi"/>
          <w:color w:val="000000"/>
          <w:shd w:val="clear" w:color="auto" w:fill="FFFFFF"/>
          <w:lang w:val="en-US"/>
        </w:rPr>
        <w:t xml:space="preserve"> as follows. The b</w:t>
      </w:r>
      <w:r w:rsidR="003243B3">
        <w:rPr>
          <w:rFonts w:asciiTheme="minorHAnsi" w:hAnsiTheme="minorHAnsi"/>
          <w:color w:val="000000"/>
          <w:shd w:val="clear" w:color="auto" w:fill="FFFFFF"/>
          <w:lang w:val="en-US"/>
        </w:rPr>
        <w:t xml:space="preserve">ackground information about the policy context behind </w:t>
      </w:r>
      <w:r w:rsidR="00414E1D">
        <w:rPr>
          <w:rFonts w:asciiTheme="minorHAnsi" w:hAnsiTheme="minorHAnsi"/>
          <w:color w:val="000000"/>
          <w:shd w:val="clear" w:color="auto" w:fill="FFFFFF"/>
          <w:lang w:val="en-US"/>
        </w:rPr>
        <w:t>the Art</w:t>
      </w:r>
      <w:r w:rsidR="00BA6829">
        <w:rPr>
          <w:rFonts w:asciiTheme="minorHAnsi" w:hAnsiTheme="minorHAnsi"/>
          <w:color w:val="000000"/>
          <w:shd w:val="clear" w:color="auto" w:fill="FFFFFF"/>
          <w:lang w:val="en-US"/>
        </w:rPr>
        <w:t>icle</w:t>
      </w:r>
      <w:r w:rsidR="00414E1D">
        <w:rPr>
          <w:rFonts w:asciiTheme="minorHAnsi" w:hAnsiTheme="minorHAnsi"/>
          <w:color w:val="000000"/>
          <w:shd w:val="clear" w:color="auto" w:fill="FFFFFF"/>
          <w:lang w:val="en-US"/>
        </w:rPr>
        <w:t xml:space="preserve"> 19(3) obligation</w:t>
      </w:r>
      <w:r w:rsidR="003243B3">
        <w:rPr>
          <w:rFonts w:asciiTheme="minorHAnsi" w:hAnsiTheme="minorHAnsi"/>
          <w:color w:val="000000"/>
          <w:shd w:val="clear" w:color="auto" w:fill="FFFFFF"/>
          <w:lang w:val="en-US"/>
        </w:rPr>
        <w:t xml:space="preserve"> </w:t>
      </w:r>
      <w:r w:rsidR="00414E1D">
        <w:rPr>
          <w:rFonts w:asciiTheme="minorHAnsi" w:hAnsiTheme="minorHAnsi"/>
          <w:color w:val="000000"/>
          <w:shd w:val="clear" w:color="auto" w:fill="FFFFFF"/>
          <w:lang w:val="en-US"/>
        </w:rPr>
        <w:t xml:space="preserve">and the role of TG DATA </w:t>
      </w:r>
      <w:proofErr w:type="gramStart"/>
      <w:r w:rsidR="003243B3">
        <w:rPr>
          <w:rFonts w:asciiTheme="minorHAnsi" w:hAnsiTheme="minorHAnsi"/>
          <w:color w:val="000000"/>
          <w:shd w:val="clear" w:color="auto" w:fill="FFFFFF"/>
          <w:lang w:val="en-US"/>
        </w:rPr>
        <w:t>is provided</w:t>
      </w:r>
      <w:proofErr w:type="gramEnd"/>
      <w:r w:rsidR="003243B3">
        <w:rPr>
          <w:rFonts w:asciiTheme="minorHAnsi" w:hAnsiTheme="minorHAnsi"/>
          <w:color w:val="000000"/>
          <w:shd w:val="clear" w:color="auto" w:fill="FFFFFF"/>
          <w:lang w:val="en-US"/>
        </w:rPr>
        <w:t xml:space="preserve"> in Section </w:t>
      </w:r>
      <w:r w:rsidR="003243B3">
        <w:rPr>
          <w:rFonts w:asciiTheme="minorHAnsi" w:hAnsiTheme="minorHAnsi"/>
          <w:color w:val="000000"/>
          <w:shd w:val="clear" w:color="auto" w:fill="FFFFFF"/>
          <w:lang w:val="en-US"/>
        </w:rPr>
        <w:fldChar w:fldCharType="begin"/>
      </w:r>
      <w:r w:rsidR="003243B3">
        <w:rPr>
          <w:rFonts w:asciiTheme="minorHAnsi" w:hAnsiTheme="minorHAnsi"/>
          <w:color w:val="000000"/>
          <w:shd w:val="clear" w:color="auto" w:fill="FFFFFF"/>
          <w:lang w:val="en-US"/>
        </w:rPr>
        <w:instrText xml:space="preserve"> REF _Ref503861806 \r \h </w:instrText>
      </w:r>
      <w:r w:rsidR="003243B3">
        <w:rPr>
          <w:rFonts w:asciiTheme="minorHAnsi" w:hAnsiTheme="minorHAnsi"/>
          <w:color w:val="000000"/>
          <w:shd w:val="clear" w:color="auto" w:fill="FFFFFF"/>
          <w:lang w:val="en-US"/>
        </w:rPr>
      </w:r>
      <w:r w:rsidR="003243B3">
        <w:rPr>
          <w:rFonts w:asciiTheme="minorHAnsi" w:hAnsiTheme="minorHAnsi"/>
          <w:color w:val="000000"/>
          <w:shd w:val="clear" w:color="auto" w:fill="FFFFFF"/>
          <w:lang w:val="en-US"/>
        </w:rPr>
        <w:fldChar w:fldCharType="separate"/>
      </w:r>
      <w:r w:rsidR="003243B3">
        <w:rPr>
          <w:rFonts w:asciiTheme="minorHAnsi" w:hAnsiTheme="minorHAnsi"/>
          <w:color w:val="000000"/>
          <w:shd w:val="clear" w:color="auto" w:fill="FFFFFF"/>
          <w:lang w:val="en-US"/>
        </w:rPr>
        <w:t>1</w:t>
      </w:r>
      <w:r w:rsidR="003243B3">
        <w:rPr>
          <w:rFonts w:asciiTheme="minorHAnsi" w:hAnsiTheme="minorHAnsi"/>
          <w:color w:val="000000"/>
          <w:shd w:val="clear" w:color="auto" w:fill="FFFFFF"/>
          <w:lang w:val="en-US"/>
        </w:rPr>
        <w:fldChar w:fldCharType="end"/>
      </w:r>
      <w:r w:rsidR="003243B3">
        <w:rPr>
          <w:rFonts w:asciiTheme="minorHAnsi" w:hAnsiTheme="minorHAnsi"/>
          <w:color w:val="000000"/>
          <w:shd w:val="clear" w:color="auto" w:fill="FFFFFF"/>
          <w:lang w:val="en-US"/>
        </w:rPr>
        <w:t>.</w:t>
      </w:r>
      <w:r w:rsidR="00414E1D">
        <w:rPr>
          <w:rFonts w:asciiTheme="minorHAnsi" w:hAnsiTheme="minorHAnsi"/>
          <w:color w:val="000000"/>
          <w:shd w:val="clear" w:color="auto" w:fill="FFFFFF"/>
          <w:lang w:val="en-US"/>
        </w:rPr>
        <w:t xml:space="preserve"> Section</w:t>
      </w:r>
      <w:r w:rsidR="0037378E">
        <w:rPr>
          <w:rFonts w:asciiTheme="minorHAnsi" w:hAnsiTheme="minorHAnsi"/>
          <w:color w:val="000000"/>
          <w:shd w:val="clear" w:color="auto" w:fill="FFFFFF"/>
          <w:lang w:val="en-US"/>
        </w:rPr>
        <w:t xml:space="preserve"> </w:t>
      </w:r>
      <w:r w:rsidR="0037378E">
        <w:rPr>
          <w:rFonts w:asciiTheme="minorHAnsi" w:hAnsiTheme="minorHAnsi"/>
          <w:color w:val="000000"/>
          <w:shd w:val="clear" w:color="auto" w:fill="FFFFFF"/>
          <w:lang w:val="en-US"/>
        </w:rPr>
        <w:fldChar w:fldCharType="begin"/>
      </w:r>
      <w:r w:rsidR="0037378E">
        <w:rPr>
          <w:rFonts w:asciiTheme="minorHAnsi" w:hAnsiTheme="minorHAnsi"/>
          <w:color w:val="000000"/>
          <w:shd w:val="clear" w:color="auto" w:fill="FFFFFF"/>
          <w:lang w:val="en-US"/>
        </w:rPr>
        <w:instrText xml:space="preserve"> REF _Ref505149798 \r \h </w:instrText>
      </w:r>
      <w:r w:rsidR="0037378E">
        <w:rPr>
          <w:rFonts w:asciiTheme="minorHAnsi" w:hAnsiTheme="minorHAnsi"/>
          <w:color w:val="000000"/>
          <w:shd w:val="clear" w:color="auto" w:fill="FFFFFF"/>
          <w:lang w:val="en-US"/>
        </w:rPr>
      </w:r>
      <w:r w:rsidR="0037378E">
        <w:rPr>
          <w:rFonts w:asciiTheme="minorHAnsi" w:hAnsiTheme="minorHAnsi"/>
          <w:color w:val="000000"/>
          <w:shd w:val="clear" w:color="auto" w:fill="FFFFFF"/>
          <w:lang w:val="en-US"/>
        </w:rPr>
        <w:fldChar w:fldCharType="separate"/>
      </w:r>
      <w:r w:rsidR="0037378E">
        <w:rPr>
          <w:rFonts w:asciiTheme="minorHAnsi" w:hAnsiTheme="minorHAnsi"/>
          <w:color w:val="000000"/>
          <w:shd w:val="clear" w:color="auto" w:fill="FFFFFF"/>
          <w:lang w:val="en-US"/>
        </w:rPr>
        <w:t>2</w:t>
      </w:r>
      <w:r w:rsidR="0037378E">
        <w:rPr>
          <w:rFonts w:asciiTheme="minorHAnsi" w:hAnsiTheme="minorHAnsi"/>
          <w:color w:val="000000"/>
          <w:shd w:val="clear" w:color="auto" w:fill="FFFFFF"/>
          <w:lang w:val="en-US"/>
        </w:rPr>
        <w:fldChar w:fldCharType="end"/>
      </w:r>
      <w:r w:rsidR="00414E1D">
        <w:rPr>
          <w:rFonts w:asciiTheme="minorHAnsi" w:hAnsiTheme="minorHAnsi"/>
          <w:color w:val="000000"/>
          <w:shd w:val="clear" w:color="auto" w:fill="FFFFFF"/>
          <w:lang w:val="en-US"/>
        </w:rPr>
        <w:t xml:space="preserve"> describes the intended use of the datasets to </w:t>
      </w:r>
      <w:proofErr w:type="gramStart"/>
      <w:r w:rsidR="00414E1D">
        <w:rPr>
          <w:rFonts w:asciiTheme="minorHAnsi" w:hAnsiTheme="minorHAnsi"/>
          <w:color w:val="000000"/>
          <w:shd w:val="clear" w:color="auto" w:fill="FFFFFF"/>
          <w:lang w:val="en-US"/>
        </w:rPr>
        <w:t>be made</w:t>
      </w:r>
      <w:proofErr w:type="gramEnd"/>
      <w:r w:rsidR="00414E1D">
        <w:rPr>
          <w:rFonts w:asciiTheme="minorHAnsi" w:hAnsiTheme="minorHAnsi"/>
          <w:color w:val="000000"/>
          <w:shd w:val="clear" w:color="auto" w:fill="FFFFFF"/>
          <w:lang w:val="en-US"/>
        </w:rPr>
        <w:t xml:space="preserve"> available, both by citizens and European and national institutions. The scope of the datasets to </w:t>
      </w:r>
      <w:proofErr w:type="gramStart"/>
      <w:r w:rsidR="00414E1D">
        <w:rPr>
          <w:rFonts w:asciiTheme="minorHAnsi" w:hAnsiTheme="minorHAnsi"/>
          <w:color w:val="000000"/>
          <w:shd w:val="clear" w:color="auto" w:fill="FFFFFF"/>
          <w:lang w:val="en-US"/>
        </w:rPr>
        <w:t>be published</w:t>
      </w:r>
      <w:proofErr w:type="gramEnd"/>
      <w:r w:rsidR="00414E1D">
        <w:rPr>
          <w:rFonts w:asciiTheme="minorHAnsi" w:hAnsiTheme="minorHAnsi"/>
          <w:color w:val="000000"/>
          <w:shd w:val="clear" w:color="auto" w:fill="FFFFFF"/>
          <w:lang w:val="en-US"/>
        </w:rPr>
        <w:t xml:space="preserve"> is addressed in Section</w:t>
      </w:r>
      <w:r w:rsidR="0037378E">
        <w:rPr>
          <w:rFonts w:asciiTheme="minorHAnsi" w:hAnsiTheme="minorHAnsi"/>
          <w:color w:val="000000"/>
          <w:shd w:val="clear" w:color="auto" w:fill="FFFFFF"/>
          <w:lang w:val="en-US"/>
        </w:rPr>
        <w:t xml:space="preserve"> </w:t>
      </w:r>
      <w:r w:rsidR="0037378E">
        <w:rPr>
          <w:rFonts w:asciiTheme="minorHAnsi" w:hAnsiTheme="minorHAnsi"/>
          <w:color w:val="000000"/>
          <w:shd w:val="clear" w:color="auto" w:fill="FFFFFF"/>
          <w:lang w:val="en-US"/>
        </w:rPr>
        <w:fldChar w:fldCharType="begin"/>
      </w:r>
      <w:r w:rsidR="0037378E">
        <w:rPr>
          <w:rFonts w:asciiTheme="minorHAnsi" w:hAnsiTheme="minorHAnsi"/>
          <w:color w:val="000000"/>
          <w:shd w:val="clear" w:color="auto" w:fill="FFFFFF"/>
          <w:lang w:val="en-US"/>
        </w:rPr>
        <w:instrText xml:space="preserve"> REF _Ref503861881 \r \h </w:instrText>
      </w:r>
      <w:r w:rsidR="0037378E">
        <w:rPr>
          <w:rFonts w:asciiTheme="minorHAnsi" w:hAnsiTheme="minorHAnsi"/>
          <w:color w:val="000000"/>
          <w:shd w:val="clear" w:color="auto" w:fill="FFFFFF"/>
          <w:lang w:val="en-US"/>
        </w:rPr>
      </w:r>
      <w:r w:rsidR="0037378E">
        <w:rPr>
          <w:rFonts w:asciiTheme="minorHAnsi" w:hAnsiTheme="minorHAnsi"/>
          <w:color w:val="000000"/>
          <w:shd w:val="clear" w:color="auto" w:fill="FFFFFF"/>
          <w:lang w:val="en-US"/>
        </w:rPr>
        <w:fldChar w:fldCharType="separate"/>
      </w:r>
      <w:r w:rsidR="0037378E">
        <w:rPr>
          <w:rFonts w:asciiTheme="minorHAnsi" w:hAnsiTheme="minorHAnsi"/>
          <w:color w:val="000000"/>
          <w:shd w:val="clear" w:color="auto" w:fill="FFFFFF"/>
          <w:lang w:val="en-US"/>
        </w:rPr>
        <w:t>3</w:t>
      </w:r>
      <w:r w:rsidR="0037378E">
        <w:rPr>
          <w:rFonts w:asciiTheme="minorHAnsi" w:hAnsiTheme="minorHAnsi"/>
          <w:color w:val="000000"/>
          <w:shd w:val="clear" w:color="auto" w:fill="FFFFFF"/>
          <w:lang w:val="en-US"/>
        </w:rPr>
        <w:fldChar w:fldCharType="end"/>
      </w:r>
      <w:r w:rsidR="00414E1D">
        <w:rPr>
          <w:rFonts w:asciiTheme="minorHAnsi" w:hAnsiTheme="minorHAnsi"/>
          <w:color w:val="000000"/>
          <w:shd w:val="clear" w:color="auto" w:fill="FFFFFF"/>
          <w:lang w:val="en-US"/>
        </w:rPr>
        <w:t xml:space="preserve">, including a recommended list of datasets related to MSFD Article 8 assessments. Due to the relevance of the INSPIRE Directive in these recommendations, </w:t>
      </w:r>
      <w:r w:rsidR="0037378E">
        <w:rPr>
          <w:rFonts w:asciiTheme="minorHAnsi" w:hAnsiTheme="minorHAnsi"/>
          <w:color w:val="000000"/>
          <w:shd w:val="clear" w:color="auto" w:fill="FFFFFF"/>
          <w:lang w:val="en-US"/>
        </w:rPr>
        <w:t>S</w:t>
      </w:r>
      <w:r w:rsidR="00414E1D">
        <w:rPr>
          <w:rFonts w:asciiTheme="minorHAnsi" w:hAnsiTheme="minorHAnsi"/>
          <w:color w:val="000000"/>
          <w:shd w:val="clear" w:color="auto" w:fill="FFFFFF"/>
          <w:lang w:val="en-US"/>
        </w:rPr>
        <w:t>ection</w:t>
      </w:r>
      <w:r w:rsidR="0037378E">
        <w:rPr>
          <w:rFonts w:asciiTheme="minorHAnsi" w:hAnsiTheme="minorHAnsi"/>
          <w:color w:val="000000"/>
          <w:shd w:val="clear" w:color="auto" w:fill="FFFFFF"/>
          <w:lang w:val="en-US"/>
        </w:rPr>
        <w:t xml:space="preserve"> </w:t>
      </w:r>
      <w:r w:rsidR="0037378E">
        <w:rPr>
          <w:rFonts w:asciiTheme="minorHAnsi" w:hAnsiTheme="minorHAnsi"/>
          <w:color w:val="000000"/>
          <w:shd w:val="clear" w:color="auto" w:fill="FFFFFF"/>
          <w:lang w:val="en-US"/>
        </w:rPr>
        <w:fldChar w:fldCharType="begin"/>
      </w:r>
      <w:r w:rsidR="0037378E">
        <w:rPr>
          <w:rFonts w:asciiTheme="minorHAnsi" w:hAnsiTheme="minorHAnsi"/>
          <w:color w:val="000000"/>
          <w:shd w:val="clear" w:color="auto" w:fill="FFFFFF"/>
          <w:lang w:val="en-US"/>
        </w:rPr>
        <w:instrText xml:space="preserve"> REF _Ref505149842 \r \h </w:instrText>
      </w:r>
      <w:r w:rsidR="0037378E">
        <w:rPr>
          <w:rFonts w:asciiTheme="minorHAnsi" w:hAnsiTheme="minorHAnsi"/>
          <w:color w:val="000000"/>
          <w:shd w:val="clear" w:color="auto" w:fill="FFFFFF"/>
          <w:lang w:val="en-US"/>
        </w:rPr>
      </w:r>
      <w:r w:rsidR="0037378E">
        <w:rPr>
          <w:rFonts w:asciiTheme="minorHAnsi" w:hAnsiTheme="minorHAnsi"/>
          <w:color w:val="000000"/>
          <w:shd w:val="clear" w:color="auto" w:fill="FFFFFF"/>
          <w:lang w:val="en-US"/>
        </w:rPr>
        <w:fldChar w:fldCharType="separate"/>
      </w:r>
      <w:r w:rsidR="0037378E">
        <w:rPr>
          <w:rFonts w:asciiTheme="minorHAnsi" w:hAnsiTheme="minorHAnsi"/>
          <w:color w:val="000000"/>
          <w:shd w:val="clear" w:color="auto" w:fill="FFFFFF"/>
          <w:lang w:val="en-US"/>
        </w:rPr>
        <w:t>4</w:t>
      </w:r>
      <w:r w:rsidR="0037378E">
        <w:rPr>
          <w:rFonts w:asciiTheme="minorHAnsi" w:hAnsiTheme="minorHAnsi"/>
          <w:color w:val="000000"/>
          <w:shd w:val="clear" w:color="auto" w:fill="FFFFFF"/>
          <w:lang w:val="en-US"/>
        </w:rPr>
        <w:fldChar w:fldCharType="end"/>
      </w:r>
      <w:r w:rsidR="0037378E">
        <w:rPr>
          <w:rFonts w:asciiTheme="minorHAnsi" w:hAnsiTheme="minorHAnsi"/>
          <w:color w:val="000000"/>
          <w:shd w:val="clear" w:color="auto" w:fill="FFFFFF"/>
          <w:lang w:val="en-US"/>
        </w:rPr>
        <w:t xml:space="preserve"> </w:t>
      </w:r>
      <w:r w:rsidR="00414E1D">
        <w:rPr>
          <w:rFonts w:asciiTheme="minorHAnsi" w:hAnsiTheme="minorHAnsi"/>
          <w:color w:val="000000"/>
          <w:shd w:val="clear" w:color="auto" w:fill="FFFFFF"/>
          <w:lang w:val="en-US"/>
        </w:rPr>
        <w:t xml:space="preserve">gives an </w:t>
      </w:r>
      <w:r w:rsidR="003243B3" w:rsidRPr="00EB5FD9">
        <w:rPr>
          <w:rFonts w:asciiTheme="minorHAnsi" w:hAnsiTheme="minorHAnsi"/>
          <w:color w:val="000000"/>
          <w:shd w:val="clear" w:color="auto" w:fill="FFFFFF"/>
          <w:lang w:val="en-US"/>
        </w:rPr>
        <w:t xml:space="preserve">overview of </w:t>
      </w:r>
      <w:r w:rsidR="00414E1D">
        <w:rPr>
          <w:rFonts w:asciiTheme="minorHAnsi" w:hAnsiTheme="minorHAnsi"/>
          <w:color w:val="000000"/>
          <w:shd w:val="clear" w:color="auto" w:fill="FFFFFF"/>
          <w:lang w:val="en-US"/>
        </w:rPr>
        <w:t>this piece of legislation</w:t>
      </w:r>
      <w:r w:rsidR="003243B3" w:rsidRPr="00EB5FD9">
        <w:rPr>
          <w:rFonts w:asciiTheme="minorHAnsi" w:hAnsiTheme="minorHAnsi"/>
          <w:color w:val="000000"/>
          <w:shd w:val="clear" w:color="auto" w:fill="FFFFFF"/>
          <w:lang w:val="en-US"/>
        </w:rPr>
        <w:t xml:space="preserve"> and its implementation (e.g. regulatory framework, INSPIRE themes, timeline)</w:t>
      </w:r>
      <w:r w:rsidR="00414E1D">
        <w:rPr>
          <w:rFonts w:asciiTheme="minorHAnsi" w:hAnsiTheme="minorHAnsi"/>
          <w:color w:val="000000"/>
          <w:shd w:val="clear" w:color="auto" w:fill="FFFFFF"/>
          <w:lang w:val="en-US"/>
        </w:rPr>
        <w:t>. Section</w:t>
      </w:r>
      <w:r w:rsidR="003243B3">
        <w:rPr>
          <w:rFonts w:asciiTheme="minorHAnsi" w:hAnsiTheme="minorHAnsi"/>
          <w:color w:val="000000"/>
          <w:shd w:val="clear" w:color="auto" w:fill="FFFFFF"/>
          <w:lang w:val="en-US"/>
        </w:rPr>
        <w:t xml:space="preserve"> </w:t>
      </w:r>
      <w:r w:rsidR="0037378E">
        <w:rPr>
          <w:rFonts w:asciiTheme="minorHAnsi" w:hAnsiTheme="minorHAnsi"/>
          <w:color w:val="000000"/>
          <w:shd w:val="clear" w:color="auto" w:fill="FFFFFF"/>
          <w:lang w:val="en-US"/>
        </w:rPr>
        <w:fldChar w:fldCharType="begin"/>
      </w:r>
      <w:r w:rsidR="0037378E">
        <w:rPr>
          <w:rFonts w:asciiTheme="minorHAnsi" w:hAnsiTheme="minorHAnsi"/>
          <w:color w:val="000000"/>
          <w:shd w:val="clear" w:color="auto" w:fill="FFFFFF"/>
          <w:lang w:val="en-US"/>
        </w:rPr>
        <w:instrText xml:space="preserve"> REF _Ref505149863 \r \h </w:instrText>
      </w:r>
      <w:r w:rsidR="0037378E">
        <w:rPr>
          <w:rFonts w:asciiTheme="minorHAnsi" w:hAnsiTheme="minorHAnsi"/>
          <w:color w:val="000000"/>
          <w:shd w:val="clear" w:color="auto" w:fill="FFFFFF"/>
          <w:lang w:val="en-US"/>
        </w:rPr>
      </w:r>
      <w:r w:rsidR="0037378E">
        <w:rPr>
          <w:rFonts w:asciiTheme="minorHAnsi" w:hAnsiTheme="minorHAnsi"/>
          <w:color w:val="000000"/>
          <w:shd w:val="clear" w:color="auto" w:fill="FFFFFF"/>
          <w:lang w:val="en-US"/>
        </w:rPr>
        <w:fldChar w:fldCharType="separate"/>
      </w:r>
      <w:r w:rsidR="0037378E">
        <w:rPr>
          <w:rFonts w:asciiTheme="minorHAnsi" w:hAnsiTheme="minorHAnsi"/>
          <w:color w:val="000000"/>
          <w:shd w:val="clear" w:color="auto" w:fill="FFFFFF"/>
          <w:lang w:val="en-US"/>
        </w:rPr>
        <w:t>5</w:t>
      </w:r>
      <w:r w:rsidR="0037378E">
        <w:rPr>
          <w:rFonts w:asciiTheme="minorHAnsi" w:hAnsiTheme="minorHAnsi"/>
          <w:color w:val="000000"/>
          <w:shd w:val="clear" w:color="auto" w:fill="FFFFFF"/>
          <w:lang w:val="en-US"/>
        </w:rPr>
        <w:fldChar w:fldCharType="end"/>
      </w:r>
      <w:r w:rsidR="003243B3">
        <w:rPr>
          <w:rFonts w:asciiTheme="minorHAnsi" w:hAnsiTheme="minorHAnsi"/>
          <w:color w:val="000000"/>
          <w:shd w:val="clear" w:color="auto" w:fill="FFFFFF"/>
          <w:lang w:val="en-US"/>
        </w:rPr>
        <w:t xml:space="preserve"> </w:t>
      </w:r>
      <w:r>
        <w:rPr>
          <w:rFonts w:asciiTheme="minorHAnsi" w:hAnsiTheme="minorHAnsi"/>
          <w:color w:val="000000"/>
          <w:shd w:val="clear" w:color="auto" w:fill="FFFFFF"/>
          <w:lang w:val="en-US"/>
        </w:rPr>
        <w:t>provides details on the recommended steps that MS shall follow in order to publish metadata and datasets in accordance to INSPIRE</w:t>
      </w:r>
      <w:r w:rsidR="0037378E">
        <w:rPr>
          <w:rFonts w:asciiTheme="minorHAnsi" w:hAnsiTheme="minorHAnsi"/>
          <w:color w:val="000000"/>
          <w:shd w:val="clear" w:color="auto" w:fill="FFFFFF"/>
          <w:lang w:val="en-US"/>
        </w:rPr>
        <w:t>, and</w:t>
      </w:r>
      <w:r>
        <w:rPr>
          <w:rFonts w:asciiTheme="minorHAnsi" w:hAnsiTheme="minorHAnsi"/>
          <w:color w:val="000000"/>
          <w:shd w:val="clear" w:color="auto" w:fill="FFFFFF"/>
          <w:lang w:val="en-US"/>
        </w:rPr>
        <w:t xml:space="preserve"> Section </w:t>
      </w:r>
      <w:r w:rsidR="0037378E">
        <w:rPr>
          <w:rFonts w:asciiTheme="minorHAnsi" w:hAnsiTheme="minorHAnsi"/>
          <w:color w:val="000000"/>
          <w:shd w:val="clear" w:color="auto" w:fill="FFFFFF"/>
          <w:lang w:val="en-US"/>
        </w:rPr>
        <w:fldChar w:fldCharType="begin"/>
      </w:r>
      <w:r w:rsidR="0037378E">
        <w:rPr>
          <w:rFonts w:asciiTheme="minorHAnsi" w:hAnsiTheme="minorHAnsi"/>
          <w:color w:val="000000"/>
          <w:shd w:val="clear" w:color="auto" w:fill="FFFFFF"/>
          <w:lang w:val="en-US"/>
        </w:rPr>
        <w:instrText xml:space="preserve"> REF _Ref505149897 \r \h </w:instrText>
      </w:r>
      <w:r w:rsidR="0037378E">
        <w:rPr>
          <w:rFonts w:asciiTheme="minorHAnsi" w:hAnsiTheme="minorHAnsi"/>
          <w:color w:val="000000"/>
          <w:shd w:val="clear" w:color="auto" w:fill="FFFFFF"/>
          <w:lang w:val="en-US"/>
        </w:rPr>
      </w:r>
      <w:r w:rsidR="0037378E">
        <w:rPr>
          <w:rFonts w:asciiTheme="minorHAnsi" w:hAnsiTheme="minorHAnsi"/>
          <w:color w:val="000000"/>
          <w:shd w:val="clear" w:color="auto" w:fill="FFFFFF"/>
          <w:lang w:val="en-US"/>
        </w:rPr>
        <w:fldChar w:fldCharType="separate"/>
      </w:r>
      <w:r w:rsidR="0037378E">
        <w:rPr>
          <w:rFonts w:asciiTheme="minorHAnsi" w:hAnsiTheme="minorHAnsi"/>
          <w:color w:val="000000"/>
          <w:shd w:val="clear" w:color="auto" w:fill="FFFFFF"/>
          <w:lang w:val="en-US"/>
        </w:rPr>
        <w:t>6</w:t>
      </w:r>
      <w:r w:rsidR="0037378E">
        <w:rPr>
          <w:rFonts w:asciiTheme="minorHAnsi" w:hAnsiTheme="minorHAnsi"/>
          <w:color w:val="000000"/>
          <w:shd w:val="clear" w:color="auto" w:fill="FFFFFF"/>
          <w:lang w:val="en-US"/>
        </w:rPr>
        <w:fldChar w:fldCharType="end"/>
      </w:r>
      <w:r w:rsidR="0037378E">
        <w:rPr>
          <w:rFonts w:asciiTheme="minorHAnsi" w:hAnsiTheme="minorHAnsi"/>
          <w:color w:val="000000"/>
          <w:shd w:val="clear" w:color="auto" w:fill="FFFFFF"/>
          <w:lang w:val="en-US"/>
        </w:rPr>
        <w:t xml:space="preserve"> </w:t>
      </w:r>
      <w:proofErr w:type="gramStart"/>
      <w:r>
        <w:rPr>
          <w:rFonts w:asciiTheme="minorHAnsi" w:hAnsiTheme="minorHAnsi"/>
          <w:color w:val="000000"/>
          <w:shd w:val="clear" w:color="auto" w:fill="FFFFFF"/>
          <w:lang w:val="en-US"/>
        </w:rPr>
        <w:t>is focused</w:t>
      </w:r>
      <w:proofErr w:type="gramEnd"/>
      <w:r>
        <w:rPr>
          <w:rFonts w:asciiTheme="minorHAnsi" w:hAnsiTheme="minorHAnsi"/>
          <w:color w:val="000000"/>
          <w:shd w:val="clear" w:color="auto" w:fill="FFFFFF"/>
          <w:lang w:val="en-US"/>
        </w:rPr>
        <w:t xml:space="preserve"> on the role that supranational organizations may play as information nodes for marine data in relation to the fulfillment of the Art</w:t>
      </w:r>
      <w:r w:rsidR="0037378E">
        <w:rPr>
          <w:rFonts w:asciiTheme="minorHAnsi" w:hAnsiTheme="minorHAnsi"/>
          <w:color w:val="000000"/>
          <w:shd w:val="clear" w:color="auto" w:fill="FFFFFF"/>
          <w:lang w:val="en-US"/>
        </w:rPr>
        <w:t>icle</w:t>
      </w:r>
      <w:r>
        <w:rPr>
          <w:rFonts w:asciiTheme="minorHAnsi" w:hAnsiTheme="minorHAnsi"/>
          <w:color w:val="000000"/>
          <w:shd w:val="clear" w:color="auto" w:fill="FFFFFF"/>
          <w:lang w:val="en-US"/>
        </w:rPr>
        <w:t xml:space="preserve"> 19(3) obligation by MS.  </w:t>
      </w:r>
    </w:p>
    <w:p w14:paraId="03763109" w14:textId="2606F121" w:rsidR="00475AC4" w:rsidRDefault="00475AC4" w:rsidP="00475AC4">
      <w:pPr>
        <w:shd w:val="clear" w:color="auto" w:fill="FFFFFF"/>
        <w:spacing w:after="150"/>
      </w:pPr>
      <w:r w:rsidRPr="00EB5FD9">
        <w:rPr>
          <w:rFonts w:asciiTheme="minorHAnsi" w:hAnsiTheme="minorHAnsi"/>
          <w:color w:val="000000"/>
          <w:shd w:val="clear" w:color="auto" w:fill="FFFFFF"/>
          <w:lang w:val="en-US"/>
        </w:rPr>
        <w:t xml:space="preserve">These guidelines also propose some </w:t>
      </w:r>
      <w:r>
        <w:rPr>
          <w:rFonts w:asciiTheme="minorHAnsi" w:hAnsiTheme="minorHAnsi"/>
          <w:color w:val="000000"/>
          <w:shd w:val="clear" w:color="auto" w:fill="FFFFFF"/>
          <w:lang w:val="en-US"/>
        </w:rPr>
        <w:t xml:space="preserve">resources for implementers, </w:t>
      </w:r>
      <w:r w:rsidRPr="00EB5FD9">
        <w:rPr>
          <w:rFonts w:asciiTheme="minorHAnsi" w:hAnsiTheme="minorHAnsi"/>
          <w:color w:val="000000"/>
          <w:shd w:val="clear" w:color="auto" w:fill="FFFFFF"/>
          <w:lang w:val="en-US"/>
        </w:rPr>
        <w:t>examples and best practices</w:t>
      </w:r>
      <w:r w:rsidR="00D15BEA">
        <w:rPr>
          <w:rFonts w:asciiTheme="minorHAnsi" w:hAnsiTheme="minorHAnsi"/>
          <w:color w:val="000000"/>
          <w:shd w:val="clear" w:color="auto" w:fill="FFFFFF"/>
          <w:lang w:val="en-US"/>
        </w:rPr>
        <w:t>.</w:t>
      </w:r>
      <w:r>
        <w:rPr>
          <w:rFonts w:asciiTheme="minorHAnsi" w:hAnsiTheme="minorHAnsi"/>
          <w:color w:val="000000"/>
          <w:shd w:val="clear" w:color="auto" w:fill="FFFFFF"/>
          <w:lang w:val="en-US"/>
        </w:rPr>
        <w:t xml:space="preserve"> </w:t>
      </w:r>
      <w:r w:rsidR="00D15BEA">
        <w:rPr>
          <w:rFonts w:asciiTheme="minorHAnsi" w:hAnsiTheme="minorHAnsi"/>
          <w:color w:val="000000"/>
          <w:shd w:val="clear" w:color="auto" w:fill="FFFFFF"/>
          <w:lang w:val="en-US"/>
        </w:rPr>
        <w:t>S</w:t>
      </w:r>
      <w:r>
        <w:rPr>
          <w:rFonts w:asciiTheme="minorHAnsi" w:hAnsiTheme="minorHAnsi"/>
          <w:color w:val="000000"/>
          <w:shd w:val="clear" w:color="auto" w:fill="FFFFFF"/>
          <w:lang w:val="en-US"/>
        </w:rPr>
        <w:t xml:space="preserve">ection </w:t>
      </w:r>
      <w:r w:rsidR="00D15BEA">
        <w:rPr>
          <w:rFonts w:asciiTheme="minorHAnsi" w:hAnsiTheme="minorHAnsi"/>
          <w:color w:val="000000"/>
          <w:shd w:val="clear" w:color="auto" w:fill="FFFFFF"/>
          <w:lang w:val="en-US"/>
        </w:rPr>
        <w:fldChar w:fldCharType="begin"/>
      </w:r>
      <w:r w:rsidR="00D15BEA">
        <w:rPr>
          <w:rFonts w:asciiTheme="minorHAnsi" w:hAnsiTheme="minorHAnsi"/>
          <w:color w:val="000000"/>
          <w:shd w:val="clear" w:color="auto" w:fill="FFFFFF"/>
          <w:lang w:val="en-US"/>
        </w:rPr>
        <w:instrText xml:space="preserve"> REF _Ref505153436 \r \h </w:instrText>
      </w:r>
      <w:r w:rsidR="00D15BEA">
        <w:rPr>
          <w:rFonts w:asciiTheme="minorHAnsi" w:hAnsiTheme="minorHAnsi"/>
          <w:color w:val="000000"/>
          <w:shd w:val="clear" w:color="auto" w:fill="FFFFFF"/>
          <w:lang w:val="en-US"/>
        </w:rPr>
      </w:r>
      <w:r w:rsidR="00D15BEA">
        <w:rPr>
          <w:rFonts w:asciiTheme="minorHAnsi" w:hAnsiTheme="minorHAnsi"/>
          <w:color w:val="000000"/>
          <w:shd w:val="clear" w:color="auto" w:fill="FFFFFF"/>
          <w:lang w:val="en-US"/>
        </w:rPr>
        <w:fldChar w:fldCharType="separate"/>
      </w:r>
      <w:r w:rsidR="00D15BEA">
        <w:rPr>
          <w:rFonts w:asciiTheme="minorHAnsi" w:hAnsiTheme="minorHAnsi"/>
          <w:color w:val="000000"/>
          <w:shd w:val="clear" w:color="auto" w:fill="FFFFFF"/>
          <w:lang w:val="en-US"/>
        </w:rPr>
        <w:t>4.3</w:t>
      </w:r>
      <w:r w:rsidR="00D15BEA">
        <w:rPr>
          <w:rFonts w:asciiTheme="minorHAnsi" w:hAnsiTheme="minorHAnsi"/>
          <w:color w:val="000000"/>
          <w:shd w:val="clear" w:color="auto" w:fill="FFFFFF"/>
          <w:lang w:val="en-US"/>
        </w:rPr>
        <w:fldChar w:fldCharType="end"/>
      </w:r>
      <w:r>
        <w:rPr>
          <w:rFonts w:asciiTheme="minorHAnsi" w:hAnsiTheme="minorHAnsi"/>
          <w:color w:val="000000"/>
          <w:shd w:val="clear" w:color="auto" w:fill="FFFFFF"/>
          <w:lang w:val="en-US"/>
        </w:rPr>
        <w:t xml:space="preserve"> provides some useful references of INSPIRE repositories, platforms and tools</w:t>
      </w:r>
      <w:r w:rsidR="00D15BEA">
        <w:rPr>
          <w:rFonts w:asciiTheme="minorHAnsi" w:hAnsiTheme="minorHAnsi"/>
          <w:color w:val="000000"/>
          <w:shd w:val="clear" w:color="auto" w:fill="FFFFFF"/>
          <w:lang w:val="en-US"/>
        </w:rPr>
        <w:t>, and</w:t>
      </w:r>
      <w:r>
        <w:rPr>
          <w:rFonts w:asciiTheme="minorHAnsi" w:hAnsiTheme="minorHAnsi"/>
          <w:color w:val="000000"/>
          <w:shd w:val="clear" w:color="auto" w:fill="FFFFFF"/>
          <w:lang w:val="en-US"/>
        </w:rPr>
        <w:t xml:space="preserve"> some</w:t>
      </w:r>
      <w:r w:rsidRPr="00EB5FD9">
        <w:rPr>
          <w:rFonts w:asciiTheme="minorHAnsi" w:hAnsiTheme="minorHAnsi"/>
          <w:color w:val="000000"/>
          <w:shd w:val="clear" w:color="auto" w:fill="FFFFFF"/>
          <w:lang w:val="en-US"/>
        </w:rPr>
        <w:t xml:space="preserve"> INSPIRE best practices are listed in </w:t>
      </w:r>
      <w:r w:rsidR="0037378E" w:rsidRPr="0057068C">
        <w:t>Annex I</w:t>
      </w:r>
      <w:r w:rsidR="00D15BEA">
        <w:t>. Finally,</w:t>
      </w:r>
      <w:r w:rsidR="00D15BEA">
        <w:rPr>
          <w:rFonts w:asciiTheme="minorHAnsi" w:hAnsiTheme="minorHAnsi"/>
          <w:color w:val="000000"/>
          <w:shd w:val="clear" w:color="auto" w:fill="FFFFFF"/>
          <w:lang w:val="en-US"/>
        </w:rPr>
        <w:t xml:space="preserve"> </w:t>
      </w:r>
      <w:r w:rsidRPr="00EB5FD9">
        <w:rPr>
          <w:rFonts w:asciiTheme="minorHAnsi" w:hAnsiTheme="minorHAnsi"/>
          <w:color w:val="000000"/>
          <w:shd w:val="clear" w:color="auto" w:fill="FFFFFF"/>
          <w:lang w:val="en-US"/>
        </w:rPr>
        <w:t xml:space="preserve">three examples have been included in </w:t>
      </w:r>
      <w:r w:rsidR="0037378E" w:rsidRPr="0057068C">
        <w:t>Annex V</w:t>
      </w:r>
      <w:r w:rsidRPr="00EB5FD9">
        <w:rPr>
          <w:rFonts w:asciiTheme="minorHAnsi" w:hAnsiTheme="minorHAnsi"/>
          <w:color w:val="000000"/>
          <w:shd w:val="clear" w:color="auto" w:fill="FFFFFF"/>
          <w:lang w:val="en-US"/>
        </w:rPr>
        <w:t xml:space="preserve">, in order to guide the exercise of </w:t>
      </w:r>
      <w:r w:rsidR="00D15BEA">
        <w:rPr>
          <w:rFonts w:asciiTheme="minorHAnsi" w:hAnsiTheme="minorHAnsi"/>
          <w:color w:val="000000"/>
          <w:shd w:val="clear" w:color="auto" w:fill="FFFFFF"/>
          <w:lang w:val="en-US"/>
        </w:rPr>
        <w:t xml:space="preserve">preparing the datasets according to </w:t>
      </w:r>
      <w:r w:rsidR="00690DA7">
        <w:rPr>
          <w:rFonts w:asciiTheme="minorHAnsi" w:hAnsiTheme="minorHAnsi"/>
          <w:color w:val="000000"/>
          <w:shd w:val="clear" w:color="auto" w:fill="FFFFFF"/>
          <w:lang w:val="en-US"/>
        </w:rPr>
        <w:t xml:space="preserve">a set of </w:t>
      </w:r>
      <w:r w:rsidR="00D15BEA">
        <w:rPr>
          <w:rFonts w:asciiTheme="minorHAnsi" w:hAnsiTheme="minorHAnsi"/>
          <w:color w:val="000000"/>
          <w:shd w:val="clear" w:color="auto" w:fill="FFFFFF"/>
          <w:lang w:val="en-US"/>
        </w:rPr>
        <w:t>INSPIRE data specifications</w:t>
      </w:r>
      <w:r w:rsidRPr="00EB5FD9">
        <w:rPr>
          <w:rFonts w:asciiTheme="minorHAnsi" w:hAnsiTheme="minorHAnsi"/>
          <w:color w:val="000000"/>
          <w:shd w:val="clear" w:color="auto" w:fill="FFFFFF"/>
          <w:lang w:val="en-US"/>
        </w:rPr>
        <w:t>.</w:t>
      </w:r>
    </w:p>
    <w:p w14:paraId="20578F19" w14:textId="77777777" w:rsidR="004919ED" w:rsidRDefault="004919ED" w:rsidP="00685AB3">
      <w:pPr>
        <w:pStyle w:val="Heading1"/>
        <w:sectPr w:rsidR="004919ED" w:rsidSect="003F1871">
          <w:headerReference w:type="default" r:id="rId11"/>
          <w:footerReference w:type="even" r:id="rId12"/>
          <w:footerReference w:type="default" r:id="rId13"/>
          <w:pgSz w:w="11906" w:h="16838"/>
          <w:pgMar w:top="1440" w:right="1440" w:bottom="1440" w:left="1440" w:header="709" w:footer="709" w:gutter="0"/>
          <w:cols w:space="708"/>
          <w:docGrid w:linePitch="360"/>
        </w:sectPr>
      </w:pPr>
      <w:bookmarkStart w:id="2" w:name="_Toc505084482"/>
      <w:bookmarkStart w:id="3" w:name="_Toc505084483"/>
      <w:bookmarkStart w:id="4" w:name="_Ref503861806"/>
      <w:bookmarkEnd w:id="2"/>
      <w:bookmarkEnd w:id="3"/>
    </w:p>
    <w:p w14:paraId="5DE410BA" w14:textId="7F028FE7" w:rsidR="006362CA" w:rsidRDefault="006362CA" w:rsidP="00685AB3">
      <w:pPr>
        <w:pStyle w:val="Heading1"/>
      </w:pPr>
      <w:bookmarkStart w:id="5" w:name="_Toc505182085"/>
      <w:r>
        <w:lastRenderedPageBreak/>
        <w:t>Introduction</w:t>
      </w:r>
      <w:bookmarkEnd w:id="4"/>
      <w:bookmarkEnd w:id="5"/>
    </w:p>
    <w:p w14:paraId="631FF785" w14:textId="77777777" w:rsidR="00262E10" w:rsidRDefault="00262E10" w:rsidP="00262E10">
      <w:pPr>
        <w:pStyle w:val="Heading2"/>
      </w:pPr>
      <w:bookmarkStart w:id="6" w:name="_Ref494719465"/>
      <w:bookmarkStart w:id="7" w:name="_Toc505182086"/>
      <w:r>
        <w:t>M</w:t>
      </w:r>
      <w:r w:rsidR="00311B7E">
        <w:t xml:space="preserve">arine </w:t>
      </w:r>
      <w:r>
        <w:t>S</w:t>
      </w:r>
      <w:r w:rsidR="00311B7E">
        <w:t xml:space="preserve">trategy </w:t>
      </w:r>
      <w:r>
        <w:t>F</w:t>
      </w:r>
      <w:r w:rsidR="00311B7E">
        <w:t xml:space="preserve">ramework </w:t>
      </w:r>
      <w:r>
        <w:t>D</w:t>
      </w:r>
      <w:r w:rsidR="00311B7E">
        <w:t>irective reporting</w:t>
      </w:r>
      <w:bookmarkEnd w:id="6"/>
      <w:bookmarkEnd w:id="7"/>
    </w:p>
    <w:p w14:paraId="7650B134" w14:textId="2457D8F9" w:rsidR="0083699F" w:rsidRDefault="0083699F" w:rsidP="0083699F">
      <w:r>
        <w:t xml:space="preserve">A number of obligations </w:t>
      </w:r>
      <w:proofErr w:type="gramStart"/>
      <w:r>
        <w:t>are laid down</w:t>
      </w:r>
      <w:proofErr w:type="gramEnd"/>
      <w:r>
        <w:t xml:space="preserve"> in the Marine Strategy Framework Directive (MSFD) according to which Member States (MS) have to notify the European Commission (EC) on the implementation of strategies for protecting their marine waters. The content of such strategies </w:t>
      </w:r>
      <w:proofErr w:type="gramStart"/>
      <w:r>
        <w:t>is split</w:t>
      </w:r>
      <w:proofErr w:type="gramEnd"/>
      <w:r>
        <w:t xml:space="preserve"> </w:t>
      </w:r>
      <w:r w:rsidR="00AC105D">
        <w:t xml:space="preserve">across </w:t>
      </w:r>
      <w:r>
        <w:t>a number of articles, which are the basis for the reporting obligations, namely Article 8 (</w:t>
      </w:r>
      <w:r w:rsidRPr="009D1D3A">
        <w:t>Assessment</w:t>
      </w:r>
      <w:r>
        <w:t xml:space="preserve"> of the environmental status of MS marine waters), Article 9 (</w:t>
      </w:r>
      <w:r w:rsidRPr="009D1D3A">
        <w:t>Determination of good environmental status</w:t>
      </w:r>
      <w:r>
        <w:t>), Article 10 (</w:t>
      </w:r>
      <w:r w:rsidRPr="009D1D3A">
        <w:t>Establishment of environmental targets</w:t>
      </w:r>
      <w:r>
        <w:t>), Article 11 (</w:t>
      </w:r>
      <w:r w:rsidRPr="009D1D3A">
        <w:t>Monitoring programmes</w:t>
      </w:r>
      <w:r>
        <w:t>) and Article 13 (</w:t>
      </w:r>
      <w:r w:rsidRPr="009D1D3A">
        <w:t>Programmes of measures</w:t>
      </w:r>
      <w:r>
        <w:rPr>
          <w:rStyle w:val="FootnoteReference"/>
        </w:rPr>
        <w:footnoteReference w:id="3"/>
      </w:r>
      <w:r>
        <w:t xml:space="preserve">). The calendar for the preparation of the Marine Strategies is set in Article 5, where Articles 8, 9 and 10 had to </w:t>
      </w:r>
      <w:proofErr w:type="gramStart"/>
      <w:r>
        <w:t>be completed</w:t>
      </w:r>
      <w:proofErr w:type="gramEnd"/>
      <w:r>
        <w:t xml:space="preserve"> </w:t>
      </w:r>
      <w:r w:rsidRPr="003653EE">
        <w:t>by 15 July 2012</w:t>
      </w:r>
      <w:r>
        <w:t xml:space="preserve">, Article 11 by 15 July 2014 and Article 13 by December 2015. </w:t>
      </w:r>
      <w:r w:rsidR="00AC105D">
        <w:t xml:space="preserve">For each of these, MS have three months to notify the EC of their reports. </w:t>
      </w:r>
      <w:r>
        <w:t>On the other hand, Article 17 states that the u</w:t>
      </w:r>
      <w:r w:rsidRPr="00D22E56">
        <w:t>pdating</w:t>
      </w:r>
      <w:r>
        <w:t xml:space="preserve"> of those articles has to </w:t>
      </w:r>
      <w:proofErr w:type="gramStart"/>
      <w:r>
        <w:t>be done</w:t>
      </w:r>
      <w:proofErr w:type="gramEnd"/>
      <w:r>
        <w:t xml:space="preserve"> every six years after their initial establishment.</w:t>
      </w:r>
    </w:p>
    <w:p w14:paraId="10AB0CEF" w14:textId="77777777" w:rsidR="0083699F" w:rsidRDefault="0083699F" w:rsidP="0083699F">
      <w:r>
        <w:t xml:space="preserve">Therefore, Articles 8, 9 and 10 have to be </w:t>
      </w:r>
      <w:proofErr w:type="gramStart"/>
      <w:r>
        <w:t>updated</w:t>
      </w:r>
      <w:proofErr w:type="gramEnd"/>
      <w:r>
        <w:t xml:space="preserve"> and reported to the EC by the 15 October 2018 at the latest. In that respect, the EC and the European Environment Agency (EEA) have prepared a Reporting Guidance for this obligation, which </w:t>
      </w:r>
      <w:proofErr w:type="gramStart"/>
      <w:r>
        <w:t xml:space="preserve">has already been discussed and agreed by </w:t>
      </w:r>
      <w:r w:rsidRPr="003653EE">
        <w:t>Working Group on Data, Information and Knowledge Exchange (WG DIKE)</w:t>
      </w:r>
      <w:proofErr w:type="gramEnd"/>
      <w:r>
        <w:rPr>
          <w:rStyle w:val="FootnoteReference"/>
        </w:rPr>
        <w:footnoteReference w:id="4"/>
      </w:r>
      <w:r>
        <w:t>.</w:t>
      </w:r>
    </w:p>
    <w:p w14:paraId="0D1BD5D0" w14:textId="24F0C67D" w:rsidR="0083699F" w:rsidRDefault="0083699F" w:rsidP="0083699F">
      <w:r>
        <w:t>The MSFD 2018 reporting will consist of the filling and submission of XML documents according to five schemas. Among these, the schema ‘Indicators’ requests the URL of the underlying datasets</w:t>
      </w:r>
      <w:r w:rsidR="006E3718">
        <w:rPr>
          <w:rStyle w:val="FootnoteReference"/>
        </w:rPr>
        <w:footnoteReference w:id="5"/>
      </w:r>
      <w:r>
        <w:t xml:space="preserve"> and corresponding metadata, thus making the link to the obligation laid down in Article 19(3)</w:t>
      </w:r>
      <w:r w:rsidR="00801952">
        <w:t xml:space="preserve">(see Section </w:t>
      </w:r>
      <w:r w:rsidR="00801952">
        <w:fldChar w:fldCharType="begin"/>
      </w:r>
      <w:r w:rsidR="00801952">
        <w:instrText xml:space="preserve"> REF _Ref503715078 \r \h </w:instrText>
      </w:r>
      <w:r w:rsidR="00801952">
        <w:fldChar w:fldCharType="separate"/>
      </w:r>
      <w:r w:rsidR="00801952">
        <w:t>1.2</w:t>
      </w:r>
      <w:r w:rsidR="00801952">
        <w:fldChar w:fldCharType="end"/>
      </w:r>
      <w:r w:rsidR="00801952">
        <w:t>)</w:t>
      </w:r>
      <w:r>
        <w:t>.</w:t>
      </w:r>
    </w:p>
    <w:p w14:paraId="7FE64DBF" w14:textId="51398652" w:rsidR="0083699F" w:rsidRDefault="0083699F" w:rsidP="0083699F">
      <w:r>
        <w:t xml:space="preserve">During the reporting, the validation of the XMLs will include that the URLs provided are </w:t>
      </w:r>
      <w:r w:rsidR="005A4E16">
        <w:t xml:space="preserve">syntactically </w:t>
      </w:r>
      <w:r>
        <w:t>valid</w:t>
      </w:r>
      <w:r w:rsidR="005A4E16">
        <w:t xml:space="preserve"> and working</w:t>
      </w:r>
      <w:r>
        <w:t>. Therefore, the preparation and publication of the datasets needs to happen before the</w:t>
      </w:r>
      <w:r w:rsidR="000759F1">
        <w:t xml:space="preserve"> Member States carry out the</w:t>
      </w:r>
      <w:r w:rsidR="00AC105D">
        <w:t xml:space="preserve"> reporting exercise</w:t>
      </w:r>
      <w:r>
        <w:t>.</w:t>
      </w:r>
    </w:p>
    <w:p w14:paraId="742C4DBB" w14:textId="414199A3" w:rsidR="00AB4CE9" w:rsidRPr="00311B7E" w:rsidRDefault="0083699F" w:rsidP="0083699F">
      <w:r>
        <w:t>All the reporting schemas, as well as the Reporting guidance and other documentation, are available in the MSFD reporting resources website</w:t>
      </w:r>
      <w:r>
        <w:rPr>
          <w:rStyle w:val="FootnoteReference"/>
        </w:rPr>
        <w:footnoteReference w:id="6"/>
      </w:r>
      <w:r>
        <w:t>.</w:t>
      </w:r>
    </w:p>
    <w:p w14:paraId="62AEFB2A" w14:textId="7420E130" w:rsidR="00262E10" w:rsidRDefault="00311B7E" w:rsidP="009B50AB">
      <w:pPr>
        <w:pStyle w:val="Heading2"/>
      </w:pPr>
      <w:bookmarkStart w:id="8" w:name="_Ref494103833"/>
      <w:bookmarkStart w:id="9" w:name="_Ref503715078"/>
      <w:bookmarkStart w:id="10" w:name="_Toc505182087"/>
      <w:r>
        <w:t>Article 19</w:t>
      </w:r>
      <w:r w:rsidR="00EC6A14">
        <w:t>(</w:t>
      </w:r>
      <w:r>
        <w:t>3</w:t>
      </w:r>
      <w:r w:rsidR="00EC6A14">
        <w:t>)</w:t>
      </w:r>
      <w:r>
        <w:t xml:space="preserve"> </w:t>
      </w:r>
      <w:bookmarkEnd w:id="8"/>
      <w:r w:rsidR="00C14AF2">
        <w:t xml:space="preserve">obligation </w:t>
      </w:r>
      <w:r w:rsidR="00B72475">
        <w:t xml:space="preserve">and </w:t>
      </w:r>
      <w:r w:rsidR="00C14AF2">
        <w:t xml:space="preserve">link </w:t>
      </w:r>
      <w:r w:rsidR="009B50AB">
        <w:t xml:space="preserve">to </w:t>
      </w:r>
      <w:r w:rsidR="009B50AB" w:rsidRPr="009B50AB">
        <w:t>the INSPIRE Directive (2007/2/EC)</w:t>
      </w:r>
      <w:bookmarkEnd w:id="9"/>
      <w:bookmarkEnd w:id="10"/>
    </w:p>
    <w:p w14:paraId="6DE65A63" w14:textId="77777777" w:rsidR="0049549D" w:rsidRDefault="0049549D" w:rsidP="00B7781B">
      <w:r>
        <w:t>Article 19</w:t>
      </w:r>
      <w:r w:rsidR="00EC6A14">
        <w:t>(</w:t>
      </w:r>
      <w:r>
        <w:t>3</w:t>
      </w:r>
      <w:r w:rsidR="00EC6A14">
        <w:t>)</w:t>
      </w:r>
      <w:r>
        <w:t xml:space="preserve"> of the MSFD</w:t>
      </w:r>
      <w:r w:rsidR="009A7898">
        <w:t xml:space="preserve"> states the following</w:t>
      </w:r>
      <w:r>
        <w:t xml:space="preserve">: </w:t>
      </w:r>
    </w:p>
    <w:p w14:paraId="392689E4" w14:textId="77777777" w:rsidR="00B7781B" w:rsidRDefault="00B72475" w:rsidP="00B7781B">
      <w:r w:rsidRPr="00B72475">
        <w:rPr>
          <w:i/>
        </w:rPr>
        <w:t>In accordance with Directive 2007/2/EC</w:t>
      </w:r>
      <w:r>
        <w:rPr>
          <w:i/>
        </w:rPr>
        <w:t xml:space="preserve">, </w:t>
      </w:r>
      <w:r w:rsidR="00B7781B" w:rsidRPr="0049549D">
        <w:rPr>
          <w:i/>
        </w:rPr>
        <w:t xml:space="preserve">Member States shall provide the Commission </w:t>
      </w:r>
      <w:r w:rsidR="0049549D">
        <w:rPr>
          <w:i/>
        </w:rPr>
        <w:t>[…]</w:t>
      </w:r>
      <w:r w:rsidR="00B7781B" w:rsidRPr="0049549D">
        <w:rPr>
          <w:i/>
        </w:rPr>
        <w:t xml:space="preserve"> with access and use rights in respect of data and information resulting from the initial assessments made pursuant to Article 8 and from the monitoring programmes established pursuant to Article 11</w:t>
      </w:r>
      <w:r w:rsidR="00B7781B">
        <w:t>.</w:t>
      </w:r>
    </w:p>
    <w:p w14:paraId="1684C879" w14:textId="77777777" w:rsidR="00B7781B" w:rsidRDefault="00B7781B" w:rsidP="00B7781B">
      <w:r w:rsidRPr="0049549D">
        <w:rPr>
          <w:i/>
        </w:rPr>
        <w:t xml:space="preserve">No later than six months after </w:t>
      </w:r>
      <w:r w:rsidR="0049549D">
        <w:rPr>
          <w:i/>
        </w:rPr>
        <w:t>[…]</w:t>
      </w:r>
      <w:r w:rsidRPr="0049549D">
        <w:rPr>
          <w:i/>
        </w:rPr>
        <w:t xml:space="preserve"> such information and data </w:t>
      </w:r>
      <w:proofErr w:type="gramStart"/>
      <w:r w:rsidRPr="0049549D">
        <w:rPr>
          <w:i/>
        </w:rPr>
        <w:t>shall also be made</w:t>
      </w:r>
      <w:proofErr w:type="gramEnd"/>
      <w:r w:rsidRPr="0049549D">
        <w:rPr>
          <w:i/>
        </w:rPr>
        <w:t xml:space="preserve"> available to the European Environment Agency, for the performance of its tasks</w:t>
      </w:r>
      <w:r>
        <w:t>.</w:t>
      </w:r>
    </w:p>
    <w:p w14:paraId="576CD871" w14:textId="77777777" w:rsidR="00AA5C59" w:rsidRDefault="00AA5C59" w:rsidP="00311B7E">
      <w:r>
        <w:t>Therefore, MS are expected to make available the datasets resulting from Article 8 assessments and from Article 11 monitoring programmes in accordance with the INSPIRE Directive.</w:t>
      </w:r>
    </w:p>
    <w:p w14:paraId="762884E2" w14:textId="17158910" w:rsidR="00D565F6" w:rsidRDefault="00D565F6" w:rsidP="00311B7E">
      <w:r>
        <w:t xml:space="preserve">What does it mean to </w:t>
      </w:r>
      <w:r w:rsidR="00C14AF2">
        <w:t>make available</w:t>
      </w:r>
      <w:r>
        <w:t xml:space="preserve"> the datasets </w:t>
      </w:r>
      <w:r w:rsidR="005B3E19">
        <w:t>in accordance with</w:t>
      </w:r>
      <w:r>
        <w:t xml:space="preserve"> </w:t>
      </w:r>
      <w:r w:rsidR="005B3E19">
        <w:t xml:space="preserve">the </w:t>
      </w:r>
      <w:r>
        <w:t xml:space="preserve">INSPIRE Directive? </w:t>
      </w:r>
      <w:r w:rsidR="00D14E9B">
        <w:t xml:space="preserve">Which datasets have to </w:t>
      </w:r>
      <w:proofErr w:type="gramStart"/>
      <w:r w:rsidR="00D14E9B">
        <w:t>be published</w:t>
      </w:r>
      <w:proofErr w:type="gramEnd"/>
      <w:r w:rsidR="00D14E9B">
        <w:t xml:space="preserve">? </w:t>
      </w:r>
      <w:proofErr w:type="gramStart"/>
      <w:r w:rsidR="00C14AF2">
        <w:t>And</w:t>
      </w:r>
      <w:proofErr w:type="gramEnd"/>
      <w:r w:rsidR="00C14AF2">
        <w:t xml:space="preserve"> what </w:t>
      </w:r>
      <w:r w:rsidR="005B3E19">
        <w:t xml:space="preserve">needs to be provided through the </w:t>
      </w:r>
      <w:r w:rsidR="00C14AF2">
        <w:t xml:space="preserve">URLs </w:t>
      </w:r>
      <w:r w:rsidR="005B3E19">
        <w:t>requested by</w:t>
      </w:r>
      <w:r w:rsidR="00C14AF2">
        <w:t xml:space="preserve"> the </w:t>
      </w:r>
      <w:r w:rsidR="00C14AF2">
        <w:lastRenderedPageBreak/>
        <w:t xml:space="preserve">schema ‘Indicators’ within the 2018 reporting exercise? </w:t>
      </w:r>
      <w:r>
        <w:t>Th</w:t>
      </w:r>
      <w:r w:rsidR="00C14AF2">
        <w:t>ese</w:t>
      </w:r>
      <w:r>
        <w:t xml:space="preserve"> </w:t>
      </w:r>
      <w:r w:rsidR="00C14AF2">
        <w:t>are</w:t>
      </w:r>
      <w:r>
        <w:t xml:space="preserve"> the main question</w:t>
      </w:r>
      <w:r w:rsidR="00C14AF2">
        <w:t>s</w:t>
      </w:r>
      <w:r>
        <w:t xml:space="preserve"> that the present document </w:t>
      </w:r>
      <w:r w:rsidR="00796567">
        <w:t xml:space="preserve">aims </w:t>
      </w:r>
      <w:r>
        <w:t>to answer.</w:t>
      </w:r>
    </w:p>
    <w:p w14:paraId="18B62A59" w14:textId="1D8E46FC" w:rsidR="00311B7E" w:rsidRDefault="00311B7E" w:rsidP="00121D7D">
      <w:pPr>
        <w:pStyle w:val="Heading2"/>
      </w:pPr>
      <w:bookmarkStart w:id="11" w:name="_Toc505182088"/>
      <w:r>
        <w:t xml:space="preserve">Role of </w:t>
      </w:r>
      <w:r w:rsidR="00121D7D">
        <w:t xml:space="preserve">TG </w:t>
      </w:r>
      <w:r w:rsidR="00121D7D" w:rsidRPr="00121D7D">
        <w:t>DATA</w:t>
      </w:r>
      <w:bookmarkEnd w:id="11"/>
    </w:p>
    <w:p w14:paraId="1F835793" w14:textId="105D78A9" w:rsidR="0062726C" w:rsidRPr="0062726C" w:rsidRDefault="00490841" w:rsidP="0062726C">
      <w:r>
        <w:t>The</w:t>
      </w:r>
      <w:r w:rsidRPr="00EC6A14">
        <w:t xml:space="preserve"> </w:t>
      </w:r>
      <w:r w:rsidR="00EC6A14" w:rsidRPr="00EC6A14">
        <w:t xml:space="preserve">Technical Group on Marine Data </w:t>
      </w:r>
      <w:r w:rsidR="00E07081">
        <w:t xml:space="preserve">(TG </w:t>
      </w:r>
      <w:r w:rsidR="00EC6A14">
        <w:t xml:space="preserve">DATA) </w:t>
      </w:r>
      <w:proofErr w:type="gramStart"/>
      <w:r w:rsidR="00EC6A14">
        <w:t>was created</w:t>
      </w:r>
      <w:proofErr w:type="gramEnd"/>
      <w:r w:rsidR="00EC6A14">
        <w:t xml:space="preserve"> in </w:t>
      </w:r>
      <w:r w:rsidR="0062726C" w:rsidRPr="0062726C">
        <w:t>2012 to examine the issues of access to and standards for data</w:t>
      </w:r>
      <w:r w:rsidR="00500AD4">
        <w:rPr>
          <w:rStyle w:val="FootnoteReference"/>
        </w:rPr>
        <w:footnoteReference w:id="7"/>
      </w:r>
      <w:r w:rsidR="00EC6A14">
        <w:t>. This group discussed already in 2013 a draft s</w:t>
      </w:r>
      <w:r w:rsidR="0062726C" w:rsidRPr="0062726C">
        <w:t>trategy for im</w:t>
      </w:r>
      <w:r w:rsidR="00EC6A14">
        <w:t>plementation of MSFD Article 19(3)</w:t>
      </w:r>
      <w:r w:rsidR="00500AD4">
        <w:rPr>
          <w:rStyle w:val="FootnoteReference"/>
        </w:rPr>
        <w:footnoteReference w:id="8"/>
      </w:r>
      <w:r w:rsidR="00EC6A14">
        <w:t>.</w:t>
      </w:r>
    </w:p>
    <w:p w14:paraId="6471AC41" w14:textId="77777777" w:rsidR="00121D7D" w:rsidRDefault="00121D7D" w:rsidP="00121D7D">
      <w:r>
        <w:t>New Terms of Reference for this group were approved in the MSFD Common Implementation Strategy work plan for 2016-2019</w:t>
      </w:r>
      <w:r>
        <w:rPr>
          <w:rStyle w:val="FootnoteReference"/>
        </w:rPr>
        <w:footnoteReference w:id="9"/>
      </w:r>
      <w:r>
        <w:t xml:space="preserve">, where it is states that the work of TG DATA should lead, among other issues, to </w:t>
      </w:r>
      <w:r>
        <w:rPr>
          <w:i/>
        </w:rPr>
        <w:t xml:space="preserve">recommendations on accessing data and information according to MSFD Article 19(3), in the context of WISE-Marine and associated to INSPIRE, </w:t>
      </w:r>
      <w:proofErr w:type="spellStart"/>
      <w:r>
        <w:rPr>
          <w:i/>
        </w:rPr>
        <w:t>EMODnet</w:t>
      </w:r>
      <w:proofErr w:type="spellEnd"/>
      <w:r>
        <w:rPr>
          <w:i/>
        </w:rPr>
        <w:t>, and other relevant processes and projects</w:t>
      </w:r>
      <w:r>
        <w:t>.</w:t>
      </w:r>
    </w:p>
    <w:p w14:paraId="77EA19D1" w14:textId="7C471A4E" w:rsidR="00121D7D" w:rsidRDefault="00121D7D" w:rsidP="00801952">
      <w:pPr>
        <w:spacing w:after="0"/>
        <w:rPr>
          <w:rFonts w:ascii="Times New Roman" w:eastAsiaTheme="minorHAnsi" w:hAnsi="Times New Roman"/>
          <w:sz w:val="24"/>
          <w:szCs w:val="24"/>
        </w:rPr>
      </w:pPr>
      <w:r w:rsidRPr="00A00E18">
        <w:t xml:space="preserve">The present document responds to this mandate. </w:t>
      </w:r>
      <w:r w:rsidR="00FB3402" w:rsidRPr="00A00E18">
        <w:t xml:space="preserve">In particular, </w:t>
      </w:r>
      <w:r w:rsidRPr="00A00E18">
        <w:t xml:space="preserve">Section </w:t>
      </w:r>
      <w:r w:rsidR="00A00E18" w:rsidRPr="00A00E18">
        <w:fldChar w:fldCharType="begin"/>
      </w:r>
      <w:r w:rsidR="00A00E18" w:rsidRPr="00A00E18">
        <w:instrText xml:space="preserve"> REF _Ref504750285 \r \h </w:instrText>
      </w:r>
      <w:r w:rsidR="00A00E18">
        <w:instrText xml:space="preserve"> \* MERGEFORMAT </w:instrText>
      </w:r>
      <w:r w:rsidR="00A00E18" w:rsidRPr="00A00E18">
        <w:fldChar w:fldCharType="separate"/>
      </w:r>
      <w:r w:rsidR="00A00E18" w:rsidRPr="00A00E18">
        <w:t>2.2.2</w:t>
      </w:r>
      <w:r w:rsidR="00A00E18" w:rsidRPr="00A00E18">
        <w:fldChar w:fldCharType="end"/>
      </w:r>
      <w:r w:rsidRPr="00A00E18">
        <w:t xml:space="preserve"> describes how the data</w:t>
      </w:r>
      <w:r>
        <w:t xml:space="preserve"> made accessible according to Article 19(3) will be discoverable and displayed in WISE-Marine. Section </w:t>
      </w:r>
      <w:r w:rsidR="00801952">
        <w:fldChar w:fldCharType="begin"/>
      </w:r>
      <w:r w:rsidR="00801952">
        <w:instrText xml:space="preserve"> REF _Ref503860453 \r \h </w:instrText>
      </w:r>
      <w:r w:rsidR="00801952">
        <w:fldChar w:fldCharType="separate"/>
      </w:r>
      <w:r w:rsidR="00801952">
        <w:t>6</w:t>
      </w:r>
      <w:r w:rsidR="00801952">
        <w:fldChar w:fldCharType="end"/>
      </w:r>
      <w:r>
        <w:t xml:space="preserve"> introduces the link to INSPIRE and </w:t>
      </w:r>
      <w:proofErr w:type="gramStart"/>
      <w:r>
        <w:t>its</w:t>
      </w:r>
      <w:proofErr w:type="gramEnd"/>
      <w:r>
        <w:t xml:space="preserve"> Implementing Rules, and Section </w:t>
      </w:r>
      <w:r w:rsidR="00A00E18">
        <w:fldChar w:fldCharType="begin"/>
      </w:r>
      <w:r w:rsidR="00A00E18">
        <w:instrText xml:space="preserve"> REF _Ref504750338 \r \h </w:instrText>
      </w:r>
      <w:r w:rsidR="00A00E18">
        <w:fldChar w:fldCharType="separate"/>
      </w:r>
      <w:r w:rsidR="00A00E18">
        <w:t>5</w:t>
      </w:r>
      <w:r w:rsidR="00A00E18">
        <w:fldChar w:fldCharType="end"/>
      </w:r>
      <w:r>
        <w:t xml:space="preserve"> gives an overview of the organisations that are currently publishing datasets, where </w:t>
      </w:r>
      <w:proofErr w:type="spellStart"/>
      <w:r>
        <w:t>EMODnet</w:t>
      </w:r>
      <w:proofErr w:type="spellEnd"/>
      <w:r>
        <w:t xml:space="preserve"> is included, among others.</w:t>
      </w:r>
      <w:r>
        <w:rPr>
          <w:rFonts w:ascii="Times New Roman" w:eastAsiaTheme="minorHAnsi" w:hAnsi="Times New Roman"/>
          <w:sz w:val="24"/>
          <w:szCs w:val="24"/>
        </w:rPr>
        <w:t xml:space="preserve"> </w:t>
      </w:r>
    </w:p>
    <w:p w14:paraId="474BEE9C" w14:textId="1106A06F" w:rsidR="00FB3402" w:rsidRPr="00843ACC" w:rsidRDefault="00E231E1" w:rsidP="00183E5B">
      <w:pPr>
        <w:pStyle w:val="Heading1"/>
      </w:pPr>
      <w:bookmarkStart w:id="12" w:name="_Ref505149798"/>
      <w:bookmarkStart w:id="13" w:name="_Toc505182089"/>
      <w:r>
        <w:t>Expected use of t</w:t>
      </w:r>
      <w:r w:rsidR="00217AB5">
        <w:t>he data</w:t>
      </w:r>
      <w:bookmarkEnd w:id="12"/>
      <w:bookmarkEnd w:id="13"/>
    </w:p>
    <w:p w14:paraId="470DA7E5" w14:textId="55644ABD" w:rsidR="00FB3402" w:rsidRDefault="00B642DC" w:rsidP="00183E5B">
      <w:pPr>
        <w:pStyle w:val="Heading2"/>
      </w:pPr>
      <w:bookmarkStart w:id="14" w:name="_Toc505182090"/>
      <w:r>
        <w:t>Citizens</w:t>
      </w:r>
      <w:bookmarkEnd w:id="14"/>
    </w:p>
    <w:p w14:paraId="192030F1" w14:textId="6D10E67A" w:rsidR="00636941" w:rsidRDefault="00636941" w:rsidP="00FB3402">
      <w:r>
        <w:t>When the</w:t>
      </w:r>
      <w:r w:rsidRPr="00636941">
        <w:t xml:space="preserve"> metadata are shared through national INSPIRE discovery services, they also become available through the INSPIRE infrastructure (geoportal)</w:t>
      </w:r>
      <w:r>
        <w:t>, therefore accessible to a high number of users. Moreover, w</w:t>
      </w:r>
      <w:r w:rsidRPr="00636941">
        <w:t xml:space="preserve">hen </w:t>
      </w:r>
      <w:r>
        <w:t xml:space="preserve">the </w:t>
      </w:r>
      <w:r w:rsidRPr="00636941">
        <w:t xml:space="preserve">data </w:t>
      </w:r>
      <w:proofErr w:type="gramStart"/>
      <w:r w:rsidRPr="00636941">
        <w:t>are shared</w:t>
      </w:r>
      <w:proofErr w:type="gramEnd"/>
      <w:r w:rsidRPr="00636941">
        <w:t xml:space="preserve"> through view and download services, they can be more easily reused in value-added applications that can be of benefit to citizens.</w:t>
      </w:r>
    </w:p>
    <w:p w14:paraId="675D214C" w14:textId="6B16E2DB" w:rsidR="00217AB5" w:rsidRDefault="00636941" w:rsidP="00FB3402">
      <w:r>
        <w:t>On the other hand, t</w:t>
      </w:r>
      <w:r w:rsidR="00217AB5">
        <w:t xml:space="preserve">he datasets </w:t>
      </w:r>
      <w:r w:rsidR="00DE7355">
        <w:t xml:space="preserve">and corresponding metadata URLs submitted by the Member States under the MSFD 2018 reporting will </w:t>
      </w:r>
      <w:r>
        <w:t xml:space="preserve">also </w:t>
      </w:r>
      <w:r w:rsidR="00DE7355">
        <w:t>be accessible through WISE-Marine</w:t>
      </w:r>
      <w:r w:rsidR="00DE7355">
        <w:rPr>
          <w:rStyle w:val="FootnoteReference"/>
        </w:rPr>
        <w:footnoteReference w:id="10"/>
      </w:r>
      <w:r w:rsidR="00DE7355">
        <w:t xml:space="preserve">. </w:t>
      </w:r>
      <w:r w:rsidR="00217AB5">
        <w:t xml:space="preserve"> </w:t>
      </w:r>
    </w:p>
    <w:p w14:paraId="1008FED8" w14:textId="19362361" w:rsidR="00FB3402" w:rsidRDefault="00FB3402" w:rsidP="00FB3402">
      <w:r w:rsidRPr="00931821">
        <w:t xml:space="preserve">WISE-Marine </w:t>
      </w:r>
      <w:r>
        <w:t>is</w:t>
      </w:r>
      <w:r w:rsidRPr="00931821">
        <w:t xml:space="preserve"> a web-based infrastructure for sharing information with the marine community on the marine environment at EU level. </w:t>
      </w:r>
      <w:r w:rsidR="00796567">
        <w:t xml:space="preserve">One of its main objectives </w:t>
      </w:r>
      <w:r>
        <w:t>is to disseminate the information provided by MS to the EC through the MSFD reporting obligations</w:t>
      </w:r>
      <w:r w:rsidRPr="00931821">
        <w:t>.</w:t>
      </w:r>
      <w:r w:rsidR="00636941">
        <w:t xml:space="preserve"> </w:t>
      </w:r>
      <w:r>
        <w:t xml:space="preserve">Therefore, it will have search engines that will help the users explore and access the reporting information. Similarly, a spatial metadata catalogue </w:t>
      </w:r>
      <w:proofErr w:type="gramStart"/>
      <w:r>
        <w:t>will be implemented</w:t>
      </w:r>
      <w:proofErr w:type="gramEnd"/>
      <w:r>
        <w:t xml:space="preserve"> in 2019, so that users can explore and access the datasets made available by MS according to Article 19(3). The metadata that will be discoverable through the catalogue will be </w:t>
      </w:r>
      <w:proofErr w:type="gramStart"/>
      <w:r>
        <w:t>those which</w:t>
      </w:r>
      <w:proofErr w:type="gramEnd"/>
      <w:r>
        <w:t xml:space="preserve"> URLs are to be reported in 2018 (s</w:t>
      </w:r>
      <w:r w:rsidRPr="000A34E5">
        <w:t xml:space="preserve">ee Section </w:t>
      </w:r>
      <w:r w:rsidRPr="000A34E5">
        <w:fldChar w:fldCharType="begin"/>
      </w:r>
      <w:r w:rsidRPr="000A34E5">
        <w:instrText xml:space="preserve"> REF _Ref494719465 \r \h  \* MERGEFORMAT </w:instrText>
      </w:r>
      <w:r w:rsidRPr="000A34E5">
        <w:fldChar w:fldCharType="separate"/>
      </w:r>
      <w:r w:rsidRPr="000A34E5">
        <w:t>1.1</w:t>
      </w:r>
      <w:r w:rsidRPr="000A34E5">
        <w:fldChar w:fldCharType="end"/>
      </w:r>
      <w:r w:rsidRPr="000A34E5">
        <w:t>).</w:t>
      </w:r>
    </w:p>
    <w:p w14:paraId="44255F4A" w14:textId="77777777" w:rsidR="00FB3402" w:rsidRDefault="00FB3402" w:rsidP="00FB3402">
      <w:r>
        <w:t xml:space="preserve">On the other hand, whenever there are datasets that are harmonised across Europe, they </w:t>
      </w:r>
      <w:proofErr w:type="gramStart"/>
      <w:r>
        <w:t>may be used</w:t>
      </w:r>
      <w:proofErr w:type="gramEnd"/>
      <w:r>
        <w:t xml:space="preserve"> for the development of European datasets by the EEA. These will be registered in the EEA’s Spatial Data Infrastructure (SDI) (EEA spatial metadata catalogue)</w:t>
      </w:r>
      <w:r>
        <w:rPr>
          <w:rStyle w:val="FootnoteReference"/>
        </w:rPr>
        <w:footnoteReference w:id="11"/>
      </w:r>
      <w:r>
        <w:t xml:space="preserve">, used to create web map services </w:t>
      </w:r>
      <w:r>
        <w:lastRenderedPageBreak/>
        <w:t xml:space="preserve">that will be available in </w:t>
      </w:r>
      <w:proofErr w:type="spellStart"/>
      <w:r>
        <w:t>Discomap</w:t>
      </w:r>
      <w:proofErr w:type="spellEnd"/>
      <w:r>
        <w:rPr>
          <w:rStyle w:val="FootnoteReference"/>
        </w:rPr>
        <w:footnoteReference w:id="12"/>
      </w:r>
      <w:r>
        <w:t xml:space="preserve"> (EEA’s web map services server) and included in the WISE-Marine map viewers or in the data download section.</w:t>
      </w:r>
    </w:p>
    <w:p w14:paraId="68C563E9" w14:textId="77777777" w:rsidR="00FB3402" w:rsidRDefault="00FB3402" w:rsidP="00FB3402">
      <w:r w:rsidRPr="00984209">
        <w:t xml:space="preserve">WISE-Marine </w:t>
      </w:r>
      <w:r>
        <w:t>is being</w:t>
      </w:r>
      <w:r w:rsidRPr="00984209">
        <w:t xml:space="preserve"> developed in a partnership among</w:t>
      </w:r>
      <w:r>
        <w:t xml:space="preserve"> the EC (</w:t>
      </w:r>
      <w:r w:rsidRPr="00984209">
        <w:t>DG-ENV, JRC and Eurost</w:t>
      </w:r>
      <w:r>
        <w:t xml:space="preserve">at) and </w:t>
      </w:r>
      <w:r w:rsidRPr="00984209">
        <w:t xml:space="preserve">EEA (and </w:t>
      </w:r>
      <w:proofErr w:type="gramStart"/>
      <w:r w:rsidRPr="00984209">
        <w:t>its</w:t>
      </w:r>
      <w:proofErr w:type="gramEnd"/>
      <w:r w:rsidRPr="00984209">
        <w:t xml:space="preserve"> ETC/ICM)</w:t>
      </w:r>
      <w:r>
        <w:t>,</w:t>
      </w:r>
      <w:r w:rsidRPr="005F7A39">
        <w:t xml:space="preserve"> </w:t>
      </w:r>
      <w:r>
        <w:t>the group also behind WISE</w:t>
      </w:r>
      <w:r w:rsidRPr="00984209">
        <w:t>.</w:t>
      </w:r>
    </w:p>
    <w:p w14:paraId="7796CD2A" w14:textId="07A1F0BF" w:rsidR="00FB3402" w:rsidRDefault="00FB3402" w:rsidP="009E6C61">
      <w:pPr>
        <w:pStyle w:val="Heading2"/>
      </w:pPr>
      <w:bookmarkStart w:id="15" w:name="_Toc505182091"/>
      <w:r>
        <w:t xml:space="preserve">European </w:t>
      </w:r>
      <w:r w:rsidR="00B642DC">
        <w:t>institutions</w:t>
      </w:r>
      <w:bookmarkEnd w:id="15"/>
    </w:p>
    <w:p w14:paraId="5A006C9F" w14:textId="1C88CFC9" w:rsidR="00B642DC" w:rsidRDefault="00B642DC" w:rsidP="00B642DC">
      <w:pPr>
        <w:pStyle w:val="Heading3"/>
      </w:pPr>
      <w:bookmarkStart w:id="16" w:name="_Toc505182092"/>
      <w:r>
        <w:t>European Commission</w:t>
      </w:r>
      <w:bookmarkEnd w:id="16"/>
    </w:p>
    <w:p w14:paraId="6F49B732" w14:textId="007A374D" w:rsidR="00FB3402" w:rsidRDefault="00FB3402" w:rsidP="00FB3402">
      <w:r>
        <w:t>The Commission is required to monitor the implementation of the MSFD by MS and provide reports on progress with implementation. Through its Article 12 assessments, the EC assess</w:t>
      </w:r>
      <w:r w:rsidR="00E231E1">
        <w:t>es</w:t>
      </w:r>
      <w:r>
        <w:t xml:space="preserve"> whether</w:t>
      </w:r>
      <w:r w:rsidR="00E231E1">
        <w:t xml:space="preserve"> </w:t>
      </w:r>
      <w:r>
        <w:t xml:space="preserve">the elements reported constitute an appropriate framework to meet the requirements of the Directive, and provide guidance to MS on any modifications considered necessary. Because of the direct links between Article 19(3) and Articles 8 and 11, the implementation of Article 19(3) </w:t>
      </w:r>
      <w:proofErr w:type="gramStart"/>
      <w:r>
        <w:t>could be considered</w:t>
      </w:r>
      <w:proofErr w:type="gramEnd"/>
      <w:r>
        <w:t xml:space="preserve"> under these assessments. A first review of the implementation of Article 19(3) </w:t>
      </w:r>
      <w:proofErr w:type="gramStart"/>
      <w:r>
        <w:t>was made</w:t>
      </w:r>
      <w:proofErr w:type="gramEnd"/>
      <w:r>
        <w:t xml:space="preserve"> after the 2012 reporting (</w:t>
      </w:r>
      <w:hyperlink r:id="rId14" w:tooltip="DIKE-8_2013_08rev1_Art 19.3_2013analysis.doc" w:history="1">
        <w:r>
          <w:rPr>
            <w:rStyle w:val="Hyperlink"/>
          </w:rPr>
          <w:t>DIKE-8_2013_08rev1</w:t>
        </w:r>
      </w:hyperlink>
      <w:r>
        <w:t>).</w:t>
      </w:r>
    </w:p>
    <w:p w14:paraId="7A05EB6D" w14:textId="6BA8251D" w:rsidR="00FB3402" w:rsidRDefault="00FB3402" w:rsidP="00FB3402">
      <w:proofErr w:type="gramStart"/>
      <w:r>
        <w:t>Also</w:t>
      </w:r>
      <w:proofErr w:type="gramEnd"/>
      <w:r>
        <w:t xml:space="preserve">, the EC shall publish a first implementation </w:t>
      </w:r>
      <w:r w:rsidR="00E231E1">
        <w:t xml:space="preserve">report </w:t>
      </w:r>
      <w:r>
        <w:t>of the MSFD by 2019</w:t>
      </w:r>
      <w:r w:rsidRPr="001948C6">
        <w:t xml:space="preserve"> </w:t>
      </w:r>
      <w:r>
        <w:t>at the latest.  Among other aspects, the report needs to cover:</w:t>
      </w:r>
    </w:p>
    <w:p w14:paraId="5025B4F3" w14:textId="2CA4C6D1" w:rsidR="00FB3402" w:rsidRDefault="00FB3402" w:rsidP="00C56F33">
      <w:pPr>
        <w:pStyle w:val="ListParagraph"/>
        <w:numPr>
          <w:ilvl w:val="0"/>
          <w:numId w:val="11"/>
        </w:numPr>
      </w:pPr>
      <w:r>
        <w:t>A</w:t>
      </w:r>
      <w:r w:rsidRPr="004621FF">
        <w:t xml:space="preserve"> review of progress in the</w:t>
      </w:r>
      <w:r>
        <w:t xml:space="preserve"> MSFD</w:t>
      </w:r>
      <w:r w:rsidRPr="004621FF">
        <w:t xml:space="preserve"> i</w:t>
      </w:r>
      <w:r>
        <w:t>mplementation</w:t>
      </w:r>
      <w:r w:rsidR="00E231E1">
        <w:t xml:space="preserve">. One of the implementation steps is to provide the URLs of the datasets and associated metadata underlying the criteria elements under the 2018 reporting. Therefore, the EC could assess the accomplishment of Article 19(3) by checking that the URLs provided point to existing datasets, and that those are downloadable. An analysis of the void reasons reported by the countries </w:t>
      </w:r>
      <w:proofErr w:type="gramStart"/>
      <w:r w:rsidR="00E231E1">
        <w:t>can also be performed</w:t>
      </w:r>
      <w:proofErr w:type="gramEnd"/>
      <w:r w:rsidR="00E231E1">
        <w:t xml:space="preserve"> in the cases where URLs have not been submitted.</w:t>
      </w:r>
    </w:p>
    <w:p w14:paraId="71FFF5E6" w14:textId="1A70C06B" w:rsidR="00FB3402" w:rsidRDefault="00FB3402" w:rsidP="00C56F33">
      <w:pPr>
        <w:pStyle w:val="ListParagraph"/>
        <w:numPr>
          <w:ilvl w:val="0"/>
          <w:numId w:val="11"/>
        </w:numPr>
      </w:pPr>
      <w:r>
        <w:t>A</w:t>
      </w:r>
      <w:r w:rsidRPr="004621FF">
        <w:t xml:space="preserve"> review of the status of the marine environment</w:t>
      </w:r>
      <w:r w:rsidR="00E231E1">
        <w:t>. Among other sources of information</w:t>
      </w:r>
      <w:r>
        <w:t xml:space="preserve">, the datasets made available by MS </w:t>
      </w:r>
      <w:proofErr w:type="gramStart"/>
      <w:r>
        <w:t>may be used</w:t>
      </w:r>
      <w:proofErr w:type="gramEnd"/>
      <w:r>
        <w:t xml:space="preserve"> for the assessment of the status of the marine environment, in the cases where a European picture can be drawn based on them.</w:t>
      </w:r>
    </w:p>
    <w:p w14:paraId="6A14E96F" w14:textId="76A7E54C" w:rsidR="008A3FCA" w:rsidRDefault="00734CAF" w:rsidP="008A3FCA">
      <w:r>
        <w:t>Other Commission services</w:t>
      </w:r>
      <w:r w:rsidR="00FD6057">
        <w:t xml:space="preserve"> different that DG ENV, such as DG MARE, may benefit as well of the publication of the datasets used in MSFD assessments.</w:t>
      </w:r>
    </w:p>
    <w:p w14:paraId="3681DD79" w14:textId="4C291BC5" w:rsidR="00B642DC" w:rsidRDefault="00B642DC" w:rsidP="00B642DC">
      <w:pPr>
        <w:pStyle w:val="Heading3"/>
      </w:pPr>
      <w:bookmarkStart w:id="17" w:name="_Ref504750285"/>
      <w:bookmarkStart w:id="18" w:name="_Toc505182093"/>
      <w:r>
        <w:t>European Environment Agency</w:t>
      </w:r>
      <w:bookmarkEnd w:id="17"/>
      <w:bookmarkEnd w:id="18"/>
    </w:p>
    <w:p w14:paraId="6D1C3385" w14:textId="3F6B78C9" w:rsidR="00B642DC" w:rsidRDefault="00B642DC" w:rsidP="008A3FCA">
      <w:r>
        <w:t xml:space="preserve">EEA’s mandate is to </w:t>
      </w:r>
      <w:r w:rsidRPr="00B642DC">
        <w:t>provi</w:t>
      </w:r>
      <w:r>
        <w:t>de</w:t>
      </w:r>
      <w:r w:rsidRPr="00B642DC">
        <w:t xml:space="preserve"> timely, targeted, relevant and reliable information to </w:t>
      </w:r>
      <w:r w:rsidR="00796567">
        <w:t>policymakers</w:t>
      </w:r>
      <w:r w:rsidR="00796567" w:rsidRPr="00B642DC">
        <w:t xml:space="preserve"> </w:t>
      </w:r>
      <w:r w:rsidRPr="00B642DC">
        <w:t>and the public</w:t>
      </w:r>
      <w:r>
        <w:t>, in order to</w:t>
      </w:r>
      <w:r w:rsidRPr="00B642DC">
        <w:t xml:space="preserve"> achieve significant and measurable improvement in Europe's environment</w:t>
      </w:r>
      <w:r>
        <w:t>.</w:t>
      </w:r>
    </w:p>
    <w:p w14:paraId="17FC3091" w14:textId="77777777" w:rsidR="00796567" w:rsidRDefault="00796567" w:rsidP="00FB3402">
      <w:r>
        <w:t>The marine assessments aim to inform a diverse range of marine-related policy processes such as the MSFD, the Biodiversity Strategy and the State of the Environment Report (SOER).</w:t>
      </w:r>
    </w:p>
    <w:p w14:paraId="48CE3FF9" w14:textId="1A786660" w:rsidR="00FB3402" w:rsidRDefault="00F41381" w:rsidP="00FB3402">
      <w:r>
        <w:t>A</w:t>
      </w:r>
      <w:r w:rsidR="00FB3402">
        <w:t xml:space="preserve"> </w:t>
      </w:r>
      <w:r w:rsidR="00FB3402" w:rsidRPr="002978E8">
        <w:t>State of Europe´s Seas (</w:t>
      </w:r>
      <w:proofErr w:type="spellStart"/>
      <w:r w:rsidR="00FB3402" w:rsidRPr="002978E8">
        <w:t>SoES</w:t>
      </w:r>
      <w:proofErr w:type="spellEnd"/>
      <w:r w:rsidR="00FB3402" w:rsidRPr="002978E8">
        <w:t>) Report</w:t>
      </w:r>
      <w:r w:rsidR="00FB3402">
        <w:rPr>
          <w:rStyle w:val="FootnoteReference"/>
        </w:rPr>
        <w:footnoteReference w:id="13"/>
      </w:r>
      <w:r w:rsidR="00FB3402" w:rsidRPr="002978E8">
        <w:t xml:space="preserve"> </w:t>
      </w:r>
      <w:proofErr w:type="gramStart"/>
      <w:r w:rsidR="00FB3402">
        <w:t>was published</w:t>
      </w:r>
      <w:proofErr w:type="gramEnd"/>
      <w:r w:rsidR="00FB3402">
        <w:t xml:space="preserve"> in 2015, being</w:t>
      </w:r>
      <w:r w:rsidR="00FB3402" w:rsidRPr="002978E8">
        <w:t xml:space="preserve"> the first integrated assessment of the marine environment produced by the EEA</w:t>
      </w:r>
      <w:r w:rsidR="00FB3402">
        <w:t xml:space="preserve">. This </w:t>
      </w:r>
      <w:proofErr w:type="gramStart"/>
      <w:r w:rsidR="00FB3402">
        <w:t>was based</w:t>
      </w:r>
      <w:proofErr w:type="gramEnd"/>
      <w:r w:rsidR="00FB3402">
        <w:t xml:space="preserve"> on the data reported by MS under the MSFD 2012 reporting, as well as other sources</w:t>
      </w:r>
      <w:r w:rsidR="00FB3402" w:rsidRPr="002978E8">
        <w:t xml:space="preserve">. </w:t>
      </w:r>
    </w:p>
    <w:p w14:paraId="2B79037B" w14:textId="16EEB3E4" w:rsidR="00FB3402" w:rsidRDefault="00FB3402" w:rsidP="00FB3402">
      <w:r w:rsidRPr="002978E8">
        <w:t>EEA</w:t>
      </w:r>
      <w:r>
        <w:t xml:space="preserve"> is planning to publish a second </w:t>
      </w:r>
      <w:r w:rsidRPr="002978E8">
        <w:t>State of Europe´s Seas</w:t>
      </w:r>
      <w:r>
        <w:t xml:space="preserve"> in</w:t>
      </w:r>
      <w:r w:rsidRPr="002978E8">
        <w:t xml:space="preserve"> 2022</w:t>
      </w:r>
      <w:r>
        <w:t>, which</w:t>
      </w:r>
      <w:r w:rsidRPr="002978E8">
        <w:t xml:space="preserve"> will </w:t>
      </w:r>
      <w:r w:rsidR="00796567">
        <w:t>review</w:t>
      </w:r>
      <w:r w:rsidRPr="002978E8">
        <w:t xml:space="preserve"> the state and trends of the marine environment</w:t>
      </w:r>
      <w:r>
        <w:t>, based on the following information:</w:t>
      </w:r>
    </w:p>
    <w:p w14:paraId="5C875F39" w14:textId="77777777" w:rsidR="00FB3402" w:rsidRDefault="00FB3402" w:rsidP="00FB3402">
      <w:pPr>
        <w:pStyle w:val="ListParagraph"/>
        <w:numPr>
          <w:ilvl w:val="0"/>
          <w:numId w:val="3"/>
        </w:numPr>
      </w:pPr>
      <w:r>
        <w:t>MSFD: 2018 reporting and datasets made available according to Article 19(3)</w:t>
      </w:r>
    </w:p>
    <w:p w14:paraId="505CE9DE" w14:textId="77777777" w:rsidR="00FB3402" w:rsidRDefault="00FB3402" w:rsidP="00FB3402">
      <w:pPr>
        <w:pStyle w:val="ListParagraph"/>
        <w:numPr>
          <w:ilvl w:val="0"/>
          <w:numId w:val="3"/>
        </w:numPr>
      </w:pPr>
      <w:r>
        <w:t>Habitats and Birds Directives: reporting due in 2019</w:t>
      </w:r>
    </w:p>
    <w:p w14:paraId="1784D386" w14:textId="1BC1BDE2" w:rsidR="00FB3402" w:rsidRDefault="00FB3402" w:rsidP="00FB3402">
      <w:pPr>
        <w:pStyle w:val="ListParagraph"/>
        <w:numPr>
          <w:ilvl w:val="0"/>
          <w:numId w:val="3"/>
        </w:numPr>
      </w:pPr>
      <w:r>
        <w:t>Regional Sea Convention assessments: OSPAR Intermediate Assessment 2017,</w:t>
      </w:r>
      <w:r w:rsidRPr="00612A74">
        <w:t xml:space="preserve"> </w:t>
      </w:r>
      <w:r>
        <w:t xml:space="preserve">HELCOM State of the Baltic Sea 2018 (Second Holistic Assessment), </w:t>
      </w:r>
      <w:r w:rsidR="00796567">
        <w:t xml:space="preserve">UNEP/MAP </w:t>
      </w:r>
      <w:r>
        <w:t>Mediterranean Quality Status Report 2017</w:t>
      </w:r>
    </w:p>
    <w:p w14:paraId="5DB38868" w14:textId="77777777" w:rsidR="00FB3402" w:rsidRDefault="00FB3402" w:rsidP="00FB3402">
      <w:pPr>
        <w:pStyle w:val="ListParagraph"/>
        <w:numPr>
          <w:ilvl w:val="0"/>
          <w:numId w:val="3"/>
        </w:numPr>
      </w:pPr>
      <w:r>
        <w:t>SOER conclusions: to be published in 2020</w:t>
      </w:r>
    </w:p>
    <w:p w14:paraId="4B84D79F" w14:textId="77777777" w:rsidR="00FB3402" w:rsidRDefault="00FB3402" w:rsidP="00FB3402">
      <w:pPr>
        <w:pStyle w:val="ListParagraph"/>
        <w:numPr>
          <w:ilvl w:val="0"/>
          <w:numId w:val="3"/>
        </w:numPr>
      </w:pPr>
      <w:r>
        <w:lastRenderedPageBreak/>
        <w:t>MSP Directive: plans to be published in 2021</w:t>
      </w:r>
    </w:p>
    <w:p w14:paraId="4250C06F" w14:textId="77777777" w:rsidR="00FB3402" w:rsidRDefault="00FB3402" w:rsidP="00FB3402">
      <w:r>
        <w:t xml:space="preserve">The datasets published by MS according to Article 19(3) </w:t>
      </w:r>
      <w:proofErr w:type="gramStart"/>
      <w:r>
        <w:t>will be used</w:t>
      </w:r>
      <w:proofErr w:type="gramEnd"/>
      <w:r>
        <w:t xml:space="preserve"> only whenever a theme is significantly well covered at the European level and the different layers are comparable and can be harmonised. </w:t>
      </w:r>
    </w:p>
    <w:p w14:paraId="1A764BF0" w14:textId="35CEAB64" w:rsidR="00FB3402" w:rsidRDefault="00BD4443" w:rsidP="007C72A7">
      <w:pPr>
        <w:pStyle w:val="Heading2"/>
      </w:pPr>
      <w:bookmarkStart w:id="19" w:name="_Toc505182094"/>
      <w:r>
        <w:t>Member State</w:t>
      </w:r>
      <w:r w:rsidR="007E2992">
        <w:t xml:space="preserve"> Authorities</w:t>
      </w:r>
      <w:bookmarkEnd w:id="19"/>
    </w:p>
    <w:p w14:paraId="0D6E47F6" w14:textId="2500892A" w:rsidR="00A95287" w:rsidRPr="00BD4443" w:rsidRDefault="00BD4443" w:rsidP="00BD4443">
      <w:pPr>
        <w:rPr>
          <w:rFonts w:eastAsiaTheme="minorHAnsi"/>
        </w:rPr>
      </w:pPr>
      <w:r>
        <w:rPr>
          <w:rFonts w:eastAsiaTheme="minorHAnsi"/>
        </w:rPr>
        <w:t>Member States may also benefit of the exercise related to MSFD Article 19(3) implementation, regarding the implementation at the national level of other European regulations such as the INSPIRE Directive, the Maritime Spatial Planning Directive</w:t>
      </w:r>
      <w:r>
        <w:rPr>
          <w:rStyle w:val="FootnoteReference"/>
          <w:rFonts w:eastAsiaTheme="minorHAnsi"/>
        </w:rPr>
        <w:footnoteReference w:id="14"/>
      </w:r>
      <w:r>
        <w:rPr>
          <w:rFonts w:eastAsiaTheme="minorHAnsi"/>
        </w:rPr>
        <w:t xml:space="preserve">, </w:t>
      </w:r>
      <w:r w:rsidR="00796567">
        <w:rPr>
          <w:rFonts w:eastAsiaTheme="minorHAnsi"/>
        </w:rPr>
        <w:t>and</w:t>
      </w:r>
      <w:r>
        <w:rPr>
          <w:rFonts w:eastAsiaTheme="minorHAnsi"/>
        </w:rPr>
        <w:t xml:space="preserve"> the Nature Directives (Habitats Directive and Birds Directive</w:t>
      </w:r>
      <w:r>
        <w:rPr>
          <w:rStyle w:val="FootnoteReference"/>
          <w:rFonts w:eastAsiaTheme="minorHAnsi"/>
        </w:rPr>
        <w:footnoteReference w:id="15"/>
      </w:r>
      <w:r>
        <w:rPr>
          <w:rFonts w:eastAsiaTheme="minorHAnsi"/>
        </w:rPr>
        <w:t>).</w:t>
      </w:r>
      <w:r w:rsidR="00A95287">
        <w:rPr>
          <w:rFonts w:eastAsiaTheme="minorHAnsi"/>
        </w:rPr>
        <w:t xml:space="preserve"> Besides, it may be useful as well to facilitate other national processes</w:t>
      </w:r>
      <w:r w:rsidR="006B2F31">
        <w:rPr>
          <w:rFonts w:eastAsiaTheme="minorHAnsi"/>
        </w:rPr>
        <w:t xml:space="preserve"> related to the </w:t>
      </w:r>
      <w:r w:rsidR="006B2F31" w:rsidRPr="006B2F31">
        <w:rPr>
          <w:rFonts w:eastAsiaTheme="minorHAnsi"/>
        </w:rPr>
        <w:t xml:space="preserve">management and protection of the marine environment and </w:t>
      </w:r>
      <w:r w:rsidR="006B2F31">
        <w:rPr>
          <w:rFonts w:eastAsiaTheme="minorHAnsi"/>
        </w:rPr>
        <w:t>to</w:t>
      </w:r>
      <w:r w:rsidR="006B2F31" w:rsidRPr="006B2F31">
        <w:rPr>
          <w:rFonts w:eastAsiaTheme="minorHAnsi"/>
        </w:rPr>
        <w:t xml:space="preserve"> marine spatial planning on the national level</w:t>
      </w:r>
      <w:r w:rsidR="00A95287">
        <w:rPr>
          <w:rFonts w:eastAsiaTheme="minorHAnsi"/>
        </w:rPr>
        <w:t xml:space="preserve">. </w:t>
      </w:r>
    </w:p>
    <w:p w14:paraId="3C619E7A" w14:textId="5409C6C8" w:rsidR="00262E10" w:rsidRDefault="00311B7E" w:rsidP="00311B7E">
      <w:pPr>
        <w:pStyle w:val="Heading1"/>
      </w:pPr>
      <w:bookmarkStart w:id="20" w:name="_Ref494112280"/>
      <w:bookmarkStart w:id="21" w:name="_Ref503861881"/>
      <w:bookmarkStart w:id="22" w:name="_Toc505182095"/>
      <w:r w:rsidRPr="00311B7E">
        <w:t xml:space="preserve">Scope - </w:t>
      </w:r>
      <w:r w:rsidR="005C0F5D">
        <w:t>w</w:t>
      </w:r>
      <w:r w:rsidR="00490841">
        <w:t>hich</w:t>
      </w:r>
      <w:r w:rsidR="00490841" w:rsidRPr="00311B7E">
        <w:t xml:space="preserve"> </w:t>
      </w:r>
      <w:r w:rsidRPr="00311B7E">
        <w:t>data</w:t>
      </w:r>
      <w:r w:rsidR="00490841">
        <w:t>sets</w:t>
      </w:r>
      <w:r w:rsidRPr="00311B7E">
        <w:t xml:space="preserve"> have to </w:t>
      </w:r>
      <w:proofErr w:type="gramStart"/>
      <w:r w:rsidRPr="00311B7E">
        <w:t>be published</w:t>
      </w:r>
      <w:bookmarkEnd w:id="20"/>
      <w:proofErr w:type="gramEnd"/>
      <w:r w:rsidR="005C0F5D">
        <w:t>?</w:t>
      </w:r>
      <w:bookmarkEnd w:id="21"/>
      <w:bookmarkEnd w:id="22"/>
    </w:p>
    <w:p w14:paraId="2C1FB5BE" w14:textId="59BFD541" w:rsidR="00F36585" w:rsidRDefault="00F36585" w:rsidP="006E2485">
      <w:pPr>
        <w:rPr>
          <w:rFonts w:asciiTheme="minorHAnsi" w:hAnsiTheme="minorHAnsi"/>
          <w:color w:val="000000"/>
          <w:shd w:val="clear" w:color="auto" w:fill="FFFFFF"/>
          <w:lang w:val="en-US"/>
        </w:rPr>
      </w:pPr>
      <w:r>
        <w:rPr>
          <w:rFonts w:asciiTheme="minorHAnsi" w:hAnsiTheme="minorHAnsi"/>
          <w:color w:val="000000"/>
          <w:shd w:val="clear" w:color="auto" w:fill="FFFFFF"/>
          <w:lang w:val="en-US"/>
        </w:rPr>
        <w:t>The present section elaborates on the first step recommended to Member States in order to comply with Art</w:t>
      </w:r>
      <w:r w:rsidR="009400C8">
        <w:rPr>
          <w:rFonts w:asciiTheme="minorHAnsi" w:hAnsiTheme="minorHAnsi"/>
          <w:color w:val="000000"/>
          <w:shd w:val="clear" w:color="auto" w:fill="FFFFFF"/>
          <w:lang w:val="en-US"/>
        </w:rPr>
        <w:t>icle</w:t>
      </w:r>
      <w:r>
        <w:rPr>
          <w:rFonts w:asciiTheme="minorHAnsi" w:hAnsiTheme="minorHAnsi"/>
          <w:color w:val="000000"/>
          <w:shd w:val="clear" w:color="auto" w:fill="FFFFFF"/>
          <w:lang w:val="en-US"/>
        </w:rPr>
        <w:t xml:space="preserve"> 19(3), which consists on screening and identifying the datasets that </w:t>
      </w:r>
      <w:proofErr w:type="gramStart"/>
      <w:r>
        <w:rPr>
          <w:rFonts w:asciiTheme="minorHAnsi" w:hAnsiTheme="minorHAnsi"/>
          <w:color w:val="000000"/>
          <w:shd w:val="clear" w:color="auto" w:fill="FFFFFF"/>
          <w:lang w:val="en-US"/>
        </w:rPr>
        <w:t>shall be published and consequently reported under MSFD 2018 reporting exercise</w:t>
      </w:r>
      <w:proofErr w:type="gramEnd"/>
      <w:r>
        <w:rPr>
          <w:rFonts w:asciiTheme="minorHAnsi" w:hAnsiTheme="minorHAnsi"/>
          <w:color w:val="000000"/>
          <w:shd w:val="clear" w:color="auto" w:fill="FFFFFF"/>
          <w:lang w:val="en-US"/>
        </w:rPr>
        <w:t xml:space="preserve">. </w:t>
      </w:r>
    </w:p>
    <w:p w14:paraId="1219F8AC" w14:textId="23AFF611" w:rsidR="00F6781F" w:rsidRDefault="008A3FCA" w:rsidP="006E2485">
      <w:r>
        <w:t>A</w:t>
      </w:r>
      <w:r w:rsidR="00024284">
        <w:t xml:space="preserve">ll datasets used in the </w:t>
      </w:r>
      <w:r w:rsidR="00BE6B53">
        <w:t>assessments</w:t>
      </w:r>
      <w:r w:rsidR="00B003AB">
        <w:t xml:space="preserve"> (processed data), as well as</w:t>
      </w:r>
      <w:r w:rsidR="00BE6B53">
        <w:t xml:space="preserve"> resulting from the monitoring programmes </w:t>
      </w:r>
      <w:r w:rsidR="00B003AB">
        <w:t xml:space="preserve">(detailed data) </w:t>
      </w:r>
      <w:r w:rsidR="00D60E22">
        <w:t>shall</w:t>
      </w:r>
      <w:r w:rsidR="00BE6B53">
        <w:t xml:space="preserve"> be made available.</w:t>
      </w:r>
      <w:r w:rsidR="00F6781F">
        <w:t xml:space="preserve"> The detailed data </w:t>
      </w:r>
      <w:proofErr w:type="gramStart"/>
      <w:r w:rsidR="00F6781F">
        <w:t xml:space="preserve">are </w:t>
      </w:r>
      <w:r w:rsidR="00024284">
        <w:t>considered</w:t>
      </w:r>
      <w:proofErr w:type="gramEnd"/>
      <w:r w:rsidR="00024284">
        <w:t xml:space="preserve"> </w:t>
      </w:r>
      <w:r w:rsidR="00F6781F">
        <w:t xml:space="preserve">those datasets coming from the monitoring programmes after passing the corresponding </w:t>
      </w:r>
      <w:r w:rsidR="00024284">
        <w:t>quality check processes (QC)</w:t>
      </w:r>
      <w:r w:rsidR="00F6781F">
        <w:t xml:space="preserve">, while the processed data are those datasets underlying the indicators </w:t>
      </w:r>
      <w:r w:rsidR="00B568F4">
        <w:t>assessments that</w:t>
      </w:r>
      <w:r w:rsidR="00F6781F">
        <w:t xml:space="preserve"> are generated using one or more detailed datasets.</w:t>
      </w:r>
      <w:r w:rsidR="009400C8">
        <w:t xml:space="preserve"> </w:t>
      </w:r>
      <w:r>
        <w:t xml:space="preserve">Given the variety of parameters and datasets potentially used by each Member State under each </w:t>
      </w:r>
      <w:r w:rsidR="00EA64DB">
        <w:t>criterion</w:t>
      </w:r>
      <w:r>
        <w:t>, it is out of the scope of this document to list or classify</w:t>
      </w:r>
      <w:r w:rsidR="00EA64DB">
        <w:t xml:space="preserve"> all datasets to </w:t>
      </w:r>
      <w:proofErr w:type="gramStart"/>
      <w:r w:rsidR="00EA64DB">
        <w:t>be published</w:t>
      </w:r>
      <w:proofErr w:type="gramEnd"/>
      <w:r w:rsidR="00EA64DB">
        <w:t xml:space="preserve">. </w:t>
      </w:r>
      <w:r w:rsidR="009400C8">
        <w:fldChar w:fldCharType="begin"/>
      </w:r>
      <w:r w:rsidR="009400C8">
        <w:instrText xml:space="preserve"> REF _Ref503861903 \h </w:instrText>
      </w:r>
      <w:r w:rsidR="009400C8">
        <w:fldChar w:fldCharType="separate"/>
      </w:r>
      <w:r w:rsidR="009400C8">
        <w:t xml:space="preserve">Table </w:t>
      </w:r>
      <w:r w:rsidR="009400C8">
        <w:rPr>
          <w:noProof/>
        </w:rPr>
        <w:t>1</w:t>
      </w:r>
      <w:r w:rsidR="009400C8">
        <w:fldChar w:fldCharType="end"/>
      </w:r>
      <w:r w:rsidR="009400C8">
        <w:t xml:space="preserve"> </w:t>
      </w:r>
      <w:r w:rsidR="00EA64DB">
        <w:t>provide</w:t>
      </w:r>
      <w:r w:rsidR="009400C8">
        <w:t>s</w:t>
      </w:r>
      <w:r w:rsidR="00EA64DB">
        <w:t xml:space="preserve"> some examples for guidance.</w:t>
      </w:r>
      <w:r>
        <w:t xml:space="preserve"> </w:t>
      </w:r>
      <w:r w:rsidR="00BF594B">
        <w:t xml:space="preserve"> </w:t>
      </w:r>
      <w:r w:rsidR="00E63896">
        <w:t xml:space="preserve"> </w:t>
      </w:r>
    </w:p>
    <w:p w14:paraId="080990A1" w14:textId="5C0BBE5B" w:rsidR="00887FBC" w:rsidRDefault="006E2485" w:rsidP="006E2485">
      <w:r>
        <w:t xml:space="preserve">DG </w:t>
      </w:r>
      <w:r w:rsidR="003756CC">
        <w:t>ENV</w:t>
      </w:r>
      <w:r>
        <w:t xml:space="preserve"> </w:t>
      </w:r>
      <w:r w:rsidR="00024284">
        <w:t>has developed</w:t>
      </w:r>
      <w:r>
        <w:t xml:space="preserve"> </w:t>
      </w:r>
      <w:r w:rsidR="00024284">
        <w:t xml:space="preserve">a proposal to </w:t>
      </w:r>
      <w:r w:rsidR="00024284" w:rsidRPr="005F6EAB">
        <w:t xml:space="preserve">address possible ways to use the 2018 reporting to deliver </w:t>
      </w:r>
      <w:r w:rsidR="00F12C4F">
        <w:t xml:space="preserve">enough </w:t>
      </w:r>
      <w:r w:rsidR="00024284" w:rsidRPr="005F6EAB">
        <w:t>information</w:t>
      </w:r>
      <w:r w:rsidR="00F12C4F">
        <w:t xml:space="preserve"> </w:t>
      </w:r>
      <w:r w:rsidR="00024284" w:rsidRPr="005F6EAB">
        <w:t xml:space="preserve">to gain an overview of the pressures, impacts and state of the marine environment per region or </w:t>
      </w:r>
      <w:proofErr w:type="spellStart"/>
      <w:r w:rsidR="00024284" w:rsidRPr="005F6EAB">
        <w:t>subregion</w:t>
      </w:r>
      <w:proofErr w:type="spellEnd"/>
      <w:r w:rsidR="00F12C4F">
        <w:t xml:space="preserve"> focusing </w:t>
      </w:r>
      <w:r w:rsidR="00F12C4F" w:rsidRPr="005F6EAB">
        <w:t>on specified outputs</w:t>
      </w:r>
      <w:r w:rsidR="00024284">
        <w:t xml:space="preserve">. </w:t>
      </w:r>
      <w:r w:rsidR="00F12C4F">
        <w:t xml:space="preserve">This proposal is being discussed </w:t>
      </w:r>
      <w:r w:rsidR="00F12C4F" w:rsidRPr="00105E1E">
        <w:t xml:space="preserve">within WG DIKE, and is currently reflected in the document </w:t>
      </w:r>
      <w:r w:rsidR="00F12C4F" w:rsidRPr="00105E1E">
        <w:rPr>
          <w:i/>
        </w:rPr>
        <w:t>Focused outputs from 2018 reporting</w:t>
      </w:r>
      <w:r w:rsidR="00F12C4F" w:rsidRPr="00105E1E">
        <w:t xml:space="preserve"> (DIKE_17-2018-06)</w:t>
      </w:r>
      <w:r w:rsidR="00105E1E" w:rsidRPr="00105E1E">
        <w:rPr>
          <w:rStyle w:val="FootnoteReference"/>
        </w:rPr>
        <w:footnoteReference w:id="16"/>
      </w:r>
      <w:r w:rsidR="00F12C4F" w:rsidRPr="00105E1E">
        <w:t xml:space="preserve">. </w:t>
      </w:r>
      <w:r w:rsidR="00826350" w:rsidRPr="00105E1E">
        <w:t xml:space="preserve">This document </w:t>
      </w:r>
      <w:proofErr w:type="gramStart"/>
      <w:r w:rsidR="00826350" w:rsidRPr="00105E1E">
        <w:t>can be used</w:t>
      </w:r>
      <w:proofErr w:type="gramEnd"/>
      <w:r w:rsidR="00826350" w:rsidRPr="00105E1E">
        <w:t xml:space="preserve"> as an inspiration to select</w:t>
      </w:r>
      <w:r w:rsidR="00826350">
        <w:t>,</w:t>
      </w:r>
      <w:r w:rsidR="00826350" w:rsidRPr="00105E1E">
        <w:t xml:space="preserve"> </w:t>
      </w:r>
      <w:r w:rsidR="00826350">
        <w:t>as a priority,</w:t>
      </w:r>
      <w:r w:rsidR="00826350" w:rsidRPr="00105E1E">
        <w:t xml:space="preserve"> the criteria and underlying datasets t</w:t>
      </w:r>
      <w:r w:rsidR="00826350">
        <w:t>hat should</w:t>
      </w:r>
      <w:r w:rsidR="00826350" w:rsidRPr="00105E1E">
        <w:t xml:space="preserve"> be published</w:t>
      </w:r>
      <w:r w:rsidR="00826350">
        <w:t xml:space="preserve"> </w:t>
      </w:r>
      <w:r w:rsidR="00826350" w:rsidRPr="00105E1E">
        <w:t>according to Article 19(3). Nevertheless, the proposal has not yet been</w:t>
      </w:r>
      <w:r w:rsidR="00826350">
        <w:t xml:space="preserve"> agreed and it may be updated, hence, it will run in parallel to these recommendations.</w:t>
      </w:r>
    </w:p>
    <w:p w14:paraId="71FE2FF3" w14:textId="7C6448B4" w:rsidR="00F50071" w:rsidRDefault="00646540" w:rsidP="006E2485">
      <w:r>
        <w:fldChar w:fldCharType="begin"/>
      </w:r>
      <w:r>
        <w:instrText xml:space="preserve"> REF _Ref494225588 \h </w:instrText>
      </w:r>
      <w:r>
        <w:fldChar w:fldCharType="separate"/>
      </w:r>
      <w:r w:rsidR="00163B47">
        <w:t xml:space="preserve">Table </w:t>
      </w:r>
      <w:r w:rsidR="00163B47">
        <w:rPr>
          <w:noProof/>
        </w:rPr>
        <w:t>1</w:t>
      </w:r>
      <w:r>
        <w:fldChar w:fldCharType="end"/>
      </w:r>
      <w:r>
        <w:t xml:space="preserve"> has been prepared based on the above</w:t>
      </w:r>
      <w:r w:rsidR="00826350">
        <w:t>-</w:t>
      </w:r>
      <w:r>
        <w:t xml:space="preserve">mentioned </w:t>
      </w:r>
      <w:r w:rsidR="00B33899">
        <w:t>document</w:t>
      </w:r>
      <w:r w:rsidR="007B7521">
        <w:t>, including only the primary criteria</w:t>
      </w:r>
      <w:r w:rsidR="00B77880">
        <w:t xml:space="preserve"> that </w:t>
      </w:r>
      <w:proofErr w:type="gramStart"/>
      <w:r w:rsidR="00954F3C">
        <w:t>can be covered</w:t>
      </w:r>
      <w:proofErr w:type="gramEnd"/>
      <w:r w:rsidR="00954F3C">
        <w:t xml:space="preserve"> by</w:t>
      </w:r>
      <w:r w:rsidR="00B77880">
        <w:t xml:space="preserve"> one or more than one INSPIRE themes</w:t>
      </w:r>
      <w:r>
        <w:t xml:space="preserve">. </w:t>
      </w:r>
      <w:r w:rsidR="003C2ACA">
        <w:t>A number of</w:t>
      </w:r>
      <w:r>
        <w:t xml:space="preserve"> datasets </w:t>
      </w:r>
      <w:proofErr w:type="gramStart"/>
      <w:r>
        <w:t>are listed</w:t>
      </w:r>
      <w:proofErr w:type="gramEnd"/>
      <w:r>
        <w:t>, together with the</w:t>
      </w:r>
      <w:r w:rsidR="00610604">
        <w:t xml:space="preserve">ir possible spatial representation type </w:t>
      </w:r>
      <w:r>
        <w:t>(</w:t>
      </w:r>
      <w:r w:rsidR="00610604">
        <w:t xml:space="preserve">i.e. </w:t>
      </w:r>
      <w:r>
        <w:t>point, polyline, polygon or grid), the elements to be covered by each ty</w:t>
      </w:r>
      <w:r w:rsidR="00EA3E8C">
        <w:t>pe of dataset, the corresponding</w:t>
      </w:r>
      <w:r>
        <w:t xml:space="preserve"> INSPIRE theme</w:t>
      </w:r>
      <w:r w:rsidR="00B77880">
        <w:t>(s)</w:t>
      </w:r>
      <w:r>
        <w:t xml:space="preserve"> and </w:t>
      </w:r>
      <w:r w:rsidR="005B493E">
        <w:t>which organisations, other than MS, are currently publishing</w:t>
      </w:r>
      <w:r>
        <w:t xml:space="preserve"> those.</w:t>
      </w:r>
      <w:r w:rsidR="00B33899">
        <w:t xml:space="preserve"> </w:t>
      </w:r>
    </w:p>
    <w:p w14:paraId="371DE314" w14:textId="2C4A8C6F" w:rsidR="00D41B7E" w:rsidRDefault="00D41B7E" w:rsidP="00D41B7E">
      <w:r>
        <w:t xml:space="preserve">The choice of the INSPIRE theme to be used in each case </w:t>
      </w:r>
      <w:r w:rsidR="00257690">
        <w:t xml:space="preserve">should </w:t>
      </w:r>
      <w:r w:rsidR="00A2460F">
        <w:t xml:space="preserve">take into consideration things </w:t>
      </w:r>
      <w:r>
        <w:t>such as i)</w:t>
      </w:r>
      <w:r w:rsidR="00257690">
        <w:t xml:space="preserve"> the value for the data providers ii) the possibility to simultaneously meet more than one obligation (e.g. national and European) or iii) the </w:t>
      </w:r>
      <w:r>
        <w:t xml:space="preserve">preference of </w:t>
      </w:r>
      <w:r w:rsidR="00257690">
        <w:t>users</w:t>
      </w:r>
      <w:r>
        <w:t xml:space="preserve"> as </w:t>
      </w:r>
      <w:r w:rsidR="00105E1E">
        <w:t>what</w:t>
      </w:r>
      <w:r>
        <w:t xml:space="preserve"> regards the representation type</w:t>
      </w:r>
      <w:r w:rsidR="00257690">
        <w:t xml:space="preserve">. In any case, the </w:t>
      </w:r>
      <w:r w:rsidR="009400C8" w:rsidRPr="009400C8">
        <w:t xml:space="preserve">choice of theme should </w:t>
      </w:r>
      <w:r w:rsidR="00257690">
        <w:t>lead to the best</w:t>
      </w:r>
      <w:r w:rsidR="009400C8" w:rsidRPr="009400C8">
        <w:t xml:space="preserve"> represent</w:t>
      </w:r>
      <w:r w:rsidR="00257690">
        <w:t>ation of</w:t>
      </w:r>
      <w:r w:rsidR="009400C8" w:rsidRPr="009400C8">
        <w:t xml:space="preserve"> the phenomenon for the intended use while ensuring data interoperability across countries. </w:t>
      </w:r>
      <w:r w:rsidR="00257690">
        <w:t>A</w:t>
      </w:r>
      <w:r w:rsidR="009400C8" w:rsidRPr="009400C8">
        <w:t xml:space="preserve"> first proposal of INSPIRE theme </w:t>
      </w:r>
      <w:r w:rsidR="009400C8" w:rsidRPr="009400C8">
        <w:lastRenderedPageBreak/>
        <w:t xml:space="preserve">allocation </w:t>
      </w:r>
      <w:r w:rsidR="00257690">
        <w:t xml:space="preserve">is provided in </w:t>
      </w:r>
      <w:r w:rsidR="00257690">
        <w:fldChar w:fldCharType="begin"/>
      </w:r>
      <w:r w:rsidR="00257690">
        <w:instrText xml:space="preserve"> REF _Ref503861903 \h </w:instrText>
      </w:r>
      <w:r w:rsidR="00257690">
        <w:fldChar w:fldCharType="separate"/>
      </w:r>
      <w:r w:rsidR="00257690">
        <w:t xml:space="preserve">Table </w:t>
      </w:r>
      <w:r w:rsidR="00257690">
        <w:rPr>
          <w:noProof/>
        </w:rPr>
        <w:t>1</w:t>
      </w:r>
      <w:r w:rsidR="00257690">
        <w:fldChar w:fldCharType="end"/>
      </w:r>
      <w:r w:rsidR="00257690">
        <w:t xml:space="preserve">, </w:t>
      </w:r>
      <w:r w:rsidR="009400C8" w:rsidRPr="009400C8">
        <w:t>that need</w:t>
      </w:r>
      <w:r w:rsidR="00A2460F">
        <w:t>s</w:t>
      </w:r>
      <w:r w:rsidR="009400C8" w:rsidRPr="009400C8">
        <w:t xml:space="preserve"> to be further developed and agreed upon in order to ensure a c</w:t>
      </w:r>
      <w:r w:rsidR="00257690">
        <w:t>ommon approach across countries</w:t>
      </w:r>
      <w:r w:rsidR="009400C8" w:rsidRPr="009400C8">
        <w:t xml:space="preserve">.   </w:t>
      </w:r>
    </w:p>
    <w:p w14:paraId="315C48B8" w14:textId="27CCF8AA" w:rsidR="00656D2A" w:rsidRPr="00162022" w:rsidRDefault="00656D2A" w:rsidP="0057068C">
      <w:r>
        <w:t xml:space="preserve">The INSPIRE themes that </w:t>
      </w:r>
      <w:proofErr w:type="gramStart"/>
      <w:r w:rsidR="00954F3C">
        <w:t>are covered</w:t>
      </w:r>
      <w:proofErr w:type="gramEnd"/>
      <w:r w:rsidR="00954F3C">
        <w:t xml:space="preserve"> by these datasets</w:t>
      </w:r>
      <w:r>
        <w:t xml:space="preserve"> are the following:</w:t>
      </w:r>
      <w:r w:rsidR="0079337A">
        <w:t xml:space="preserve"> </w:t>
      </w:r>
      <w:r>
        <w:t>Sea Regions (SR)</w:t>
      </w:r>
      <w:r w:rsidR="0079337A">
        <w:t xml:space="preserve">, </w:t>
      </w:r>
      <w:proofErr w:type="spellStart"/>
      <w:r w:rsidRPr="00DD347E">
        <w:t>Oceanographical</w:t>
      </w:r>
      <w:proofErr w:type="spellEnd"/>
      <w:r w:rsidRPr="00DD347E">
        <w:t xml:space="preserve"> geographical Features (OF)</w:t>
      </w:r>
      <w:r w:rsidR="0079337A" w:rsidRPr="00DD347E">
        <w:t xml:space="preserve">, </w:t>
      </w:r>
      <w:r w:rsidRPr="00296E54">
        <w:t>Species Distribution (SD)</w:t>
      </w:r>
      <w:r w:rsidR="0079337A" w:rsidRPr="00296E54">
        <w:t xml:space="preserve"> and </w:t>
      </w:r>
      <w:r w:rsidRPr="0051378F">
        <w:t>Habitats and Biotopes (HB)</w:t>
      </w:r>
      <w:r w:rsidR="0079337A" w:rsidRPr="00162022">
        <w:t>.</w:t>
      </w:r>
    </w:p>
    <w:p w14:paraId="75E43071" w14:textId="6871E5B2" w:rsidR="00DE3E41" w:rsidRPr="00DD347E" w:rsidRDefault="00DE3E41" w:rsidP="00DE3E41">
      <w:pPr>
        <w:spacing w:line="0" w:lineRule="atLeast"/>
        <w:rPr>
          <w:color w:val="000000" w:themeColor="text1"/>
        </w:rPr>
      </w:pPr>
      <w:r w:rsidRPr="0057068C">
        <w:t xml:space="preserve">The SR theme includes areas of the sea primarily defined by their physical and chemical characteristics (meaning geometries defined by common physical or chemical characteristics, which can be common levels of parameters such as salinity or temperature, </w:t>
      </w:r>
      <w:r w:rsidR="00826350">
        <w:t>but it may also be, for example, seabed loss). In contrast, the OF theme generally specifies observations of oceanographic phenomena (e.g. point locations, aggregated in grids, along trajectories, etc.). Therefore, both themes have been included for some of the datasets</w:t>
      </w:r>
      <w:r w:rsidRPr="0057068C">
        <w:t xml:space="preserve">, and the decision on which to use depends on </w:t>
      </w:r>
      <w:r w:rsidRPr="00DD347E">
        <w:t xml:space="preserve">the spatial object types (for more information, see Section </w:t>
      </w:r>
      <w:r>
        <w:fldChar w:fldCharType="begin"/>
      </w:r>
      <w:r>
        <w:instrText xml:space="preserve"> REF _Ref504749625 \r \h </w:instrText>
      </w:r>
      <w:r>
        <w:fldChar w:fldCharType="separate"/>
      </w:r>
      <w:r>
        <w:t>5.3</w:t>
      </w:r>
      <w:r>
        <w:fldChar w:fldCharType="end"/>
      </w:r>
      <w:r>
        <w:t>).</w:t>
      </w:r>
    </w:p>
    <w:p w14:paraId="42C2656E" w14:textId="5E052526" w:rsidR="00C301A8" w:rsidRDefault="00614F11" w:rsidP="00AB1AC2">
      <w:r w:rsidRPr="00DD347E">
        <w:t xml:space="preserve">In the case of publication of datasets in a gridded format, </w:t>
      </w:r>
      <w:r w:rsidR="00B87C18" w:rsidRPr="00DD347E">
        <w:t xml:space="preserve">the use of </w:t>
      </w:r>
      <w:r w:rsidR="00B87C18" w:rsidRPr="00296E54">
        <w:t>EEA reference grids</w:t>
      </w:r>
      <w:r w:rsidR="00B87C18" w:rsidRPr="00DD347E">
        <w:rPr>
          <w:rStyle w:val="FootnoteReference"/>
        </w:rPr>
        <w:footnoteReference w:id="17"/>
      </w:r>
      <w:r w:rsidR="00B87C18" w:rsidRPr="00DD347E">
        <w:t xml:space="preserve"> or any other</w:t>
      </w:r>
      <w:r w:rsidR="00B87C18">
        <w:t xml:space="preserve"> compatible </w:t>
      </w:r>
      <w:r w:rsidR="00826350">
        <w:t xml:space="preserve">grid </w:t>
      </w:r>
      <w:r w:rsidR="00B87C18">
        <w:t>are preferred.</w:t>
      </w:r>
      <w:r w:rsidR="006C7328">
        <w:t xml:space="preserve"> </w:t>
      </w:r>
      <w:r w:rsidR="00D41B7E" w:rsidRPr="00D41B7E">
        <w:t xml:space="preserve">Grids </w:t>
      </w:r>
      <w:proofErr w:type="gramStart"/>
      <w:r w:rsidR="00D41B7E" w:rsidRPr="00D41B7E">
        <w:t>may be represented</w:t>
      </w:r>
      <w:proofErr w:type="gramEnd"/>
      <w:r w:rsidR="00D41B7E" w:rsidRPr="00D41B7E">
        <w:t xml:space="preserve"> as vectors (polygons) or raster/coverage</w:t>
      </w:r>
      <w:r w:rsidR="00D41B7E">
        <w:t xml:space="preserve">. </w:t>
      </w:r>
      <w:r w:rsidR="006C7328">
        <w:t xml:space="preserve">EEA grids are </w:t>
      </w:r>
      <w:r w:rsidR="00D41B7E">
        <w:t xml:space="preserve">regular vector grids (available as </w:t>
      </w:r>
      <w:proofErr w:type="spellStart"/>
      <w:r w:rsidR="00D41B7E" w:rsidRPr="0057068C">
        <w:rPr>
          <w:i/>
        </w:rPr>
        <w:t>shapefiles</w:t>
      </w:r>
      <w:proofErr w:type="spellEnd"/>
      <w:r w:rsidR="00D41B7E">
        <w:t xml:space="preserve"> of 1, 10 and 100 km resolution), </w:t>
      </w:r>
      <w:r w:rsidR="006C7328">
        <w:t xml:space="preserve">compliant with INSPIRE </w:t>
      </w:r>
      <w:r w:rsidR="00954F3C">
        <w:t xml:space="preserve">as it </w:t>
      </w:r>
      <w:r w:rsidR="006C7328">
        <w:t>us</w:t>
      </w:r>
      <w:r w:rsidR="00954F3C">
        <w:t>es</w:t>
      </w:r>
      <w:r w:rsidR="006C7328">
        <w:t xml:space="preserve"> the CRS ETRS89</w:t>
      </w:r>
      <w:r w:rsidR="00105E1E">
        <w:t xml:space="preserve"> (see Annex VI)</w:t>
      </w:r>
      <w:r w:rsidR="006C7328">
        <w:t xml:space="preserve">. However, most marine data </w:t>
      </w:r>
      <w:r w:rsidR="00954F3C">
        <w:t xml:space="preserve">are </w:t>
      </w:r>
      <w:r w:rsidR="006C7328">
        <w:t>collected using CRS WGS84 and, although transformation is possible, it can introduce errors</w:t>
      </w:r>
      <w:r w:rsidR="006C7328">
        <w:rPr>
          <w:rStyle w:val="FootnoteReference"/>
        </w:rPr>
        <w:footnoteReference w:id="18"/>
      </w:r>
      <w:r w:rsidR="00F12C4F">
        <w:t>.</w:t>
      </w:r>
    </w:p>
    <w:p w14:paraId="158070B0" w14:textId="77777777" w:rsidR="00826350" w:rsidRDefault="00656D2A" w:rsidP="00CA7AAB">
      <w:r>
        <w:t>Some of t</w:t>
      </w:r>
      <w:r w:rsidRPr="00614F11">
        <w:t>he</w:t>
      </w:r>
      <w:r>
        <w:t xml:space="preserve"> datasets listed in </w:t>
      </w:r>
      <w:r>
        <w:fldChar w:fldCharType="begin"/>
      </w:r>
      <w:r>
        <w:instrText xml:space="preserve"> REF _Ref494225588 \h </w:instrText>
      </w:r>
      <w:r>
        <w:fldChar w:fldCharType="separate"/>
      </w:r>
      <w:r>
        <w:t xml:space="preserve">Table </w:t>
      </w:r>
      <w:r>
        <w:rPr>
          <w:noProof/>
        </w:rPr>
        <w:t>1</w:t>
      </w:r>
      <w:r>
        <w:fldChar w:fldCharType="end"/>
      </w:r>
      <w:r>
        <w:t xml:space="preserve"> </w:t>
      </w:r>
      <w:proofErr w:type="gramStart"/>
      <w:r>
        <w:t>would be expected to be derived</w:t>
      </w:r>
      <w:proofErr w:type="gramEnd"/>
      <w:r>
        <w:t xml:space="preserve"> from other datasets (e.g. pressures layers </w:t>
      </w:r>
      <w:r w:rsidR="00826350">
        <w:t xml:space="preserve">are often </w:t>
      </w:r>
      <w:r>
        <w:t>used to create the layer on ‘</w:t>
      </w:r>
      <w:r w:rsidRPr="00614F11">
        <w:t>Spatial extent of physical disturbances to seabed</w:t>
      </w:r>
      <w:r>
        <w:t>’).</w:t>
      </w:r>
      <w:r w:rsidR="0079337A">
        <w:t xml:space="preserve"> </w:t>
      </w:r>
    </w:p>
    <w:p w14:paraId="67708A1C" w14:textId="4BF18373" w:rsidR="00C422C7" w:rsidRDefault="00C422C7" w:rsidP="00CA7AAB">
      <w:r>
        <w:t xml:space="preserve">On the other hand, there are datasets underlying some of the criteria that </w:t>
      </w:r>
      <w:proofErr w:type="gramStart"/>
      <w:r w:rsidR="007056A9">
        <w:t xml:space="preserve">cannot </w:t>
      </w:r>
      <w:r>
        <w:t xml:space="preserve">be </w:t>
      </w:r>
      <w:r w:rsidR="003D1D59">
        <w:t>defined</w:t>
      </w:r>
      <w:proofErr w:type="gramEnd"/>
      <w:r w:rsidR="003D1D59">
        <w:t xml:space="preserve"> at the spatial level</w:t>
      </w:r>
      <w:r w:rsidR="00C77E01">
        <w:t xml:space="preserve">, and therefore have not been included in </w:t>
      </w:r>
      <w:r w:rsidR="00C77E01">
        <w:fldChar w:fldCharType="begin"/>
      </w:r>
      <w:r w:rsidR="00C77E01">
        <w:instrText xml:space="preserve"> REF _Ref503861903 \h </w:instrText>
      </w:r>
      <w:r w:rsidR="00C77E01">
        <w:fldChar w:fldCharType="separate"/>
      </w:r>
      <w:r w:rsidR="00C77E01">
        <w:t xml:space="preserve">Table </w:t>
      </w:r>
      <w:r w:rsidR="00C77E01">
        <w:rPr>
          <w:noProof/>
        </w:rPr>
        <w:t>1</w:t>
      </w:r>
      <w:r w:rsidR="00C77E01">
        <w:fldChar w:fldCharType="end"/>
      </w:r>
      <w:r w:rsidR="003D1D59">
        <w:t>. This</w:t>
      </w:r>
      <w:r>
        <w:t xml:space="preserve"> is the case of criteri</w:t>
      </w:r>
      <w:r w:rsidR="00F12C4F">
        <w:t>on</w:t>
      </w:r>
      <w:r>
        <w:t xml:space="preserve"> D2C1</w:t>
      </w:r>
      <w:r w:rsidR="00B25B04">
        <w:t>,</w:t>
      </w:r>
      <w:r w:rsidR="00CA7AAB">
        <w:t xml:space="preserve"> </w:t>
      </w:r>
      <w:r>
        <w:t>criteri</w:t>
      </w:r>
      <w:r w:rsidR="00F12C4F">
        <w:t>a</w:t>
      </w:r>
      <w:r>
        <w:t xml:space="preserve"> under D3</w:t>
      </w:r>
      <w:r w:rsidR="00B25B04">
        <w:t>, criterion D9C1 or criteria under D1 (except D1C4)</w:t>
      </w:r>
      <w:r>
        <w:t xml:space="preserve">. </w:t>
      </w:r>
      <w:proofErr w:type="gramStart"/>
      <w:r>
        <w:t>Also</w:t>
      </w:r>
      <w:proofErr w:type="gramEnd"/>
      <w:r>
        <w:t xml:space="preserve">, some of the datasets listed in </w:t>
      </w:r>
      <w:r>
        <w:fldChar w:fldCharType="begin"/>
      </w:r>
      <w:r>
        <w:instrText xml:space="preserve"> REF _Ref494225588 \h  \* MERGEFORMAT </w:instrText>
      </w:r>
      <w:r>
        <w:fldChar w:fldCharType="separate"/>
      </w:r>
      <w:r>
        <w:t xml:space="preserve">Table </w:t>
      </w:r>
      <w:r>
        <w:rPr>
          <w:noProof/>
        </w:rPr>
        <w:t>1</w:t>
      </w:r>
      <w:r>
        <w:fldChar w:fldCharType="end"/>
      </w:r>
      <w:r>
        <w:t xml:space="preserve"> are unlikely to be represented at the spatial level (see footnote in table). In those cases, the URLs </w:t>
      </w:r>
      <w:r w:rsidR="005B353E">
        <w:t xml:space="preserve">or DOIs </w:t>
      </w:r>
      <w:r>
        <w:t xml:space="preserve">to </w:t>
      </w:r>
      <w:proofErr w:type="gramStart"/>
      <w:r>
        <w:t>be provided</w:t>
      </w:r>
      <w:proofErr w:type="gramEnd"/>
      <w:r>
        <w:t xml:space="preserve"> should direct to the datasets, expected in </w:t>
      </w:r>
      <w:r w:rsidR="00CA7AAB">
        <w:t xml:space="preserve">non-spatial </w:t>
      </w:r>
      <w:r>
        <w:t>formats</w:t>
      </w:r>
      <w:r w:rsidR="007243D6">
        <w:t xml:space="preserve"> (that could vary from different data services to </w:t>
      </w:r>
      <w:r w:rsidR="00A2460F">
        <w:t>FTP</w:t>
      </w:r>
      <w:r w:rsidR="00826350">
        <w:rPr>
          <w:rStyle w:val="FootnoteReference"/>
        </w:rPr>
        <w:footnoteReference w:id="19"/>
      </w:r>
      <w:r w:rsidR="00A2460F">
        <w:t xml:space="preserve"> </w:t>
      </w:r>
      <w:r w:rsidR="007243D6">
        <w:t>solutions)</w:t>
      </w:r>
      <w:r>
        <w:t>.</w:t>
      </w:r>
      <w:r w:rsidR="00A2460F">
        <w:t xml:space="preserve"> It is to be mentioned that the present recommendations </w:t>
      </w:r>
      <w:proofErr w:type="gramStart"/>
      <w:r w:rsidR="00A2460F">
        <w:t>don’t</w:t>
      </w:r>
      <w:proofErr w:type="gramEnd"/>
      <w:r w:rsidR="00A2460F">
        <w:t xml:space="preserve"> include</w:t>
      </w:r>
      <w:r w:rsidR="00A2460F" w:rsidRPr="00A2460F">
        <w:t xml:space="preserve"> </w:t>
      </w:r>
      <w:r w:rsidR="00A2460F">
        <w:t>any particular data modelling for non-spatial datasets.</w:t>
      </w:r>
    </w:p>
    <w:p w14:paraId="2CE72DBE" w14:textId="30451460" w:rsidR="007D33F3" w:rsidRDefault="00A2460F" w:rsidP="00667E9F">
      <w:r>
        <w:t xml:space="preserve">Finally, </w:t>
      </w:r>
      <w:r w:rsidR="003D1D59">
        <w:t xml:space="preserve">when the datasets used within the assessments come from sources different </w:t>
      </w:r>
      <w:r w:rsidR="00C77E01">
        <w:t>to</w:t>
      </w:r>
      <w:r w:rsidR="003D1D59">
        <w:t xml:space="preserve"> the institutions in charge of performing the assessments</w:t>
      </w:r>
      <w:r w:rsidR="00F620C3">
        <w:t xml:space="preserve"> (e.g. satellite imagery)</w:t>
      </w:r>
      <w:r w:rsidR="003D1D59">
        <w:t xml:space="preserve">, the publication of the datasets </w:t>
      </w:r>
      <w:r w:rsidR="00C77E01">
        <w:t>should depend</w:t>
      </w:r>
      <w:r w:rsidR="003D1D59">
        <w:t xml:space="preserve"> on the</w:t>
      </w:r>
      <w:r w:rsidR="007056A9">
        <w:t xml:space="preserve"> applicable</w:t>
      </w:r>
      <w:r w:rsidR="003D1D59">
        <w:t xml:space="preserve"> data </w:t>
      </w:r>
      <w:r w:rsidR="007056A9">
        <w:t>policies</w:t>
      </w:r>
      <w:r w:rsidR="00F620C3">
        <w:t xml:space="preserve"> from the original institutions</w:t>
      </w:r>
      <w:r w:rsidR="003D1D59">
        <w:t>.</w:t>
      </w:r>
      <w:r w:rsidR="00F620C3">
        <w:t xml:space="preserve"> However,</w:t>
      </w:r>
      <w:r>
        <w:t xml:space="preserve"> this </w:t>
      </w:r>
      <w:proofErr w:type="gramStart"/>
      <w:r>
        <w:t>is</w:t>
      </w:r>
      <w:r w:rsidR="00F620C3">
        <w:t xml:space="preserve"> expected</w:t>
      </w:r>
      <w:proofErr w:type="gramEnd"/>
      <w:r w:rsidR="00F620C3">
        <w:t xml:space="preserve"> </w:t>
      </w:r>
      <w:r>
        <w:t xml:space="preserve">mainly for detailed data, while </w:t>
      </w:r>
      <w:r w:rsidR="00F620C3">
        <w:t>the processed data underlying Art</w:t>
      </w:r>
      <w:r w:rsidR="007243D6">
        <w:t>icle</w:t>
      </w:r>
      <w:r w:rsidR="00F620C3">
        <w:t xml:space="preserve"> 8 assessments (both GES and ESA) </w:t>
      </w:r>
      <w:r>
        <w:t>would be expected</w:t>
      </w:r>
      <w:r w:rsidR="009E017A">
        <w:t xml:space="preserve"> to be published by the MS at a great extent</w:t>
      </w:r>
      <w:r w:rsidR="00D41B7E">
        <w:t>.</w:t>
      </w:r>
      <w:r w:rsidR="007D33F3">
        <w:br w:type="page"/>
      </w:r>
    </w:p>
    <w:p w14:paraId="1ACD7DD5" w14:textId="77777777" w:rsidR="007D33F3" w:rsidRDefault="007D33F3" w:rsidP="00CA7AAB">
      <w:pPr>
        <w:sectPr w:rsidR="007D33F3" w:rsidSect="003F1871">
          <w:pgSz w:w="11906" w:h="16838"/>
          <w:pgMar w:top="1440" w:right="1440" w:bottom="1440" w:left="1440" w:header="709" w:footer="709" w:gutter="0"/>
          <w:cols w:space="708"/>
          <w:docGrid w:linePitch="360"/>
        </w:sectPr>
      </w:pPr>
    </w:p>
    <w:p w14:paraId="0C4B5E05" w14:textId="01BC7A80" w:rsidR="007D33F3" w:rsidRDefault="007D33F3" w:rsidP="007D33F3">
      <w:pPr>
        <w:pStyle w:val="Caption"/>
        <w:keepNext/>
      </w:pPr>
      <w:bookmarkStart w:id="23" w:name="_Ref503861903"/>
      <w:bookmarkStart w:id="24" w:name="_Toc505182116"/>
      <w:r>
        <w:lastRenderedPageBreak/>
        <w:t xml:space="preserve">Table </w:t>
      </w:r>
      <w:fldSimple w:instr=" SEQ Table \* ARABIC ">
        <w:r w:rsidR="00011261">
          <w:rPr>
            <w:noProof/>
          </w:rPr>
          <w:t>1</w:t>
        </w:r>
      </w:fldSimple>
      <w:bookmarkEnd w:id="23"/>
      <w:r>
        <w:t xml:space="preserve"> </w:t>
      </w:r>
      <w:r w:rsidR="00F620C3">
        <w:t>Examples of d</w:t>
      </w:r>
      <w:r w:rsidRPr="00427FA5">
        <w:t xml:space="preserve">atasets to be published in relation to </w:t>
      </w:r>
      <w:r w:rsidR="00F620C3">
        <w:t xml:space="preserve">Art.8 </w:t>
      </w:r>
      <w:r w:rsidRPr="00427FA5">
        <w:t xml:space="preserve">assessments </w:t>
      </w:r>
      <w:r w:rsidR="00F620C3">
        <w:t xml:space="preserve">and </w:t>
      </w:r>
      <w:r w:rsidRPr="00427FA5">
        <w:t>reporting</w:t>
      </w:r>
      <w:r w:rsidR="00F620C3">
        <w:t>.</w:t>
      </w:r>
      <w:bookmarkEnd w:id="24"/>
      <w:r w:rsidR="00E36DB6">
        <w:t xml:space="preserve"> </w:t>
      </w:r>
    </w:p>
    <w:tbl>
      <w:tblPr>
        <w:tblW w:w="13880" w:type="dxa"/>
        <w:tblLook w:val="04A0" w:firstRow="1" w:lastRow="0" w:firstColumn="1" w:lastColumn="0" w:noHBand="0" w:noVBand="1"/>
      </w:tblPr>
      <w:tblGrid>
        <w:gridCol w:w="1327"/>
        <w:gridCol w:w="5468"/>
        <w:gridCol w:w="1751"/>
        <w:gridCol w:w="2156"/>
        <w:gridCol w:w="1030"/>
        <w:gridCol w:w="2148"/>
      </w:tblGrid>
      <w:tr w:rsidR="007D33F3" w:rsidRPr="000C0D74" w14:paraId="7813EAD4" w14:textId="77777777" w:rsidTr="0067265A">
        <w:trPr>
          <w:trHeight w:val="495"/>
          <w:tblHeader/>
        </w:trPr>
        <w:tc>
          <w:tcPr>
            <w:tcW w:w="1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3CAE72B" w14:textId="77777777" w:rsidR="007D33F3" w:rsidRPr="00C301A8" w:rsidRDefault="007D33F3" w:rsidP="0067265A">
            <w:pPr>
              <w:spacing w:after="0"/>
              <w:jc w:val="center"/>
              <w:rPr>
                <w:b/>
                <w:bCs/>
                <w:color w:val="000000"/>
              </w:rPr>
            </w:pPr>
            <w:r w:rsidRPr="00C301A8">
              <w:rPr>
                <w:b/>
                <w:bCs/>
                <w:color w:val="000000"/>
              </w:rPr>
              <w:t>Criterion</w:t>
            </w:r>
          </w:p>
        </w:tc>
        <w:tc>
          <w:tcPr>
            <w:tcW w:w="546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A133F99" w14:textId="148A45D2" w:rsidR="007D33F3" w:rsidRPr="00C301A8" w:rsidRDefault="008507B4" w:rsidP="0067265A">
            <w:pPr>
              <w:spacing w:after="0"/>
              <w:jc w:val="center"/>
              <w:rPr>
                <w:b/>
                <w:bCs/>
                <w:color w:val="000000"/>
              </w:rPr>
            </w:pPr>
            <w:r>
              <w:rPr>
                <w:b/>
                <w:bCs/>
                <w:color w:val="000000"/>
              </w:rPr>
              <w:t>Datasets underlying the indicator assessments</w:t>
            </w:r>
          </w:p>
        </w:tc>
        <w:tc>
          <w:tcPr>
            <w:tcW w:w="1751"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F7BCEC3" w14:textId="2F756081" w:rsidR="007D33F3" w:rsidRPr="00C301A8" w:rsidRDefault="002F7BF4" w:rsidP="0067265A">
            <w:pPr>
              <w:spacing w:after="0"/>
              <w:jc w:val="center"/>
              <w:rPr>
                <w:b/>
                <w:bCs/>
                <w:color w:val="000000"/>
              </w:rPr>
            </w:pPr>
            <w:r>
              <w:rPr>
                <w:b/>
                <w:bCs/>
                <w:color w:val="000000"/>
              </w:rPr>
              <w:t>Criteria elements</w:t>
            </w:r>
          </w:p>
        </w:tc>
        <w:tc>
          <w:tcPr>
            <w:tcW w:w="2156"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9275A2B" w14:textId="77777777" w:rsidR="00296E54" w:rsidRDefault="007D33F3" w:rsidP="00296E54">
            <w:pPr>
              <w:spacing w:after="0"/>
              <w:jc w:val="center"/>
              <w:rPr>
                <w:b/>
                <w:bCs/>
                <w:color w:val="000000"/>
                <w:lang w:val="en-US"/>
              </w:rPr>
            </w:pPr>
            <w:r w:rsidRPr="000C0D74">
              <w:rPr>
                <w:b/>
                <w:bCs/>
                <w:color w:val="000000"/>
                <w:lang w:val="en-US"/>
              </w:rPr>
              <w:t xml:space="preserve">Possible spatial representation type </w:t>
            </w:r>
          </w:p>
          <w:p w14:paraId="5BB7E42F" w14:textId="03C38631" w:rsidR="007D33F3" w:rsidRPr="000C0D74" w:rsidRDefault="007D33F3" w:rsidP="00296E54">
            <w:pPr>
              <w:spacing w:after="0"/>
              <w:jc w:val="center"/>
              <w:rPr>
                <w:b/>
                <w:bCs/>
                <w:color w:val="000000"/>
                <w:lang w:val="en-US"/>
              </w:rPr>
            </w:pPr>
            <w:r w:rsidRPr="000C0D74">
              <w:rPr>
                <w:b/>
                <w:bCs/>
                <w:color w:val="000000"/>
                <w:lang w:val="en-US"/>
              </w:rPr>
              <w:t>(</w:t>
            </w:r>
            <w:r w:rsidRPr="000C0D74">
              <w:rPr>
                <w:b/>
                <w:bCs/>
                <w:color w:val="000000"/>
                <w:u w:val="single"/>
                <w:lang w:val="en-US"/>
              </w:rPr>
              <w:t xml:space="preserve">EEA </w:t>
            </w:r>
            <w:r w:rsidR="00296E54">
              <w:rPr>
                <w:b/>
                <w:bCs/>
                <w:color w:val="000000"/>
                <w:u w:val="single"/>
                <w:lang w:val="en-US"/>
              </w:rPr>
              <w:t>recommended</w:t>
            </w:r>
            <w:r w:rsidRPr="000C0D74">
              <w:rPr>
                <w:b/>
                <w:bCs/>
                <w:color w:val="000000"/>
                <w:lang w:val="en-US"/>
              </w:rPr>
              <w:t>)</w:t>
            </w:r>
          </w:p>
        </w:tc>
        <w:tc>
          <w:tcPr>
            <w:tcW w:w="103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8B9B4A5" w14:textId="77777777" w:rsidR="007D33F3" w:rsidRPr="00C301A8" w:rsidRDefault="007D33F3" w:rsidP="0067265A">
            <w:pPr>
              <w:spacing w:after="0"/>
              <w:jc w:val="center"/>
              <w:rPr>
                <w:b/>
                <w:bCs/>
                <w:color w:val="000000"/>
              </w:rPr>
            </w:pPr>
            <w:r w:rsidRPr="00C301A8">
              <w:rPr>
                <w:b/>
                <w:bCs/>
                <w:color w:val="000000"/>
              </w:rPr>
              <w:t>INSPIRE theme**</w:t>
            </w:r>
          </w:p>
        </w:tc>
        <w:tc>
          <w:tcPr>
            <w:tcW w:w="214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753E20D" w14:textId="789C32D1" w:rsidR="007D33F3" w:rsidRPr="000C0D74" w:rsidRDefault="00DF0487" w:rsidP="0067265A">
            <w:pPr>
              <w:spacing w:after="0"/>
              <w:jc w:val="center"/>
              <w:rPr>
                <w:b/>
                <w:bCs/>
                <w:color w:val="000000"/>
                <w:lang w:val="en-US"/>
              </w:rPr>
            </w:pPr>
            <w:r w:rsidRPr="000C0D74">
              <w:rPr>
                <w:b/>
                <w:bCs/>
                <w:color w:val="000000"/>
                <w:lang w:val="en-US"/>
              </w:rPr>
              <w:t>Publication by other</w:t>
            </w:r>
            <w:r>
              <w:rPr>
                <w:b/>
                <w:bCs/>
                <w:color w:val="000000"/>
                <w:lang w:val="en-US"/>
              </w:rPr>
              <w:t xml:space="preserve"> </w:t>
            </w:r>
            <w:proofErr w:type="spellStart"/>
            <w:r>
              <w:rPr>
                <w:b/>
                <w:bCs/>
                <w:color w:val="000000"/>
                <w:lang w:val="en-US"/>
              </w:rPr>
              <w:t>organisation</w:t>
            </w:r>
            <w:r w:rsidRPr="000C0D74">
              <w:rPr>
                <w:b/>
                <w:bCs/>
                <w:color w:val="000000"/>
                <w:lang w:val="en-US"/>
              </w:rPr>
              <w:t>s</w:t>
            </w:r>
            <w:proofErr w:type="spellEnd"/>
            <w:r w:rsidR="007D33F3" w:rsidRPr="000C0D74">
              <w:rPr>
                <w:b/>
                <w:bCs/>
                <w:color w:val="000000"/>
                <w:lang w:val="en-US"/>
              </w:rPr>
              <w:t>***</w:t>
            </w:r>
          </w:p>
        </w:tc>
      </w:tr>
      <w:tr w:rsidR="007D33F3" w:rsidRPr="00F50071" w14:paraId="02D0D00E" w14:textId="77777777" w:rsidTr="0067265A">
        <w:trPr>
          <w:trHeight w:val="495"/>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175FFDBA" w14:textId="77777777" w:rsidR="007D33F3" w:rsidRPr="00F50071" w:rsidRDefault="007D33F3" w:rsidP="0067265A">
            <w:pPr>
              <w:spacing w:after="0"/>
              <w:jc w:val="center"/>
              <w:rPr>
                <w:color w:val="000000"/>
                <w:sz w:val="20"/>
                <w:szCs w:val="20"/>
              </w:rPr>
            </w:pPr>
            <w:r w:rsidRPr="00F50071">
              <w:rPr>
                <w:color w:val="000000"/>
                <w:sz w:val="20"/>
                <w:szCs w:val="20"/>
              </w:rPr>
              <w:t>D5C1*</w:t>
            </w:r>
          </w:p>
        </w:tc>
        <w:tc>
          <w:tcPr>
            <w:tcW w:w="5468" w:type="dxa"/>
            <w:tcBorders>
              <w:top w:val="nil"/>
              <w:left w:val="nil"/>
              <w:bottom w:val="single" w:sz="4" w:space="0" w:color="auto"/>
              <w:right w:val="single" w:sz="4" w:space="0" w:color="auto"/>
            </w:tcBorders>
            <w:shd w:val="clear" w:color="auto" w:fill="auto"/>
            <w:vAlign w:val="center"/>
            <w:hideMark/>
          </w:tcPr>
          <w:p w14:paraId="58957E4B" w14:textId="77777777" w:rsidR="007D33F3" w:rsidRPr="000C0D74" w:rsidRDefault="007D33F3" w:rsidP="0067265A">
            <w:pPr>
              <w:spacing w:after="0"/>
              <w:jc w:val="left"/>
              <w:rPr>
                <w:color w:val="000000"/>
                <w:sz w:val="20"/>
                <w:szCs w:val="20"/>
                <w:u w:val="single"/>
                <w:lang w:val="en-US"/>
              </w:rPr>
            </w:pPr>
            <w:r w:rsidRPr="000C0D74">
              <w:rPr>
                <w:color w:val="000000"/>
                <w:sz w:val="20"/>
                <w:szCs w:val="20"/>
                <w:u w:val="single"/>
                <w:lang w:val="en-US"/>
              </w:rPr>
              <w:t>Nutrients concentrations in water</w:t>
            </w:r>
          </w:p>
          <w:p w14:paraId="7A1AE626" w14:textId="77777777" w:rsidR="007D33F3" w:rsidRPr="000C0D74" w:rsidRDefault="007D33F3" w:rsidP="0067265A">
            <w:pPr>
              <w:spacing w:after="0"/>
              <w:jc w:val="left"/>
              <w:rPr>
                <w:i/>
                <w:color w:val="000000"/>
                <w:sz w:val="20"/>
                <w:szCs w:val="20"/>
                <w:lang w:val="en-US"/>
              </w:rPr>
            </w:pPr>
            <w:r w:rsidRPr="000C0D74">
              <w:rPr>
                <w:i/>
                <w:color w:val="000000"/>
                <w:sz w:val="20"/>
                <w:szCs w:val="20"/>
                <w:lang w:val="en-US"/>
              </w:rPr>
              <w:t>1..4 nutrients::type</w:t>
            </w:r>
          </w:p>
          <w:p w14:paraId="74FC3703" w14:textId="77777777" w:rsidR="007D33F3" w:rsidRPr="000C0D74" w:rsidRDefault="007D33F3" w:rsidP="0067265A">
            <w:pPr>
              <w:spacing w:after="0"/>
              <w:jc w:val="left"/>
              <w:rPr>
                <w:i/>
                <w:color w:val="000000"/>
                <w:sz w:val="20"/>
                <w:szCs w:val="20"/>
                <w:lang w:val="en-US"/>
              </w:rPr>
            </w:pPr>
            <w:r w:rsidRPr="000C0D74">
              <w:rPr>
                <w:i/>
                <w:color w:val="000000"/>
                <w:sz w:val="20"/>
                <w:szCs w:val="20"/>
                <w:lang w:val="en-US"/>
              </w:rPr>
              <w:t>1..1 concentration::real</w:t>
            </w:r>
          </w:p>
          <w:p w14:paraId="0AD76DFF" w14:textId="77777777" w:rsidR="007D33F3" w:rsidRPr="000C0D74" w:rsidRDefault="007D33F3" w:rsidP="0067265A">
            <w:pPr>
              <w:spacing w:after="0"/>
              <w:jc w:val="left"/>
              <w:rPr>
                <w:color w:val="000000"/>
                <w:sz w:val="20"/>
                <w:szCs w:val="20"/>
                <w:lang w:val="en-US"/>
              </w:rPr>
            </w:pPr>
            <w:r w:rsidRPr="000C0D74">
              <w:rPr>
                <w:color w:val="000000"/>
                <w:sz w:val="20"/>
                <w:szCs w:val="20"/>
                <w:lang w:val="en-US"/>
              </w:rPr>
              <w:t>A range of nutrients with a single value of concentration.</w:t>
            </w:r>
          </w:p>
        </w:tc>
        <w:tc>
          <w:tcPr>
            <w:tcW w:w="1751" w:type="dxa"/>
            <w:tcBorders>
              <w:top w:val="nil"/>
              <w:left w:val="nil"/>
              <w:bottom w:val="single" w:sz="4" w:space="0" w:color="auto"/>
              <w:right w:val="single" w:sz="4" w:space="0" w:color="auto"/>
            </w:tcBorders>
            <w:shd w:val="clear" w:color="auto" w:fill="auto"/>
            <w:vAlign w:val="center"/>
            <w:hideMark/>
          </w:tcPr>
          <w:p w14:paraId="05A38584" w14:textId="77777777" w:rsidR="007D33F3" w:rsidRPr="00F50071" w:rsidRDefault="007D33F3" w:rsidP="0067265A">
            <w:pPr>
              <w:spacing w:after="0"/>
              <w:jc w:val="center"/>
              <w:rPr>
                <w:color w:val="000000"/>
                <w:sz w:val="20"/>
                <w:szCs w:val="20"/>
              </w:rPr>
            </w:pPr>
            <w:r w:rsidRPr="00F50071">
              <w:rPr>
                <w:color w:val="000000"/>
                <w:sz w:val="20"/>
                <w:szCs w:val="20"/>
              </w:rPr>
              <w:t>DIN, TN, DIP, TP</w:t>
            </w:r>
          </w:p>
        </w:tc>
        <w:tc>
          <w:tcPr>
            <w:tcW w:w="2156" w:type="dxa"/>
            <w:tcBorders>
              <w:top w:val="nil"/>
              <w:left w:val="nil"/>
              <w:bottom w:val="single" w:sz="4" w:space="0" w:color="auto"/>
              <w:right w:val="single" w:sz="4" w:space="0" w:color="auto"/>
            </w:tcBorders>
            <w:shd w:val="clear" w:color="auto" w:fill="auto"/>
            <w:vAlign w:val="center"/>
            <w:hideMark/>
          </w:tcPr>
          <w:p w14:paraId="6D45BD11" w14:textId="77777777" w:rsidR="007D33F3" w:rsidRPr="00F50071" w:rsidRDefault="007D33F3" w:rsidP="0067265A">
            <w:pPr>
              <w:spacing w:after="0"/>
              <w:jc w:val="center"/>
              <w:rPr>
                <w:color w:val="000000"/>
                <w:sz w:val="20"/>
                <w:szCs w:val="20"/>
              </w:rPr>
            </w:pPr>
            <w:r w:rsidRPr="00F50071">
              <w:rPr>
                <w:color w:val="000000"/>
                <w:sz w:val="20"/>
                <w:szCs w:val="20"/>
              </w:rPr>
              <w:t xml:space="preserve">Point OR </w:t>
            </w:r>
            <w:r w:rsidRPr="002E24F3">
              <w:rPr>
                <w:color w:val="000000"/>
                <w:sz w:val="20"/>
                <w:szCs w:val="20"/>
                <w:u w:val="single"/>
              </w:rPr>
              <w:t>Grid</w:t>
            </w:r>
          </w:p>
        </w:tc>
        <w:tc>
          <w:tcPr>
            <w:tcW w:w="1030" w:type="dxa"/>
            <w:tcBorders>
              <w:top w:val="nil"/>
              <w:left w:val="nil"/>
              <w:bottom w:val="single" w:sz="4" w:space="0" w:color="auto"/>
              <w:right w:val="single" w:sz="4" w:space="0" w:color="auto"/>
            </w:tcBorders>
            <w:shd w:val="clear" w:color="auto" w:fill="auto"/>
            <w:noWrap/>
            <w:vAlign w:val="center"/>
            <w:hideMark/>
          </w:tcPr>
          <w:p w14:paraId="27732425" w14:textId="77777777" w:rsidR="007D33F3" w:rsidRPr="00F50071" w:rsidRDefault="007D33F3" w:rsidP="0067265A">
            <w:pPr>
              <w:spacing w:after="0"/>
              <w:jc w:val="center"/>
              <w:rPr>
                <w:color w:val="000000"/>
                <w:sz w:val="20"/>
                <w:szCs w:val="20"/>
              </w:rPr>
            </w:pPr>
            <w:r w:rsidRPr="00F50071">
              <w:rPr>
                <w:color w:val="000000"/>
                <w:sz w:val="20"/>
                <w:szCs w:val="20"/>
              </w:rPr>
              <w:t>OF</w:t>
            </w:r>
          </w:p>
        </w:tc>
        <w:tc>
          <w:tcPr>
            <w:tcW w:w="2148" w:type="dxa"/>
            <w:tcBorders>
              <w:top w:val="nil"/>
              <w:left w:val="nil"/>
              <w:bottom w:val="single" w:sz="4" w:space="0" w:color="auto"/>
              <w:right w:val="single" w:sz="4" w:space="0" w:color="auto"/>
            </w:tcBorders>
            <w:shd w:val="clear" w:color="auto" w:fill="auto"/>
            <w:vAlign w:val="center"/>
            <w:hideMark/>
          </w:tcPr>
          <w:p w14:paraId="073E79BC" w14:textId="77777777" w:rsidR="007D33F3" w:rsidRPr="00F50071" w:rsidRDefault="007D33F3" w:rsidP="0067265A">
            <w:pPr>
              <w:spacing w:after="0"/>
              <w:jc w:val="center"/>
              <w:rPr>
                <w:color w:val="000000"/>
                <w:sz w:val="20"/>
                <w:szCs w:val="20"/>
              </w:rPr>
            </w:pPr>
            <w:r>
              <w:rPr>
                <w:color w:val="000000"/>
                <w:sz w:val="20"/>
                <w:szCs w:val="20"/>
              </w:rPr>
              <w:t xml:space="preserve">RSCs - </w:t>
            </w:r>
            <w:r w:rsidRPr="00F50071">
              <w:rPr>
                <w:color w:val="000000"/>
                <w:sz w:val="20"/>
                <w:szCs w:val="20"/>
              </w:rPr>
              <w:t xml:space="preserve">ICES / </w:t>
            </w:r>
            <w:r>
              <w:rPr>
                <w:color w:val="000000"/>
                <w:sz w:val="20"/>
                <w:szCs w:val="20"/>
              </w:rPr>
              <w:t>EEA</w:t>
            </w:r>
            <w:r w:rsidRPr="00F50071">
              <w:rPr>
                <w:color w:val="000000"/>
                <w:sz w:val="20"/>
                <w:szCs w:val="20"/>
              </w:rPr>
              <w:t xml:space="preserve"> / </w:t>
            </w:r>
            <w:proofErr w:type="spellStart"/>
            <w:r w:rsidRPr="00F50071">
              <w:rPr>
                <w:color w:val="000000"/>
                <w:sz w:val="20"/>
                <w:szCs w:val="20"/>
              </w:rPr>
              <w:t>EMODnet</w:t>
            </w:r>
            <w:proofErr w:type="spellEnd"/>
            <w:r>
              <w:rPr>
                <w:color w:val="000000"/>
                <w:sz w:val="20"/>
                <w:szCs w:val="20"/>
              </w:rPr>
              <w:t xml:space="preserve"> / CMEMS</w:t>
            </w:r>
          </w:p>
        </w:tc>
      </w:tr>
      <w:tr w:rsidR="007D33F3" w:rsidRPr="00F50071" w14:paraId="2238E6D3" w14:textId="77777777" w:rsidTr="0067265A">
        <w:trPr>
          <w:trHeight w:val="495"/>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1FCA69C0" w14:textId="77777777" w:rsidR="007D33F3" w:rsidRPr="00F50071" w:rsidRDefault="007D33F3" w:rsidP="0067265A">
            <w:pPr>
              <w:spacing w:after="0"/>
              <w:jc w:val="center"/>
              <w:rPr>
                <w:color w:val="000000"/>
                <w:sz w:val="20"/>
                <w:szCs w:val="20"/>
              </w:rPr>
            </w:pPr>
            <w:r w:rsidRPr="00F50071">
              <w:rPr>
                <w:color w:val="000000"/>
                <w:sz w:val="20"/>
                <w:szCs w:val="20"/>
              </w:rPr>
              <w:t>D5C2*</w:t>
            </w:r>
          </w:p>
        </w:tc>
        <w:tc>
          <w:tcPr>
            <w:tcW w:w="5468" w:type="dxa"/>
            <w:tcBorders>
              <w:top w:val="nil"/>
              <w:left w:val="nil"/>
              <w:bottom w:val="single" w:sz="4" w:space="0" w:color="auto"/>
              <w:right w:val="single" w:sz="4" w:space="0" w:color="auto"/>
            </w:tcBorders>
            <w:shd w:val="clear" w:color="auto" w:fill="auto"/>
            <w:vAlign w:val="center"/>
            <w:hideMark/>
          </w:tcPr>
          <w:p w14:paraId="3347BB3A" w14:textId="77777777" w:rsidR="007D33F3" w:rsidRPr="000C0D74" w:rsidRDefault="007D33F3" w:rsidP="0067265A">
            <w:pPr>
              <w:spacing w:after="0"/>
              <w:jc w:val="left"/>
              <w:rPr>
                <w:color w:val="000000"/>
                <w:sz w:val="20"/>
                <w:szCs w:val="20"/>
                <w:u w:val="single"/>
                <w:lang w:val="en-US"/>
              </w:rPr>
            </w:pPr>
            <w:r w:rsidRPr="000C0D74">
              <w:rPr>
                <w:color w:val="000000"/>
                <w:sz w:val="20"/>
                <w:szCs w:val="20"/>
                <w:u w:val="single"/>
                <w:lang w:val="en-US"/>
              </w:rPr>
              <w:t>Chlorophyll a concentration</w:t>
            </w:r>
          </w:p>
          <w:p w14:paraId="61E66DB2" w14:textId="77777777" w:rsidR="007D33F3" w:rsidRPr="000C0D74" w:rsidRDefault="007D33F3" w:rsidP="0067265A">
            <w:pPr>
              <w:spacing w:after="0"/>
              <w:jc w:val="left"/>
              <w:rPr>
                <w:i/>
                <w:color w:val="000000"/>
                <w:sz w:val="20"/>
                <w:szCs w:val="20"/>
                <w:lang w:val="en-US"/>
              </w:rPr>
            </w:pPr>
            <w:r w:rsidRPr="000C0D74">
              <w:rPr>
                <w:i/>
                <w:color w:val="000000"/>
                <w:sz w:val="20"/>
                <w:szCs w:val="20"/>
                <w:lang w:val="en-US"/>
              </w:rPr>
              <w:t>1..1 concentration::real</w:t>
            </w:r>
          </w:p>
          <w:p w14:paraId="600B2665" w14:textId="77777777" w:rsidR="007D33F3" w:rsidRPr="000C0D74" w:rsidRDefault="007D33F3" w:rsidP="0067265A">
            <w:pPr>
              <w:spacing w:after="0"/>
              <w:jc w:val="left"/>
              <w:rPr>
                <w:color w:val="000000"/>
                <w:sz w:val="20"/>
                <w:szCs w:val="20"/>
                <w:lang w:val="en-US"/>
              </w:rPr>
            </w:pPr>
            <w:r w:rsidRPr="000C0D74">
              <w:rPr>
                <w:color w:val="000000"/>
                <w:sz w:val="20"/>
                <w:szCs w:val="20"/>
                <w:lang w:val="en-US"/>
              </w:rPr>
              <w:t>A single value of concentration.</w:t>
            </w:r>
          </w:p>
        </w:tc>
        <w:tc>
          <w:tcPr>
            <w:tcW w:w="1751" w:type="dxa"/>
            <w:tcBorders>
              <w:top w:val="nil"/>
              <w:left w:val="nil"/>
              <w:bottom w:val="single" w:sz="4" w:space="0" w:color="auto"/>
              <w:right w:val="single" w:sz="4" w:space="0" w:color="auto"/>
            </w:tcBorders>
            <w:shd w:val="clear" w:color="auto" w:fill="auto"/>
            <w:vAlign w:val="center"/>
            <w:hideMark/>
          </w:tcPr>
          <w:p w14:paraId="26CCDDA4" w14:textId="77777777" w:rsidR="007D33F3" w:rsidRPr="00F50071" w:rsidRDefault="007D33F3" w:rsidP="0067265A">
            <w:pPr>
              <w:spacing w:after="0"/>
              <w:jc w:val="center"/>
              <w:rPr>
                <w:color w:val="000000"/>
                <w:sz w:val="20"/>
                <w:szCs w:val="20"/>
              </w:rPr>
            </w:pPr>
            <w:r w:rsidRPr="00F50071">
              <w:rPr>
                <w:color w:val="000000"/>
                <w:sz w:val="20"/>
                <w:szCs w:val="20"/>
              </w:rPr>
              <w:t>Chlorophyll a</w:t>
            </w:r>
          </w:p>
        </w:tc>
        <w:tc>
          <w:tcPr>
            <w:tcW w:w="2156" w:type="dxa"/>
            <w:tcBorders>
              <w:top w:val="nil"/>
              <w:left w:val="nil"/>
              <w:bottom w:val="single" w:sz="4" w:space="0" w:color="auto"/>
              <w:right w:val="single" w:sz="4" w:space="0" w:color="auto"/>
            </w:tcBorders>
            <w:shd w:val="clear" w:color="auto" w:fill="auto"/>
            <w:vAlign w:val="center"/>
            <w:hideMark/>
          </w:tcPr>
          <w:p w14:paraId="1C5F941A" w14:textId="77777777" w:rsidR="007D33F3" w:rsidRPr="00F50071" w:rsidRDefault="007D33F3" w:rsidP="0067265A">
            <w:pPr>
              <w:spacing w:after="0"/>
              <w:jc w:val="center"/>
              <w:rPr>
                <w:color w:val="000000"/>
                <w:sz w:val="20"/>
                <w:szCs w:val="20"/>
              </w:rPr>
            </w:pPr>
            <w:r w:rsidRPr="00F50071">
              <w:rPr>
                <w:color w:val="000000"/>
                <w:sz w:val="20"/>
                <w:szCs w:val="20"/>
              </w:rPr>
              <w:t xml:space="preserve">Point OR </w:t>
            </w:r>
            <w:r w:rsidRPr="000F1D2F">
              <w:rPr>
                <w:color w:val="000000"/>
                <w:sz w:val="20"/>
                <w:szCs w:val="20"/>
                <w:u w:val="single"/>
              </w:rPr>
              <w:t>Grid</w:t>
            </w:r>
          </w:p>
        </w:tc>
        <w:tc>
          <w:tcPr>
            <w:tcW w:w="1030" w:type="dxa"/>
            <w:tcBorders>
              <w:top w:val="nil"/>
              <w:left w:val="nil"/>
              <w:bottom w:val="single" w:sz="4" w:space="0" w:color="auto"/>
              <w:right w:val="single" w:sz="4" w:space="0" w:color="auto"/>
            </w:tcBorders>
            <w:shd w:val="clear" w:color="auto" w:fill="auto"/>
            <w:noWrap/>
            <w:vAlign w:val="center"/>
            <w:hideMark/>
          </w:tcPr>
          <w:p w14:paraId="19C173C7" w14:textId="77777777" w:rsidR="007D33F3" w:rsidRPr="00F50071" w:rsidRDefault="007D33F3" w:rsidP="0067265A">
            <w:pPr>
              <w:spacing w:after="0"/>
              <w:jc w:val="center"/>
              <w:rPr>
                <w:color w:val="000000"/>
                <w:sz w:val="20"/>
                <w:szCs w:val="20"/>
              </w:rPr>
            </w:pPr>
            <w:r w:rsidRPr="00F50071">
              <w:rPr>
                <w:color w:val="000000"/>
                <w:sz w:val="20"/>
                <w:szCs w:val="20"/>
              </w:rPr>
              <w:t>OF</w:t>
            </w:r>
          </w:p>
        </w:tc>
        <w:tc>
          <w:tcPr>
            <w:tcW w:w="2148" w:type="dxa"/>
            <w:tcBorders>
              <w:top w:val="nil"/>
              <w:left w:val="nil"/>
              <w:bottom w:val="single" w:sz="4" w:space="0" w:color="auto"/>
              <w:right w:val="single" w:sz="4" w:space="0" w:color="auto"/>
            </w:tcBorders>
            <w:shd w:val="clear" w:color="auto" w:fill="auto"/>
            <w:vAlign w:val="center"/>
            <w:hideMark/>
          </w:tcPr>
          <w:p w14:paraId="2D8353F7" w14:textId="77777777" w:rsidR="007D33F3" w:rsidRPr="00F50071" w:rsidRDefault="007D33F3" w:rsidP="0067265A">
            <w:pPr>
              <w:spacing w:after="0"/>
              <w:jc w:val="center"/>
              <w:rPr>
                <w:color w:val="000000"/>
                <w:sz w:val="20"/>
                <w:szCs w:val="20"/>
              </w:rPr>
            </w:pPr>
            <w:r>
              <w:rPr>
                <w:color w:val="000000"/>
                <w:sz w:val="20"/>
                <w:szCs w:val="20"/>
              </w:rPr>
              <w:t xml:space="preserve">RSCs - </w:t>
            </w:r>
            <w:r w:rsidRPr="00F50071">
              <w:rPr>
                <w:color w:val="000000"/>
                <w:sz w:val="20"/>
                <w:szCs w:val="20"/>
              </w:rPr>
              <w:t xml:space="preserve">ICES / </w:t>
            </w:r>
            <w:r>
              <w:rPr>
                <w:color w:val="000000"/>
                <w:sz w:val="20"/>
                <w:szCs w:val="20"/>
              </w:rPr>
              <w:t>EEA</w:t>
            </w:r>
            <w:r w:rsidRPr="00F50071">
              <w:rPr>
                <w:color w:val="000000"/>
                <w:sz w:val="20"/>
                <w:szCs w:val="20"/>
              </w:rPr>
              <w:t xml:space="preserve"> / </w:t>
            </w:r>
            <w:proofErr w:type="spellStart"/>
            <w:r w:rsidRPr="00F50071">
              <w:rPr>
                <w:color w:val="000000"/>
                <w:sz w:val="20"/>
                <w:szCs w:val="20"/>
              </w:rPr>
              <w:t>EMODnet</w:t>
            </w:r>
            <w:proofErr w:type="spellEnd"/>
            <w:r>
              <w:rPr>
                <w:color w:val="000000"/>
                <w:sz w:val="20"/>
                <w:szCs w:val="20"/>
              </w:rPr>
              <w:t xml:space="preserve"> / CMEMS</w:t>
            </w:r>
          </w:p>
        </w:tc>
      </w:tr>
      <w:tr w:rsidR="007D33F3" w:rsidRPr="00F50071" w14:paraId="4496273A" w14:textId="77777777" w:rsidTr="0067265A">
        <w:trPr>
          <w:trHeight w:val="495"/>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7BFBFA0D" w14:textId="77777777" w:rsidR="007D33F3" w:rsidRPr="00F50071" w:rsidRDefault="007D33F3" w:rsidP="0067265A">
            <w:pPr>
              <w:spacing w:after="0"/>
              <w:jc w:val="center"/>
              <w:rPr>
                <w:color w:val="000000"/>
                <w:sz w:val="20"/>
                <w:szCs w:val="20"/>
              </w:rPr>
            </w:pPr>
            <w:r w:rsidRPr="00F50071">
              <w:rPr>
                <w:color w:val="000000"/>
                <w:sz w:val="20"/>
                <w:szCs w:val="20"/>
              </w:rPr>
              <w:t>D5C5*</w:t>
            </w:r>
          </w:p>
        </w:tc>
        <w:tc>
          <w:tcPr>
            <w:tcW w:w="5468" w:type="dxa"/>
            <w:tcBorders>
              <w:top w:val="nil"/>
              <w:left w:val="nil"/>
              <w:bottom w:val="single" w:sz="4" w:space="0" w:color="auto"/>
              <w:right w:val="single" w:sz="4" w:space="0" w:color="auto"/>
            </w:tcBorders>
            <w:shd w:val="clear" w:color="auto" w:fill="auto"/>
            <w:vAlign w:val="center"/>
            <w:hideMark/>
          </w:tcPr>
          <w:p w14:paraId="0CB4B6EB" w14:textId="77777777" w:rsidR="007D33F3" w:rsidRPr="000C0D74" w:rsidRDefault="007D33F3" w:rsidP="0067265A">
            <w:pPr>
              <w:spacing w:after="0"/>
              <w:jc w:val="left"/>
              <w:rPr>
                <w:color w:val="000000"/>
                <w:sz w:val="20"/>
                <w:szCs w:val="20"/>
                <w:u w:val="single"/>
                <w:lang w:val="en-US"/>
              </w:rPr>
            </w:pPr>
            <w:r w:rsidRPr="000C0D74">
              <w:rPr>
                <w:color w:val="000000"/>
                <w:sz w:val="20"/>
                <w:szCs w:val="20"/>
                <w:u w:val="single"/>
                <w:lang w:val="en-US"/>
              </w:rPr>
              <w:t>Concentration of dissolved oxygen</w:t>
            </w:r>
          </w:p>
          <w:p w14:paraId="0BDA01F5" w14:textId="77777777" w:rsidR="007D33F3" w:rsidRPr="000C0D74" w:rsidRDefault="007D33F3" w:rsidP="0067265A">
            <w:pPr>
              <w:spacing w:after="0"/>
              <w:jc w:val="left"/>
              <w:rPr>
                <w:i/>
                <w:color w:val="000000"/>
                <w:sz w:val="20"/>
                <w:szCs w:val="20"/>
                <w:lang w:val="en-US"/>
              </w:rPr>
            </w:pPr>
            <w:r w:rsidRPr="000C0D74">
              <w:rPr>
                <w:i/>
                <w:color w:val="000000"/>
                <w:sz w:val="20"/>
                <w:szCs w:val="20"/>
                <w:lang w:val="en-US"/>
              </w:rPr>
              <w:t>1..1 concentration::real</w:t>
            </w:r>
          </w:p>
          <w:p w14:paraId="4589CA67" w14:textId="77777777" w:rsidR="007D33F3" w:rsidRPr="000C0D74" w:rsidRDefault="007D33F3" w:rsidP="0067265A">
            <w:pPr>
              <w:spacing w:after="0"/>
              <w:jc w:val="left"/>
              <w:rPr>
                <w:color w:val="000000"/>
                <w:sz w:val="20"/>
                <w:szCs w:val="20"/>
                <w:lang w:val="en-US"/>
              </w:rPr>
            </w:pPr>
            <w:r w:rsidRPr="000C0D74">
              <w:rPr>
                <w:color w:val="000000"/>
                <w:sz w:val="20"/>
                <w:szCs w:val="20"/>
                <w:lang w:val="en-US"/>
              </w:rPr>
              <w:t>A single value of concentration.</w:t>
            </w:r>
          </w:p>
        </w:tc>
        <w:tc>
          <w:tcPr>
            <w:tcW w:w="1751" w:type="dxa"/>
            <w:tcBorders>
              <w:top w:val="nil"/>
              <w:left w:val="nil"/>
              <w:bottom w:val="single" w:sz="4" w:space="0" w:color="auto"/>
              <w:right w:val="single" w:sz="4" w:space="0" w:color="auto"/>
            </w:tcBorders>
            <w:shd w:val="clear" w:color="auto" w:fill="auto"/>
            <w:vAlign w:val="center"/>
            <w:hideMark/>
          </w:tcPr>
          <w:p w14:paraId="5226A650" w14:textId="77777777" w:rsidR="007D33F3" w:rsidRPr="00F50071" w:rsidRDefault="007D33F3" w:rsidP="0067265A">
            <w:pPr>
              <w:spacing w:after="0"/>
              <w:jc w:val="center"/>
              <w:rPr>
                <w:color w:val="000000"/>
                <w:sz w:val="20"/>
                <w:szCs w:val="20"/>
              </w:rPr>
            </w:pPr>
            <w:r w:rsidRPr="00F50071">
              <w:rPr>
                <w:color w:val="000000"/>
                <w:sz w:val="20"/>
                <w:szCs w:val="20"/>
              </w:rPr>
              <w:t>Dissolved oxygen</w:t>
            </w:r>
          </w:p>
        </w:tc>
        <w:tc>
          <w:tcPr>
            <w:tcW w:w="2156" w:type="dxa"/>
            <w:tcBorders>
              <w:top w:val="nil"/>
              <w:left w:val="nil"/>
              <w:bottom w:val="single" w:sz="4" w:space="0" w:color="auto"/>
              <w:right w:val="single" w:sz="4" w:space="0" w:color="auto"/>
            </w:tcBorders>
            <w:shd w:val="clear" w:color="auto" w:fill="auto"/>
            <w:vAlign w:val="center"/>
            <w:hideMark/>
          </w:tcPr>
          <w:p w14:paraId="2FC71D2F" w14:textId="77777777" w:rsidR="007D33F3" w:rsidRPr="00F50071" w:rsidRDefault="007D33F3" w:rsidP="0067265A">
            <w:pPr>
              <w:spacing w:after="0"/>
              <w:jc w:val="center"/>
              <w:rPr>
                <w:color w:val="000000"/>
                <w:sz w:val="20"/>
                <w:szCs w:val="20"/>
              </w:rPr>
            </w:pPr>
            <w:r w:rsidRPr="00F50071">
              <w:rPr>
                <w:color w:val="000000"/>
                <w:sz w:val="20"/>
                <w:szCs w:val="20"/>
              </w:rPr>
              <w:t xml:space="preserve">Point OR </w:t>
            </w:r>
            <w:r w:rsidRPr="000F1D2F">
              <w:rPr>
                <w:color w:val="000000"/>
                <w:sz w:val="20"/>
                <w:szCs w:val="20"/>
                <w:u w:val="single"/>
              </w:rPr>
              <w:t>Grid</w:t>
            </w:r>
          </w:p>
        </w:tc>
        <w:tc>
          <w:tcPr>
            <w:tcW w:w="1030" w:type="dxa"/>
            <w:tcBorders>
              <w:top w:val="nil"/>
              <w:left w:val="nil"/>
              <w:bottom w:val="single" w:sz="4" w:space="0" w:color="auto"/>
              <w:right w:val="single" w:sz="4" w:space="0" w:color="auto"/>
            </w:tcBorders>
            <w:shd w:val="clear" w:color="auto" w:fill="auto"/>
            <w:noWrap/>
            <w:vAlign w:val="center"/>
            <w:hideMark/>
          </w:tcPr>
          <w:p w14:paraId="04B770EA" w14:textId="77777777" w:rsidR="007D33F3" w:rsidRPr="00F50071" w:rsidRDefault="007D33F3" w:rsidP="0067265A">
            <w:pPr>
              <w:spacing w:after="0"/>
              <w:jc w:val="center"/>
              <w:rPr>
                <w:color w:val="000000"/>
                <w:sz w:val="20"/>
                <w:szCs w:val="20"/>
              </w:rPr>
            </w:pPr>
            <w:r w:rsidRPr="00F50071">
              <w:rPr>
                <w:color w:val="000000"/>
                <w:sz w:val="20"/>
                <w:szCs w:val="20"/>
              </w:rPr>
              <w:t>OF</w:t>
            </w:r>
          </w:p>
        </w:tc>
        <w:tc>
          <w:tcPr>
            <w:tcW w:w="2148" w:type="dxa"/>
            <w:tcBorders>
              <w:top w:val="nil"/>
              <w:left w:val="nil"/>
              <w:bottom w:val="single" w:sz="4" w:space="0" w:color="auto"/>
              <w:right w:val="single" w:sz="4" w:space="0" w:color="auto"/>
            </w:tcBorders>
            <w:shd w:val="clear" w:color="auto" w:fill="auto"/>
            <w:vAlign w:val="center"/>
            <w:hideMark/>
          </w:tcPr>
          <w:p w14:paraId="0C737683" w14:textId="77777777" w:rsidR="007D33F3" w:rsidRPr="00F50071" w:rsidRDefault="007D33F3" w:rsidP="0067265A">
            <w:pPr>
              <w:spacing w:after="0"/>
              <w:jc w:val="center"/>
              <w:rPr>
                <w:color w:val="000000"/>
                <w:sz w:val="20"/>
                <w:szCs w:val="20"/>
              </w:rPr>
            </w:pPr>
            <w:r>
              <w:rPr>
                <w:color w:val="000000"/>
                <w:sz w:val="20"/>
                <w:szCs w:val="20"/>
              </w:rPr>
              <w:t xml:space="preserve">RSCs - </w:t>
            </w:r>
            <w:r w:rsidRPr="00F50071">
              <w:rPr>
                <w:color w:val="000000"/>
                <w:sz w:val="20"/>
                <w:szCs w:val="20"/>
              </w:rPr>
              <w:t xml:space="preserve">ICES / </w:t>
            </w:r>
            <w:r>
              <w:rPr>
                <w:color w:val="000000"/>
                <w:sz w:val="20"/>
                <w:szCs w:val="20"/>
              </w:rPr>
              <w:t>EEA</w:t>
            </w:r>
            <w:r w:rsidRPr="00F50071">
              <w:rPr>
                <w:color w:val="000000"/>
                <w:sz w:val="20"/>
                <w:szCs w:val="20"/>
              </w:rPr>
              <w:t xml:space="preserve"> / </w:t>
            </w:r>
            <w:proofErr w:type="spellStart"/>
            <w:r w:rsidRPr="00F50071">
              <w:rPr>
                <w:color w:val="000000"/>
                <w:sz w:val="20"/>
                <w:szCs w:val="20"/>
              </w:rPr>
              <w:t>EMODnet</w:t>
            </w:r>
            <w:proofErr w:type="spellEnd"/>
            <w:r>
              <w:rPr>
                <w:color w:val="000000"/>
                <w:sz w:val="20"/>
                <w:szCs w:val="20"/>
              </w:rPr>
              <w:t xml:space="preserve"> / CMEMS</w:t>
            </w:r>
          </w:p>
        </w:tc>
      </w:tr>
      <w:tr w:rsidR="007D33F3" w:rsidRPr="00F50071" w14:paraId="18B71B4C" w14:textId="77777777" w:rsidTr="0067265A">
        <w:trPr>
          <w:trHeight w:val="495"/>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4F6BB948" w14:textId="355790E1" w:rsidR="007D33F3" w:rsidRPr="00F50071" w:rsidRDefault="007D33F3" w:rsidP="0067265A">
            <w:pPr>
              <w:spacing w:after="0"/>
              <w:jc w:val="center"/>
              <w:rPr>
                <w:color w:val="000000"/>
                <w:sz w:val="20"/>
                <w:szCs w:val="20"/>
              </w:rPr>
            </w:pPr>
            <w:r w:rsidRPr="00F50071">
              <w:rPr>
                <w:color w:val="000000"/>
                <w:sz w:val="20"/>
                <w:szCs w:val="20"/>
              </w:rPr>
              <w:t>D6C1</w:t>
            </w:r>
            <w:r w:rsidR="00D45596">
              <w:rPr>
                <w:color w:val="000000"/>
                <w:sz w:val="20"/>
                <w:szCs w:val="20"/>
              </w:rPr>
              <w:t>^</w:t>
            </w:r>
          </w:p>
        </w:tc>
        <w:tc>
          <w:tcPr>
            <w:tcW w:w="5468" w:type="dxa"/>
            <w:tcBorders>
              <w:top w:val="nil"/>
              <w:left w:val="nil"/>
              <w:bottom w:val="single" w:sz="4" w:space="0" w:color="auto"/>
              <w:right w:val="single" w:sz="4" w:space="0" w:color="auto"/>
            </w:tcBorders>
            <w:shd w:val="clear" w:color="auto" w:fill="auto"/>
            <w:vAlign w:val="center"/>
            <w:hideMark/>
          </w:tcPr>
          <w:p w14:paraId="72AFD77E" w14:textId="77777777" w:rsidR="007D33F3" w:rsidRPr="000C0D74" w:rsidRDefault="007D33F3" w:rsidP="0067265A">
            <w:pPr>
              <w:spacing w:after="0"/>
              <w:jc w:val="left"/>
              <w:rPr>
                <w:color w:val="000000"/>
                <w:sz w:val="20"/>
                <w:szCs w:val="20"/>
                <w:u w:val="single"/>
                <w:lang w:val="en-US"/>
              </w:rPr>
            </w:pPr>
            <w:r w:rsidRPr="000C0D74">
              <w:rPr>
                <w:color w:val="000000"/>
                <w:sz w:val="20"/>
                <w:szCs w:val="20"/>
                <w:u w:val="single"/>
                <w:lang w:val="en-US"/>
              </w:rPr>
              <w:t>Spatial extent of loss of seabed</w:t>
            </w:r>
          </w:p>
          <w:p w14:paraId="5EEB02E5" w14:textId="77777777" w:rsidR="007D33F3" w:rsidRPr="000C0D74" w:rsidRDefault="007D33F3" w:rsidP="0067265A">
            <w:pPr>
              <w:spacing w:after="0"/>
              <w:jc w:val="left"/>
              <w:rPr>
                <w:i/>
                <w:color w:val="000000"/>
                <w:sz w:val="20"/>
                <w:szCs w:val="20"/>
                <w:lang w:val="en-US"/>
              </w:rPr>
            </w:pPr>
            <w:r w:rsidRPr="000C0D74">
              <w:rPr>
                <w:i/>
                <w:color w:val="000000"/>
                <w:sz w:val="20"/>
                <w:szCs w:val="20"/>
                <w:lang w:val="en-US"/>
              </w:rPr>
              <w:t xml:space="preserve">1..1 </w:t>
            </w:r>
            <w:proofErr w:type="spellStart"/>
            <w:r w:rsidRPr="000C0D74">
              <w:rPr>
                <w:i/>
                <w:color w:val="000000"/>
                <w:sz w:val="20"/>
                <w:szCs w:val="20"/>
                <w:lang w:val="en-US"/>
              </w:rPr>
              <w:t>habitatLoss</w:t>
            </w:r>
            <w:proofErr w:type="spellEnd"/>
            <w:r w:rsidRPr="000C0D74">
              <w:rPr>
                <w:i/>
                <w:color w:val="000000"/>
                <w:sz w:val="20"/>
                <w:szCs w:val="20"/>
                <w:lang w:val="en-US"/>
              </w:rPr>
              <w:t>::real</w:t>
            </w:r>
          </w:p>
          <w:p w14:paraId="78DAEA6C" w14:textId="77777777" w:rsidR="007D33F3" w:rsidRPr="000C0D74" w:rsidRDefault="007D33F3" w:rsidP="0067265A">
            <w:pPr>
              <w:spacing w:after="0"/>
              <w:jc w:val="left"/>
              <w:rPr>
                <w:color w:val="000000"/>
                <w:sz w:val="20"/>
                <w:szCs w:val="20"/>
                <w:lang w:val="en-US"/>
              </w:rPr>
            </w:pPr>
            <w:r w:rsidRPr="000C0D74">
              <w:rPr>
                <w:color w:val="000000"/>
                <w:sz w:val="20"/>
                <w:szCs w:val="20"/>
                <w:lang w:val="en-US"/>
              </w:rPr>
              <w:t xml:space="preserve">A single value of habitat loss. </w:t>
            </w:r>
          </w:p>
        </w:tc>
        <w:tc>
          <w:tcPr>
            <w:tcW w:w="1751" w:type="dxa"/>
            <w:tcBorders>
              <w:top w:val="nil"/>
              <w:left w:val="nil"/>
              <w:bottom w:val="single" w:sz="4" w:space="0" w:color="auto"/>
              <w:right w:val="single" w:sz="4" w:space="0" w:color="auto"/>
            </w:tcBorders>
            <w:shd w:val="clear" w:color="auto" w:fill="auto"/>
            <w:vAlign w:val="center"/>
            <w:hideMark/>
          </w:tcPr>
          <w:p w14:paraId="01602C45" w14:textId="77777777" w:rsidR="007D33F3" w:rsidRPr="000C0D74" w:rsidRDefault="007D33F3" w:rsidP="0067265A">
            <w:pPr>
              <w:spacing w:after="0"/>
              <w:jc w:val="center"/>
              <w:rPr>
                <w:color w:val="000000"/>
                <w:sz w:val="20"/>
                <w:szCs w:val="20"/>
                <w:lang w:val="en-US"/>
              </w:rPr>
            </w:pPr>
          </w:p>
        </w:tc>
        <w:tc>
          <w:tcPr>
            <w:tcW w:w="2156" w:type="dxa"/>
            <w:tcBorders>
              <w:top w:val="nil"/>
              <w:left w:val="nil"/>
              <w:bottom w:val="single" w:sz="4" w:space="0" w:color="auto"/>
              <w:right w:val="single" w:sz="4" w:space="0" w:color="auto"/>
            </w:tcBorders>
            <w:shd w:val="clear" w:color="auto" w:fill="auto"/>
            <w:noWrap/>
            <w:vAlign w:val="center"/>
            <w:hideMark/>
          </w:tcPr>
          <w:p w14:paraId="618F106E" w14:textId="77777777" w:rsidR="007D33F3" w:rsidRPr="00F50071" w:rsidRDefault="007D33F3" w:rsidP="0067265A">
            <w:pPr>
              <w:spacing w:after="0"/>
              <w:jc w:val="center"/>
              <w:rPr>
                <w:color w:val="000000"/>
                <w:sz w:val="20"/>
                <w:szCs w:val="20"/>
              </w:rPr>
            </w:pPr>
            <w:r w:rsidRPr="000F1D2F">
              <w:rPr>
                <w:color w:val="000000"/>
                <w:sz w:val="20"/>
                <w:szCs w:val="20"/>
                <w:u w:val="single"/>
              </w:rPr>
              <w:t>Grid</w:t>
            </w:r>
            <w:r>
              <w:rPr>
                <w:color w:val="000000"/>
                <w:sz w:val="20"/>
                <w:szCs w:val="20"/>
              </w:rPr>
              <w:t xml:space="preserve"> or Polygon</w:t>
            </w:r>
          </w:p>
        </w:tc>
        <w:tc>
          <w:tcPr>
            <w:tcW w:w="1030" w:type="dxa"/>
            <w:tcBorders>
              <w:top w:val="nil"/>
              <w:left w:val="nil"/>
              <w:bottom w:val="single" w:sz="4" w:space="0" w:color="auto"/>
              <w:right w:val="single" w:sz="4" w:space="0" w:color="auto"/>
            </w:tcBorders>
            <w:shd w:val="clear" w:color="auto" w:fill="auto"/>
            <w:noWrap/>
            <w:vAlign w:val="center"/>
            <w:hideMark/>
          </w:tcPr>
          <w:p w14:paraId="48764319" w14:textId="77777777" w:rsidR="007D33F3" w:rsidRPr="00F50071" w:rsidRDefault="007D33F3" w:rsidP="0067265A">
            <w:pPr>
              <w:spacing w:after="0"/>
              <w:jc w:val="center"/>
              <w:rPr>
                <w:color w:val="000000"/>
                <w:sz w:val="20"/>
                <w:szCs w:val="20"/>
              </w:rPr>
            </w:pPr>
            <w:r w:rsidRPr="00F50071">
              <w:rPr>
                <w:color w:val="000000"/>
                <w:sz w:val="20"/>
                <w:szCs w:val="20"/>
              </w:rPr>
              <w:t>SR</w:t>
            </w:r>
            <w:r>
              <w:rPr>
                <w:color w:val="000000"/>
                <w:sz w:val="20"/>
                <w:szCs w:val="20"/>
              </w:rPr>
              <w:t xml:space="preserve"> or OF</w:t>
            </w:r>
          </w:p>
        </w:tc>
        <w:tc>
          <w:tcPr>
            <w:tcW w:w="2148" w:type="dxa"/>
            <w:tcBorders>
              <w:top w:val="nil"/>
              <w:left w:val="nil"/>
              <w:bottom w:val="single" w:sz="4" w:space="0" w:color="auto"/>
              <w:right w:val="single" w:sz="4" w:space="0" w:color="auto"/>
            </w:tcBorders>
            <w:shd w:val="clear" w:color="auto" w:fill="auto"/>
            <w:vAlign w:val="center"/>
            <w:hideMark/>
          </w:tcPr>
          <w:p w14:paraId="7BF8F40A" w14:textId="77777777" w:rsidR="007D33F3" w:rsidRPr="00F50071" w:rsidRDefault="007D33F3" w:rsidP="0067265A">
            <w:pPr>
              <w:spacing w:after="0"/>
              <w:jc w:val="center"/>
              <w:rPr>
                <w:color w:val="000000"/>
                <w:sz w:val="20"/>
                <w:szCs w:val="20"/>
              </w:rPr>
            </w:pPr>
          </w:p>
        </w:tc>
      </w:tr>
      <w:tr w:rsidR="007D33F3" w:rsidRPr="00F50071" w14:paraId="79B27DEF" w14:textId="77777777" w:rsidTr="0067265A">
        <w:trPr>
          <w:trHeight w:val="495"/>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439EE93B" w14:textId="7B5DC913" w:rsidR="007D33F3" w:rsidRPr="00F50071" w:rsidRDefault="007D33F3" w:rsidP="0067265A">
            <w:pPr>
              <w:spacing w:after="0"/>
              <w:jc w:val="center"/>
              <w:rPr>
                <w:color w:val="000000"/>
                <w:sz w:val="20"/>
                <w:szCs w:val="20"/>
              </w:rPr>
            </w:pPr>
            <w:r w:rsidRPr="00F50071">
              <w:rPr>
                <w:color w:val="000000"/>
                <w:sz w:val="20"/>
                <w:szCs w:val="20"/>
              </w:rPr>
              <w:t>D6C2</w:t>
            </w:r>
            <w:r w:rsidR="00D45596">
              <w:rPr>
                <w:color w:val="000000"/>
                <w:sz w:val="20"/>
                <w:szCs w:val="20"/>
              </w:rPr>
              <w:t>^</w:t>
            </w:r>
          </w:p>
        </w:tc>
        <w:tc>
          <w:tcPr>
            <w:tcW w:w="5468" w:type="dxa"/>
            <w:tcBorders>
              <w:top w:val="nil"/>
              <w:left w:val="nil"/>
              <w:bottom w:val="single" w:sz="4" w:space="0" w:color="auto"/>
              <w:right w:val="single" w:sz="4" w:space="0" w:color="auto"/>
            </w:tcBorders>
            <w:shd w:val="clear" w:color="auto" w:fill="auto"/>
            <w:vAlign w:val="center"/>
            <w:hideMark/>
          </w:tcPr>
          <w:p w14:paraId="4266663C" w14:textId="77777777" w:rsidR="007D33F3" w:rsidRPr="000C0D74" w:rsidRDefault="007D33F3" w:rsidP="0067265A">
            <w:pPr>
              <w:spacing w:after="0"/>
              <w:jc w:val="left"/>
              <w:rPr>
                <w:color w:val="000000"/>
                <w:sz w:val="20"/>
                <w:szCs w:val="20"/>
                <w:u w:val="single"/>
                <w:lang w:val="en-US"/>
              </w:rPr>
            </w:pPr>
            <w:r w:rsidRPr="000C0D74">
              <w:rPr>
                <w:color w:val="000000"/>
                <w:sz w:val="20"/>
                <w:szCs w:val="20"/>
                <w:u w:val="single"/>
                <w:lang w:val="en-US"/>
              </w:rPr>
              <w:t>Spatial extent of physical disturbances to seabed</w:t>
            </w:r>
          </w:p>
          <w:p w14:paraId="6D6CD18D" w14:textId="77777777" w:rsidR="007D33F3" w:rsidRPr="000C0D74" w:rsidRDefault="007D33F3" w:rsidP="0067265A">
            <w:pPr>
              <w:spacing w:after="0"/>
              <w:jc w:val="left"/>
              <w:rPr>
                <w:i/>
                <w:color w:val="000000"/>
                <w:sz w:val="20"/>
                <w:szCs w:val="20"/>
                <w:lang w:val="en-US"/>
              </w:rPr>
            </w:pPr>
            <w:r w:rsidRPr="000C0D74">
              <w:rPr>
                <w:i/>
                <w:color w:val="000000"/>
                <w:sz w:val="20"/>
                <w:szCs w:val="20"/>
                <w:lang w:val="en-US"/>
              </w:rPr>
              <w:t xml:space="preserve">1..1 </w:t>
            </w:r>
            <w:proofErr w:type="spellStart"/>
            <w:r w:rsidRPr="000C0D74">
              <w:rPr>
                <w:i/>
                <w:color w:val="000000"/>
                <w:sz w:val="20"/>
                <w:szCs w:val="20"/>
                <w:lang w:val="en-US"/>
              </w:rPr>
              <w:t>PhysicalDistrurbance</w:t>
            </w:r>
            <w:proofErr w:type="spellEnd"/>
            <w:r w:rsidRPr="000C0D74">
              <w:rPr>
                <w:i/>
                <w:color w:val="000000"/>
                <w:sz w:val="20"/>
                <w:szCs w:val="20"/>
                <w:lang w:val="en-US"/>
              </w:rPr>
              <w:t>::Boolean</w:t>
            </w:r>
          </w:p>
          <w:p w14:paraId="02B0128D" w14:textId="77777777" w:rsidR="007D33F3" w:rsidRPr="000C0D74" w:rsidRDefault="007D33F3" w:rsidP="0067265A">
            <w:pPr>
              <w:spacing w:after="0"/>
              <w:jc w:val="left"/>
              <w:rPr>
                <w:color w:val="000000"/>
                <w:sz w:val="20"/>
                <w:szCs w:val="20"/>
                <w:lang w:val="en-US"/>
              </w:rPr>
            </w:pPr>
            <w:r w:rsidRPr="000C0D74">
              <w:rPr>
                <w:color w:val="000000"/>
                <w:sz w:val="20"/>
                <w:szCs w:val="20"/>
                <w:lang w:val="en-US"/>
              </w:rPr>
              <w:t>A yes/no of the existence of physical disturbance.</w:t>
            </w:r>
          </w:p>
        </w:tc>
        <w:tc>
          <w:tcPr>
            <w:tcW w:w="1751" w:type="dxa"/>
            <w:tcBorders>
              <w:top w:val="nil"/>
              <w:left w:val="nil"/>
              <w:bottom w:val="single" w:sz="4" w:space="0" w:color="auto"/>
              <w:right w:val="single" w:sz="4" w:space="0" w:color="auto"/>
            </w:tcBorders>
            <w:shd w:val="clear" w:color="auto" w:fill="auto"/>
            <w:vAlign w:val="center"/>
            <w:hideMark/>
          </w:tcPr>
          <w:p w14:paraId="37C4564F" w14:textId="77777777" w:rsidR="007D33F3" w:rsidRPr="000C0D74" w:rsidRDefault="007D33F3" w:rsidP="0067265A">
            <w:pPr>
              <w:spacing w:after="0"/>
              <w:jc w:val="center"/>
              <w:rPr>
                <w:color w:val="000000"/>
                <w:sz w:val="20"/>
                <w:szCs w:val="20"/>
                <w:lang w:val="en-US"/>
              </w:rPr>
            </w:pPr>
          </w:p>
        </w:tc>
        <w:tc>
          <w:tcPr>
            <w:tcW w:w="2156" w:type="dxa"/>
            <w:tcBorders>
              <w:top w:val="nil"/>
              <w:left w:val="nil"/>
              <w:bottom w:val="single" w:sz="4" w:space="0" w:color="auto"/>
              <w:right w:val="single" w:sz="4" w:space="0" w:color="auto"/>
            </w:tcBorders>
            <w:shd w:val="clear" w:color="auto" w:fill="auto"/>
            <w:noWrap/>
            <w:vAlign w:val="center"/>
            <w:hideMark/>
          </w:tcPr>
          <w:p w14:paraId="022FD931" w14:textId="77777777" w:rsidR="007D33F3" w:rsidRPr="00F50071" w:rsidRDefault="007D33F3" w:rsidP="0067265A">
            <w:pPr>
              <w:spacing w:after="0"/>
              <w:jc w:val="center"/>
              <w:rPr>
                <w:color w:val="000000"/>
                <w:sz w:val="20"/>
                <w:szCs w:val="20"/>
              </w:rPr>
            </w:pPr>
            <w:r w:rsidRPr="000F1D2F">
              <w:rPr>
                <w:color w:val="000000"/>
                <w:sz w:val="20"/>
                <w:szCs w:val="20"/>
                <w:u w:val="single"/>
              </w:rPr>
              <w:t xml:space="preserve">Grid </w:t>
            </w:r>
            <w:r>
              <w:rPr>
                <w:color w:val="000000"/>
                <w:sz w:val="20"/>
                <w:szCs w:val="20"/>
              </w:rPr>
              <w:t>or Polygon</w:t>
            </w:r>
          </w:p>
        </w:tc>
        <w:tc>
          <w:tcPr>
            <w:tcW w:w="1030" w:type="dxa"/>
            <w:tcBorders>
              <w:top w:val="nil"/>
              <w:left w:val="nil"/>
              <w:bottom w:val="single" w:sz="4" w:space="0" w:color="auto"/>
              <w:right w:val="single" w:sz="4" w:space="0" w:color="auto"/>
            </w:tcBorders>
            <w:shd w:val="clear" w:color="auto" w:fill="auto"/>
            <w:noWrap/>
            <w:vAlign w:val="center"/>
            <w:hideMark/>
          </w:tcPr>
          <w:p w14:paraId="00ABD1AB" w14:textId="77777777" w:rsidR="007D33F3" w:rsidRPr="00F50071" w:rsidRDefault="007D33F3" w:rsidP="0067265A">
            <w:pPr>
              <w:spacing w:after="0"/>
              <w:jc w:val="center"/>
              <w:rPr>
                <w:color w:val="000000"/>
                <w:sz w:val="20"/>
                <w:szCs w:val="20"/>
              </w:rPr>
            </w:pPr>
            <w:r w:rsidRPr="00F50071">
              <w:rPr>
                <w:color w:val="000000"/>
                <w:sz w:val="20"/>
                <w:szCs w:val="20"/>
              </w:rPr>
              <w:t>SR</w:t>
            </w:r>
            <w:r>
              <w:rPr>
                <w:color w:val="000000"/>
                <w:sz w:val="20"/>
                <w:szCs w:val="20"/>
              </w:rPr>
              <w:t xml:space="preserve"> or OF</w:t>
            </w:r>
          </w:p>
        </w:tc>
        <w:tc>
          <w:tcPr>
            <w:tcW w:w="2148" w:type="dxa"/>
            <w:tcBorders>
              <w:top w:val="nil"/>
              <w:left w:val="nil"/>
              <w:bottom w:val="single" w:sz="4" w:space="0" w:color="auto"/>
              <w:right w:val="single" w:sz="4" w:space="0" w:color="auto"/>
            </w:tcBorders>
            <w:shd w:val="clear" w:color="auto" w:fill="auto"/>
            <w:vAlign w:val="center"/>
          </w:tcPr>
          <w:p w14:paraId="5A974EAF" w14:textId="5F37DAA9" w:rsidR="007D33F3" w:rsidRPr="00F50071" w:rsidRDefault="007D33F3" w:rsidP="0067265A">
            <w:pPr>
              <w:spacing w:after="0"/>
              <w:jc w:val="center"/>
              <w:rPr>
                <w:color w:val="000000"/>
                <w:sz w:val="20"/>
                <w:szCs w:val="20"/>
              </w:rPr>
            </w:pPr>
            <w:r>
              <w:rPr>
                <w:color w:val="000000"/>
                <w:sz w:val="20"/>
                <w:szCs w:val="20"/>
              </w:rPr>
              <w:t>OSPAR, HELCOM</w:t>
            </w:r>
            <w:r w:rsidR="00543CFF" w:rsidRPr="00543CFF">
              <w:rPr>
                <w:color w:val="000000"/>
                <w:sz w:val="20"/>
                <w:szCs w:val="20"/>
                <w:vertAlign w:val="superscript"/>
              </w:rPr>
              <w:t>+</w:t>
            </w:r>
            <w:r>
              <w:rPr>
                <w:color w:val="000000"/>
                <w:sz w:val="20"/>
                <w:szCs w:val="20"/>
              </w:rPr>
              <w:t>, EU</w:t>
            </w:r>
          </w:p>
        </w:tc>
      </w:tr>
      <w:tr w:rsidR="00DF0487" w:rsidRPr="00F50071" w14:paraId="67DCC5C2" w14:textId="77777777" w:rsidTr="0067265A">
        <w:trPr>
          <w:trHeight w:val="495"/>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4F963C46" w14:textId="57F7C6BA" w:rsidR="00DF0487" w:rsidRPr="00F50071" w:rsidRDefault="00DF0487" w:rsidP="00DF0487">
            <w:pPr>
              <w:spacing w:after="0"/>
              <w:jc w:val="center"/>
              <w:rPr>
                <w:color w:val="000000"/>
                <w:sz w:val="20"/>
                <w:szCs w:val="20"/>
              </w:rPr>
            </w:pPr>
            <w:r w:rsidRPr="00F50071">
              <w:rPr>
                <w:color w:val="000000"/>
                <w:sz w:val="20"/>
                <w:szCs w:val="20"/>
              </w:rPr>
              <w:t>D6C3</w:t>
            </w:r>
            <w:r>
              <w:rPr>
                <w:color w:val="000000"/>
                <w:sz w:val="20"/>
                <w:szCs w:val="20"/>
              </w:rPr>
              <w:t>^</w:t>
            </w:r>
          </w:p>
        </w:tc>
        <w:tc>
          <w:tcPr>
            <w:tcW w:w="5468" w:type="dxa"/>
            <w:tcBorders>
              <w:top w:val="nil"/>
              <w:left w:val="nil"/>
              <w:bottom w:val="single" w:sz="4" w:space="0" w:color="auto"/>
              <w:right w:val="single" w:sz="4" w:space="0" w:color="auto"/>
            </w:tcBorders>
            <w:shd w:val="clear" w:color="auto" w:fill="auto"/>
            <w:vAlign w:val="center"/>
            <w:hideMark/>
          </w:tcPr>
          <w:p w14:paraId="51932C69" w14:textId="77777777" w:rsidR="00DF0487" w:rsidRPr="000C0D74" w:rsidRDefault="00DF0487" w:rsidP="00DF0487">
            <w:pPr>
              <w:spacing w:after="0"/>
              <w:jc w:val="left"/>
              <w:rPr>
                <w:color w:val="000000"/>
                <w:sz w:val="20"/>
                <w:szCs w:val="20"/>
                <w:u w:val="single"/>
                <w:lang w:val="en-US"/>
              </w:rPr>
            </w:pPr>
            <w:r w:rsidRPr="000C0D74">
              <w:rPr>
                <w:color w:val="000000"/>
                <w:sz w:val="20"/>
                <w:szCs w:val="20"/>
                <w:u w:val="single"/>
                <w:lang w:val="en-US"/>
              </w:rPr>
              <w:t>Distribution of habitat adversely altered by physical disturbance</w:t>
            </w:r>
          </w:p>
          <w:p w14:paraId="161B8FF7" w14:textId="77777777" w:rsidR="00DF0487" w:rsidRPr="000C0D74" w:rsidRDefault="00DF0487" w:rsidP="00DF0487">
            <w:pPr>
              <w:spacing w:after="0"/>
              <w:jc w:val="left"/>
              <w:rPr>
                <w:i/>
                <w:color w:val="000000"/>
                <w:sz w:val="20"/>
                <w:szCs w:val="20"/>
                <w:lang w:val="en-US"/>
              </w:rPr>
            </w:pPr>
            <w:r w:rsidRPr="000C0D74">
              <w:rPr>
                <w:i/>
                <w:color w:val="000000"/>
                <w:sz w:val="20"/>
                <w:szCs w:val="20"/>
                <w:lang w:val="en-US"/>
              </w:rPr>
              <w:t>1..1 value::Boolean</w:t>
            </w:r>
          </w:p>
          <w:p w14:paraId="3A6EA5B6" w14:textId="77777777" w:rsidR="00DF0487" w:rsidRPr="000C0D74" w:rsidRDefault="00DF0487" w:rsidP="00DF0487">
            <w:pPr>
              <w:spacing w:after="0"/>
              <w:jc w:val="left"/>
              <w:rPr>
                <w:color w:val="000000"/>
                <w:sz w:val="20"/>
                <w:szCs w:val="20"/>
                <w:lang w:val="en-US"/>
              </w:rPr>
            </w:pPr>
            <w:r w:rsidRPr="000C0D74">
              <w:rPr>
                <w:color w:val="000000"/>
                <w:sz w:val="20"/>
                <w:szCs w:val="20"/>
                <w:lang w:val="en-US"/>
              </w:rPr>
              <w:t>A yes/no of the existence of adversely altered habitat.</w:t>
            </w:r>
          </w:p>
        </w:tc>
        <w:tc>
          <w:tcPr>
            <w:tcW w:w="1751" w:type="dxa"/>
            <w:tcBorders>
              <w:top w:val="nil"/>
              <w:left w:val="nil"/>
              <w:bottom w:val="single" w:sz="4" w:space="0" w:color="auto"/>
              <w:right w:val="single" w:sz="4" w:space="0" w:color="auto"/>
            </w:tcBorders>
            <w:shd w:val="clear" w:color="auto" w:fill="auto"/>
            <w:vAlign w:val="center"/>
            <w:hideMark/>
          </w:tcPr>
          <w:p w14:paraId="41D80CAF" w14:textId="77777777" w:rsidR="00DF0487" w:rsidRPr="00F50071" w:rsidRDefault="00DF0487" w:rsidP="00DF0487">
            <w:pPr>
              <w:spacing w:after="0"/>
              <w:jc w:val="center"/>
              <w:rPr>
                <w:color w:val="000000"/>
                <w:sz w:val="20"/>
                <w:szCs w:val="20"/>
              </w:rPr>
            </w:pPr>
            <w:r w:rsidRPr="00F50071">
              <w:rPr>
                <w:color w:val="000000"/>
                <w:sz w:val="20"/>
                <w:szCs w:val="20"/>
              </w:rPr>
              <w:t>Habitats assessed</w:t>
            </w:r>
          </w:p>
        </w:tc>
        <w:tc>
          <w:tcPr>
            <w:tcW w:w="2156" w:type="dxa"/>
            <w:tcBorders>
              <w:top w:val="nil"/>
              <w:left w:val="nil"/>
              <w:bottom w:val="single" w:sz="4" w:space="0" w:color="auto"/>
              <w:right w:val="single" w:sz="4" w:space="0" w:color="auto"/>
            </w:tcBorders>
            <w:shd w:val="clear" w:color="auto" w:fill="auto"/>
            <w:noWrap/>
            <w:vAlign w:val="center"/>
            <w:hideMark/>
          </w:tcPr>
          <w:p w14:paraId="186B800D" w14:textId="77B4C2A2" w:rsidR="00DF0487" w:rsidRPr="000F1D2F" w:rsidRDefault="00DF0487" w:rsidP="00DF0487">
            <w:pPr>
              <w:spacing w:after="0"/>
              <w:jc w:val="center"/>
              <w:rPr>
                <w:color w:val="000000"/>
                <w:sz w:val="20"/>
                <w:szCs w:val="20"/>
                <w:u w:val="single"/>
              </w:rPr>
            </w:pPr>
            <w:r w:rsidRPr="000F1D2F">
              <w:rPr>
                <w:color w:val="000000"/>
                <w:sz w:val="20"/>
                <w:szCs w:val="20"/>
                <w:u w:val="single"/>
              </w:rPr>
              <w:t xml:space="preserve">Grid </w:t>
            </w:r>
            <w:r>
              <w:rPr>
                <w:color w:val="000000"/>
                <w:sz w:val="20"/>
                <w:szCs w:val="20"/>
              </w:rPr>
              <w:t>or Polygon</w:t>
            </w:r>
          </w:p>
        </w:tc>
        <w:tc>
          <w:tcPr>
            <w:tcW w:w="1030" w:type="dxa"/>
            <w:tcBorders>
              <w:top w:val="nil"/>
              <w:left w:val="nil"/>
              <w:bottom w:val="single" w:sz="4" w:space="0" w:color="auto"/>
              <w:right w:val="single" w:sz="4" w:space="0" w:color="auto"/>
            </w:tcBorders>
            <w:shd w:val="clear" w:color="auto" w:fill="auto"/>
            <w:noWrap/>
            <w:vAlign w:val="center"/>
            <w:hideMark/>
          </w:tcPr>
          <w:p w14:paraId="6F1C2A77" w14:textId="77777777" w:rsidR="00DF0487" w:rsidRPr="00F50071" w:rsidRDefault="00DF0487" w:rsidP="00DF0487">
            <w:pPr>
              <w:spacing w:after="0"/>
              <w:jc w:val="center"/>
              <w:rPr>
                <w:color w:val="000000"/>
                <w:sz w:val="20"/>
                <w:szCs w:val="20"/>
              </w:rPr>
            </w:pPr>
            <w:r w:rsidRPr="00F50071">
              <w:rPr>
                <w:color w:val="000000"/>
                <w:sz w:val="20"/>
                <w:szCs w:val="20"/>
              </w:rPr>
              <w:t>HB</w:t>
            </w:r>
          </w:p>
        </w:tc>
        <w:tc>
          <w:tcPr>
            <w:tcW w:w="2148" w:type="dxa"/>
            <w:tcBorders>
              <w:top w:val="nil"/>
              <w:left w:val="nil"/>
              <w:bottom w:val="single" w:sz="4" w:space="0" w:color="auto"/>
              <w:right w:val="single" w:sz="4" w:space="0" w:color="auto"/>
            </w:tcBorders>
            <w:shd w:val="clear" w:color="auto" w:fill="auto"/>
            <w:vAlign w:val="center"/>
          </w:tcPr>
          <w:p w14:paraId="26961CD4" w14:textId="4AE3AAA3" w:rsidR="00DF0487" w:rsidRPr="00F50071" w:rsidRDefault="00DF0487" w:rsidP="00DF0487">
            <w:pPr>
              <w:spacing w:after="0"/>
              <w:jc w:val="center"/>
              <w:rPr>
                <w:color w:val="000000"/>
                <w:sz w:val="20"/>
                <w:szCs w:val="20"/>
              </w:rPr>
            </w:pPr>
            <w:r>
              <w:rPr>
                <w:color w:val="000000"/>
                <w:sz w:val="20"/>
                <w:szCs w:val="20"/>
              </w:rPr>
              <w:t>OSPAR, HELCOM</w:t>
            </w:r>
            <w:r w:rsidRPr="00543CFF">
              <w:rPr>
                <w:color w:val="000000"/>
                <w:sz w:val="20"/>
                <w:szCs w:val="20"/>
                <w:vertAlign w:val="superscript"/>
              </w:rPr>
              <w:t>+</w:t>
            </w:r>
            <w:r>
              <w:rPr>
                <w:color w:val="000000"/>
                <w:sz w:val="20"/>
                <w:szCs w:val="20"/>
              </w:rPr>
              <w:t>, EU</w:t>
            </w:r>
          </w:p>
        </w:tc>
      </w:tr>
      <w:tr w:rsidR="007D33F3" w:rsidRPr="00F50071" w14:paraId="3CB913F5" w14:textId="77777777" w:rsidTr="0067265A">
        <w:trPr>
          <w:trHeight w:val="495"/>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1B9B8E07" w14:textId="77777777" w:rsidR="007D33F3" w:rsidRPr="00F50071" w:rsidRDefault="007D33F3" w:rsidP="0067265A">
            <w:pPr>
              <w:spacing w:after="0"/>
              <w:jc w:val="center"/>
              <w:rPr>
                <w:color w:val="000000"/>
                <w:sz w:val="20"/>
                <w:szCs w:val="20"/>
              </w:rPr>
            </w:pPr>
            <w:r w:rsidRPr="00F50071">
              <w:rPr>
                <w:color w:val="000000"/>
                <w:sz w:val="20"/>
                <w:szCs w:val="20"/>
              </w:rPr>
              <w:t>D8C1</w:t>
            </w:r>
            <w:r>
              <w:rPr>
                <w:color w:val="000000"/>
                <w:sz w:val="20"/>
                <w:szCs w:val="20"/>
              </w:rPr>
              <w:t>*</w:t>
            </w:r>
          </w:p>
        </w:tc>
        <w:tc>
          <w:tcPr>
            <w:tcW w:w="5468" w:type="dxa"/>
            <w:tcBorders>
              <w:top w:val="nil"/>
              <w:left w:val="nil"/>
              <w:bottom w:val="single" w:sz="4" w:space="0" w:color="auto"/>
              <w:right w:val="single" w:sz="4" w:space="0" w:color="auto"/>
            </w:tcBorders>
            <w:shd w:val="clear" w:color="auto" w:fill="auto"/>
            <w:vAlign w:val="center"/>
            <w:hideMark/>
          </w:tcPr>
          <w:p w14:paraId="39A46142" w14:textId="77777777" w:rsidR="007D33F3" w:rsidRPr="000C0D74" w:rsidRDefault="007D33F3" w:rsidP="0067265A">
            <w:pPr>
              <w:spacing w:after="0"/>
              <w:jc w:val="left"/>
              <w:rPr>
                <w:color w:val="000000"/>
                <w:sz w:val="20"/>
                <w:szCs w:val="20"/>
                <w:u w:val="single"/>
                <w:lang w:val="en-US"/>
              </w:rPr>
            </w:pPr>
            <w:r w:rsidRPr="000C0D74">
              <w:rPr>
                <w:color w:val="000000"/>
                <w:sz w:val="20"/>
                <w:szCs w:val="20"/>
                <w:u w:val="single"/>
                <w:lang w:val="en-US"/>
              </w:rPr>
              <w:t>Contaminants concentrations in water, sediment or biota</w:t>
            </w:r>
          </w:p>
          <w:p w14:paraId="7233FC16" w14:textId="77777777" w:rsidR="007D33F3" w:rsidRPr="000C0D74" w:rsidRDefault="007D33F3" w:rsidP="0067265A">
            <w:pPr>
              <w:spacing w:after="0"/>
              <w:jc w:val="left"/>
              <w:rPr>
                <w:i/>
                <w:color w:val="000000"/>
                <w:sz w:val="20"/>
                <w:szCs w:val="20"/>
                <w:lang w:val="en-US"/>
              </w:rPr>
            </w:pPr>
            <w:r w:rsidRPr="000C0D74">
              <w:rPr>
                <w:i/>
                <w:color w:val="000000"/>
                <w:sz w:val="20"/>
                <w:szCs w:val="20"/>
                <w:lang w:val="en-US"/>
              </w:rPr>
              <w:t>1..n contaminants::type</w:t>
            </w:r>
          </w:p>
          <w:p w14:paraId="4F5AD366" w14:textId="77777777" w:rsidR="007D33F3" w:rsidRPr="000C0D74" w:rsidRDefault="007D33F3" w:rsidP="0067265A">
            <w:pPr>
              <w:spacing w:after="0"/>
              <w:jc w:val="left"/>
              <w:rPr>
                <w:i/>
                <w:color w:val="000000"/>
                <w:sz w:val="20"/>
                <w:szCs w:val="20"/>
                <w:lang w:val="en-US"/>
              </w:rPr>
            </w:pPr>
            <w:r w:rsidRPr="000C0D74">
              <w:rPr>
                <w:i/>
                <w:color w:val="000000"/>
                <w:sz w:val="20"/>
                <w:szCs w:val="20"/>
                <w:lang w:val="en-US"/>
              </w:rPr>
              <w:t>1..3 medium::type [water, sediment, biota]</w:t>
            </w:r>
          </w:p>
          <w:p w14:paraId="6A6CD02F" w14:textId="77777777" w:rsidR="007D33F3" w:rsidRPr="000C0D74" w:rsidRDefault="007D33F3" w:rsidP="0067265A">
            <w:pPr>
              <w:spacing w:after="0"/>
              <w:jc w:val="left"/>
              <w:rPr>
                <w:i/>
                <w:color w:val="000000"/>
                <w:sz w:val="20"/>
                <w:szCs w:val="20"/>
                <w:lang w:val="en-US"/>
              </w:rPr>
            </w:pPr>
            <w:r w:rsidRPr="000C0D74">
              <w:rPr>
                <w:i/>
                <w:color w:val="000000"/>
                <w:sz w:val="20"/>
                <w:szCs w:val="20"/>
                <w:lang w:val="en-US"/>
              </w:rPr>
              <w:t>1..1 concentration::real</w:t>
            </w:r>
          </w:p>
          <w:p w14:paraId="6B7B9CFF" w14:textId="260B4C62" w:rsidR="007D33F3" w:rsidRPr="000C0D74" w:rsidRDefault="007D33F3" w:rsidP="00DF0487">
            <w:pPr>
              <w:spacing w:after="0"/>
              <w:jc w:val="left"/>
              <w:rPr>
                <w:color w:val="000000"/>
                <w:sz w:val="20"/>
                <w:szCs w:val="20"/>
                <w:lang w:val="en-US"/>
              </w:rPr>
            </w:pPr>
            <w:r w:rsidRPr="000C0D74">
              <w:rPr>
                <w:color w:val="000000"/>
                <w:sz w:val="20"/>
                <w:szCs w:val="20"/>
                <w:lang w:val="en-US"/>
              </w:rPr>
              <w:t xml:space="preserve">A single value, typified by both contaminant and </w:t>
            </w:r>
            <w:r w:rsidR="00DF0487">
              <w:rPr>
                <w:color w:val="000000"/>
                <w:sz w:val="20"/>
                <w:szCs w:val="20"/>
                <w:lang w:val="en-US"/>
              </w:rPr>
              <w:t>matrix</w:t>
            </w:r>
            <w:r w:rsidRPr="000C0D74">
              <w:rPr>
                <w:color w:val="000000"/>
                <w:sz w:val="20"/>
                <w:szCs w:val="20"/>
                <w:lang w:val="en-US"/>
              </w:rPr>
              <w:t>.</w:t>
            </w:r>
          </w:p>
        </w:tc>
        <w:tc>
          <w:tcPr>
            <w:tcW w:w="1751" w:type="dxa"/>
            <w:tcBorders>
              <w:top w:val="nil"/>
              <w:left w:val="nil"/>
              <w:bottom w:val="single" w:sz="4" w:space="0" w:color="auto"/>
              <w:right w:val="single" w:sz="4" w:space="0" w:color="auto"/>
            </w:tcBorders>
            <w:shd w:val="clear" w:color="auto" w:fill="auto"/>
            <w:vAlign w:val="center"/>
            <w:hideMark/>
          </w:tcPr>
          <w:p w14:paraId="0042E17F" w14:textId="77777777" w:rsidR="007D33F3" w:rsidRPr="00F50071" w:rsidRDefault="007D33F3" w:rsidP="0067265A">
            <w:pPr>
              <w:spacing w:after="0"/>
              <w:jc w:val="center"/>
              <w:rPr>
                <w:color w:val="000000"/>
                <w:sz w:val="20"/>
                <w:szCs w:val="20"/>
              </w:rPr>
            </w:pPr>
            <w:r w:rsidRPr="00F50071">
              <w:rPr>
                <w:color w:val="000000"/>
                <w:sz w:val="20"/>
                <w:szCs w:val="20"/>
              </w:rPr>
              <w:t>Contaminants assessed</w:t>
            </w:r>
          </w:p>
        </w:tc>
        <w:tc>
          <w:tcPr>
            <w:tcW w:w="2156" w:type="dxa"/>
            <w:tcBorders>
              <w:top w:val="nil"/>
              <w:left w:val="nil"/>
              <w:bottom w:val="single" w:sz="4" w:space="0" w:color="auto"/>
              <w:right w:val="single" w:sz="4" w:space="0" w:color="auto"/>
            </w:tcBorders>
            <w:shd w:val="clear" w:color="auto" w:fill="auto"/>
            <w:vAlign w:val="center"/>
            <w:hideMark/>
          </w:tcPr>
          <w:p w14:paraId="20D1662F" w14:textId="77777777" w:rsidR="007D33F3" w:rsidRPr="00F50071" w:rsidRDefault="007D33F3" w:rsidP="0067265A">
            <w:pPr>
              <w:spacing w:after="0"/>
              <w:jc w:val="center"/>
              <w:rPr>
                <w:color w:val="000000"/>
                <w:sz w:val="20"/>
                <w:szCs w:val="20"/>
              </w:rPr>
            </w:pPr>
            <w:r w:rsidRPr="00F50071">
              <w:rPr>
                <w:color w:val="000000"/>
                <w:sz w:val="20"/>
                <w:szCs w:val="20"/>
              </w:rPr>
              <w:t xml:space="preserve">Point OR </w:t>
            </w:r>
            <w:r w:rsidRPr="000F1D2F">
              <w:rPr>
                <w:color w:val="000000"/>
                <w:sz w:val="20"/>
                <w:szCs w:val="20"/>
                <w:u w:val="single"/>
              </w:rPr>
              <w:t>Grid</w:t>
            </w:r>
          </w:p>
        </w:tc>
        <w:tc>
          <w:tcPr>
            <w:tcW w:w="1030" w:type="dxa"/>
            <w:tcBorders>
              <w:top w:val="nil"/>
              <w:left w:val="nil"/>
              <w:bottom w:val="single" w:sz="4" w:space="0" w:color="auto"/>
              <w:right w:val="single" w:sz="4" w:space="0" w:color="auto"/>
            </w:tcBorders>
            <w:shd w:val="clear" w:color="auto" w:fill="auto"/>
            <w:vAlign w:val="center"/>
            <w:hideMark/>
          </w:tcPr>
          <w:p w14:paraId="1C49D086" w14:textId="77777777" w:rsidR="007D33F3" w:rsidRPr="00F50071" w:rsidRDefault="007D33F3" w:rsidP="0067265A">
            <w:pPr>
              <w:spacing w:after="0"/>
              <w:jc w:val="center"/>
              <w:rPr>
                <w:color w:val="000000"/>
                <w:sz w:val="20"/>
                <w:szCs w:val="20"/>
              </w:rPr>
            </w:pPr>
            <w:r>
              <w:rPr>
                <w:color w:val="000000"/>
                <w:sz w:val="20"/>
                <w:szCs w:val="20"/>
              </w:rPr>
              <w:t>OF</w:t>
            </w:r>
          </w:p>
        </w:tc>
        <w:tc>
          <w:tcPr>
            <w:tcW w:w="2148" w:type="dxa"/>
            <w:tcBorders>
              <w:top w:val="nil"/>
              <w:left w:val="nil"/>
              <w:bottom w:val="single" w:sz="4" w:space="0" w:color="auto"/>
              <w:right w:val="single" w:sz="4" w:space="0" w:color="auto"/>
            </w:tcBorders>
            <w:shd w:val="clear" w:color="auto" w:fill="auto"/>
            <w:vAlign w:val="center"/>
            <w:hideMark/>
          </w:tcPr>
          <w:p w14:paraId="56D1766D" w14:textId="77777777" w:rsidR="007D33F3" w:rsidRPr="00F50071" w:rsidRDefault="007D33F3" w:rsidP="0067265A">
            <w:pPr>
              <w:spacing w:after="0"/>
              <w:jc w:val="center"/>
              <w:rPr>
                <w:color w:val="000000"/>
                <w:sz w:val="20"/>
                <w:szCs w:val="20"/>
              </w:rPr>
            </w:pPr>
            <w:r>
              <w:rPr>
                <w:color w:val="000000"/>
                <w:sz w:val="20"/>
                <w:szCs w:val="20"/>
              </w:rPr>
              <w:t xml:space="preserve">RSCs - </w:t>
            </w:r>
            <w:r w:rsidRPr="00F50071">
              <w:rPr>
                <w:color w:val="000000"/>
                <w:sz w:val="20"/>
                <w:szCs w:val="20"/>
              </w:rPr>
              <w:t xml:space="preserve">ICES / </w:t>
            </w:r>
            <w:r>
              <w:rPr>
                <w:color w:val="000000"/>
                <w:sz w:val="20"/>
                <w:szCs w:val="20"/>
              </w:rPr>
              <w:t>EEA</w:t>
            </w:r>
            <w:r w:rsidRPr="00F50071">
              <w:rPr>
                <w:color w:val="000000"/>
                <w:sz w:val="20"/>
                <w:szCs w:val="20"/>
              </w:rPr>
              <w:t xml:space="preserve"> / </w:t>
            </w:r>
            <w:proofErr w:type="spellStart"/>
            <w:r w:rsidRPr="00F50071">
              <w:rPr>
                <w:color w:val="000000"/>
                <w:sz w:val="20"/>
                <w:szCs w:val="20"/>
              </w:rPr>
              <w:t>EMODnet</w:t>
            </w:r>
            <w:proofErr w:type="spellEnd"/>
          </w:p>
        </w:tc>
      </w:tr>
      <w:tr w:rsidR="007D33F3" w:rsidRPr="00F50071" w14:paraId="493E5D4F" w14:textId="77777777" w:rsidTr="0067265A">
        <w:trPr>
          <w:trHeight w:val="495"/>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233F681C" w14:textId="77777777" w:rsidR="007D33F3" w:rsidRPr="00F50071" w:rsidRDefault="007D33F3" w:rsidP="0067265A">
            <w:pPr>
              <w:spacing w:after="0"/>
              <w:jc w:val="center"/>
              <w:rPr>
                <w:color w:val="000000"/>
                <w:sz w:val="20"/>
                <w:szCs w:val="20"/>
              </w:rPr>
            </w:pPr>
            <w:r w:rsidRPr="00F50071">
              <w:rPr>
                <w:color w:val="000000"/>
                <w:sz w:val="20"/>
                <w:szCs w:val="20"/>
              </w:rPr>
              <w:t>D8C3</w:t>
            </w:r>
          </w:p>
        </w:tc>
        <w:tc>
          <w:tcPr>
            <w:tcW w:w="5468" w:type="dxa"/>
            <w:tcBorders>
              <w:top w:val="nil"/>
              <w:left w:val="nil"/>
              <w:bottom w:val="single" w:sz="4" w:space="0" w:color="auto"/>
              <w:right w:val="single" w:sz="4" w:space="0" w:color="auto"/>
            </w:tcBorders>
            <w:shd w:val="clear" w:color="auto" w:fill="auto"/>
            <w:vAlign w:val="center"/>
            <w:hideMark/>
          </w:tcPr>
          <w:p w14:paraId="5289C64C" w14:textId="77777777" w:rsidR="007D33F3" w:rsidRPr="000C0D74" w:rsidRDefault="007D33F3" w:rsidP="0067265A">
            <w:pPr>
              <w:spacing w:after="0"/>
              <w:jc w:val="left"/>
              <w:rPr>
                <w:color w:val="000000"/>
                <w:sz w:val="20"/>
                <w:szCs w:val="20"/>
                <w:u w:val="single"/>
                <w:lang w:val="en-US"/>
              </w:rPr>
            </w:pPr>
            <w:r w:rsidRPr="000C0D74">
              <w:rPr>
                <w:color w:val="000000"/>
                <w:sz w:val="20"/>
                <w:szCs w:val="20"/>
                <w:u w:val="single"/>
                <w:lang w:val="en-US"/>
              </w:rPr>
              <w:t>Spatial extent of pollution events</w:t>
            </w:r>
          </w:p>
          <w:p w14:paraId="0A89406F" w14:textId="77777777" w:rsidR="007D33F3" w:rsidRPr="000C0D74" w:rsidRDefault="007D33F3" w:rsidP="0067265A">
            <w:pPr>
              <w:spacing w:after="0"/>
              <w:jc w:val="left"/>
              <w:rPr>
                <w:i/>
                <w:color w:val="000000"/>
                <w:sz w:val="20"/>
                <w:szCs w:val="20"/>
                <w:lang w:val="en-US"/>
              </w:rPr>
            </w:pPr>
            <w:r w:rsidRPr="000C0D74">
              <w:rPr>
                <w:i/>
                <w:color w:val="000000"/>
                <w:sz w:val="20"/>
                <w:szCs w:val="20"/>
                <w:lang w:val="en-US"/>
              </w:rPr>
              <w:t xml:space="preserve">1..n </w:t>
            </w:r>
            <w:proofErr w:type="spellStart"/>
            <w:r w:rsidRPr="000C0D74">
              <w:rPr>
                <w:i/>
                <w:color w:val="000000"/>
                <w:sz w:val="20"/>
                <w:szCs w:val="20"/>
                <w:lang w:val="en-US"/>
              </w:rPr>
              <w:t>PollutionEvent</w:t>
            </w:r>
            <w:proofErr w:type="spellEnd"/>
            <w:r w:rsidRPr="000C0D74">
              <w:rPr>
                <w:i/>
                <w:color w:val="000000"/>
                <w:sz w:val="20"/>
                <w:szCs w:val="20"/>
                <w:lang w:val="en-US"/>
              </w:rPr>
              <w:t>::type</w:t>
            </w:r>
          </w:p>
          <w:p w14:paraId="4E79883D" w14:textId="77777777" w:rsidR="007D33F3" w:rsidRPr="000C0D74" w:rsidRDefault="007D33F3" w:rsidP="0067265A">
            <w:pPr>
              <w:spacing w:after="0"/>
              <w:jc w:val="left"/>
              <w:rPr>
                <w:i/>
                <w:color w:val="000000"/>
                <w:sz w:val="20"/>
                <w:szCs w:val="20"/>
                <w:lang w:val="en-US"/>
              </w:rPr>
            </w:pPr>
            <w:r w:rsidRPr="000C0D74">
              <w:rPr>
                <w:i/>
                <w:color w:val="000000"/>
                <w:sz w:val="20"/>
                <w:szCs w:val="20"/>
                <w:lang w:val="en-US"/>
              </w:rPr>
              <w:t xml:space="preserve">1..1 </w:t>
            </w:r>
            <w:proofErr w:type="spellStart"/>
            <w:r w:rsidRPr="000C0D74">
              <w:rPr>
                <w:i/>
                <w:color w:val="000000"/>
                <w:sz w:val="20"/>
                <w:szCs w:val="20"/>
                <w:lang w:val="en-US"/>
              </w:rPr>
              <w:t>EventOccurance</w:t>
            </w:r>
            <w:proofErr w:type="spellEnd"/>
            <w:r w:rsidRPr="000C0D74">
              <w:rPr>
                <w:i/>
                <w:color w:val="000000"/>
                <w:sz w:val="20"/>
                <w:szCs w:val="20"/>
                <w:lang w:val="en-US"/>
              </w:rPr>
              <w:t>::Integer</w:t>
            </w:r>
          </w:p>
          <w:p w14:paraId="276C628E" w14:textId="77777777" w:rsidR="007D33F3" w:rsidRPr="000C0D74" w:rsidRDefault="007D33F3" w:rsidP="0067265A">
            <w:pPr>
              <w:spacing w:after="0"/>
              <w:jc w:val="left"/>
              <w:rPr>
                <w:color w:val="000000"/>
                <w:sz w:val="20"/>
                <w:szCs w:val="20"/>
                <w:lang w:val="en-US"/>
              </w:rPr>
            </w:pPr>
            <w:r w:rsidRPr="000C0D74">
              <w:rPr>
                <w:color w:val="000000"/>
                <w:sz w:val="20"/>
                <w:szCs w:val="20"/>
                <w:lang w:val="en-US"/>
              </w:rPr>
              <w:t>The maximum spatial extent of a pollution event, typified by type of pollution.</w:t>
            </w:r>
          </w:p>
        </w:tc>
        <w:tc>
          <w:tcPr>
            <w:tcW w:w="1751" w:type="dxa"/>
            <w:tcBorders>
              <w:top w:val="nil"/>
              <w:left w:val="nil"/>
              <w:bottom w:val="single" w:sz="4" w:space="0" w:color="auto"/>
              <w:right w:val="single" w:sz="4" w:space="0" w:color="auto"/>
            </w:tcBorders>
            <w:shd w:val="clear" w:color="auto" w:fill="auto"/>
            <w:noWrap/>
            <w:vAlign w:val="center"/>
            <w:hideMark/>
          </w:tcPr>
          <w:p w14:paraId="040DA5A0" w14:textId="77777777" w:rsidR="007D33F3" w:rsidRPr="000C0D74" w:rsidRDefault="007D33F3" w:rsidP="0067265A">
            <w:pPr>
              <w:spacing w:after="0"/>
              <w:jc w:val="center"/>
              <w:rPr>
                <w:color w:val="000000"/>
                <w:sz w:val="20"/>
                <w:szCs w:val="20"/>
                <w:lang w:val="en-US"/>
              </w:rPr>
            </w:pPr>
          </w:p>
        </w:tc>
        <w:tc>
          <w:tcPr>
            <w:tcW w:w="2156" w:type="dxa"/>
            <w:tcBorders>
              <w:top w:val="nil"/>
              <w:left w:val="nil"/>
              <w:bottom w:val="single" w:sz="4" w:space="0" w:color="auto"/>
              <w:right w:val="single" w:sz="4" w:space="0" w:color="auto"/>
            </w:tcBorders>
            <w:shd w:val="clear" w:color="auto" w:fill="auto"/>
            <w:noWrap/>
            <w:vAlign w:val="center"/>
            <w:hideMark/>
          </w:tcPr>
          <w:p w14:paraId="1A979BE8" w14:textId="77777777" w:rsidR="007D33F3" w:rsidRPr="00F50071" w:rsidRDefault="007D33F3" w:rsidP="0067265A">
            <w:pPr>
              <w:spacing w:after="0"/>
              <w:jc w:val="center"/>
              <w:rPr>
                <w:color w:val="000000"/>
                <w:sz w:val="20"/>
                <w:szCs w:val="20"/>
              </w:rPr>
            </w:pPr>
            <w:r w:rsidRPr="00F50071">
              <w:rPr>
                <w:color w:val="000000"/>
                <w:sz w:val="20"/>
                <w:szCs w:val="20"/>
              </w:rPr>
              <w:t xml:space="preserve">Polygon OR </w:t>
            </w:r>
            <w:r w:rsidRPr="000F1D2F">
              <w:rPr>
                <w:color w:val="000000"/>
                <w:sz w:val="20"/>
                <w:szCs w:val="20"/>
                <w:u w:val="single"/>
              </w:rPr>
              <w:t>Grid</w:t>
            </w:r>
          </w:p>
        </w:tc>
        <w:tc>
          <w:tcPr>
            <w:tcW w:w="1030" w:type="dxa"/>
            <w:tcBorders>
              <w:top w:val="nil"/>
              <w:left w:val="nil"/>
              <w:bottom w:val="single" w:sz="4" w:space="0" w:color="auto"/>
              <w:right w:val="single" w:sz="4" w:space="0" w:color="auto"/>
            </w:tcBorders>
            <w:shd w:val="clear" w:color="auto" w:fill="auto"/>
            <w:noWrap/>
            <w:vAlign w:val="center"/>
            <w:hideMark/>
          </w:tcPr>
          <w:p w14:paraId="4544D046" w14:textId="77777777" w:rsidR="007D33F3" w:rsidRPr="00F50071" w:rsidRDefault="007D33F3" w:rsidP="0067265A">
            <w:pPr>
              <w:spacing w:after="0"/>
              <w:jc w:val="center"/>
              <w:rPr>
                <w:color w:val="000000"/>
                <w:sz w:val="20"/>
                <w:szCs w:val="20"/>
              </w:rPr>
            </w:pPr>
            <w:r w:rsidRPr="00F50071">
              <w:rPr>
                <w:color w:val="000000"/>
                <w:sz w:val="20"/>
                <w:szCs w:val="20"/>
              </w:rPr>
              <w:t>SR</w:t>
            </w:r>
            <w:r>
              <w:rPr>
                <w:color w:val="000000"/>
                <w:sz w:val="20"/>
                <w:szCs w:val="20"/>
              </w:rPr>
              <w:t xml:space="preserve"> or OF</w:t>
            </w:r>
          </w:p>
        </w:tc>
        <w:tc>
          <w:tcPr>
            <w:tcW w:w="2148" w:type="dxa"/>
            <w:tcBorders>
              <w:top w:val="nil"/>
              <w:left w:val="nil"/>
              <w:bottom w:val="single" w:sz="4" w:space="0" w:color="auto"/>
              <w:right w:val="single" w:sz="4" w:space="0" w:color="auto"/>
            </w:tcBorders>
            <w:shd w:val="clear" w:color="auto" w:fill="auto"/>
            <w:vAlign w:val="center"/>
            <w:hideMark/>
          </w:tcPr>
          <w:p w14:paraId="7BF6E1B8" w14:textId="354FA5D7" w:rsidR="007D33F3" w:rsidRPr="00F50071" w:rsidRDefault="007D33F3" w:rsidP="0067265A">
            <w:pPr>
              <w:spacing w:after="0"/>
              <w:jc w:val="center"/>
              <w:rPr>
                <w:color w:val="000000"/>
                <w:sz w:val="20"/>
                <w:szCs w:val="20"/>
              </w:rPr>
            </w:pPr>
            <w:r>
              <w:rPr>
                <w:color w:val="000000"/>
                <w:sz w:val="20"/>
                <w:szCs w:val="20"/>
              </w:rPr>
              <w:t>RSCs</w:t>
            </w:r>
            <w:r w:rsidR="00543CFF" w:rsidRPr="00543CFF">
              <w:rPr>
                <w:color w:val="000000"/>
                <w:sz w:val="20"/>
                <w:szCs w:val="20"/>
                <w:vertAlign w:val="superscript"/>
              </w:rPr>
              <w:t>++</w:t>
            </w:r>
            <w:r w:rsidRPr="00F50071">
              <w:rPr>
                <w:color w:val="000000"/>
                <w:sz w:val="20"/>
                <w:szCs w:val="20"/>
              </w:rPr>
              <w:t xml:space="preserve"> / </w:t>
            </w:r>
            <w:proofErr w:type="spellStart"/>
            <w:r w:rsidRPr="00F50071">
              <w:rPr>
                <w:color w:val="000000"/>
                <w:sz w:val="20"/>
                <w:szCs w:val="20"/>
              </w:rPr>
              <w:t>EMODnet</w:t>
            </w:r>
            <w:proofErr w:type="spellEnd"/>
          </w:p>
        </w:tc>
      </w:tr>
      <w:tr w:rsidR="007D33F3" w:rsidRPr="00F50071" w14:paraId="7DB77B0D" w14:textId="77777777" w:rsidTr="0067265A">
        <w:trPr>
          <w:trHeight w:val="495"/>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48111180" w14:textId="33ADE311" w:rsidR="007D33F3" w:rsidRPr="00F50071" w:rsidRDefault="007D33F3" w:rsidP="0067265A">
            <w:pPr>
              <w:spacing w:after="0"/>
              <w:jc w:val="center"/>
              <w:rPr>
                <w:color w:val="000000"/>
                <w:sz w:val="20"/>
                <w:szCs w:val="20"/>
              </w:rPr>
            </w:pPr>
            <w:r w:rsidRPr="00F50071">
              <w:rPr>
                <w:color w:val="000000"/>
                <w:sz w:val="20"/>
                <w:szCs w:val="20"/>
              </w:rPr>
              <w:t>D10C1</w:t>
            </w:r>
            <w:r w:rsidR="00BC67F9" w:rsidRPr="00BC67F9">
              <w:rPr>
                <w:color w:val="000000"/>
                <w:sz w:val="20"/>
                <w:szCs w:val="20"/>
                <w:vertAlign w:val="superscript"/>
              </w:rPr>
              <w:t>!</w:t>
            </w:r>
          </w:p>
        </w:tc>
        <w:tc>
          <w:tcPr>
            <w:tcW w:w="5468" w:type="dxa"/>
            <w:tcBorders>
              <w:top w:val="nil"/>
              <w:left w:val="nil"/>
              <w:bottom w:val="single" w:sz="4" w:space="0" w:color="auto"/>
              <w:right w:val="single" w:sz="4" w:space="0" w:color="auto"/>
            </w:tcBorders>
            <w:shd w:val="clear" w:color="auto" w:fill="auto"/>
            <w:vAlign w:val="center"/>
            <w:hideMark/>
          </w:tcPr>
          <w:p w14:paraId="51D932F1" w14:textId="0E643CB4" w:rsidR="007D33F3" w:rsidRPr="000C0D74" w:rsidRDefault="007D33F3" w:rsidP="0067265A">
            <w:pPr>
              <w:spacing w:after="0"/>
              <w:jc w:val="left"/>
              <w:rPr>
                <w:color w:val="000000"/>
                <w:sz w:val="20"/>
                <w:szCs w:val="20"/>
                <w:u w:val="single"/>
                <w:lang w:val="en-US"/>
              </w:rPr>
            </w:pPr>
            <w:r w:rsidRPr="000C0D74">
              <w:rPr>
                <w:color w:val="000000"/>
                <w:sz w:val="20"/>
                <w:szCs w:val="20"/>
                <w:u w:val="single"/>
                <w:lang w:val="en-US"/>
              </w:rPr>
              <w:t xml:space="preserve">Macro-litter in </w:t>
            </w:r>
            <w:r w:rsidR="00064F36">
              <w:rPr>
                <w:color w:val="000000"/>
                <w:sz w:val="20"/>
                <w:szCs w:val="20"/>
                <w:u w:val="single"/>
                <w:lang w:val="en-US"/>
              </w:rPr>
              <w:t>coastline</w:t>
            </w:r>
            <w:r w:rsidR="00A169C6">
              <w:rPr>
                <w:color w:val="000000"/>
                <w:sz w:val="20"/>
                <w:szCs w:val="20"/>
                <w:u w:val="single"/>
                <w:lang w:val="en-US"/>
              </w:rPr>
              <w:t xml:space="preserve">, water </w:t>
            </w:r>
            <w:r w:rsidR="00064F36">
              <w:rPr>
                <w:color w:val="000000"/>
                <w:sz w:val="20"/>
                <w:szCs w:val="20"/>
                <w:u w:val="single"/>
                <w:lang w:val="en-US"/>
              </w:rPr>
              <w:t>column and seabed</w:t>
            </w:r>
          </w:p>
          <w:p w14:paraId="1484376C" w14:textId="77777777" w:rsidR="007D33F3" w:rsidRDefault="007D33F3" w:rsidP="0067265A">
            <w:pPr>
              <w:spacing w:after="0"/>
              <w:jc w:val="left"/>
              <w:rPr>
                <w:i/>
                <w:color w:val="000000"/>
                <w:sz w:val="20"/>
                <w:szCs w:val="20"/>
                <w:lang w:val="en-US"/>
              </w:rPr>
            </w:pPr>
            <w:r w:rsidRPr="000C0D74">
              <w:rPr>
                <w:i/>
                <w:color w:val="000000"/>
                <w:sz w:val="20"/>
                <w:szCs w:val="20"/>
                <w:lang w:val="en-US"/>
              </w:rPr>
              <w:t>1..n litter::type</w:t>
            </w:r>
          </w:p>
          <w:p w14:paraId="65CD23F4" w14:textId="688163D2" w:rsidR="00A169C6" w:rsidRPr="000C0D74" w:rsidRDefault="00A169C6" w:rsidP="0067265A">
            <w:pPr>
              <w:spacing w:after="0"/>
              <w:jc w:val="left"/>
              <w:rPr>
                <w:i/>
                <w:color w:val="000000"/>
                <w:sz w:val="20"/>
                <w:szCs w:val="20"/>
                <w:lang w:val="en-US"/>
              </w:rPr>
            </w:pPr>
            <w:r>
              <w:rPr>
                <w:i/>
                <w:color w:val="000000"/>
                <w:sz w:val="20"/>
                <w:szCs w:val="20"/>
                <w:lang w:val="en-US"/>
              </w:rPr>
              <w:lastRenderedPageBreak/>
              <w:t xml:space="preserve">1..3 medium::type </w:t>
            </w:r>
            <w:r w:rsidRPr="000C0D74">
              <w:rPr>
                <w:i/>
                <w:color w:val="000000"/>
                <w:sz w:val="20"/>
                <w:szCs w:val="20"/>
                <w:lang w:val="en-US"/>
              </w:rPr>
              <w:t>[</w:t>
            </w:r>
            <w:r w:rsidR="00064F36">
              <w:rPr>
                <w:i/>
                <w:color w:val="000000"/>
                <w:sz w:val="20"/>
                <w:szCs w:val="20"/>
                <w:lang w:val="en-US"/>
              </w:rPr>
              <w:t>coastline</w:t>
            </w:r>
            <w:r>
              <w:rPr>
                <w:i/>
                <w:color w:val="000000"/>
                <w:sz w:val="20"/>
                <w:szCs w:val="20"/>
                <w:lang w:val="en-US"/>
              </w:rPr>
              <w:t xml:space="preserve">, </w:t>
            </w:r>
            <w:proofErr w:type="spellStart"/>
            <w:r>
              <w:rPr>
                <w:i/>
                <w:color w:val="000000"/>
                <w:sz w:val="20"/>
                <w:szCs w:val="20"/>
                <w:lang w:val="en-US"/>
              </w:rPr>
              <w:t>water</w:t>
            </w:r>
            <w:r w:rsidR="00064F36">
              <w:rPr>
                <w:i/>
                <w:color w:val="000000"/>
                <w:sz w:val="20"/>
                <w:szCs w:val="20"/>
                <w:lang w:val="en-US"/>
              </w:rPr>
              <w:t>Column</w:t>
            </w:r>
            <w:proofErr w:type="spellEnd"/>
            <w:r w:rsidR="00064F36">
              <w:rPr>
                <w:i/>
                <w:color w:val="000000"/>
                <w:sz w:val="20"/>
                <w:szCs w:val="20"/>
                <w:lang w:val="en-US"/>
              </w:rPr>
              <w:t xml:space="preserve"> and seabed</w:t>
            </w:r>
            <w:r w:rsidRPr="000C0D74">
              <w:rPr>
                <w:i/>
                <w:color w:val="000000"/>
                <w:sz w:val="20"/>
                <w:szCs w:val="20"/>
                <w:lang w:val="en-US"/>
              </w:rPr>
              <w:t>]</w:t>
            </w:r>
            <w:r>
              <w:rPr>
                <w:i/>
                <w:color w:val="000000"/>
                <w:sz w:val="20"/>
                <w:szCs w:val="20"/>
                <w:lang w:val="en-US"/>
              </w:rPr>
              <w:t xml:space="preserve">  </w:t>
            </w:r>
          </w:p>
          <w:p w14:paraId="2F4EE4FB" w14:textId="77777777" w:rsidR="007D33F3" w:rsidRPr="000C0D74" w:rsidRDefault="007D33F3" w:rsidP="0067265A">
            <w:pPr>
              <w:spacing w:after="0"/>
              <w:jc w:val="left"/>
              <w:rPr>
                <w:i/>
                <w:color w:val="000000"/>
                <w:sz w:val="20"/>
                <w:szCs w:val="20"/>
                <w:lang w:val="en-US"/>
              </w:rPr>
            </w:pPr>
            <w:r w:rsidRPr="000C0D74">
              <w:rPr>
                <w:i/>
                <w:color w:val="000000"/>
                <w:sz w:val="20"/>
                <w:szCs w:val="20"/>
                <w:lang w:val="en-US"/>
              </w:rPr>
              <w:t xml:space="preserve">1..1 </w:t>
            </w:r>
            <w:proofErr w:type="spellStart"/>
            <w:r w:rsidRPr="000C0D74">
              <w:rPr>
                <w:i/>
                <w:color w:val="000000"/>
                <w:sz w:val="20"/>
                <w:szCs w:val="20"/>
                <w:lang w:val="en-US"/>
              </w:rPr>
              <w:t>litterAmount</w:t>
            </w:r>
            <w:proofErr w:type="spellEnd"/>
            <w:r w:rsidRPr="000C0D74">
              <w:rPr>
                <w:i/>
                <w:color w:val="000000"/>
                <w:sz w:val="20"/>
                <w:szCs w:val="20"/>
                <w:lang w:val="en-US"/>
              </w:rPr>
              <w:t>::real</w:t>
            </w:r>
          </w:p>
          <w:p w14:paraId="00B33440" w14:textId="557EA7C1" w:rsidR="007D33F3" w:rsidRPr="000C0D74" w:rsidRDefault="00064F36" w:rsidP="00064F36">
            <w:pPr>
              <w:spacing w:after="0"/>
              <w:jc w:val="left"/>
              <w:rPr>
                <w:color w:val="000000"/>
                <w:sz w:val="20"/>
                <w:szCs w:val="20"/>
                <w:lang w:val="en-US"/>
              </w:rPr>
            </w:pPr>
            <w:r>
              <w:rPr>
                <w:color w:val="000000"/>
                <w:sz w:val="20"/>
                <w:szCs w:val="20"/>
                <w:lang w:val="en-US"/>
              </w:rPr>
              <w:t>Macro-</w:t>
            </w:r>
            <w:r w:rsidR="007D33F3" w:rsidRPr="000C0D74">
              <w:rPr>
                <w:color w:val="000000"/>
                <w:sz w:val="20"/>
                <w:szCs w:val="20"/>
                <w:lang w:val="en-US"/>
              </w:rPr>
              <w:t xml:space="preserve">litter by </w:t>
            </w:r>
            <w:r w:rsidR="00A169C6">
              <w:rPr>
                <w:color w:val="000000"/>
                <w:sz w:val="20"/>
                <w:szCs w:val="20"/>
                <w:lang w:val="en-US"/>
              </w:rPr>
              <w:t>number of items</w:t>
            </w:r>
            <w:r w:rsidR="007D33F3" w:rsidRPr="000C0D74">
              <w:rPr>
                <w:color w:val="000000"/>
                <w:sz w:val="20"/>
                <w:szCs w:val="20"/>
                <w:lang w:val="en-US"/>
              </w:rPr>
              <w:t xml:space="preserve">, typified by </w:t>
            </w:r>
            <w:r w:rsidR="00DF0487">
              <w:rPr>
                <w:color w:val="000000"/>
                <w:sz w:val="20"/>
                <w:szCs w:val="20"/>
                <w:lang w:val="en-US"/>
              </w:rPr>
              <w:t xml:space="preserve">matrix </w:t>
            </w:r>
            <w:r>
              <w:rPr>
                <w:color w:val="000000"/>
                <w:sz w:val="20"/>
                <w:szCs w:val="20"/>
                <w:lang w:val="en-US"/>
              </w:rPr>
              <w:t>and</w:t>
            </w:r>
            <w:r w:rsidR="007D33F3" w:rsidRPr="000C0D74">
              <w:rPr>
                <w:color w:val="000000"/>
                <w:sz w:val="20"/>
                <w:szCs w:val="20"/>
                <w:lang w:val="en-US"/>
              </w:rPr>
              <w:t xml:space="preserve"> type.</w:t>
            </w:r>
          </w:p>
        </w:tc>
        <w:tc>
          <w:tcPr>
            <w:tcW w:w="1751" w:type="dxa"/>
            <w:tcBorders>
              <w:top w:val="nil"/>
              <w:left w:val="nil"/>
              <w:bottom w:val="single" w:sz="4" w:space="0" w:color="auto"/>
              <w:right w:val="single" w:sz="4" w:space="0" w:color="auto"/>
            </w:tcBorders>
            <w:shd w:val="clear" w:color="auto" w:fill="auto"/>
            <w:vAlign w:val="center"/>
            <w:hideMark/>
          </w:tcPr>
          <w:p w14:paraId="75E81E2A" w14:textId="2FC2F5D0" w:rsidR="007D33F3" w:rsidRPr="00F50071" w:rsidRDefault="007D33F3" w:rsidP="0033197B">
            <w:pPr>
              <w:spacing w:after="0"/>
              <w:jc w:val="center"/>
              <w:rPr>
                <w:color w:val="000000"/>
                <w:sz w:val="20"/>
                <w:szCs w:val="20"/>
              </w:rPr>
            </w:pPr>
            <w:r w:rsidRPr="00F50071">
              <w:rPr>
                <w:color w:val="000000"/>
                <w:sz w:val="20"/>
                <w:szCs w:val="20"/>
              </w:rPr>
              <w:lastRenderedPageBreak/>
              <w:t>Litter categories</w:t>
            </w:r>
            <w:r w:rsidR="0033197B">
              <w:rPr>
                <w:color w:val="000000"/>
                <w:sz w:val="20"/>
                <w:szCs w:val="20"/>
              </w:rPr>
              <w:t xml:space="preserve"> (as listed in </w:t>
            </w:r>
            <w:r w:rsidR="0033197B" w:rsidRPr="0033197B">
              <w:rPr>
                <w:color w:val="000000"/>
                <w:sz w:val="20"/>
                <w:szCs w:val="20"/>
              </w:rPr>
              <w:t xml:space="preserve">COM </w:t>
            </w:r>
            <w:r w:rsidR="0033197B" w:rsidRPr="0033197B">
              <w:rPr>
                <w:color w:val="000000"/>
                <w:sz w:val="20"/>
                <w:szCs w:val="20"/>
              </w:rPr>
              <w:lastRenderedPageBreak/>
              <w:t>D</w:t>
            </w:r>
            <w:r w:rsidR="0033197B">
              <w:rPr>
                <w:color w:val="000000"/>
                <w:sz w:val="20"/>
                <w:szCs w:val="20"/>
              </w:rPr>
              <w:t>ecision</w:t>
            </w:r>
            <w:r w:rsidR="0033197B" w:rsidRPr="0033197B">
              <w:rPr>
                <w:color w:val="000000"/>
                <w:sz w:val="20"/>
                <w:szCs w:val="20"/>
              </w:rPr>
              <w:t xml:space="preserve"> (EU) 2017/848</w:t>
            </w:r>
            <w:r w:rsidR="0033197B">
              <w:rPr>
                <w:color w:val="000000"/>
                <w:sz w:val="20"/>
                <w:szCs w:val="20"/>
              </w:rPr>
              <w:t>)</w:t>
            </w:r>
          </w:p>
        </w:tc>
        <w:tc>
          <w:tcPr>
            <w:tcW w:w="2156" w:type="dxa"/>
            <w:tcBorders>
              <w:top w:val="nil"/>
              <w:left w:val="nil"/>
              <w:bottom w:val="single" w:sz="4" w:space="0" w:color="auto"/>
              <w:right w:val="single" w:sz="4" w:space="0" w:color="auto"/>
            </w:tcBorders>
            <w:shd w:val="clear" w:color="auto" w:fill="auto"/>
            <w:noWrap/>
            <w:vAlign w:val="center"/>
            <w:hideMark/>
          </w:tcPr>
          <w:p w14:paraId="64DA23D3" w14:textId="77777777" w:rsidR="007D33F3" w:rsidRPr="00F50071" w:rsidRDefault="007D33F3" w:rsidP="0067265A">
            <w:pPr>
              <w:spacing w:after="0"/>
              <w:jc w:val="center"/>
              <w:rPr>
                <w:color w:val="000000"/>
                <w:sz w:val="20"/>
                <w:szCs w:val="20"/>
              </w:rPr>
            </w:pPr>
            <w:r w:rsidRPr="00F50071">
              <w:rPr>
                <w:color w:val="000000"/>
                <w:sz w:val="20"/>
                <w:szCs w:val="20"/>
              </w:rPr>
              <w:lastRenderedPageBreak/>
              <w:t>Point OR Polyline</w:t>
            </w:r>
          </w:p>
        </w:tc>
        <w:tc>
          <w:tcPr>
            <w:tcW w:w="1030" w:type="dxa"/>
            <w:tcBorders>
              <w:top w:val="nil"/>
              <w:left w:val="nil"/>
              <w:bottom w:val="single" w:sz="4" w:space="0" w:color="auto"/>
              <w:right w:val="single" w:sz="4" w:space="0" w:color="auto"/>
            </w:tcBorders>
            <w:shd w:val="clear" w:color="auto" w:fill="auto"/>
            <w:noWrap/>
            <w:vAlign w:val="center"/>
            <w:hideMark/>
          </w:tcPr>
          <w:p w14:paraId="1F9D30B1" w14:textId="77777777" w:rsidR="007D33F3" w:rsidRPr="00F50071" w:rsidRDefault="007D33F3" w:rsidP="0067265A">
            <w:pPr>
              <w:spacing w:after="0"/>
              <w:jc w:val="center"/>
              <w:rPr>
                <w:color w:val="000000"/>
                <w:sz w:val="20"/>
                <w:szCs w:val="20"/>
              </w:rPr>
            </w:pPr>
            <w:r>
              <w:rPr>
                <w:color w:val="000000"/>
                <w:sz w:val="20"/>
                <w:szCs w:val="20"/>
              </w:rPr>
              <w:t>SR or OF</w:t>
            </w:r>
          </w:p>
        </w:tc>
        <w:tc>
          <w:tcPr>
            <w:tcW w:w="2148" w:type="dxa"/>
            <w:tcBorders>
              <w:top w:val="nil"/>
              <w:left w:val="nil"/>
              <w:bottom w:val="single" w:sz="4" w:space="0" w:color="auto"/>
              <w:right w:val="single" w:sz="4" w:space="0" w:color="auto"/>
            </w:tcBorders>
            <w:shd w:val="clear" w:color="auto" w:fill="auto"/>
            <w:vAlign w:val="center"/>
            <w:hideMark/>
          </w:tcPr>
          <w:p w14:paraId="6C61C460" w14:textId="5C5AB422" w:rsidR="007D33F3" w:rsidRPr="00F50071" w:rsidRDefault="007D33F3" w:rsidP="0067265A">
            <w:pPr>
              <w:spacing w:after="0"/>
              <w:jc w:val="center"/>
              <w:rPr>
                <w:color w:val="000000"/>
                <w:sz w:val="20"/>
                <w:szCs w:val="20"/>
              </w:rPr>
            </w:pPr>
            <w:r>
              <w:rPr>
                <w:color w:val="000000"/>
                <w:sz w:val="20"/>
                <w:szCs w:val="20"/>
              </w:rPr>
              <w:t>RSCs</w:t>
            </w:r>
            <w:r w:rsidR="00543CFF" w:rsidRPr="00543CFF">
              <w:rPr>
                <w:color w:val="000000"/>
                <w:sz w:val="20"/>
                <w:szCs w:val="20"/>
                <w:vertAlign w:val="superscript"/>
              </w:rPr>
              <w:t>+++</w:t>
            </w:r>
            <w:r w:rsidRPr="00F50071">
              <w:rPr>
                <w:color w:val="000000"/>
                <w:sz w:val="20"/>
                <w:szCs w:val="20"/>
              </w:rPr>
              <w:t xml:space="preserve"> / </w:t>
            </w:r>
            <w:proofErr w:type="spellStart"/>
            <w:r w:rsidRPr="00F50071">
              <w:rPr>
                <w:color w:val="000000"/>
                <w:sz w:val="20"/>
                <w:szCs w:val="20"/>
              </w:rPr>
              <w:t>EMODnet</w:t>
            </w:r>
            <w:proofErr w:type="spellEnd"/>
            <w:r w:rsidR="00CB0607">
              <w:rPr>
                <w:color w:val="000000"/>
                <w:sz w:val="20"/>
                <w:szCs w:val="20"/>
              </w:rPr>
              <w:t xml:space="preserve"> / ICES</w:t>
            </w:r>
          </w:p>
        </w:tc>
      </w:tr>
      <w:tr w:rsidR="007D33F3" w:rsidRPr="00F50071" w14:paraId="78DCFD53" w14:textId="77777777" w:rsidTr="0067265A">
        <w:trPr>
          <w:trHeight w:val="495"/>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02F89C62" w14:textId="39F51DCB" w:rsidR="007D33F3" w:rsidRPr="00F50071" w:rsidRDefault="007D33F3" w:rsidP="0067265A">
            <w:pPr>
              <w:spacing w:after="0"/>
              <w:jc w:val="center"/>
              <w:rPr>
                <w:color w:val="000000"/>
                <w:sz w:val="20"/>
                <w:szCs w:val="20"/>
              </w:rPr>
            </w:pPr>
            <w:r w:rsidRPr="00F50071">
              <w:rPr>
                <w:color w:val="000000"/>
                <w:sz w:val="20"/>
                <w:szCs w:val="20"/>
              </w:rPr>
              <w:t>D10C2</w:t>
            </w:r>
            <w:proofErr w:type="gramStart"/>
            <w:r w:rsidR="00BC67F9" w:rsidRPr="00BC67F9">
              <w:rPr>
                <w:color w:val="000000"/>
                <w:sz w:val="20"/>
                <w:szCs w:val="20"/>
                <w:vertAlign w:val="superscript"/>
              </w:rPr>
              <w:t>!</w:t>
            </w:r>
            <w:r w:rsidR="00D45596">
              <w:rPr>
                <w:color w:val="000000"/>
                <w:sz w:val="20"/>
                <w:szCs w:val="20"/>
                <w:vertAlign w:val="superscript"/>
              </w:rPr>
              <w:t>^</w:t>
            </w:r>
            <w:proofErr w:type="gramEnd"/>
            <w:r w:rsidR="00D45596">
              <w:rPr>
                <w:color w:val="000000"/>
                <w:sz w:val="20"/>
                <w:szCs w:val="20"/>
                <w:vertAlign w:val="superscript"/>
              </w:rPr>
              <w:t>^</w:t>
            </w:r>
          </w:p>
        </w:tc>
        <w:tc>
          <w:tcPr>
            <w:tcW w:w="5468" w:type="dxa"/>
            <w:tcBorders>
              <w:top w:val="nil"/>
              <w:left w:val="nil"/>
              <w:bottom w:val="single" w:sz="4" w:space="0" w:color="auto"/>
              <w:right w:val="single" w:sz="4" w:space="0" w:color="auto"/>
            </w:tcBorders>
            <w:shd w:val="clear" w:color="auto" w:fill="auto"/>
            <w:vAlign w:val="center"/>
            <w:hideMark/>
          </w:tcPr>
          <w:p w14:paraId="16941C6B" w14:textId="374287E5" w:rsidR="007D33F3" w:rsidRPr="000C0D74" w:rsidRDefault="007D33F3" w:rsidP="0067265A">
            <w:pPr>
              <w:spacing w:after="0"/>
              <w:jc w:val="left"/>
              <w:rPr>
                <w:color w:val="000000"/>
                <w:sz w:val="20"/>
                <w:szCs w:val="20"/>
                <w:u w:val="single"/>
                <w:lang w:val="en-US"/>
              </w:rPr>
            </w:pPr>
            <w:r w:rsidRPr="000C0D74">
              <w:rPr>
                <w:color w:val="000000"/>
                <w:sz w:val="20"/>
                <w:szCs w:val="20"/>
                <w:u w:val="single"/>
                <w:lang w:val="en-US"/>
              </w:rPr>
              <w:t xml:space="preserve">Micro-litter in </w:t>
            </w:r>
            <w:r w:rsidR="00064F36">
              <w:rPr>
                <w:color w:val="000000"/>
                <w:sz w:val="20"/>
                <w:szCs w:val="20"/>
                <w:u w:val="single"/>
                <w:lang w:val="en-US"/>
              </w:rPr>
              <w:t>coastline, water column and seabed</w:t>
            </w:r>
          </w:p>
          <w:p w14:paraId="4B12ECEB" w14:textId="77777777" w:rsidR="007D33F3" w:rsidRPr="000C0D74" w:rsidRDefault="007D33F3" w:rsidP="0067265A">
            <w:pPr>
              <w:spacing w:after="0"/>
              <w:jc w:val="left"/>
              <w:rPr>
                <w:i/>
                <w:color w:val="000000"/>
                <w:sz w:val="20"/>
                <w:szCs w:val="20"/>
                <w:lang w:val="en-US"/>
              </w:rPr>
            </w:pPr>
            <w:r w:rsidRPr="000C0D74">
              <w:rPr>
                <w:i/>
                <w:color w:val="000000"/>
                <w:sz w:val="20"/>
                <w:szCs w:val="20"/>
                <w:lang w:val="en-US"/>
              </w:rPr>
              <w:t>1..n litter::type</w:t>
            </w:r>
          </w:p>
          <w:p w14:paraId="3017DF1F" w14:textId="6412DFC5" w:rsidR="007D33F3" w:rsidRPr="000C0D74" w:rsidRDefault="007D33F3" w:rsidP="0067265A">
            <w:pPr>
              <w:spacing w:after="0"/>
              <w:jc w:val="left"/>
              <w:rPr>
                <w:i/>
                <w:color w:val="000000"/>
                <w:sz w:val="20"/>
                <w:szCs w:val="20"/>
                <w:lang w:val="en-US"/>
              </w:rPr>
            </w:pPr>
            <w:r w:rsidRPr="000C0D74">
              <w:rPr>
                <w:i/>
                <w:color w:val="000000"/>
                <w:sz w:val="20"/>
                <w:szCs w:val="20"/>
                <w:lang w:val="en-US"/>
              </w:rPr>
              <w:t>1..</w:t>
            </w:r>
            <w:r w:rsidR="00CB0607">
              <w:rPr>
                <w:i/>
                <w:color w:val="000000"/>
                <w:sz w:val="20"/>
                <w:szCs w:val="20"/>
                <w:lang w:val="en-US"/>
              </w:rPr>
              <w:t>3</w:t>
            </w:r>
            <w:r w:rsidRPr="000C0D74">
              <w:rPr>
                <w:i/>
                <w:color w:val="000000"/>
                <w:sz w:val="20"/>
                <w:szCs w:val="20"/>
                <w:lang w:val="en-US"/>
              </w:rPr>
              <w:t xml:space="preserve"> medium::type [</w:t>
            </w:r>
            <w:r w:rsidR="00064F36">
              <w:rPr>
                <w:i/>
                <w:color w:val="000000"/>
                <w:sz w:val="20"/>
                <w:szCs w:val="20"/>
                <w:lang w:val="en-US"/>
              </w:rPr>
              <w:t xml:space="preserve">coastline, </w:t>
            </w:r>
            <w:proofErr w:type="spellStart"/>
            <w:r w:rsidR="00064F36">
              <w:rPr>
                <w:i/>
                <w:color w:val="000000"/>
                <w:sz w:val="20"/>
                <w:szCs w:val="20"/>
                <w:lang w:val="en-US"/>
              </w:rPr>
              <w:t>waterColumn</w:t>
            </w:r>
            <w:proofErr w:type="spellEnd"/>
            <w:r w:rsidR="00064F36">
              <w:rPr>
                <w:i/>
                <w:color w:val="000000"/>
                <w:sz w:val="20"/>
                <w:szCs w:val="20"/>
                <w:lang w:val="en-US"/>
              </w:rPr>
              <w:t xml:space="preserve"> and seabed</w:t>
            </w:r>
            <w:r w:rsidRPr="000C0D74">
              <w:rPr>
                <w:i/>
                <w:color w:val="000000"/>
                <w:sz w:val="20"/>
                <w:szCs w:val="20"/>
                <w:lang w:val="en-US"/>
              </w:rPr>
              <w:t>]</w:t>
            </w:r>
          </w:p>
          <w:p w14:paraId="1ED76362" w14:textId="77777777" w:rsidR="007D33F3" w:rsidRPr="000C0D74" w:rsidRDefault="007D33F3" w:rsidP="0067265A">
            <w:pPr>
              <w:spacing w:after="0"/>
              <w:jc w:val="left"/>
              <w:rPr>
                <w:i/>
                <w:color w:val="000000"/>
                <w:sz w:val="20"/>
                <w:szCs w:val="20"/>
                <w:lang w:val="en-US"/>
              </w:rPr>
            </w:pPr>
            <w:r w:rsidRPr="000C0D74">
              <w:rPr>
                <w:i/>
                <w:color w:val="000000"/>
                <w:sz w:val="20"/>
                <w:szCs w:val="20"/>
                <w:lang w:val="en-US"/>
              </w:rPr>
              <w:t xml:space="preserve">1..1 </w:t>
            </w:r>
            <w:proofErr w:type="spellStart"/>
            <w:r w:rsidRPr="000C0D74">
              <w:rPr>
                <w:i/>
                <w:color w:val="000000"/>
                <w:sz w:val="20"/>
                <w:szCs w:val="20"/>
                <w:lang w:val="en-US"/>
              </w:rPr>
              <w:t>litterAmount</w:t>
            </w:r>
            <w:proofErr w:type="spellEnd"/>
            <w:r w:rsidRPr="000C0D74">
              <w:rPr>
                <w:i/>
                <w:color w:val="000000"/>
                <w:sz w:val="20"/>
                <w:szCs w:val="20"/>
                <w:lang w:val="en-US"/>
              </w:rPr>
              <w:t>::real</w:t>
            </w:r>
          </w:p>
          <w:p w14:paraId="480C6624" w14:textId="28178AD1" w:rsidR="007D33F3" w:rsidRPr="000C0D74" w:rsidRDefault="00064F36" w:rsidP="00A169C6">
            <w:pPr>
              <w:spacing w:after="0"/>
              <w:jc w:val="left"/>
              <w:rPr>
                <w:color w:val="000000"/>
                <w:sz w:val="20"/>
                <w:szCs w:val="20"/>
                <w:lang w:val="en-US"/>
              </w:rPr>
            </w:pPr>
            <w:r>
              <w:rPr>
                <w:color w:val="000000"/>
                <w:sz w:val="20"/>
                <w:szCs w:val="20"/>
                <w:lang w:val="en-US"/>
              </w:rPr>
              <w:t>Micro-</w:t>
            </w:r>
            <w:r w:rsidR="007D33F3" w:rsidRPr="000C0D74">
              <w:rPr>
                <w:color w:val="000000"/>
                <w:sz w:val="20"/>
                <w:szCs w:val="20"/>
                <w:lang w:val="en-US"/>
              </w:rPr>
              <w:t xml:space="preserve">litter by </w:t>
            </w:r>
            <w:r w:rsidR="00A169C6">
              <w:rPr>
                <w:color w:val="000000"/>
                <w:sz w:val="20"/>
                <w:szCs w:val="20"/>
                <w:lang w:val="en-US"/>
              </w:rPr>
              <w:t>number of items</w:t>
            </w:r>
            <w:r w:rsidR="007D33F3" w:rsidRPr="000C0D74">
              <w:rPr>
                <w:color w:val="000000"/>
                <w:sz w:val="20"/>
                <w:szCs w:val="20"/>
                <w:lang w:val="en-US"/>
              </w:rPr>
              <w:t xml:space="preserve">, typified by </w:t>
            </w:r>
            <w:r w:rsidR="00DF0487">
              <w:rPr>
                <w:color w:val="000000"/>
                <w:sz w:val="20"/>
                <w:szCs w:val="20"/>
                <w:lang w:val="en-US"/>
              </w:rPr>
              <w:t>matrix</w:t>
            </w:r>
            <w:r w:rsidR="00DF0487" w:rsidRPr="000C0D74">
              <w:rPr>
                <w:color w:val="000000"/>
                <w:sz w:val="20"/>
                <w:szCs w:val="20"/>
                <w:lang w:val="en-US"/>
              </w:rPr>
              <w:t xml:space="preserve"> </w:t>
            </w:r>
            <w:r w:rsidR="007D33F3" w:rsidRPr="000C0D74">
              <w:rPr>
                <w:color w:val="000000"/>
                <w:sz w:val="20"/>
                <w:szCs w:val="20"/>
                <w:lang w:val="en-US"/>
              </w:rPr>
              <w:t>and type.</w:t>
            </w:r>
          </w:p>
        </w:tc>
        <w:tc>
          <w:tcPr>
            <w:tcW w:w="1751" w:type="dxa"/>
            <w:tcBorders>
              <w:top w:val="nil"/>
              <w:left w:val="nil"/>
              <w:bottom w:val="single" w:sz="4" w:space="0" w:color="auto"/>
              <w:right w:val="single" w:sz="4" w:space="0" w:color="auto"/>
            </w:tcBorders>
            <w:shd w:val="clear" w:color="auto" w:fill="auto"/>
            <w:vAlign w:val="center"/>
            <w:hideMark/>
          </w:tcPr>
          <w:p w14:paraId="1EB74E1E" w14:textId="676B2091" w:rsidR="007D33F3" w:rsidRPr="00F50071" w:rsidRDefault="007D33F3" w:rsidP="0067265A">
            <w:pPr>
              <w:spacing w:after="0"/>
              <w:jc w:val="center"/>
              <w:rPr>
                <w:color w:val="000000"/>
                <w:sz w:val="20"/>
                <w:szCs w:val="20"/>
              </w:rPr>
            </w:pPr>
            <w:r w:rsidRPr="00F50071">
              <w:rPr>
                <w:color w:val="000000"/>
                <w:sz w:val="20"/>
                <w:szCs w:val="20"/>
              </w:rPr>
              <w:t>Litter categories</w:t>
            </w:r>
            <w:r w:rsidR="0033197B">
              <w:rPr>
                <w:color w:val="000000"/>
                <w:sz w:val="20"/>
                <w:szCs w:val="20"/>
              </w:rPr>
              <w:t xml:space="preserve"> (as listed in </w:t>
            </w:r>
            <w:r w:rsidR="0033197B" w:rsidRPr="0033197B">
              <w:rPr>
                <w:color w:val="000000"/>
                <w:sz w:val="20"/>
                <w:szCs w:val="20"/>
              </w:rPr>
              <w:t>COM D</w:t>
            </w:r>
            <w:r w:rsidR="0033197B">
              <w:rPr>
                <w:color w:val="000000"/>
                <w:sz w:val="20"/>
                <w:szCs w:val="20"/>
              </w:rPr>
              <w:t>ecision</w:t>
            </w:r>
            <w:r w:rsidR="0033197B" w:rsidRPr="0033197B">
              <w:rPr>
                <w:color w:val="000000"/>
                <w:sz w:val="20"/>
                <w:szCs w:val="20"/>
              </w:rPr>
              <w:t xml:space="preserve"> (EU) 2017/848</w:t>
            </w:r>
            <w:r w:rsidR="0033197B">
              <w:rPr>
                <w:color w:val="000000"/>
                <w:sz w:val="20"/>
                <w:szCs w:val="20"/>
              </w:rPr>
              <w:t>)</w:t>
            </w:r>
          </w:p>
        </w:tc>
        <w:tc>
          <w:tcPr>
            <w:tcW w:w="2156" w:type="dxa"/>
            <w:tcBorders>
              <w:top w:val="nil"/>
              <w:left w:val="nil"/>
              <w:bottom w:val="single" w:sz="4" w:space="0" w:color="auto"/>
              <w:right w:val="single" w:sz="4" w:space="0" w:color="auto"/>
            </w:tcBorders>
            <w:shd w:val="clear" w:color="auto" w:fill="auto"/>
            <w:vAlign w:val="center"/>
            <w:hideMark/>
          </w:tcPr>
          <w:p w14:paraId="793CA2F8" w14:textId="77777777" w:rsidR="007D33F3" w:rsidRPr="00F50071" w:rsidRDefault="007D33F3" w:rsidP="0067265A">
            <w:pPr>
              <w:spacing w:after="0"/>
              <w:jc w:val="center"/>
              <w:rPr>
                <w:color w:val="000000"/>
                <w:sz w:val="20"/>
                <w:szCs w:val="20"/>
              </w:rPr>
            </w:pPr>
            <w:r w:rsidRPr="00F50071">
              <w:rPr>
                <w:color w:val="000000"/>
                <w:sz w:val="20"/>
                <w:szCs w:val="20"/>
              </w:rPr>
              <w:t xml:space="preserve">Point OR </w:t>
            </w:r>
            <w:r w:rsidRPr="000F1D2F">
              <w:rPr>
                <w:color w:val="000000"/>
                <w:sz w:val="20"/>
                <w:szCs w:val="20"/>
                <w:u w:val="single"/>
              </w:rPr>
              <w:t>Grid</w:t>
            </w:r>
          </w:p>
        </w:tc>
        <w:tc>
          <w:tcPr>
            <w:tcW w:w="1030" w:type="dxa"/>
            <w:tcBorders>
              <w:top w:val="nil"/>
              <w:left w:val="nil"/>
              <w:bottom w:val="single" w:sz="4" w:space="0" w:color="auto"/>
              <w:right w:val="single" w:sz="4" w:space="0" w:color="auto"/>
            </w:tcBorders>
            <w:shd w:val="clear" w:color="auto" w:fill="auto"/>
            <w:vAlign w:val="center"/>
            <w:hideMark/>
          </w:tcPr>
          <w:p w14:paraId="26450EA3" w14:textId="77777777" w:rsidR="007D33F3" w:rsidRPr="00F50071" w:rsidRDefault="007D33F3" w:rsidP="0067265A">
            <w:pPr>
              <w:spacing w:after="0"/>
              <w:jc w:val="center"/>
              <w:rPr>
                <w:color w:val="000000"/>
                <w:sz w:val="20"/>
                <w:szCs w:val="20"/>
              </w:rPr>
            </w:pPr>
            <w:r>
              <w:rPr>
                <w:color w:val="000000"/>
                <w:sz w:val="20"/>
                <w:szCs w:val="20"/>
              </w:rPr>
              <w:t>OF</w:t>
            </w:r>
          </w:p>
        </w:tc>
        <w:tc>
          <w:tcPr>
            <w:tcW w:w="2148" w:type="dxa"/>
            <w:tcBorders>
              <w:top w:val="nil"/>
              <w:left w:val="nil"/>
              <w:bottom w:val="single" w:sz="4" w:space="0" w:color="auto"/>
              <w:right w:val="single" w:sz="4" w:space="0" w:color="auto"/>
            </w:tcBorders>
            <w:shd w:val="clear" w:color="auto" w:fill="auto"/>
            <w:vAlign w:val="center"/>
            <w:hideMark/>
          </w:tcPr>
          <w:p w14:paraId="424F5782" w14:textId="58A593F7" w:rsidR="007D33F3" w:rsidRPr="00F50071" w:rsidRDefault="007D33F3" w:rsidP="0067265A">
            <w:pPr>
              <w:spacing w:after="0"/>
              <w:jc w:val="center"/>
              <w:rPr>
                <w:color w:val="000000"/>
                <w:sz w:val="20"/>
                <w:szCs w:val="20"/>
              </w:rPr>
            </w:pPr>
            <w:r>
              <w:rPr>
                <w:color w:val="000000"/>
                <w:sz w:val="20"/>
                <w:szCs w:val="20"/>
              </w:rPr>
              <w:t>RSCs</w:t>
            </w:r>
            <w:r w:rsidR="00543CFF" w:rsidRPr="00543CFF">
              <w:rPr>
                <w:color w:val="000000"/>
                <w:sz w:val="20"/>
                <w:szCs w:val="20"/>
                <w:vertAlign w:val="superscript"/>
              </w:rPr>
              <w:t>+++</w:t>
            </w:r>
            <w:r w:rsidRPr="00F50071">
              <w:rPr>
                <w:color w:val="000000"/>
                <w:sz w:val="20"/>
                <w:szCs w:val="20"/>
              </w:rPr>
              <w:t xml:space="preserve"> / </w:t>
            </w:r>
            <w:proofErr w:type="spellStart"/>
            <w:r w:rsidRPr="00F50071">
              <w:rPr>
                <w:color w:val="000000"/>
                <w:sz w:val="20"/>
                <w:szCs w:val="20"/>
              </w:rPr>
              <w:t>EMODnet</w:t>
            </w:r>
            <w:proofErr w:type="spellEnd"/>
            <w:r>
              <w:rPr>
                <w:color w:val="000000"/>
                <w:sz w:val="20"/>
                <w:szCs w:val="20"/>
              </w:rPr>
              <w:t>/ ICES</w:t>
            </w:r>
          </w:p>
        </w:tc>
      </w:tr>
      <w:tr w:rsidR="007D33F3" w:rsidRPr="00F50071" w14:paraId="1D0CB20D" w14:textId="77777777" w:rsidTr="0067265A">
        <w:trPr>
          <w:trHeight w:val="495"/>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50EF56F5" w14:textId="77777777" w:rsidR="007D33F3" w:rsidRPr="00F50071" w:rsidRDefault="007D33F3" w:rsidP="0067265A">
            <w:pPr>
              <w:spacing w:after="0"/>
              <w:jc w:val="center"/>
              <w:rPr>
                <w:color w:val="000000"/>
                <w:sz w:val="20"/>
                <w:szCs w:val="20"/>
              </w:rPr>
            </w:pPr>
            <w:r w:rsidRPr="00F50071">
              <w:rPr>
                <w:color w:val="000000"/>
                <w:sz w:val="20"/>
                <w:szCs w:val="20"/>
              </w:rPr>
              <w:t>D11C1</w:t>
            </w:r>
          </w:p>
        </w:tc>
        <w:tc>
          <w:tcPr>
            <w:tcW w:w="5468" w:type="dxa"/>
            <w:tcBorders>
              <w:top w:val="nil"/>
              <w:left w:val="nil"/>
              <w:bottom w:val="single" w:sz="4" w:space="0" w:color="auto"/>
              <w:right w:val="single" w:sz="4" w:space="0" w:color="auto"/>
            </w:tcBorders>
            <w:shd w:val="clear" w:color="auto" w:fill="auto"/>
            <w:vAlign w:val="center"/>
            <w:hideMark/>
          </w:tcPr>
          <w:p w14:paraId="08E7CDF3" w14:textId="77777777" w:rsidR="007D33F3" w:rsidRPr="000C0D74" w:rsidRDefault="007D33F3" w:rsidP="0067265A">
            <w:pPr>
              <w:spacing w:after="0"/>
              <w:jc w:val="left"/>
              <w:rPr>
                <w:color w:val="000000"/>
                <w:sz w:val="20"/>
                <w:szCs w:val="20"/>
                <w:u w:val="single"/>
                <w:lang w:val="en-US"/>
              </w:rPr>
            </w:pPr>
            <w:r w:rsidRPr="000C0D74">
              <w:rPr>
                <w:color w:val="000000"/>
                <w:sz w:val="20"/>
                <w:szCs w:val="20"/>
                <w:u w:val="single"/>
                <w:lang w:val="en-US"/>
              </w:rPr>
              <w:t>Distribution of impulsive noise events per year</w:t>
            </w:r>
          </w:p>
          <w:p w14:paraId="3FD487B1" w14:textId="77777777" w:rsidR="007D33F3" w:rsidRPr="000C0D74" w:rsidRDefault="007D33F3" w:rsidP="0067265A">
            <w:pPr>
              <w:spacing w:after="0"/>
              <w:jc w:val="left"/>
              <w:rPr>
                <w:i/>
                <w:color w:val="000000"/>
                <w:sz w:val="20"/>
                <w:szCs w:val="20"/>
                <w:lang w:val="en-US"/>
              </w:rPr>
            </w:pPr>
            <w:r w:rsidRPr="000C0D74">
              <w:rPr>
                <w:i/>
                <w:color w:val="000000"/>
                <w:sz w:val="20"/>
                <w:szCs w:val="20"/>
                <w:lang w:val="en-US"/>
              </w:rPr>
              <w:t xml:space="preserve">1..1 </w:t>
            </w:r>
            <w:proofErr w:type="spellStart"/>
            <w:r w:rsidRPr="000C0D74">
              <w:rPr>
                <w:i/>
                <w:color w:val="000000"/>
                <w:sz w:val="20"/>
                <w:szCs w:val="20"/>
                <w:lang w:val="en-US"/>
              </w:rPr>
              <w:t>noiseEvent</w:t>
            </w:r>
            <w:proofErr w:type="spellEnd"/>
            <w:r w:rsidRPr="000C0D74">
              <w:rPr>
                <w:i/>
                <w:color w:val="000000"/>
                <w:sz w:val="20"/>
                <w:szCs w:val="20"/>
                <w:lang w:val="en-US"/>
              </w:rPr>
              <w:t>::Integer [noise event to be defined]</w:t>
            </w:r>
          </w:p>
          <w:p w14:paraId="576675C7" w14:textId="77777777" w:rsidR="007D33F3" w:rsidRPr="00F50071" w:rsidRDefault="007D33F3" w:rsidP="0067265A">
            <w:pPr>
              <w:spacing w:after="0"/>
              <w:jc w:val="left"/>
              <w:rPr>
                <w:color w:val="000000"/>
                <w:sz w:val="20"/>
                <w:szCs w:val="20"/>
              </w:rPr>
            </w:pPr>
            <w:r>
              <w:rPr>
                <w:color w:val="000000"/>
                <w:sz w:val="20"/>
                <w:szCs w:val="20"/>
              </w:rPr>
              <w:t>Number of events occurring.</w:t>
            </w:r>
          </w:p>
        </w:tc>
        <w:tc>
          <w:tcPr>
            <w:tcW w:w="1751" w:type="dxa"/>
            <w:tcBorders>
              <w:top w:val="nil"/>
              <w:left w:val="nil"/>
              <w:bottom w:val="single" w:sz="4" w:space="0" w:color="auto"/>
              <w:right w:val="single" w:sz="4" w:space="0" w:color="auto"/>
            </w:tcBorders>
            <w:shd w:val="clear" w:color="auto" w:fill="auto"/>
            <w:noWrap/>
            <w:vAlign w:val="center"/>
            <w:hideMark/>
          </w:tcPr>
          <w:p w14:paraId="10C14364" w14:textId="77777777" w:rsidR="007D33F3" w:rsidRPr="00F50071" w:rsidRDefault="007D33F3" w:rsidP="0067265A">
            <w:pPr>
              <w:spacing w:after="0"/>
              <w:jc w:val="center"/>
              <w:rPr>
                <w:color w:val="000000"/>
                <w:sz w:val="20"/>
                <w:szCs w:val="20"/>
              </w:rPr>
            </w:pPr>
          </w:p>
        </w:tc>
        <w:tc>
          <w:tcPr>
            <w:tcW w:w="2156" w:type="dxa"/>
            <w:tcBorders>
              <w:top w:val="nil"/>
              <w:left w:val="nil"/>
              <w:bottom w:val="single" w:sz="4" w:space="0" w:color="auto"/>
              <w:right w:val="single" w:sz="4" w:space="0" w:color="auto"/>
            </w:tcBorders>
            <w:shd w:val="clear" w:color="auto" w:fill="auto"/>
            <w:noWrap/>
            <w:vAlign w:val="center"/>
            <w:hideMark/>
          </w:tcPr>
          <w:p w14:paraId="6142FC9D" w14:textId="77777777" w:rsidR="007D33F3" w:rsidRPr="00F50071" w:rsidRDefault="007D33F3" w:rsidP="0067265A">
            <w:pPr>
              <w:spacing w:after="0"/>
              <w:jc w:val="center"/>
              <w:rPr>
                <w:color w:val="000000"/>
                <w:sz w:val="20"/>
                <w:szCs w:val="20"/>
              </w:rPr>
            </w:pPr>
            <w:r w:rsidRPr="000F1D2F">
              <w:rPr>
                <w:color w:val="000000"/>
                <w:sz w:val="20"/>
                <w:szCs w:val="20"/>
                <w:u w:val="single"/>
              </w:rPr>
              <w:t>Grid</w:t>
            </w:r>
            <w:r>
              <w:rPr>
                <w:color w:val="000000"/>
                <w:sz w:val="20"/>
                <w:szCs w:val="20"/>
              </w:rPr>
              <w:t xml:space="preserve"> or Polygon</w:t>
            </w:r>
          </w:p>
        </w:tc>
        <w:tc>
          <w:tcPr>
            <w:tcW w:w="1030" w:type="dxa"/>
            <w:tcBorders>
              <w:top w:val="nil"/>
              <w:left w:val="nil"/>
              <w:bottom w:val="single" w:sz="4" w:space="0" w:color="auto"/>
              <w:right w:val="single" w:sz="4" w:space="0" w:color="auto"/>
            </w:tcBorders>
            <w:shd w:val="clear" w:color="auto" w:fill="auto"/>
            <w:noWrap/>
            <w:vAlign w:val="center"/>
            <w:hideMark/>
          </w:tcPr>
          <w:p w14:paraId="61E1F018" w14:textId="77777777" w:rsidR="007D33F3" w:rsidRPr="00F50071" w:rsidRDefault="007D33F3" w:rsidP="0067265A">
            <w:pPr>
              <w:spacing w:after="0"/>
              <w:jc w:val="center"/>
              <w:rPr>
                <w:color w:val="000000"/>
                <w:sz w:val="20"/>
                <w:szCs w:val="20"/>
              </w:rPr>
            </w:pPr>
            <w:r w:rsidRPr="00F50071">
              <w:rPr>
                <w:color w:val="000000"/>
                <w:sz w:val="20"/>
                <w:szCs w:val="20"/>
              </w:rPr>
              <w:t>SR</w:t>
            </w:r>
            <w:r>
              <w:rPr>
                <w:color w:val="000000"/>
                <w:sz w:val="20"/>
                <w:szCs w:val="20"/>
              </w:rPr>
              <w:t xml:space="preserve"> or OF</w:t>
            </w:r>
          </w:p>
        </w:tc>
        <w:tc>
          <w:tcPr>
            <w:tcW w:w="2148" w:type="dxa"/>
            <w:tcBorders>
              <w:top w:val="nil"/>
              <w:left w:val="nil"/>
              <w:bottom w:val="single" w:sz="4" w:space="0" w:color="auto"/>
              <w:right w:val="single" w:sz="4" w:space="0" w:color="auto"/>
            </w:tcBorders>
            <w:shd w:val="clear" w:color="auto" w:fill="auto"/>
            <w:vAlign w:val="center"/>
            <w:hideMark/>
          </w:tcPr>
          <w:p w14:paraId="33C4B97D" w14:textId="20487C95" w:rsidR="007D33F3" w:rsidRPr="00F50071" w:rsidRDefault="007D33F3" w:rsidP="0067265A">
            <w:pPr>
              <w:spacing w:after="0"/>
              <w:jc w:val="center"/>
              <w:rPr>
                <w:color w:val="000000"/>
                <w:sz w:val="20"/>
                <w:szCs w:val="20"/>
              </w:rPr>
            </w:pPr>
            <w:r>
              <w:rPr>
                <w:color w:val="000000"/>
                <w:sz w:val="20"/>
                <w:szCs w:val="20"/>
              </w:rPr>
              <w:t>RSCs</w:t>
            </w:r>
            <w:r w:rsidR="00543CFF" w:rsidRPr="00543CFF">
              <w:rPr>
                <w:color w:val="000000"/>
                <w:sz w:val="20"/>
                <w:szCs w:val="20"/>
                <w:vertAlign w:val="superscript"/>
              </w:rPr>
              <w:t>+++</w:t>
            </w:r>
            <w:r>
              <w:rPr>
                <w:color w:val="000000"/>
                <w:sz w:val="20"/>
                <w:szCs w:val="20"/>
              </w:rPr>
              <w:t xml:space="preserve"> - </w:t>
            </w:r>
            <w:r w:rsidRPr="00F50071">
              <w:rPr>
                <w:color w:val="000000"/>
                <w:sz w:val="20"/>
                <w:szCs w:val="20"/>
              </w:rPr>
              <w:t>ICES</w:t>
            </w:r>
          </w:p>
        </w:tc>
      </w:tr>
      <w:tr w:rsidR="007D33F3" w:rsidRPr="00F50071" w14:paraId="57E0185E" w14:textId="77777777" w:rsidTr="0067265A">
        <w:trPr>
          <w:trHeight w:val="495"/>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0B1754B3" w14:textId="77777777" w:rsidR="007D33F3" w:rsidRPr="00F50071" w:rsidRDefault="007D33F3" w:rsidP="0067265A">
            <w:pPr>
              <w:spacing w:after="0"/>
              <w:jc w:val="center"/>
              <w:rPr>
                <w:color w:val="000000"/>
                <w:sz w:val="20"/>
                <w:szCs w:val="20"/>
              </w:rPr>
            </w:pPr>
            <w:r w:rsidRPr="00F50071">
              <w:rPr>
                <w:color w:val="000000"/>
                <w:sz w:val="20"/>
                <w:szCs w:val="20"/>
              </w:rPr>
              <w:t>D11C2</w:t>
            </w:r>
          </w:p>
        </w:tc>
        <w:tc>
          <w:tcPr>
            <w:tcW w:w="5468" w:type="dxa"/>
            <w:tcBorders>
              <w:top w:val="nil"/>
              <w:left w:val="nil"/>
              <w:bottom w:val="single" w:sz="4" w:space="0" w:color="auto"/>
              <w:right w:val="single" w:sz="4" w:space="0" w:color="auto"/>
            </w:tcBorders>
            <w:shd w:val="clear" w:color="auto" w:fill="auto"/>
            <w:vAlign w:val="center"/>
            <w:hideMark/>
          </w:tcPr>
          <w:p w14:paraId="1918FE71" w14:textId="77777777" w:rsidR="007D33F3" w:rsidRPr="000C0D74" w:rsidRDefault="007D33F3" w:rsidP="0067265A">
            <w:pPr>
              <w:spacing w:after="0"/>
              <w:jc w:val="left"/>
              <w:rPr>
                <w:color w:val="000000"/>
                <w:sz w:val="20"/>
                <w:szCs w:val="20"/>
                <w:u w:val="single"/>
                <w:lang w:val="en-US"/>
              </w:rPr>
            </w:pPr>
            <w:r w:rsidRPr="000C0D74">
              <w:rPr>
                <w:color w:val="000000"/>
                <w:sz w:val="20"/>
                <w:szCs w:val="20"/>
                <w:u w:val="single"/>
                <w:lang w:val="en-US"/>
              </w:rPr>
              <w:t>Distribution of continuous low-frequency sound level</w:t>
            </w:r>
          </w:p>
          <w:p w14:paraId="6EE5FD5B" w14:textId="77777777" w:rsidR="007D33F3" w:rsidRPr="000C0D74" w:rsidRDefault="007D33F3" w:rsidP="0067265A">
            <w:pPr>
              <w:spacing w:after="0"/>
              <w:jc w:val="left"/>
              <w:rPr>
                <w:i/>
                <w:color w:val="000000"/>
                <w:sz w:val="20"/>
                <w:szCs w:val="20"/>
                <w:lang w:val="en-US"/>
              </w:rPr>
            </w:pPr>
            <w:r w:rsidRPr="000C0D74">
              <w:rPr>
                <w:i/>
                <w:color w:val="000000"/>
                <w:sz w:val="20"/>
                <w:szCs w:val="20"/>
                <w:lang w:val="en-US"/>
              </w:rPr>
              <w:t xml:space="preserve">1..1 </w:t>
            </w:r>
            <w:proofErr w:type="spellStart"/>
            <w:r w:rsidRPr="000C0D74">
              <w:rPr>
                <w:i/>
                <w:color w:val="000000"/>
                <w:sz w:val="20"/>
                <w:szCs w:val="20"/>
                <w:lang w:val="en-US"/>
              </w:rPr>
              <w:t>ContinuousNoise</w:t>
            </w:r>
            <w:proofErr w:type="spellEnd"/>
            <w:r w:rsidRPr="000C0D74">
              <w:rPr>
                <w:i/>
                <w:color w:val="000000"/>
                <w:sz w:val="20"/>
                <w:szCs w:val="20"/>
                <w:lang w:val="en-US"/>
              </w:rPr>
              <w:t>::</w:t>
            </w:r>
            <w:proofErr w:type="spellStart"/>
            <w:r w:rsidRPr="000C0D74">
              <w:rPr>
                <w:i/>
                <w:color w:val="000000"/>
                <w:sz w:val="20"/>
                <w:szCs w:val="20"/>
                <w:lang w:val="en-US"/>
              </w:rPr>
              <w:t>boolean</w:t>
            </w:r>
            <w:proofErr w:type="spellEnd"/>
          </w:p>
          <w:p w14:paraId="083570C4" w14:textId="537EF3D4" w:rsidR="007D33F3" w:rsidRPr="000C0D74" w:rsidRDefault="00DF0487" w:rsidP="0067265A">
            <w:pPr>
              <w:spacing w:after="0"/>
              <w:jc w:val="left"/>
              <w:rPr>
                <w:color w:val="000000"/>
                <w:sz w:val="20"/>
                <w:szCs w:val="20"/>
                <w:lang w:val="en-US"/>
              </w:rPr>
            </w:pPr>
            <w:r>
              <w:rPr>
                <w:color w:val="000000"/>
                <w:sz w:val="20"/>
                <w:szCs w:val="20"/>
                <w:lang w:val="en-US"/>
              </w:rPr>
              <w:t>Presence or</w:t>
            </w:r>
            <w:r w:rsidR="007D33F3" w:rsidRPr="000C0D74">
              <w:rPr>
                <w:color w:val="000000"/>
                <w:sz w:val="20"/>
                <w:szCs w:val="20"/>
                <w:lang w:val="en-US"/>
              </w:rPr>
              <w:t xml:space="preserve"> absence of continuous LFSL.</w:t>
            </w:r>
          </w:p>
        </w:tc>
        <w:tc>
          <w:tcPr>
            <w:tcW w:w="1751" w:type="dxa"/>
            <w:tcBorders>
              <w:top w:val="nil"/>
              <w:left w:val="nil"/>
              <w:bottom w:val="single" w:sz="4" w:space="0" w:color="auto"/>
              <w:right w:val="single" w:sz="4" w:space="0" w:color="auto"/>
            </w:tcBorders>
            <w:shd w:val="clear" w:color="auto" w:fill="auto"/>
            <w:noWrap/>
            <w:vAlign w:val="center"/>
            <w:hideMark/>
          </w:tcPr>
          <w:p w14:paraId="0533C77A" w14:textId="77777777" w:rsidR="007D33F3" w:rsidRPr="000C0D74" w:rsidRDefault="007D33F3" w:rsidP="0067265A">
            <w:pPr>
              <w:spacing w:after="0"/>
              <w:jc w:val="center"/>
              <w:rPr>
                <w:color w:val="000000"/>
                <w:sz w:val="20"/>
                <w:szCs w:val="20"/>
                <w:lang w:val="en-US"/>
              </w:rPr>
            </w:pPr>
          </w:p>
        </w:tc>
        <w:tc>
          <w:tcPr>
            <w:tcW w:w="2156" w:type="dxa"/>
            <w:tcBorders>
              <w:top w:val="nil"/>
              <w:left w:val="nil"/>
              <w:bottom w:val="single" w:sz="4" w:space="0" w:color="auto"/>
              <w:right w:val="single" w:sz="4" w:space="0" w:color="auto"/>
            </w:tcBorders>
            <w:shd w:val="clear" w:color="auto" w:fill="auto"/>
            <w:noWrap/>
            <w:vAlign w:val="center"/>
            <w:hideMark/>
          </w:tcPr>
          <w:p w14:paraId="2E78569B" w14:textId="77777777" w:rsidR="007D33F3" w:rsidRPr="00F50071" w:rsidRDefault="007D33F3" w:rsidP="0067265A">
            <w:pPr>
              <w:spacing w:after="0"/>
              <w:jc w:val="center"/>
              <w:rPr>
                <w:color w:val="000000"/>
                <w:sz w:val="20"/>
                <w:szCs w:val="20"/>
              </w:rPr>
            </w:pPr>
            <w:r w:rsidRPr="000F1D2F">
              <w:rPr>
                <w:color w:val="000000"/>
                <w:sz w:val="20"/>
                <w:szCs w:val="20"/>
                <w:u w:val="single"/>
              </w:rPr>
              <w:t>Grid</w:t>
            </w:r>
            <w:r>
              <w:rPr>
                <w:color w:val="000000"/>
                <w:sz w:val="20"/>
                <w:szCs w:val="20"/>
              </w:rPr>
              <w:t xml:space="preserve"> or Polygon</w:t>
            </w:r>
          </w:p>
        </w:tc>
        <w:tc>
          <w:tcPr>
            <w:tcW w:w="1030" w:type="dxa"/>
            <w:tcBorders>
              <w:top w:val="nil"/>
              <w:left w:val="nil"/>
              <w:bottom w:val="single" w:sz="4" w:space="0" w:color="auto"/>
              <w:right w:val="single" w:sz="4" w:space="0" w:color="auto"/>
            </w:tcBorders>
            <w:shd w:val="clear" w:color="auto" w:fill="auto"/>
            <w:noWrap/>
            <w:vAlign w:val="center"/>
            <w:hideMark/>
          </w:tcPr>
          <w:p w14:paraId="599F567E" w14:textId="77777777" w:rsidR="007D33F3" w:rsidRPr="00F50071" w:rsidRDefault="007D33F3" w:rsidP="0067265A">
            <w:pPr>
              <w:spacing w:after="0"/>
              <w:jc w:val="center"/>
              <w:rPr>
                <w:color w:val="000000"/>
                <w:sz w:val="20"/>
                <w:szCs w:val="20"/>
              </w:rPr>
            </w:pPr>
            <w:r w:rsidRPr="00F50071">
              <w:rPr>
                <w:color w:val="000000"/>
                <w:sz w:val="20"/>
                <w:szCs w:val="20"/>
              </w:rPr>
              <w:t>SR</w:t>
            </w:r>
            <w:r>
              <w:rPr>
                <w:color w:val="000000"/>
                <w:sz w:val="20"/>
                <w:szCs w:val="20"/>
              </w:rPr>
              <w:t xml:space="preserve"> or OF</w:t>
            </w:r>
          </w:p>
        </w:tc>
        <w:tc>
          <w:tcPr>
            <w:tcW w:w="2148" w:type="dxa"/>
            <w:tcBorders>
              <w:top w:val="nil"/>
              <w:left w:val="nil"/>
              <w:bottom w:val="single" w:sz="4" w:space="0" w:color="auto"/>
              <w:right w:val="single" w:sz="4" w:space="0" w:color="auto"/>
            </w:tcBorders>
            <w:shd w:val="clear" w:color="auto" w:fill="auto"/>
            <w:noWrap/>
            <w:vAlign w:val="center"/>
            <w:hideMark/>
          </w:tcPr>
          <w:p w14:paraId="50C605FA" w14:textId="0C86DDDA" w:rsidR="007D33F3" w:rsidRPr="00F50071" w:rsidRDefault="00543CFF" w:rsidP="0067265A">
            <w:pPr>
              <w:spacing w:after="0"/>
              <w:jc w:val="center"/>
              <w:rPr>
                <w:color w:val="000000"/>
                <w:sz w:val="20"/>
                <w:szCs w:val="20"/>
              </w:rPr>
            </w:pPr>
            <w:r>
              <w:rPr>
                <w:color w:val="000000"/>
                <w:sz w:val="20"/>
                <w:szCs w:val="20"/>
              </w:rPr>
              <w:t>RSC</w:t>
            </w:r>
            <w:r w:rsidR="007D33F3">
              <w:rPr>
                <w:color w:val="000000"/>
                <w:sz w:val="20"/>
                <w:szCs w:val="20"/>
              </w:rPr>
              <w:t>s</w:t>
            </w:r>
            <w:r w:rsidRPr="00543CFF">
              <w:rPr>
                <w:color w:val="000000"/>
                <w:sz w:val="20"/>
                <w:szCs w:val="20"/>
                <w:vertAlign w:val="superscript"/>
              </w:rPr>
              <w:t>+++</w:t>
            </w:r>
          </w:p>
        </w:tc>
      </w:tr>
      <w:tr w:rsidR="007D33F3" w:rsidRPr="00F50071" w14:paraId="75FD6763" w14:textId="77777777" w:rsidTr="0067265A">
        <w:trPr>
          <w:trHeight w:val="495"/>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4B13B21A" w14:textId="0AF0283B" w:rsidR="007D33F3" w:rsidRPr="00F50071" w:rsidRDefault="007D33F3" w:rsidP="0067265A">
            <w:pPr>
              <w:spacing w:after="0"/>
              <w:jc w:val="center"/>
              <w:rPr>
                <w:color w:val="000000"/>
                <w:sz w:val="20"/>
                <w:szCs w:val="20"/>
              </w:rPr>
            </w:pPr>
            <w:r w:rsidRPr="00F50071">
              <w:rPr>
                <w:color w:val="000000"/>
                <w:sz w:val="20"/>
                <w:szCs w:val="20"/>
              </w:rPr>
              <w:t>D1C1</w:t>
            </w:r>
            <w:r w:rsidR="00BC67F9" w:rsidRPr="00BC67F9">
              <w:rPr>
                <w:color w:val="000000"/>
                <w:sz w:val="20"/>
                <w:szCs w:val="20"/>
                <w:vertAlign w:val="superscript"/>
              </w:rPr>
              <w:t>!</w:t>
            </w:r>
          </w:p>
        </w:tc>
        <w:tc>
          <w:tcPr>
            <w:tcW w:w="5468" w:type="dxa"/>
            <w:tcBorders>
              <w:top w:val="nil"/>
              <w:left w:val="nil"/>
              <w:bottom w:val="single" w:sz="4" w:space="0" w:color="auto"/>
              <w:right w:val="single" w:sz="4" w:space="0" w:color="auto"/>
            </w:tcBorders>
            <w:shd w:val="clear" w:color="auto" w:fill="auto"/>
            <w:vAlign w:val="center"/>
            <w:hideMark/>
          </w:tcPr>
          <w:p w14:paraId="4DA4751F" w14:textId="77777777" w:rsidR="007D33F3" w:rsidRPr="000C0D74" w:rsidRDefault="007D33F3" w:rsidP="0067265A">
            <w:pPr>
              <w:spacing w:after="0"/>
              <w:jc w:val="left"/>
              <w:rPr>
                <w:color w:val="000000"/>
                <w:sz w:val="20"/>
                <w:szCs w:val="20"/>
                <w:u w:val="single"/>
                <w:lang w:val="en-US"/>
              </w:rPr>
            </w:pPr>
            <w:r w:rsidRPr="000C0D74">
              <w:rPr>
                <w:color w:val="000000"/>
                <w:sz w:val="20"/>
                <w:szCs w:val="20"/>
                <w:u w:val="single"/>
                <w:lang w:val="en-US"/>
              </w:rPr>
              <w:t>By-catch distribution</w:t>
            </w:r>
          </w:p>
          <w:p w14:paraId="392E12C2" w14:textId="77777777" w:rsidR="007D33F3" w:rsidRPr="000C0D74" w:rsidRDefault="007D33F3" w:rsidP="0067265A">
            <w:pPr>
              <w:spacing w:after="0"/>
              <w:jc w:val="left"/>
              <w:rPr>
                <w:i/>
                <w:color w:val="000000"/>
                <w:sz w:val="20"/>
                <w:szCs w:val="20"/>
                <w:lang w:val="en-US"/>
              </w:rPr>
            </w:pPr>
            <w:r w:rsidRPr="000C0D74">
              <w:rPr>
                <w:i/>
                <w:color w:val="000000"/>
                <w:sz w:val="20"/>
                <w:szCs w:val="20"/>
                <w:lang w:val="en-US"/>
              </w:rPr>
              <w:t>1..n species::type</w:t>
            </w:r>
          </w:p>
          <w:p w14:paraId="379276EA" w14:textId="77777777" w:rsidR="007D33F3" w:rsidRPr="000C0D74" w:rsidRDefault="007D33F3" w:rsidP="0067265A">
            <w:pPr>
              <w:spacing w:after="0"/>
              <w:jc w:val="left"/>
              <w:rPr>
                <w:i/>
                <w:color w:val="000000"/>
                <w:sz w:val="20"/>
                <w:szCs w:val="20"/>
                <w:lang w:val="en-US"/>
              </w:rPr>
            </w:pPr>
            <w:r w:rsidRPr="000C0D74">
              <w:rPr>
                <w:i/>
                <w:color w:val="000000"/>
                <w:sz w:val="20"/>
                <w:szCs w:val="20"/>
                <w:lang w:val="en-US"/>
              </w:rPr>
              <w:t>1..1 by-catch::distribution</w:t>
            </w:r>
          </w:p>
          <w:p w14:paraId="08E8D211" w14:textId="77777777" w:rsidR="007D33F3" w:rsidRPr="000C0D74" w:rsidRDefault="007D33F3" w:rsidP="0067265A">
            <w:pPr>
              <w:spacing w:after="0"/>
              <w:jc w:val="left"/>
              <w:rPr>
                <w:color w:val="000000"/>
                <w:sz w:val="20"/>
                <w:szCs w:val="20"/>
                <w:lang w:val="en-US"/>
              </w:rPr>
            </w:pPr>
            <w:r w:rsidRPr="000C0D74">
              <w:rPr>
                <w:color w:val="000000"/>
                <w:sz w:val="20"/>
                <w:szCs w:val="20"/>
                <w:lang w:val="en-US"/>
              </w:rPr>
              <w:t xml:space="preserve">For each </w:t>
            </w:r>
            <w:proofErr w:type="gramStart"/>
            <w:r w:rsidRPr="000C0D74">
              <w:rPr>
                <w:color w:val="000000"/>
                <w:sz w:val="20"/>
                <w:szCs w:val="20"/>
                <w:lang w:val="en-US"/>
              </w:rPr>
              <w:t>grid</w:t>
            </w:r>
            <w:proofErr w:type="gramEnd"/>
            <w:r w:rsidRPr="000C0D74">
              <w:rPr>
                <w:color w:val="000000"/>
                <w:sz w:val="20"/>
                <w:szCs w:val="20"/>
                <w:lang w:val="en-US"/>
              </w:rPr>
              <w:t xml:space="preserve"> cell or polygon there’s a by-catch distribution associated to a species distribution.</w:t>
            </w:r>
          </w:p>
        </w:tc>
        <w:tc>
          <w:tcPr>
            <w:tcW w:w="1751" w:type="dxa"/>
            <w:tcBorders>
              <w:top w:val="nil"/>
              <w:left w:val="nil"/>
              <w:bottom w:val="single" w:sz="4" w:space="0" w:color="auto"/>
              <w:right w:val="single" w:sz="4" w:space="0" w:color="auto"/>
            </w:tcBorders>
            <w:shd w:val="clear" w:color="auto" w:fill="auto"/>
            <w:vAlign w:val="center"/>
            <w:hideMark/>
          </w:tcPr>
          <w:p w14:paraId="66CF8E98" w14:textId="77777777" w:rsidR="007D33F3" w:rsidRPr="00F50071" w:rsidRDefault="007D33F3" w:rsidP="0067265A">
            <w:pPr>
              <w:spacing w:after="0"/>
              <w:jc w:val="center"/>
              <w:rPr>
                <w:color w:val="000000"/>
                <w:sz w:val="20"/>
                <w:szCs w:val="20"/>
              </w:rPr>
            </w:pPr>
            <w:r w:rsidRPr="00F50071">
              <w:rPr>
                <w:color w:val="000000"/>
                <w:sz w:val="20"/>
                <w:szCs w:val="20"/>
              </w:rPr>
              <w:t>Species assessed</w:t>
            </w:r>
          </w:p>
        </w:tc>
        <w:tc>
          <w:tcPr>
            <w:tcW w:w="2156" w:type="dxa"/>
            <w:tcBorders>
              <w:top w:val="nil"/>
              <w:left w:val="nil"/>
              <w:bottom w:val="single" w:sz="4" w:space="0" w:color="auto"/>
              <w:right w:val="single" w:sz="4" w:space="0" w:color="auto"/>
            </w:tcBorders>
            <w:shd w:val="clear" w:color="auto" w:fill="auto"/>
            <w:noWrap/>
            <w:vAlign w:val="center"/>
            <w:hideMark/>
          </w:tcPr>
          <w:p w14:paraId="439E54CE" w14:textId="77777777" w:rsidR="007D33F3" w:rsidRPr="00F50071" w:rsidRDefault="007D33F3" w:rsidP="0067265A">
            <w:pPr>
              <w:spacing w:after="0"/>
              <w:jc w:val="center"/>
              <w:rPr>
                <w:color w:val="000000"/>
                <w:sz w:val="20"/>
                <w:szCs w:val="20"/>
              </w:rPr>
            </w:pPr>
            <w:r w:rsidRPr="000F1D2F">
              <w:rPr>
                <w:color w:val="000000"/>
                <w:sz w:val="20"/>
                <w:szCs w:val="20"/>
                <w:u w:val="single"/>
              </w:rPr>
              <w:t>Grid</w:t>
            </w:r>
            <w:r>
              <w:rPr>
                <w:color w:val="000000"/>
                <w:sz w:val="20"/>
                <w:szCs w:val="20"/>
              </w:rPr>
              <w:t xml:space="preserve"> or Polygon</w:t>
            </w:r>
          </w:p>
        </w:tc>
        <w:tc>
          <w:tcPr>
            <w:tcW w:w="1030" w:type="dxa"/>
            <w:tcBorders>
              <w:top w:val="nil"/>
              <w:left w:val="nil"/>
              <w:bottom w:val="single" w:sz="4" w:space="0" w:color="auto"/>
              <w:right w:val="single" w:sz="4" w:space="0" w:color="auto"/>
            </w:tcBorders>
            <w:shd w:val="clear" w:color="auto" w:fill="auto"/>
            <w:noWrap/>
            <w:vAlign w:val="center"/>
            <w:hideMark/>
          </w:tcPr>
          <w:p w14:paraId="2C2838C8" w14:textId="77777777" w:rsidR="007D33F3" w:rsidRPr="00F50071" w:rsidRDefault="007D33F3" w:rsidP="0067265A">
            <w:pPr>
              <w:spacing w:after="0"/>
              <w:jc w:val="center"/>
              <w:rPr>
                <w:color w:val="000000"/>
                <w:sz w:val="20"/>
                <w:szCs w:val="20"/>
              </w:rPr>
            </w:pPr>
            <w:r w:rsidRPr="00F50071">
              <w:rPr>
                <w:color w:val="000000"/>
                <w:sz w:val="20"/>
                <w:szCs w:val="20"/>
              </w:rPr>
              <w:t>SD</w:t>
            </w:r>
          </w:p>
        </w:tc>
        <w:tc>
          <w:tcPr>
            <w:tcW w:w="2148" w:type="dxa"/>
            <w:tcBorders>
              <w:top w:val="nil"/>
              <w:left w:val="nil"/>
              <w:bottom w:val="single" w:sz="4" w:space="0" w:color="auto"/>
              <w:right w:val="single" w:sz="4" w:space="0" w:color="auto"/>
            </w:tcBorders>
            <w:shd w:val="clear" w:color="auto" w:fill="auto"/>
            <w:vAlign w:val="center"/>
          </w:tcPr>
          <w:p w14:paraId="1E17113F" w14:textId="76E13471" w:rsidR="007D33F3" w:rsidRPr="00F50071" w:rsidRDefault="00543CFF" w:rsidP="0067265A">
            <w:pPr>
              <w:spacing w:after="0"/>
              <w:jc w:val="center"/>
              <w:rPr>
                <w:color w:val="000000"/>
                <w:sz w:val="20"/>
                <w:szCs w:val="20"/>
              </w:rPr>
            </w:pPr>
            <w:r>
              <w:rPr>
                <w:color w:val="000000"/>
                <w:sz w:val="20"/>
                <w:szCs w:val="20"/>
              </w:rPr>
              <w:t>RSC</w:t>
            </w:r>
            <w:r w:rsidR="007D33F3">
              <w:rPr>
                <w:color w:val="000000"/>
                <w:sz w:val="20"/>
                <w:szCs w:val="20"/>
              </w:rPr>
              <w:t>s (HELCOM)</w:t>
            </w:r>
            <w:r w:rsidRPr="00543CFF">
              <w:rPr>
                <w:color w:val="000000"/>
                <w:sz w:val="20"/>
                <w:szCs w:val="20"/>
                <w:vertAlign w:val="superscript"/>
              </w:rPr>
              <w:t xml:space="preserve"> +++</w:t>
            </w:r>
          </w:p>
        </w:tc>
      </w:tr>
      <w:tr w:rsidR="007D33F3" w:rsidRPr="00F50071" w14:paraId="04F808A9" w14:textId="77777777" w:rsidTr="0067265A">
        <w:trPr>
          <w:trHeight w:val="495"/>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15744870" w14:textId="3FA6F4CC" w:rsidR="007D33F3" w:rsidRPr="00F50071" w:rsidRDefault="007D33F3" w:rsidP="00B25B04">
            <w:pPr>
              <w:spacing w:after="0"/>
              <w:jc w:val="center"/>
              <w:rPr>
                <w:color w:val="000000"/>
                <w:sz w:val="20"/>
                <w:szCs w:val="20"/>
              </w:rPr>
            </w:pPr>
            <w:r w:rsidRPr="00F50071">
              <w:rPr>
                <w:color w:val="000000"/>
                <w:sz w:val="20"/>
                <w:szCs w:val="20"/>
              </w:rPr>
              <w:t>D1C</w:t>
            </w:r>
            <w:r w:rsidR="00B25B04">
              <w:rPr>
                <w:color w:val="000000"/>
                <w:sz w:val="20"/>
                <w:szCs w:val="20"/>
              </w:rPr>
              <w:t>4</w:t>
            </w:r>
          </w:p>
        </w:tc>
        <w:tc>
          <w:tcPr>
            <w:tcW w:w="5468" w:type="dxa"/>
            <w:tcBorders>
              <w:top w:val="nil"/>
              <w:left w:val="nil"/>
              <w:bottom w:val="single" w:sz="4" w:space="0" w:color="auto"/>
              <w:right w:val="single" w:sz="4" w:space="0" w:color="auto"/>
            </w:tcBorders>
            <w:shd w:val="clear" w:color="auto" w:fill="auto"/>
            <w:vAlign w:val="center"/>
            <w:hideMark/>
          </w:tcPr>
          <w:p w14:paraId="290BB3C0" w14:textId="77777777" w:rsidR="007D33F3" w:rsidRPr="000C0D74" w:rsidRDefault="007D33F3" w:rsidP="0067265A">
            <w:pPr>
              <w:spacing w:after="0"/>
              <w:jc w:val="left"/>
              <w:rPr>
                <w:color w:val="000000"/>
                <w:sz w:val="20"/>
                <w:szCs w:val="20"/>
                <w:u w:val="single"/>
                <w:lang w:val="en-US"/>
              </w:rPr>
            </w:pPr>
            <w:r w:rsidRPr="000C0D74">
              <w:rPr>
                <w:color w:val="000000"/>
                <w:sz w:val="20"/>
                <w:szCs w:val="20"/>
                <w:u w:val="single"/>
                <w:lang w:val="en-US"/>
              </w:rPr>
              <w:t>Species distribution</w:t>
            </w:r>
          </w:p>
          <w:p w14:paraId="40FB9608" w14:textId="77777777" w:rsidR="007D33F3" w:rsidRPr="000C0D74" w:rsidRDefault="007D33F3" w:rsidP="0067265A">
            <w:pPr>
              <w:spacing w:after="0"/>
              <w:jc w:val="left"/>
              <w:rPr>
                <w:i/>
                <w:color w:val="000000"/>
                <w:sz w:val="20"/>
                <w:szCs w:val="20"/>
                <w:lang w:val="en-US"/>
              </w:rPr>
            </w:pPr>
            <w:r w:rsidRPr="000C0D74">
              <w:rPr>
                <w:i/>
                <w:color w:val="000000"/>
                <w:sz w:val="20"/>
                <w:szCs w:val="20"/>
                <w:lang w:val="en-US"/>
              </w:rPr>
              <w:t>1..n species::type</w:t>
            </w:r>
          </w:p>
          <w:p w14:paraId="0EB77D1D" w14:textId="77777777" w:rsidR="007D33F3" w:rsidRPr="000C0D74" w:rsidRDefault="007D33F3" w:rsidP="0067265A">
            <w:pPr>
              <w:spacing w:after="0"/>
              <w:jc w:val="left"/>
              <w:rPr>
                <w:i/>
                <w:color w:val="000000"/>
                <w:sz w:val="20"/>
                <w:szCs w:val="20"/>
                <w:lang w:val="en-US"/>
              </w:rPr>
            </w:pPr>
            <w:r w:rsidRPr="000C0D74">
              <w:rPr>
                <w:i/>
                <w:color w:val="000000"/>
                <w:sz w:val="20"/>
                <w:szCs w:val="20"/>
                <w:lang w:val="en-US"/>
              </w:rPr>
              <w:t xml:space="preserve">1..1 </w:t>
            </w:r>
            <w:proofErr w:type="spellStart"/>
            <w:r w:rsidRPr="000C0D74">
              <w:rPr>
                <w:i/>
                <w:color w:val="000000"/>
                <w:sz w:val="20"/>
                <w:szCs w:val="20"/>
                <w:lang w:val="en-US"/>
              </w:rPr>
              <w:t>SpeciesNumber</w:t>
            </w:r>
            <w:proofErr w:type="spellEnd"/>
            <w:r w:rsidRPr="000C0D74">
              <w:rPr>
                <w:i/>
                <w:color w:val="000000"/>
                <w:sz w:val="20"/>
                <w:szCs w:val="20"/>
                <w:lang w:val="en-US"/>
              </w:rPr>
              <w:t>::real</w:t>
            </w:r>
          </w:p>
          <w:p w14:paraId="30476A99" w14:textId="77777777" w:rsidR="007D33F3" w:rsidRPr="000C0D74" w:rsidRDefault="007D33F3" w:rsidP="0067265A">
            <w:pPr>
              <w:spacing w:after="0"/>
              <w:jc w:val="left"/>
              <w:rPr>
                <w:color w:val="000000"/>
                <w:sz w:val="20"/>
                <w:szCs w:val="20"/>
                <w:lang w:val="en-US"/>
              </w:rPr>
            </w:pPr>
            <w:r w:rsidRPr="000C0D74">
              <w:rPr>
                <w:color w:val="000000"/>
                <w:sz w:val="20"/>
                <w:szCs w:val="20"/>
                <w:lang w:val="en-US"/>
              </w:rPr>
              <w:t>Each grid cell contains the number of individuals of a particular species.</w:t>
            </w:r>
          </w:p>
        </w:tc>
        <w:tc>
          <w:tcPr>
            <w:tcW w:w="1751" w:type="dxa"/>
            <w:tcBorders>
              <w:top w:val="nil"/>
              <w:left w:val="nil"/>
              <w:bottom w:val="single" w:sz="4" w:space="0" w:color="auto"/>
              <w:right w:val="single" w:sz="4" w:space="0" w:color="auto"/>
            </w:tcBorders>
            <w:shd w:val="clear" w:color="auto" w:fill="auto"/>
            <w:vAlign w:val="center"/>
            <w:hideMark/>
          </w:tcPr>
          <w:p w14:paraId="3ED137BD" w14:textId="77777777" w:rsidR="007D33F3" w:rsidRPr="00F50071" w:rsidRDefault="007D33F3" w:rsidP="0067265A">
            <w:pPr>
              <w:spacing w:after="0"/>
              <w:jc w:val="center"/>
              <w:rPr>
                <w:color w:val="000000"/>
                <w:sz w:val="20"/>
                <w:szCs w:val="20"/>
              </w:rPr>
            </w:pPr>
            <w:r w:rsidRPr="00F50071">
              <w:rPr>
                <w:color w:val="000000"/>
                <w:sz w:val="20"/>
                <w:szCs w:val="20"/>
              </w:rPr>
              <w:t>Species assessed</w:t>
            </w:r>
          </w:p>
        </w:tc>
        <w:tc>
          <w:tcPr>
            <w:tcW w:w="2156" w:type="dxa"/>
            <w:tcBorders>
              <w:top w:val="nil"/>
              <w:left w:val="nil"/>
              <w:bottom w:val="single" w:sz="4" w:space="0" w:color="auto"/>
              <w:right w:val="single" w:sz="4" w:space="0" w:color="auto"/>
            </w:tcBorders>
            <w:shd w:val="clear" w:color="auto" w:fill="auto"/>
            <w:noWrap/>
            <w:vAlign w:val="center"/>
            <w:hideMark/>
          </w:tcPr>
          <w:p w14:paraId="7B54246C" w14:textId="77777777" w:rsidR="007D33F3" w:rsidRPr="00F50071" w:rsidRDefault="007D33F3" w:rsidP="0067265A">
            <w:pPr>
              <w:spacing w:after="0"/>
              <w:jc w:val="center"/>
              <w:rPr>
                <w:color w:val="000000"/>
                <w:sz w:val="20"/>
                <w:szCs w:val="20"/>
              </w:rPr>
            </w:pPr>
            <w:r w:rsidRPr="000F1D2F">
              <w:rPr>
                <w:color w:val="000000"/>
                <w:sz w:val="20"/>
                <w:szCs w:val="20"/>
                <w:u w:val="single"/>
              </w:rPr>
              <w:t>Grid</w:t>
            </w:r>
            <w:r>
              <w:rPr>
                <w:color w:val="000000"/>
                <w:sz w:val="20"/>
                <w:szCs w:val="20"/>
              </w:rPr>
              <w:t xml:space="preserve"> or Polygon</w:t>
            </w:r>
          </w:p>
        </w:tc>
        <w:tc>
          <w:tcPr>
            <w:tcW w:w="1030" w:type="dxa"/>
            <w:tcBorders>
              <w:top w:val="nil"/>
              <w:left w:val="nil"/>
              <w:bottom w:val="single" w:sz="4" w:space="0" w:color="auto"/>
              <w:right w:val="single" w:sz="4" w:space="0" w:color="auto"/>
            </w:tcBorders>
            <w:shd w:val="clear" w:color="auto" w:fill="auto"/>
            <w:noWrap/>
            <w:vAlign w:val="center"/>
            <w:hideMark/>
          </w:tcPr>
          <w:p w14:paraId="66065079" w14:textId="77777777" w:rsidR="007D33F3" w:rsidRPr="00F50071" w:rsidRDefault="007D33F3" w:rsidP="0067265A">
            <w:pPr>
              <w:spacing w:after="0"/>
              <w:jc w:val="center"/>
              <w:rPr>
                <w:color w:val="000000"/>
                <w:sz w:val="20"/>
                <w:szCs w:val="20"/>
              </w:rPr>
            </w:pPr>
            <w:r w:rsidRPr="00F50071">
              <w:rPr>
                <w:color w:val="000000"/>
                <w:sz w:val="20"/>
                <w:szCs w:val="20"/>
              </w:rPr>
              <w:t>SD</w:t>
            </w:r>
          </w:p>
        </w:tc>
        <w:tc>
          <w:tcPr>
            <w:tcW w:w="2148" w:type="dxa"/>
            <w:tcBorders>
              <w:top w:val="nil"/>
              <w:left w:val="nil"/>
              <w:bottom w:val="single" w:sz="4" w:space="0" w:color="auto"/>
              <w:right w:val="single" w:sz="4" w:space="0" w:color="auto"/>
            </w:tcBorders>
            <w:shd w:val="clear" w:color="auto" w:fill="auto"/>
            <w:vAlign w:val="center"/>
            <w:hideMark/>
          </w:tcPr>
          <w:p w14:paraId="1B4A1AEF" w14:textId="38A5BD60" w:rsidR="007D33F3" w:rsidRPr="00F50071" w:rsidRDefault="007D33F3" w:rsidP="0067265A">
            <w:pPr>
              <w:spacing w:after="0"/>
              <w:jc w:val="center"/>
              <w:rPr>
                <w:color w:val="000000"/>
                <w:sz w:val="20"/>
                <w:szCs w:val="20"/>
              </w:rPr>
            </w:pPr>
            <w:r>
              <w:rPr>
                <w:color w:val="000000"/>
                <w:sz w:val="20"/>
                <w:szCs w:val="20"/>
              </w:rPr>
              <w:t>RSCs</w:t>
            </w:r>
            <w:r w:rsidR="00543CFF" w:rsidRPr="00543CFF">
              <w:rPr>
                <w:color w:val="000000"/>
                <w:sz w:val="20"/>
                <w:szCs w:val="20"/>
                <w:vertAlign w:val="superscript"/>
              </w:rPr>
              <w:t>++++</w:t>
            </w:r>
            <w:r w:rsidRPr="00F50071">
              <w:rPr>
                <w:color w:val="000000"/>
                <w:sz w:val="20"/>
                <w:szCs w:val="20"/>
              </w:rPr>
              <w:t xml:space="preserve"> / </w:t>
            </w:r>
            <w:proofErr w:type="spellStart"/>
            <w:r w:rsidRPr="00F50071">
              <w:rPr>
                <w:color w:val="000000"/>
                <w:sz w:val="20"/>
                <w:szCs w:val="20"/>
              </w:rPr>
              <w:t>EMODnet</w:t>
            </w:r>
            <w:proofErr w:type="spellEnd"/>
          </w:p>
        </w:tc>
      </w:tr>
      <w:tr w:rsidR="007D33F3" w:rsidRPr="00F50071" w14:paraId="189F6D4C" w14:textId="77777777" w:rsidTr="0067265A">
        <w:trPr>
          <w:trHeight w:val="495"/>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3A70F9F6" w14:textId="77777777" w:rsidR="007D33F3" w:rsidRPr="00F50071" w:rsidRDefault="007D33F3" w:rsidP="0067265A">
            <w:pPr>
              <w:spacing w:after="0"/>
              <w:jc w:val="center"/>
              <w:rPr>
                <w:color w:val="000000"/>
                <w:sz w:val="20"/>
                <w:szCs w:val="20"/>
              </w:rPr>
            </w:pPr>
            <w:r w:rsidRPr="00F50071">
              <w:rPr>
                <w:color w:val="000000"/>
                <w:sz w:val="20"/>
                <w:szCs w:val="20"/>
              </w:rPr>
              <w:t>D1C6</w:t>
            </w:r>
          </w:p>
        </w:tc>
        <w:tc>
          <w:tcPr>
            <w:tcW w:w="5468" w:type="dxa"/>
            <w:tcBorders>
              <w:top w:val="nil"/>
              <w:left w:val="nil"/>
              <w:bottom w:val="single" w:sz="4" w:space="0" w:color="auto"/>
              <w:right w:val="single" w:sz="4" w:space="0" w:color="auto"/>
            </w:tcBorders>
            <w:shd w:val="clear" w:color="auto" w:fill="auto"/>
            <w:vAlign w:val="center"/>
            <w:hideMark/>
          </w:tcPr>
          <w:p w14:paraId="1B321F8C" w14:textId="77777777" w:rsidR="007D33F3" w:rsidRPr="00BB6BF2" w:rsidRDefault="007D33F3" w:rsidP="0067265A">
            <w:pPr>
              <w:spacing w:after="0"/>
              <w:jc w:val="left"/>
              <w:rPr>
                <w:color w:val="000000"/>
                <w:sz w:val="20"/>
                <w:szCs w:val="20"/>
                <w:u w:val="single"/>
                <w:lang w:val="fr-FR"/>
              </w:rPr>
            </w:pPr>
            <w:r w:rsidRPr="00BB6BF2">
              <w:rPr>
                <w:color w:val="000000"/>
                <w:sz w:val="20"/>
                <w:szCs w:val="20"/>
                <w:u w:val="single"/>
                <w:lang w:val="fr-FR"/>
              </w:rPr>
              <w:t>Habitat distribution</w:t>
            </w:r>
          </w:p>
          <w:p w14:paraId="6CF0F4C8" w14:textId="77777777" w:rsidR="007D33F3" w:rsidRPr="00BB6BF2" w:rsidRDefault="007D33F3" w:rsidP="0067265A">
            <w:pPr>
              <w:spacing w:after="0"/>
              <w:jc w:val="left"/>
              <w:rPr>
                <w:i/>
                <w:color w:val="000000"/>
                <w:sz w:val="20"/>
                <w:szCs w:val="20"/>
                <w:lang w:val="fr-FR"/>
              </w:rPr>
            </w:pPr>
            <w:proofErr w:type="gramStart"/>
            <w:r w:rsidRPr="00BB6BF2">
              <w:rPr>
                <w:i/>
                <w:color w:val="000000"/>
                <w:sz w:val="20"/>
                <w:szCs w:val="20"/>
                <w:lang w:val="fr-FR"/>
              </w:rPr>
              <w:t>1..n</w:t>
            </w:r>
            <w:proofErr w:type="gramEnd"/>
            <w:r w:rsidRPr="00BB6BF2">
              <w:rPr>
                <w:i/>
                <w:color w:val="000000"/>
                <w:sz w:val="20"/>
                <w:szCs w:val="20"/>
                <w:lang w:val="fr-FR"/>
              </w:rPr>
              <w:t xml:space="preserve"> habitat::type</w:t>
            </w:r>
          </w:p>
          <w:p w14:paraId="72EB7BF6" w14:textId="77777777" w:rsidR="007D33F3" w:rsidRPr="00BB6BF2" w:rsidRDefault="007D33F3" w:rsidP="0067265A">
            <w:pPr>
              <w:spacing w:after="0"/>
              <w:jc w:val="left"/>
              <w:rPr>
                <w:i/>
                <w:color w:val="000000"/>
                <w:sz w:val="20"/>
                <w:szCs w:val="20"/>
                <w:lang w:val="fr-FR"/>
              </w:rPr>
            </w:pPr>
            <w:r w:rsidRPr="00BB6BF2">
              <w:rPr>
                <w:i/>
                <w:color w:val="000000"/>
                <w:sz w:val="20"/>
                <w:szCs w:val="20"/>
                <w:lang w:val="fr-FR"/>
              </w:rPr>
              <w:t xml:space="preserve">1..1 </w:t>
            </w:r>
            <w:proofErr w:type="spellStart"/>
            <w:proofErr w:type="gramStart"/>
            <w:r w:rsidRPr="00BB6BF2">
              <w:rPr>
                <w:i/>
                <w:color w:val="000000"/>
                <w:sz w:val="20"/>
                <w:szCs w:val="20"/>
                <w:lang w:val="fr-FR"/>
              </w:rPr>
              <w:t>habitatCoverage</w:t>
            </w:r>
            <w:proofErr w:type="spellEnd"/>
            <w:r w:rsidRPr="00BB6BF2">
              <w:rPr>
                <w:i/>
                <w:color w:val="000000"/>
                <w:sz w:val="20"/>
                <w:szCs w:val="20"/>
                <w:lang w:val="fr-FR"/>
              </w:rPr>
              <w:t>::</w:t>
            </w:r>
            <w:proofErr w:type="gramEnd"/>
            <w:r w:rsidRPr="00BB6BF2">
              <w:rPr>
                <w:i/>
                <w:color w:val="000000"/>
                <w:sz w:val="20"/>
                <w:szCs w:val="20"/>
                <w:lang w:val="fr-FR"/>
              </w:rPr>
              <w:t>real</w:t>
            </w:r>
          </w:p>
          <w:p w14:paraId="4EFF8E5E" w14:textId="5FE4D637" w:rsidR="007D33F3" w:rsidRPr="000C0D74" w:rsidRDefault="007D33F3" w:rsidP="00B25B04">
            <w:pPr>
              <w:spacing w:after="0"/>
              <w:jc w:val="left"/>
              <w:rPr>
                <w:color w:val="000000"/>
                <w:sz w:val="20"/>
                <w:szCs w:val="20"/>
                <w:lang w:val="en-US"/>
              </w:rPr>
            </w:pPr>
            <w:r w:rsidRPr="000C0D74">
              <w:rPr>
                <w:color w:val="000000"/>
                <w:sz w:val="20"/>
                <w:szCs w:val="20"/>
                <w:lang w:val="en-US"/>
              </w:rPr>
              <w:t>Each grid cell or polygon contains the habitat coverage (km2), typified by habitat type</w:t>
            </w:r>
            <w:r w:rsidR="00B25B04">
              <w:rPr>
                <w:color w:val="000000"/>
                <w:sz w:val="20"/>
                <w:szCs w:val="20"/>
                <w:lang w:val="en-US"/>
              </w:rPr>
              <w:t>.</w:t>
            </w:r>
          </w:p>
        </w:tc>
        <w:tc>
          <w:tcPr>
            <w:tcW w:w="1751" w:type="dxa"/>
            <w:tcBorders>
              <w:top w:val="nil"/>
              <w:left w:val="nil"/>
              <w:bottom w:val="single" w:sz="4" w:space="0" w:color="auto"/>
              <w:right w:val="single" w:sz="4" w:space="0" w:color="auto"/>
            </w:tcBorders>
            <w:shd w:val="clear" w:color="auto" w:fill="auto"/>
            <w:vAlign w:val="center"/>
            <w:hideMark/>
          </w:tcPr>
          <w:p w14:paraId="3D058BAF" w14:textId="77777777" w:rsidR="007D33F3" w:rsidRPr="00F50071" w:rsidRDefault="007D33F3" w:rsidP="0067265A">
            <w:pPr>
              <w:spacing w:after="0"/>
              <w:jc w:val="center"/>
              <w:rPr>
                <w:color w:val="000000"/>
                <w:sz w:val="20"/>
                <w:szCs w:val="20"/>
              </w:rPr>
            </w:pPr>
            <w:r w:rsidRPr="00F50071">
              <w:rPr>
                <w:color w:val="000000"/>
                <w:sz w:val="20"/>
                <w:szCs w:val="20"/>
              </w:rPr>
              <w:t>Habitats assessed</w:t>
            </w:r>
          </w:p>
        </w:tc>
        <w:tc>
          <w:tcPr>
            <w:tcW w:w="2156" w:type="dxa"/>
            <w:tcBorders>
              <w:top w:val="nil"/>
              <w:left w:val="nil"/>
              <w:bottom w:val="single" w:sz="4" w:space="0" w:color="auto"/>
              <w:right w:val="single" w:sz="4" w:space="0" w:color="auto"/>
            </w:tcBorders>
            <w:shd w:val="clear" w:color="auto" w:fill="auto"/>
            <w:noWrap/>
            <w:vAlign w:val="center"/>
            <w:hideMark/>
          </w:tcPr>
          <w:p w14:paraId="18CC82C2" w14:textId="77777777" w:rsidR="007D33F3" w:rsidRPr="00F50071" w:rsidRDefault="007D33F3" w:rsidP="0067265A">
            <w:pPr>
              <w:spacing w:after="0"/>
              <w:jc w:val="center"/>
              <w:rPr>
                <w:color w:val="000000"/>
                <w:sz w:val="20"/>
                <w:szCs w:val="20"/>
              </w:rPr>
            </w:pPr>
            <w:r w:rsidRPr="000F1D2F">
              <w:rPr>
                <w:color w:val="000000"/>
                <w:sz w:val="20"/>
                <w:szCs w:val="20"/>
                <w:u w:val="single"/>
              </w:rPr>
              <w:t>Grid</w:t>
            </w:r>
            <w:r>
              <w:rPr>
                <w:color w:val="000000"/>
                <w:sz w:val="20"/>
                <w:szCs w:val="20"/>
              </w:rPr>
              <w:t xml:space="preserve"> or Polygon</w:t>
            </w:r>
          </w:p>
        </w:tc>
        <w:tc>
          <w:tcPr>
            <w:tcW w:w="1030" w:type="dxa"/>
            <w:tcBorders>
              <w:top w:val="nil"/>
              <w:left w:val="nil"/>
              <w:bottom w:val="single" w:sz="4" w:space="0" w:color="auto"/>
              <w:right w:val="single" w:sz="4" w:space="0" w:color="auto"/>
            </w:tcBorders>
            <w:shd w:val="clear" w:color="auto" w:fill="auto"/>
            <w:noWrap/>
            <w:vAlign w:val="center"/>
            <w:hideMark/>
          </w:tcPr>
          <w:p w14:paraId="78C0F935" w14:textId="77777777" w:rsidR="007D33F3" w:rsidRPr="00F50071" w:rsidRDefault="007D33F3" w:rsidP="0067265A">
            <w:pPr>
              <w:spacing w:after="0"/>
              <w:jc w:val="center"/>
              <w:rPr>
                <w:color w:val="000000"/>
                <w:sz w:val="20"/>
                <w:szCs w:val="20"/>
              </w:rPr>
            </w:pPr>
            <w:r w:rsidRPr="00F50071">
              <w:rPr>
                <w:color w:val="000000"/>
                <w:sz w:val="20"/>
                <w:szCs w:val="20"/>
              </w:rPr>
              <w:t>HB</w:t>
            </w:r>
          </w:p>
        </w:tc>
        <w:tc>
          <w:tcPr>
            <w:tcW w:w="2148" w:type="dxa"/>
            <w:tcBorders>
              <w:top w:val="nil"/>
              <w:left w:val="nil"/>
              <w:bottom w:val="single" w:sz="4" w:space="0" w:color="auto"/>
              <w:right w:val="single" w:sz="4" w:space="0" w:color="auto"/>
            </w:tcBorders>
            <w:shd w:val="clear" w:color="auto" w:fill="auto"/>
            <w:vAlign w:val="center"/>
            <w:hideMark/>
          </w:tcPr>
          <w:p w14:paraId="1E2550F4" w14:textId="74B24A81" w:rsidR="007D33F3" w:rsidRPr="00F50071" w:rsidRDefault="007D33F3" w:rsidP="0067265A">
            <w:pPr>
              <w:spacing w:after="0"/>
              <w:jc w:val="center"/>
              <w:rPr>
                <w:color w:val="000000"/>
                <w:sz w:val="20"/>
                <w:szCs w:val="20"/>
              </w:rPr>
            </w:pPr>
            <w:r>
              <w:rPr>
                <w:color w:val="000000"/>
                <w:sz w:val="20"/>
                <w:szCs w:val="20"/>
              </w:rPr>
              <w:t>RSCs</w:t>
            </w:r>
            <w:r w:rsidR="00543CFF" w:rsidRPr="00543CFF">
              <w:rPr>
                <w:color w:val="000000"/>
                <w:sz w:val="20"/>
                <w:szCs w:val="20"/>
                <w:vertAlign w:val="superscript"/>
              </w:rPr>
              <w:t>+++</w:t>
            </w:r>
            <w:r w:rsidRPr="00F50071">
              <w:rPr>
                <w:color w:val="000000"/>
                <w:sz w:val="20"/>
                <w:szCs w:val="20"/>
              </w:rPr>
              <w:t xml:space="preserve"> / </w:t>
            </w:r>
            <w:proofErr w:type="spellStart"/>
            <w:r w:rsidRPr="00F50071">
              <w:rPr>
                <w:color w:val="000000"/>
                <w:sz w:val="20"/>
                <w:szCs w:val="20"/>
              </w:rPr>
              <w:t>EMODnet</w:t>
            </w:r>
            <w:proofErr w:type="spellEnd"/>
          </w:p>
        </w:tc>
      </w:tr>
      <w:tr w:rsidR="007D33F3" w:rsidRPr="00F50071" w14:paraId="1A9DD5E4" w14:textId="77777777" w:rsidTr="0067265A">
        <w:trPr>
          <w:trHeight w:val="495"/>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3730A91E" w14:textId="3DC2B10F" w:rsidR="007D33F3" w:rsidRPr="00F50071" w:rsidRDefault="007D33F3" w:rsidP="0067265A">
            <w:pPr>
              <w:spacing w:after="0"/>
              <w:jc w:val="center"/>
              <w:rPr>
                <w:color w:val="000000"/>
                <w:sz w:val="20"/>
                <w:szCs w:val="20"/>
              </w:rPr>
            </w:pPr>
            <w:r w:rsidRPr="00F50071">
              <w:rPr>
                <w:color w:val="000000"/>
                <w:sz w:val="20"/>
                <w:szCs w:val="20"/>
              </w:rPr>
              <w:t>D6C4</w:t>
            </w:r>
            <w:r w:rsidR="00D45596">
              <w:rPr>
                <w:color w:val="000000"/>
                <w:sz w:val="20"/>
                <w:szCs w:val="20"/>
              </w:rPr>
              <w:t>^</w:t>
            </w:r>
          </w:p>
        </w:tc>
        <w:tc>
          <w:tcPr>
            <w:tcW w:w="5468" w:type="dxa"/>
            <w:tcBorders>
              <w:top w:val="nil"/>
              <w:left w:val="nil"/>
              <w:bottom w:val="single" w:sz="4" w:space="0" w:color="auto"/>
              <w:right w:val="single" w:sz="4" w:space="0" w:color="auto"/>
            </w:tcBorders>
            <w:shd w:val="clear" w:color="auto" w:fill="auto"/>
            <w:vAlign w:val="center"/>
            <w:hideMark/>
          </w:tcPr>
          <w:p w14:paraId="60D4B9B1" w14:textId="77777777" w:rsidR="007D33F3" w:rsidRPr="000C0D74" w:rsidRDefault="007D33F3" w:rsidP="0067265A">
            <w:pPr>
              <w:spacing w:after="0"/>
              <w:jc w:val="left"/>
              <w:rPr>
                <w:color w:val="000000"/>
                <w:sz w:val="20"/>
                <w:szCs w:val="20"/>
                <w:u w:val="single"/>
                <w:lang w:val="en-US"/>
              </w:rPr>
            </w:pPr>
            <w:r w:rsidRPr="000C0D74">
              <w:rPr>
                <w:color w:val="000000"/>
                <w:sz w:val="20"/>
                <w:szCs w:val="20"/>
                <w:u w:val="single"/>
                <w:lang w:val="en-US"/>
              </w:rPr>
              <w:t>Distribution of habitat loss</w:t>
            </w:r>
          </w:p>
          <w:p w14:paraId="5BE49450" w14:textId="77777777" w:rsidR="007D33F3" w:rsidRPr="000C0D74" w:rsidRDefault="007D33F3" w:rsidP="0067265A">
            <w:pPr>
              <w:spacing w:after="0"/>
              <w:jc w:val="left"/>
              <w:rPr>
                <w:i/>
                <w:color w:val="000000"/>
                <w:sz w:val="20"/>
                <w:szCs w:val="20"/>
                <w:lang w:val="en-US"/>
              </w:rPr>
            </w:pPr>
            <w:r w:rsidRPr="000C0D74">
              <w:rPr>
                <w:i/>
                <w:color w:val="000000"/>
                <w:sz w:val="20"/>
                <w:szCs w:val="20"/>
                <w:lang w:val="en-US"/>
              </w:rPr>
              <w:t>1..n habitat::type</w:t>
            </w:r>
          </w:p>
          <w:p w14:paraId="6B1AB92C" w14:textId="77777777" w:rsidR="007D33F3" w:rsidRPr="000C0D74" w:rsidRDefault="007D33F3" w:rsidP="0067265A">
            <w:pPr>
              <w:spacing w:after="0"/>
              <w:jc w:val="left"/>
              <w:rPr>
                <w:i/>
                <w:color w:val="000000"/>
                <w:sz w:val="20"/>
                <w:szCs w:val="20"/>
                <w:lang w:val="en-US"/>
              </w:rPr>
            </w:pPr>
            <w:r w:rsidRPr="000C0D74">
              <w:rPr>
                <w:i/>
                <w:color w:val="000000"/>
                <w:sz w:val="20"/>
                <w:szCs w:val="20"/>
                <w:lang w:val="en-US"/>
              </w:rPr>
              <w:t xml:space="preserve">1..1 </w:t>
            </w:r>
            <w:proofErr w:type="spellStart"/>
            <w:r w:rsidRPr="000C0D74">
              <w:rPr>
                <w:i/>
                <w:color w:val="000000"/>
                <w:sz w:val="20"/>
                <w:szCs w:val="20"/>
                <w:lang w:val="en-US"/>
              </w:rPr>
              <w:t>habitatLoss</w:t>
            </w:r>
            <w:proofErr w:type="spellEnd"/>
            <w:r w:rsidRPr="000C0D74">
              <w:rPr>
                <w:i/>
                <w:color w:val="000000"/>
                <w:sz w:val="20"/>
                <w:szCs w:val="20"/>
                <w:lang w:val="en-US"/>
              </w:rPr>
              <w:t>::real [reference to habitat baseline]</w:t>
            </w:r>
          </w:p>
          <w:p w14:paraId="7B3EAD57" w14:textId="77777777" w:rsidR="007D33F3" w:rsidRPr="000C0D74" w:rsidRDefault="007D33F3" w:rsidP="0067265A">
            <w:pPr>
              <w:spacing w:after="0"/>
              <w:jc w:val="left"/>
              <w:rPr>
                <w:color w:val="000000"/>
                <w:sz w:val="20"/>
                <w:szCs w:val="20"/>
                <w:lang w:val="en-US"/>
              </w:rPr>
            </w:pPr>
            <w:r w:rsidRPr="000C0D74">
              <w:rPr>
                <w:color w:val="000000"/>
                <w:sz w:val="20"/>
                <w:szCs w:val="20"/>
                <w:lang w:val="en-US"/>
              </w:rPr>
              <w:lastRenderedPageBreak/>
              <w:t>Each grid cell or polygon contains the habitat loss (km2), typified by habitat type.</w:t>
            </w:r>
          </w:p>
        </w:tc>
        <w:tc>
          <w:tcPr>
            <w:tcW w:w="1751" w:type="dxa"/>
            <w:tcBorders>
              <w:top w:val="nil"/>
              <w:left w:val="nil"/>
              <w:bottom w:val="single" w:sz="4" w:space="0" w:color="auto"/>
              <w:right w:val="single" w:sz="4" w:space="0" w:color="auto"/>
            </w:tcBorders>
            <w:shd w:val="clear" w:color="auto" w:fill="auto"/>
            <w:vAlign w:val="center"/>
            <w:hideMark/>
          </w:tcPr>
          <w:p w14:paraId="2E8CD339" w14:textId="77777777" w:rsidR="007D33F3" w:rsidRPr="00F50071" w:rsidRDefault="007D33F3" w:rsidP="0067265A">
            <w:pPr>
              <w:spacing w:after="0"/>
              <w:jc w:val="center"/>
              <w:rPr>
                <w:color w:val="000000"/>
                <w:sz w:val="20"/>
                <w:szCs w:val="20"/>
              </w:rPr>
            </w:pPr>
            <w:r w:rsidRPr="00F50071">
              <w:rPr>
                <w:color w:val="000000"/>
                <w:sz w:val="20"/>
                <w:szCs w:val="20"/>
              </w:rPr>
              <w:lastRenderedPageBreak/>
              <w:t>Habitats assessed</w:t>
            </w:r>
          </w:p>
        </w:tc>
        <w:tc>
          <w:tcPr>
            <w:tcW w:w="2156" w:type="dxa"/>
            <w:tcBorders>
              <w:top w:val="nil"/>
              <w:left w:val="nil"/>
              <w:bottom w:val="single" w:sz="4" w:space="0" w:color="auto"/>
              <w:right w:val="single" w:sz="4" w:space="0" w:color="auto"/>
            </w:tcBorders>
            <w:shd w:val="clear" w:color="auto" w:fill="auto"/>
            <w:noWrap/>
            <w:vAlign w:val="center"/>
            <w:hideMark/>
          </w:tcPr>
          <w:p w14:paraId="6B900BD8" w14:textId="77777777" w:rsidR="007D33F3" w:rsidRPr="00F50071" w:rsidRDefault="007D33F3" w:rsidP="0067265A">
            <w:pPr>
              <w:spacing w:after="0"/>
              <w:jc w:val="center"/>
              <w:rPr>
                <w:color w:val="000000"/>
                <w:sz w:val="20"/>
                <w:szCs w:val="20"/>
              </w:rPr>
            </w:pPr>
            <w:r w:rsidRPr="000F1D2F">
              <w:rPr>
                <w:color w:val="000000"/>
                <w:sz w:val="20"/>
                <w:szCs w:val="20"/>
                <w:u w:val="single"/>
              </w:rPr>
              <w:t>Grid</w:t>
            </w:r>
            <w:r>
              <w:rPr>
                <w:color w:val="000000"/>
                <w:sz w:val="20"/>
                <w:szCs w:val="20"/>
              </w:rPr>
              <w:t xml:space="preserve"> or Polygon</w:t>
            </w:r>
          </w:p>
        </w:tc>
        <w:tc>
          <w:tcPr>
            <w:tcW w:w="1030" w:type="dxa"/>
            <w:tcBorders>
              <w:top w:val="nil"/>
              <w:left w:val="nil"/>
              <w:bottom w:val="single" w:sz="4" w:space="0" w:color="auto"/>
              <w:right w:val="single" w:sz="4" w:space="0" w:color="auto"/>
            </w:tcBorders>
            <w:shd w:val="clear" w:color="auto" w:fill="auto"/>
            <w:noWrap/>
            <w:vAlign w:val="center"/>
            <w:hideMark/>
          </w:tcPr>
          <w:p w14:paraId="10234B04" w14:textId="77777777" w:rsidR="007D33F3" w:rsidRPr="00F50071" w:rsidRDefault="007D33F3" w:rsidP="0067265A">
            <w:pPr>
              <w:spacing w:after="0"/>
              <w:jc w:val="center"/>
              <w:rPr>
                <w:color w:val="000000"/>
                <w:sz w:val="20"/>
                <w:szCs w:val="20"/>
              </w:rPr>
            </w:pPr>
            <w:r w:rsidRPr="00F50071">
              <w:rPr>
                <w:color w:val="000000"/>
                <w:sz w:val="20"/>
                <w:szCs w:val="20"/>
              </w:rPr>
              <w:t>HB</w:t>
            </w:r>
          </w:p>
        </w:tc>
        <w:tc>
          <w:tcPr>
            <w:tcW w:w="2148" w:type="dxa"/>
            <w:tcBorders>
              <w:top w:val="nil"/>
              <w:left w:val="nil"/>
              <w:bottom w:val="single" w:sz="4" w:space="0" w:color="auto"/>
              <w:right w:val="single" w:sz="4" w:space="0" w:color="auto"/>
            </w:tcBorders>
            <w:shd w:val="clear" w:color="auto" w:fill="auto"/>
            <w:vAlign w:val="center"/>
          </w:tcPr>
          <w:p w14:paraId="3501A182" w14:textId="77777777" w:rsidR="007D33F3" w:rsidRPr="00F50071" w:rsidRDefault="007D33F3" w:rsidP="0067265A">
            <w:pPr>
              <w:spacing w:after="0"/>
              <w:jc w:val="center"/>
              <w:rPr>
                <w:color w:val="000000"/>
                <w:sz w:val="20"/>
                <w:szCs w:val="20"/>
              </w:rPr>
            </w:pPr>
          </w:p>
        </w:tc>
      </w:tr>
      <w:tr w:rsidR="007D33F3" w:rsidRPr="00F50071" w14:paraId="461D11DD" w14:textId="77777777" w:rsidTr="0067265A">
        <w:trPr>
          <w:trHeight w:val="495"/>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34234141" w14:textId="710F54C1" w:rsidR="007D33F3" w:rsidRPr="00F50071" w:rsidRDefault="007D33F3" w:rsidP="0067265A">
            <w:pPr>
              <w:spacing w:after="0"/>
              <w:jc w:val="center"/>
              <w:rPr>
                <w:color w:val="000000"/>
                <w:sz w:val="20"/>
                <w:szCs w:val="20"/>
              </w:rPr>
            </w:pPr>
            <w:r w:rsidRPr="00F50071">
              <w:rPr>
                <w:color w:val="000000"/>
                <w:sz w:val="20"/>
                <w:szCs w:val="20"/>
              </w:rPr>
              <w:t>D6C5</w:t>
            </w:r>
            <w:r w:rsidR="00D45596">
              <w:rPr>
                <w:color w:val="000000"/>
                <w:sz w:val="20"/>
                <w:szCs w:val="20"/>
              </w:rPr>
              <w:t>^</w:t>
            </w:r>
          </w:p>
        </w:tc>
        <w:tc>
          <w:tcPr>
            <w:tcW w:w="5468" w:type="dxa"/>
            <w:tcBorders>
              <w:top w:val="nil"/>
              <w:left w:val="nil"/>
              <w:bottom w:val="single" w:sz="4" w:space="0" w:color="auto"/>
              <w:right w:val="single" w:sz="4" w:space="0" w:color="auto"/>
            </w:tcBorders>
            <w:shd w:val="clear" w:color="auto" w:fill="auto"/>
            <w:vAlign w:val="center"/>
            <w:hideMark/>
          </w:tcPr>
          <w:p w14:paraId="478B21A5" w14:textId="77777777" w:rsidR="007D33F3" w:rsidRPr="000C0D74" w:rsidRDefault="007D33F3" w:rsidP="0067265A">
            <w:pPr>
              <w:spacing w:after="0"/>
              <w:jc w:val="left"/>
              <w:rPr>
                <w:color w:val="000000"/>
                <w:sz w:val="20"/>
                <w:szCs w:val="20"/>
                <w:u w:val="single"/>
                <w:lang w:val="en-US"/>
              </w:rPr>
            </w:pPr>
            <w:r w:rsidRPr="000C0D74">
              <w:rPr>
                <w:color w:val="000000"/>
                <w:sz w:val="20"/>
                <w:szCs w:val="20"/>
                <w:u w:val="single"/>
                <w:lang w:val="en-US"/>
              </w:rPr>
              <w:t>Distribution of habitat adversely altered</w:t>
            </w:r>
          </w:p>
          <w:p w14:paraId="3F969846" w14:textId="77777777" w:rsidR="007D33F3" w:rsidRPr="000C0D74" w:rsidRDefault="007D33F3" w:rsidP="0067265A">
            <w:pPr>
              <w:spacing w:after="0"/>
              <w:jc w:val="left"/>
              <w:rPr>
                <w:i/>
                <w:color w:val="000000"/>
                <w:sz w:val="20"/>
                <w:szCs w:val="20"/>
                <w:lang w:val="en-US"/>
              </w:rPr>
            </w:pPr>
            <w:r w:rsidRPr="000C0D74">
              <w:rPr>
                <w:i/>
                <w:color w:val="000000"/>
                <w:sz w:val="20"/>
                <w:szCs w:val="20"/>
                <w:lang w:val="en-US"/>
              </w:rPr>
              <w:t>1..n habitat::type</w:t>
            </w:r>
          </w:p>
          <w:p w14:paraId="0F5C8D66" w14:textId="77777777" w:rsidR="007D33F3" w:rsidRPr="000C0D74" w:rsidRDefault="007D33F3" w:rsidP="0067265A">
            <w:pPr>
              <w:spacing w:after="0"/>
              <w:jc w:val="left"/>
              <w:rPr>
                <w:i/>
                <w:color w:val="000000"/>
                <w:sz w:val="20"/>
                <w:szCs w:val="20"/>
                <w:lang w:val="en-US"/>
              </w:rPr>
            </w:pPr>
            <w:r w:rsidRPr="000C0D74">
              <w:rPr>
                <w:i/>
                <w:color w:val="000000"/>
                <w:sz w:val="20"/>
                <w:szCs w:val="20"/>
                <w:lang w:val="en-US"/>
              </w:rPr>
              <w:t xml:space="preserve">1..1 </w:t>
            </w:r>
            <w:proofErr w:type="spellStart"/>
            <w:r w:rsidRPr="000C0D74">
              <w:rPr>
                <w:i/>
                <w:color w:val="000000"/>
                <w:sz w:val="20"/>
                <w:szCs w:val="20"/>
                <w:lang w:val="en-US"/>
              </w:rPr>
              <w:t>habitatAltered</w:t>
            </w:r>
            <w:proofErr w:type="spellEnd"/>
            <w:r w:rsidRPr="000C0D74">
              <w:rPr>
                <w:i/>
                <w:color w:val="000000"/>
                <w:sz w:val="20"/>
                <w:szCs w:val="20"/>
                <w:lang w:val="en-US"/>
              </w:rPr>
              <w:t>::real [reference to habitat baseline]</w:t>
            </w:r>
          </w:p>
          <w:p w14:paraId="6CA93EF8" w14:textId="77777777" w:rsidR="007D33F3" w:rsidRPr="000C0D74" w:rsidRDefault="007D33F3" w:rsidP="0067265A">
            <w:pPr>
              <w:spacing w:after="0"/>
              <w:jc w:val="left"/>
              <w:rPr>
                <w:color w:val="000000"/>
                <w:sz w:val="20"/>
                <w:szCs w:val="20"/>
                <w:lang w:val="en-US"/>
              </w:rPr>
            </w:pPr>
            <w:r w:rsidRPr="000C0D74">
              <w:rPr>
                <w:color w:val="000000"/>
                <w:sz w:val="20"/>
                <w:szCs w:val="20"/>
                <w:lang w:val="en-US"/>
              </w:rPr>
              <w:t xml:space="preserve">Each grid cell or polygon contains the habitat altered (km2), typified by habitat type.  </w:t>
            </w:r>
          </w:p>
        </w:tc>
        <w:tc>
          <w:tcPr>
            <w:tcW w:w="1751" w:type="dxa"/>
            <w:tcBorders>
              <w:top w:val="nil"/>
              <w:left w:val="nil"/>
              <w:bottom w:val="single" w:sz="4" w:space="0" w:color="auto"/>
              <w:right w:val="single" w:sz="4" w:space="0" w:color="auto"/>
            </w:tcBorders>
            <w:shd w:val="clear" w:color="auto" w:fill="auto"/>
            <w:vAlign w:val="center"/>
            <w:hideMark/>
          </w:tcPr>
          <w:p w14:paraId="33E1A3C9" w14:textId="77777777" w:rsidR="007D33F3" w:rsidRPr="00F50071" w:rsidRDefault="007D33F3" w:rsidP="0067265A">
            <w:pPr>
              <w:spacing w:after="0"/>
              <w:jc w:val="center"/>
              <w:rPr>
                <w:color w:val="000000"/>
                <w:sz w:val="20"/>
                <w:szCs w:val="20"/>
              </w:rPr>
            </w:pPr>
            <w:r w:rsidRPr="00F50071">
              <w:rPr>
                <w:color w:val="000000"/>
                <w:sz w:val="20"/>
                <w:szCs w:val="20"/>
              </w:rPr>
              <w:t>Habitats assessed</w:t>
            </w:r>
          </w:p>
        </w:tc>
        <w:tc>
          <w:tcPr>
            <w:tcW w:w="2156" w:type="dxa"/>
            <w:tcBorders>
              <w:top w:val="nil"/>
              <w:left w:val="nil"/>
              <w:bottom w:val="single" w:sz="4" w:space="0" w:color="auto"/>
              <w:right w:val="single" w:sz="4" w:space="0" w:color="auto"/>
            </w:tcBorders>
            <w:shd w:val="clear" w:color="auto" w:fill="auto"/>
            <w:noWrap/>
            <w:vAlign w:val="center"/>
            <w:hideMark/>
          </w:tcPr>
          <w:p w14:paraId="72551AE0" w14:textId="77777777" w:rsidR="007D33F3" w:rsidRPr="00F50071" w:rsidRDefault="007D33F3" w:rsidP="0067265A">
            <w:pPr>
              <w:spacing w:after="0"/>
              <w:jc w:val="center"/>
              <w:rPr>
                <w:color w:val="000000"/>
                <w:sz w:val="20"/>
                <w:szCs w:val="20"/>
              </w:rPr>
            </w:pPr>
            <w:r w:rsidRPr="000F1D2F">
              <w:rPr>
                <w:color w:val="000000"/>
                <w:sz w:val="20"/>
                <w:szCs w:val="20"/>
                <w:u w:val="single"/>
              </w:rPr>
              <w:t>Grid</w:t>
            </w:r>
            <w:r>
              <w:rPr>
                <w:color w:val="000000"/>
                <w:sz w:val="20"/>
                <w:szCs w:val="20"/>
              </w:rPr>
              <w:t xml:space="preserve"> or Polygon</w:t>
            </w:r>
          </w:p>
        </w:tc>
        <w:tc>
          <w:tcPr>
            <w:tcW w:w="1030" w:type="dxa"/>
            <w:tcBorders>
              <w:top w:val="nil"/>
              <w:left w:val="nil"/>
              <w:bottom w:val="single" w:sz="4" w:space="0" w:color="auto"/>
              <w:right w:val="single" w:sz="4" w:space="0" w:color="auto"/>
            </w:tcBorders>
            <w:shd w:val="clear" w:color="auto" w:fill="auto"/>
            <w:noWrap/>
            <w:vAlign w:val="center"/>
            <w:hideMark/>
          </w:tcPr>
          <w:p w14:paraId="45F500CE" w14:textId="77777777" w:rsidR="007D33F3" w:rsidRPr="00F50071" w:rsidRDefault="007D33F3" w:rsidP="0067265A">
            <w:pPr>
              <w:spacing w:after="0"/>
              <w:jc w:val="center"/>
              <w:rPr>
                <w:color w:val="000000"/>
                <w:sz w:val="20"/>
                <w:szCs w:val="20"/>
              </w:rPr>
            </w:pPr>
            <w:r w:rsidRPr="00F50071">
              <w:rPr>
                <w:color w:val="000000"/>
                <w:sz w:val="20"/>
                <w:szCs w:val="20"/>
              </w:rPr>
              <w:t>HB</w:t>
            </w:r>
          </w:p>
        </w:tc>
        <w:tc>
          <w:tcPr>
            <w:tcW w:w="2148" w:type="dxa"/>
            <w:tcBorders>
              <w:top w:val="nil"/>
              <w:left w:val="nil"/>
              <w:bottom w:val="single" w:sz="4" w:space="0" w:color="auto"/>
              <w:right w:val="single" w:sz="4" w:space="0" w:color="auto"/>
            </w:tcBorders>
            <w:shd w:val="clear" w:color="auto" w:fill="auto"/>
            <w:vAlign w:val="center"/>
          </w:tcPr>
          <w:p w14:paraId="632CBB5F" w14:textId="77777777" w:rsidR="007D33F3" w:rsidRPr="00F50071" w:rsidRDefault="007D33F3" w:rsidP="0067265A">
            <w:pPr>
              <w:spacing w:after="0"/>
              <w:jc w:val="center"/>
              <w:rPr>
                <w:color w:val="000000"/>
                <w:sz w:val="20"/>
                <w:szCs w:val="20"/>
              </w:rPr>
            </w:pPr>
          </w:p>
        </w:tc>
      </w:tr>
    </w:tbl>
    <w:p w14:paraId="567492DE" w14:textId="7C33B99C" w:rsidR="000D2715" w:rsidRPr="004E79A1" w:rsidRDefault="000D2715" w:rsidP="000D2715">
      <w:pPr>
        <w:rPr>
          <w:sz w:val="18"/>
          <w:szCs w:val="18"/>
          <w:lang w:val="en-US"/>
        </w:rPr>
      </w:pPr>
      <w:proofErr w:type="gramStart"/>
      <w:r w:rsidRPr="004E79A1">
        <w:rPr>
          <w:sz w:val="18"/>
          <w:szCs w:val="18"/>
          <w:lang w:val="en-US"/>
        </w:rPr>
        <w:t>*Not</w:t>
      </w:r>
      <w:proofErr w:type="gramEnd"/>
      <w:r w:rsidRPr="004E79A1">
        <w:rPr>
          <w:sz w:val="18"/>
          <w:szCs w:val="18"/>
          <w:lang w:val="en-US"/>
        </w:rPr>
        <w:t xml:space="preserve"> need of publishing datasets of coastal/territorial waters if MS use WFD reporting data</w:t>
      </w:r>
    </w:p>
    <w:p w14:paraId="51332A23" w14:textId="78A82590" w:rsidR="000D2715" w:rsidRPr="004E79A1" w:rsidRDefault="000D2715" w:rsidP="000D2715">
      <w:pPr>
        <w:rPr>
          <w:sz w:val="18"/>
          <w:szCs w:val="18"/>
          <w:lang w:val="en-US"/>
        </w:rPr>
      </w:pPr>
      <w:r w:rsidRPr="004E79A1">
        <w:rPr>
          <w:sz w:val="18"/>
          <w:szCs w:val="18"/>
          <w:lang w:val="en-US"/>
        </w:rPr>
        <w:t>**</w:t>
      </w:r>
      <w:r w:rsidR="004E79A1" w:rsidRPr="004E79A1">
        <w:rPr>
          <w:sz w:val="18"/>
          <w:szCs w:val="18"/>
          <w:lang w:val="en-US"/>
        </w:rPr>
        <w:t xml:space="preserve">Agreement on the theme to </w:t>
      </w:r>
      <w:proofErr w:type="gramStart"/>
      <w:r w:rsidR="004E79A1" w:rsidRPr="004E79A1">
        <w:rPr>
          <w:sz w:val="18"/>
          <w:szCs w:val="18"/>
          <w:lang w:val="en-US"/>
        </w:rPr>
        <w:t>be used</w:t>
      </w:r>
      <w:proofErr w:type="gramEnd"/>
      <w:r w:rsidR="004E79A1" w:rsidRPr="004E79A1">
        <w:rPr>
          <w:sz w:val="18"/>
          <w:szCs w:val="18"/>
          <w:lang w:val="en-US"/>
        </w:rPr>
        <w:t xml:space="preserve"> would be needed in order to have coherent approaches across the EU.</w:t>
      </w:r>
    </w:p>
    <w:p w14:paraId="32E4523D" w14:textId="06087B99" w:rsidR="000D2715" w:rsidRPr="004E79A1" w:rsidRDefault="000D2715" w:rsidP="000D2715">
      <w:pPr>
        <w:rPr>
          <w:sz w:val="18"/>
          <w:szCs w:val="18"/>
          <w:lang w:val="en-US"/>
        </w:rPr>
      </w:pPr>
      <w:r w:rsidRPr="004E79A1">
        <w:rPr>
          <w:sz w:val="18"/>
          <w:szCs w:val="18"/>
          <w:lang w:val="en-US"/>
        </w:rPr>
        <w:t>*** RSCs refers mainly to OSPAR and HELCOM</w:t>
      </w:r>
      <w:r w:rsidR="00B517B0" w:rsidRPr="004E79A1">
        <w:rPr>
          <w:sz w:val="18"/>
          <w:szCs w:val="18"/>
          <w:lang w:val="en-US"/>
        </w:rPr>
        <w:t xml:space="preserve"> </w:t>
      </w:r>
      <w:r w:rsidR="00B517B0" w:rsidRPr="004E79A1">
        <w:rPr>
          <w:sz w:val="18"/>
          <w:szCs w:val="18"/>
        </w:rPr>
        <w:t>at present, but other RSCs may contribute now or in the future</w:t>
      </w:r>
    </w:p>
    <w:p w14:paraId="3A4416F5" w14:textId="6D8AB26E" w:rsidR="00BC67F9" w:rsidRPr="004E79A1" w:rsidRDefault="00BC67F9" w:rsidP="000D2715">
      <w:pPr>
        <w:rPr>
          <w:color w:val="000000"/>
          <w:sz w:val="18"/>
          <w:szCs w:val="18"/>
        </w:rPr>
      </w:pPr>
      <w:r w:rsidRPr="004E79A1">
        <w:rPr>
          <w:color w:val="000000"/>
          <w:sz w:val="18"/>
          <w:szCs w:val="18"/>
          <w:vertAlign w:val="superscript"/>
        </w:rPr>
        <w:t>!</w:t>
      </w:r>
      <w:r w:rsidR="00142972" w:rsidRPr="004E79A1">
        <w:rPr>
          <w:color w:val="000000"/>
          <w:sz w:val="18"/>
          <w:szCs w:val="18"/>
          <w:vertAlign w:val="superscript"/>
        </w:rPr>
        <w:t xml:space="preserve"> </w:t>
      </w:r>
      <w:r w:rsidRPr="004E79A1">
        <w:rPr>
          <w:color w:val="000000"/>
          <w:sz w:val="18"/>
          <w:szCs w:val="18"/>
        </w:rPr>
        <w:t xml:space="preserve">The spatial definition of the data may be </w:t>
      </w:r>
      <w:r w:rsidR="00690DA7" w:rsidRPr="004E79A1">
        <w:rPr>
          <w:color w:val="000000"/>
          <w:sz w:val="18"/>
          <w:szCs w:val="18"/>
        </w:rPr>
        <w:t>difficult;</w:t>
      </w:r>
      <w:r w:rsidRPr="004E79A1">
        <w:rPr>
          <w:color w:val="000000"/>
          <w:sz w:val="18"/>
          <w:szCs w:val="18"/>
        </w:rPr>
        <w:t xml:space="preserve"> </w:t>
      </w:r>
      <w:r w:rsidR="00690DA7" w:rsidRPr="004E79A1">
        <w:rPr>
          <w:color w:val="000000"/>
          <w:sz w:val="18"/>
          <w:szCs w:val="18"/>
        </w:rPr>
        <w:t>therefore,</w:t>
      </w:r>
      <w:r w:rsidRPr="004E79A1">
        <w:rPr>
          <w:color w:val="000000"/>
          <w:sz w:val="18"/>
          <w:szCs w:val="18"/>
        </w:rPr>
        <w:t xml:space="preserve"> non-spatial data </w:t>
      </w:r>
      <w:proofErr w:type="gramStart"/>
      <w:r w:rsidRPr="004E79A1">
        <w:rPr>
          <w:color w:val="000000"/>
          <w:sz w:val="18"/>
          <w:szCs w:val="18"/>
        </w:rPr>
        <w:t>would be expected</w:t>
      </w:r>
      <w:proofErr w:type="gramEnd"/>
      <w:r w:rsidRPr="004E79A1">
        <w:rPr>
          <w:color w:val="000000"/>
          <w:sz w:val="18"/>
          <w:szCs w:val="18"/>
        </w:rPr>
        <w:t>. It could be e.g. table of species and number killed (e.g. per fishing event, per area) in the case of D1C1</w:t>
      </w:r>
    </w:p>
    <w:p w14:paraId="3D7C5D1B" w14:textId="46A70413" w:rsidR="00543CFF" w:rsidRPr="004E79A1" w:rsidRDefault="00543CFF" w:rsidP="00543CFF">
      <w:pPr>
        <w:rPr>
          <w:sz w:val="18"/>
          <w:szCs w:val="18"/>
          <w:lang w:val="en-US"/>
        </w:rPr>
      </w:pPr>
      <w:r w:rsidRPr="004E79A1">
        <w:rPr>
          <w:color w:val="000000"/>
          <w:sz w:val="18"/>
          <w:szCs w:val="18"/>
          <w:vertAlign w:val="superscript"/>
        </w:rPr>
        <w:t xml:space="preserve">+ </w:t>
      </w:r>
      <w:r w:rsidRPr="004E79A1">
        <w:rPr>
          <w:sz w:val="18"/>
          <w:szCs w:val="18"/>
          <w:lang w:val="en-US"/>
        </w:rPr>
        <w:t xml:space="preserve">Pressure layer produced in HELCOM State of the Baltic Sea report (HOLAS2). Spatial representation type: Raster grid (1x1 km). The dataset </w:t>
      </w:r>
      <w:proofErr w:type="gramStart"/>
      <w:r w:rsidRPr="004E79A1">
        <w:rPr>
          <w:sz w:val="18"/>
          <w:szCs w:val="18"/>
          <w:lang w:val="en-US"/>
        </w:rPr>
        <w:t>is not related</w:t>
      </w:r>
      <w:proofErr w:type="gramEnd"/>
      <w:r w:rsidRPr="004E79A1">
        <w:rPr>
          <w:sz w:val="18"/>
          <w:szCs w:val="18"/>
          <w:lang w:val="en-US"/>
        </w:rPr>
        <w:t xml:space="preserve"> to a core indicator with thresholds. </w:t>
      </w:r>
    </w:p>
    <w:p w14:paraId="1FB75769" w14:textId="10542EC3" w:rsidR="00543CFF" w:rsidRPr="004E79A1" w:rsidRDefault="00543CFF" w:rsidP="00543CFF">
      <w:pPr>
        <w:rPr>
          <w:sz w:val="18"/>
          <w:szCs w:val="18"/>
          <w:lang w:val="en-US"/>
        </w:rPr>
      </w:pPr>
      <w:proofErr w:type="gramStart"/>
      <w:r w:rsidRPr="004E79A1">
        <w:rPr>
          <w:color w:val="000000"/>
          <w:sz w:val="18"/>
          <w:szCs w:val="18"/>
          <w:vertAlign w:val="superscript"/>
        </w:rPr>
        <w:t xml:space="preserve">++ </w:t>
      </w:r>
      <w:r w:rsidRPr="004E79A1">
        <w:rPr>
          <w:sz w:val="18"/>
          <w:szCs w:val="18"/>
          <w:lang w:val="en-US"/>
        </w:rPr>
        <w:t>In HELCOM</w:t>
      </w:r>
      <w:proofErr w:type="gramEnd"/>
      <w:r w:rsidRPr="004E79A1">
        <w:rPr>
          <w:sz w:val="18"/>
          <w:szCs w:val="18"/>
          <w:lang w:val="en-US"/>
        </w:rPr>
        <w:t xml:space="preserve"> the aerial surveillance data is reported as points. Extent </w:t>
      </w:r>
      <w:proofErr w:type="gramStart"/>
      <w:r w:rsidRPr="004E79A1">
        <w:rPr>
          <w:sz w:val="18"/>
          <w:szCs w:val="18"/>
          <w:lang w:val="en-US"/>
        </w:rPr>
        <w:t>is not defined</w:t>
      </w:r>
      <w:proofErr w:type="gramEnd"/>
      <w:r w:rsidRPr="004E79A1">
        <w:rPr>
          <w:sz w:val="18"/>
          <w:szCs w:val="18"/>
          <w:lang w:val="en-US"/>
        </w:rPr>
        <w:t xml:space="preserve"> by a polygon. Volume </w:t>
      </w:r>
      <w:proofErr w:type="gramStart"/>
      <w:r w:rsidRPr="004E79A1">
        <w:rPr>
          <w:sz w:val="18"/>
          <w:szCs w:val="18"/>
          <w:lang w:val="en-US"/>
        </w:rPr>
        <w:t>is estimated</w:t>
      </w:r>
      <w:proofErr w:type="gramEnd"/>
      <w:r w:rsidRPr="004E79A1">
        <w:rPr>
          <w:sz w:val="18"/>
          <w:szCs w:val="18"/>
          <w:lang w:val="en-US"/>
        </w:rPr>
        <w:t xml:space="preserve">. Core indicator with thresholds exists. </w:t>
      </w:r>
    </w:p>
    <w:p w14:paraId="58F8DDBC" w14:textId="12C3716C" w:rsidR="00543CFF" w:rsidRPr="004E79A1" w:rsidRDefault="00543CFF" w:rsidP="00543CFF">
      <w:pPr>
        <w:rPr>
          <w:sz w:val="18"/>
          <w:szCs w:val="18"/>
          <w:lang w:val="en-US"/>
        </w:rPr>
      </w:pPr>
      <w:r w:rsidRPr="004E79A1">
        <w:rPr>
          <w:color w:val="000000"/>
          <w:sz w:val="18"/>
          <w:szCs w:val="18"/>
          <w:vertAlign w:val="superscript"/>
        </w:rPr>
        <w:t xml:space="preserve">+++ </w:t>
      </w:r>
      <w:r w:rsidR="00142972" w:rsidRPr="004E79A1">
        <w:rPr>
          <w:color w:val="000000"/>
          <w:sz w:val="18"/>
          <w:szCs w:val="18"/>
        </w:rPr>
        <w:t>In HELCOM, d</w:t>
      </w:r>
      <w:proofErr w:type="spellStart"/>
      <w:r w:rsidRPr="004E79A1">
        <w:rPr>
          <w:sz w:val="18"/>
          <w:szCs w:val="18"/>
          <w:lang w:val="en-US"/>
        </w:rPr>
        <w:t>ata</w:t>
      </w:r>
      <w:proofErr w:type="spellEnd"/>
      <w:r w:rsidRPr="004E79A1">
        <w:rPr>
          <w:sz w:val="18"/>
          <w:szCs w:val="18"/>
          <w:lang w:val="en-US"/>
        </w:rPr>
        <w:t xml:space="preserve"> exists but </w:t>
      </w:r>
      <w:r w:rsidR="00142972" w:rsidRPr="004E79A1">
        <w:rPr>
          <w:sz w:val="18"/>
          <w:szCs w:val="18"/>
          <w:lang w:val="en-US"/>
        </w:rPr>
        <w:t xml:space="preserve">there is </w:t>
      </w:r>
      <w:r w:rsidRPr="004E79A1">
        <w:rPr>
          <w:sz w:val="18"/>
          <w:szCs w:val="18"/>
          <w:lang w:val="en-US"/>
        </w:rPr>
        <w:t>no core indicator with thresholds.</w:t>
      </w:r>
    </w:p>
    <w:p w14:paraId="544BE15A" w14:textId="615D4F0E" w:rsidR="00D45596" w:rsidRPr="004E79A1" w:rsidRDefault="00543CFF" w:rsidP="00D45596">
      <w:pPr>
        <w:rPr>
          <w:sz w:val="18"/>
          <w:szCs w:val="18"/>
          <w:lang w:val="en-US"/>
        </w:rPr>
      </w:pPr>
      <w:r w:rsidRPr="004E79A1">
        <w:rPr>
          <w:color w:val="000000"/>
          <w:sz w:val="18"/>
          <w:szCs w:val="18"/>
          <w:vertAlign w:val="superscript"/>
        </w:rPr>
        <w:t xml:space="preserve">++++ </w:t>
      </w:r>
      <w:r w:rsidR="00142972" w:rsidRPr="004E79A1">
        <w:rPr>
          <w:color w:val="000000"/>
          <w:sz w:val="18"/>
          <w:szCs w:val="18"/>
        </w:rPr>
        <w:t>In HELCOM, s</w:t>
      </w:r>
      <w:proofErr w:type="spellStart"/>
      <w:r w:rsidRPr="004E79A1">
        <w:rPr>
          <w:sz w:val="18"/>
          <w:szCs w:val="18"/>
          <w:lang w:val="en-US"/>
        </w:rPr>
        <w:t>pecie</w:t>
      </w:r>
      <w:r w:rsidR="00B25B04">
        <w:rPr>
          <w:sz w:val="18"/>
          <w:szCs w:val="18"/>
          <w:lang w:val="en-US"/>
        </w:rPr>
        <w:t>s</w:t>
      </w:r>
      <w:proofErr w:type="spellEnd"/>
      <w:r w:rsidR="00B25B04">
        <w:rPr>
          <w:sz w:val="18"/>
          <w:szCs w:val="18"/>
          <w:lang w:val="en-US"/>
        </w:rPr>
        <w:t xml:space="preserve"> distribution indicators exist</w:t>
      </w:r>
      <w:r w:rsidRPr="004E79A1">
        <w:rPr>
          <w:sz w:val="18"/>
          <w:szCs w:val="18"/>
          <w:lang w:val="en-US"/>
        </w:rPr>
        <w:t>, based on pointwise/aggregated data and asse</w:t>
      </w:r>
      <w:r w:rsidR="00D45596" w:rsidRPr="004E79A1">
        <w:rPr>
          <w:sz w:val="18"/>
          <w:szCs w:val="18"/>
          <w:lang w:val="en-US"/>
        </w:rPr>
        <w:t>ssed on assessment unit level.</w:t>
      </w:r>
    </w:p>
    <w:p w14:paraId="26CE0501" w14:textId="77777777" w:rsidR="00D45596" w:rsidRPr="004E79A1" w:rsidRDefault="00D45596" w:rsidP="00D45596">
      <w:pPr>
        <w:rPr>
          <w:sz w:val="18"/>
          <w:szCs w:val="18"/>
          <w:lang w:val="en-US"/>
        </w:rPr>
      </w:pPr>
      <w:r w:rsidRPr="004E79A1">
        <w:rPr>
          <w:sz w:val="18"/>
          <w:szCs w:val="18"/>
          <w:lang w:val="en-US"/>
        </w:rPr>
        <w:t>^Assessment under development in many countries, therefore there may not be publishable datasets ready by the reporting date.</w:t>
      </w:r>
    </w:p>
    <w:p w14:paraId="03E21478" w14:textId="52D1EE95" w:rsidR="0033197B" w:rsidRDefault="00D45596" w:rsidP="00D45596">
      <w:pPr>
        <w:rPr>
          <w:sz w:val="18"/>
          <w:szCs w:val="18"/>
          <w:lang w:val="en-US"/>
        </w:rPr>
      </w:pPr>
      <w:r w:rsidRPr="004E79A1">
        <w:rPr>
          <w:sz w:val="18"/>
          <w:szCs w:val="18"/>
          <w:lang w:val="en-US"/>
        </w:rPr>
        <w:t xml:space="preserve">^^In most countries, there are not too many data collections yet. </w:t>
      </w:r>
    </w:p>
    <w:p w14:paraId="5ABAACE2" w14:textId="77777777" w:rsidR="0033197B" w:rsidRPr="0033197B" w:rsidRDefault="0033197B" w:rsidP="00D45596">
      <w:pPr>
        <w:rPr>
          <w:sz w:val="18"/>
          <w:szCs w:val="18"/>
          <w:lang w:val="en-US"/>
        </w:rPr>
        <w:sectPr w:rsidR="0033197B" w:rsidRPr="0033197B" w:rsidSect="007D33F3">
          <w:pgSz w:w="16838" w:h="11906" w:orient="landscape"/>
          <w:pgMar w:top="1440" w:right="1440" w:bottom="1440" w:left="1440" w:header="709" w:footer="709" w:gutter="0"/>
          <w:cols w:space="708"/>
          <w:docGrid w:linePitch="360"/>
        </w:sectPr>
      </w:pPr>
    </w:p>
    <w:p w14:paraId="3FB13FD6" w14:textId="77777777" w:rsidR="00F8753E" w:rsidRDefault="00F8753E" w:rsidP="00F8753E">
      <w:pPr>
        <w:pStyle w:val="Heading1"/>
      </w:pPr>
      <w:bookmarkStart w:id="25" w:name="_Ref505149842"/>
      <w:bookmarkStart w:id="26" w:name="_Toc505182096"/>
      <w:bookmarkStart w:id="27" w:name="_Ref494181471"/>
      <w:bookmarkStart w:id="28" w:name="_Ref494181427"/>
      <w:bookmarkStart w:id="29" w:name="_Ref494794899"/>
      <w:r w:rsidRPr="00311B7E">
        <w:lastRenderedPageBreak/>
        <w:t xml:space="preserve">INSPIRE </w:t>
      </w:r>
      <w:r>
        <w:t>Directive implementation and c</w:t>
      </w:r>
      <w:r w:rsidRPr="00311B7E">
        <w:t>alendar</w:t>
      </w:r>
      <w:bookmarkEnd w:id="25"/>
      <w:bookmarkEnd w:id="26"/>
    </w:p>
    <w:p w14:paraId="53C1FEAF" w14:textId="32C1AD08" w:rsidR="00870A26" w:rsidRDefault="00870A26" w:rsidP="0057068C">
      <w:pPr>
        <w:pStyle w:val="ListParagraph"/>
        <w:ind w:left="0"/>
        <w:rPr>
          <w:rFonts w:asciiTheme="minorHAnsi" w:hAnsiTheme="minorHAnsi"/>
          <w:color w:val="000000"/>
          <w:shd w:val="clear" w:color="auto" w:fill="FFFFFF"/>
          <w:lang w:val="en-US"/>
        </w:rPr>
      </w:pPr>
      <w:r>
        <w:rPr>
          <w:rFonts w:asciiTheme="minorHAnsi" w:hAnsiTheme="minorHAnsi"/>
          <w:color w:val="000000"/>
          <w:shd w:val="clear" w:color="auto" w:fill="FFFFFF"/>
          <w:lang w:val="en-US"/>
        </w:rPr>
        <w:t>As indicated at the beginning of these guidelines, t</w:t>
      </w:r>
      <w:r w:rsidRPr="008256A4">
        <w:rPr>
          <w:rFonts w:asciiTheme="minorHAnsi" w:hAnsiTheme="minorHAnsi"/>
          <w:color w:val="000000"/>
          <w:shd w:val="clear" w:color="auto" w:fill="FFFFFF"/>
          <w:lang w:val="en-US"/>
        </w:rPr>
        <w:t xml:space="preserve">his document </w:t>
      </w:r>
      <w:r>
        <w:rPr>
          <w:rFonts w:asciiTheme="minorHAnsi" w:hAnsiTheme="minorHAnsi"/>
          <w:color w:val="000000"/>
          <w:shd w:val="clear" w:color="auto" w:fill="FFFFFF"/>
          <w:lang w:val="en-US"/>
        </w:rPr>
        <w:t>provides</w:t>
      </w:r>
      <w:r w:rsidRPr="008256A4">
        <w:rPr>
          <w:rFonts w:asciiTheme="minorHAnsi" w:hAnsiTheme="minorHAnsi"/>
          <w:color w:val="000000"/>
          <w:shd w:val="clear" w:color="auto" w:fill="FFFFFF"/>
          <w:lang w:val="en-US"/>
        </w:rPr>
        <w:t xml:space="preserve"> a series of recommendations for the pu</w:t>
      </w:r>
      <w:r w:rsidR="00690DA7">
        <w:rPr>
          <w:rFonts w:asciiTheme="minorHAnsi" w:hAnsiTheme="minorHAnsi"/>
          <w:color w:val="000000"/>
          <w:shd w:val="clear" w:color="auto" w:fill="FFFFFF"/>
          <w:lang w:val="en-US"/>
        </w:rPr>
        <w:t xml:space="preserve">blication of datasets under </w:t>
      </w:r>
      <w:r w:rsidRPr="008256A4">
        <w:rPr>
          <w:rFonts w:asciiTheme="minorHAnsi" w:hAnsiTheme="minorHAnsi"/>
          <w:color w:val="000000"/>
          <w:shd w:val="clear" w:color="auto" w:fill="FFFFFF"/>
          <w:lang w:val="en-US"/>
        </w:rPr>
        <w:t>MSFD Article 19(3)</w:t>
      </w:r>
      <w:r>
        <w:rPr>
          <w:rFonts w:asciiTheme="minorHAnsi" w:hAnsiTheme="minorHAnsi"/>
          <w:color w:val="000000"/>
          <w:shd w:val="clear" w:color="auto" w:fill="FFFFFF"/>
          <w:lang w:val="en-US"/>
        </w:rPr>
        <w:t xml:space="preserve">, which specifically refers to the obligation for the </w:t>
      </w:r>
      <w:r w:rsidR="00690DA7">
        <w:rPr>
          <w:rFonts w:asciiTheme="minorHAnsi" w:hAnsiTheme="minorHAnsi"/>
          <w:color w:val="000000"/>
          <w:shd w:val="clear" w:color="auto" w:fill="FFFFFF"/>
          <w:lang w:val="en-US"/>
        </w:rPr>
        <w:t>MS</w:t>
      </w:r>
      <w:r>
        <w:rPr>
          <w:rFonts w:asciiTheme="minorHAnsi" w:hAnsiTheme="minorHAnsi"/>
          <w:color w:val="000000"/>
          <w:shd w:val="clear" w:color="auto" w:fill="FFFFFF"/>
          <w:lang w:val="en-US"/>
        </w:rPr>
        <w:t xml:space="preserve"> to provide these datasets in accordance with the INSPIRE Directive. In this section, some basic definitions related to this Directive and its corresponding obligations</w:t>
      </w:r>
      <w:r w:rsidR="00296E54">
        <w:rPr>
          <w:rFonts w:asciiTheme="minorHAnsi" w:hAnsiTheme="minorHAnsi"/>
          <w:color w:val="000000"/>
          <w:shd w:val="clear" w:color="auto" w:fill="FFFFFF"/>
          <w:lang w:val="en-US"/>
        </w:rPr>
        <w:t xml:space="preserve"> </w:t>
      </w:r>
      <w:proofErr w:type="gramStart"/>
      <w:r w:rsidR="00296E54">
        <w:rPr>
          <w:rFonts w:asciiTheme="minorHAnsi" w:hAnsiTheme="minorHAnsi"/>
          <w:color w:val="000000"/>
          <w:shd w:val="clear" w:color="auto" w:fill="FFFFFF"/>
          <w:lang w:val="en-US"/>
        </w:rPr>
        <w:t>are provided</w:t>
      </w:r>
      <w:proofErr w:type="gramEnd"/>
      <w:r>
        <w:rPr>
          <w:rFonts w:asciiTheme="minorHAnsi" w:hAnsiTheme="minorHAnsi"/>
          <w:color w:val="000000"/>
          <w:shd w:val="clear" w:color="auto" w:fill="FFFFFF"/>
          <w:lang w:val="en-US"/>
        </w:rPr>
        <w:t xml:space="preserve">, in order to create a basic understanding on what MS are recommended to do in order to comply with Article 19(3).  </w:t>
      </w:r>
    </w:p>
    <w:p w14:paraId="529F6A45" w14:textId="77777777" w:rsidR="00870A26" w:rsidRDefault="00870A26" w:rsidP="0057068C">
      <w:pPr>
        <w:pStyle w:val="ListParagraph"/>
        <w:ind w:left="0"/>
        <w:rPr>
          <w:rFonts w:asciiTheme="minorHAnsi" w:hAnsiTheme="minorHAnsi"/>
          <w:color w:val="000000"/>
          <w:shd w:val="clear" w:color="auto" w:fill="FFFFFF"/>
          <w:lang w:val="en-US"/>
        </w:rPr>
      </w:pPr>
    </w:p>
    <w:p w14:paraId="01D654E5" w14:textId="45B3836E" w:rsidR="00F8753E" w:rsidRDefault="00F8753E" w:rsidP="0057068C">
      <w:pPr>
        <w:pStyle w:val="ListParagraph"/>
        <w:ind w:left="0"/>
        <w:rPr>
          <w:rFonts w:asciiTheme="minorHAnsi" w:hAnsiTheme="minorHAnsi"/>
        </w:rPr>
      </w:pPr>
      <w:r w:rsidRPr="0064288B">
        <w:rPr>
          <w:rFonts w:asciiTheme="minorHAnsi" w:hAnsiTheme="minorHAnsi"/>
        </w:rPr>
        <w:t>INSPIRE is the acronym of the European Directive 2007/2/EC establishing an Infrastructure for Spatial Information in the European Union.</w:t>
      </w:r>
      <w:r w:rsidR="00870A26">
        <w:rPr>
          <w:rFonts w:asciiTheme="minorHAnsi" w:hAnsiTheme="minorHAnsi"/>
        </w:rPr>
        <w:t xml:space="preserve"> </w:t>
      </w:r>
      <w:r w:rsidRPr="0064288B">
        <w:rPr>
          <w:rFonts w:asciiTheme="minorHAnsi" w:hAnsiTheme="minorHAnsi"/>
        </w:rPr>
        <w:t xml:space="preserve">This infrastructure </w:t>
      </w:r>
      <w:proofErr w:type="gramStart"/>
      <w:r w:rsidRPr="0064288B">
        <w:rPr>
          <w:rFonts w:asciiTheme="minorHAnsi" w:hAnsiTheme="minorHAnsi"/>
        </w:rPr>
        <w:t>is intended</w:t>
      </w:r>
      <w:proofErr w:type="gramEnd"/>
      <w:r w:rsidRPr="0064288B">
        <w:rPr>
          <w:rFonts w:asciiTheme="minorHAnsi" w:hAnsiTheme="minorHAnsi"/>
        </w:rPr>
        <w:t xml:space="preserve"> for the purposes of EU environmental policies and policies or </w:t>
      </w:r>
      <w:r w:rsidR="00296E54" w:rsidRPr="0064288B">
        <w:rPr>
          <w:rFonts w:asciiTheme="minorHAnsi" w:hAnsiTheme="minorHAnsi"/>
        </w:rPr>
        <w:t>activities that</w:t>
      </w:r>
      <w:r w:rsidRPr="0064288B">
        <w:rPr>
          <w:rFonts w:asciiTheme="minorHAnsi" w:hAnsiTheme="minorHAnsi"/>
        </w:rPr>
        <w:t xml:space="preserve"> may have an impact on the environment</w:t>
      </w:r>
      <w:r w:rsidR="00296E54">
        <w:rPr>
          <w:rFonts w:asciiTheme="minorHAnsi" w:hAnsiTheme="minorHAnsi"/>
        </w:rPr>
        <w:t>,</w:t>
      </w:r>
      <w:r w:rsidRPr="0064288B">
        <w:rPr>
          <w:rFonts w:asciiTheme="minorHAnsi" w:hAnsiTheme="minorHAnsi"/>
        </w:rPr>
        <w:t xml:space="preserve"> and it will enable the sharing of environmental spatial information among public sector organisations, facilitate public access to spatial information across Europe and assist in policy-making across boundaries.</w:t>
      </w:r>
      <w:r>
        <w:rPr>
          <w:rFonts w:asciiTheme="minorHAnsi" w:hAnsiTheme="minorHAnsi"/>
        </w:rPr>
        <w:t xml:space="preserve"> </w:t>
      </w:r>
    </w:p>
    <w:p w14:paraId="16838214" w14:textId="12C5E4A3" w:rsidR="00F8753E" w:rsidRDefault="00F8753E" w:rsidP="00F8753E">
      <w:pPr>
        <w:rPr>
          <w:rFonts w:asciiTheme="minorHAnsi" w:hAnsiTheme="minorHAnsi"/>
        </w:rPr>
      </w:pPr>
      <w:r>
        <w:t xml:space="preserve">INSPIRE should be based on the </w:t>
      </w:r>
      <w:r w:rsidR="00296E54">
        <w:t>spatial data infrastructures (SDIs)</w:t>
      </w:r>
      <w:r>
        <w:t xml:space="preserve"> established and operated by the Member States of the European Union. It addresses 34 spatial data themes needed for environmental applications. </w:t>
      </w:r>
    </w:p>
    <w:p w14:paraId="4E21E52D" w14:textId="77777777" w:rsidR="00F8753E" w:rsidRDefault="00F8753E" w:rsidP="00F8753E">
      <w:pPr>
        <w:rPr>
          <w:rFonts w:asciiTheme="minorHAnsi" w:hAnsiTheme="minorHAnsi"/>
        </w:rPr>
      </w:pPr>
      <w:r>
        <w:rPr>
          <w:rFonts w:asciiTheme="minorHAnsi" w:hAnsiTheme="minorHAnsi"/>
        </w:rPr>
        <w:t xml:space="preserve">INSPIRE </w:t>
      </w:r>
      <w:proofErr w:type="gramStart"/>
      <w:r>
        <w:rPr>
          <w:rFonts w:asciiTheme="minorHAnsi" w:hAnsiTheme="minorHAnsi"/>
        </w:rPr>
        <w:t>is based</w:t>
      </w:r>
      <w:proofErr w:type="gramEnd"/>
      <w:r>
        <w:rPr>
          <w:rFonts w:asciiTheme="minorHAnsi" w:hAnsiTheme="minorHAnsi"/>
        </w:rPr>
        <w:t xml:space="preserve"> on a number of common principles:</w:t>
      </w:r>
    </w:p>
    <w:p w14:paraId="0561CAC4" w14:textId="77777777" w:rsidR="00F8753E" w:rsidRPr="00906E84" w:rsidRDefault="00F8753E" w:rsidP="00C56F33">
      <w:pPr>
        <w:pStyle w:val="ListParagraph"/>
        <w:numPr>
          <w:ilvl w:val="0"/>
          <w:numId w:val="13"/>
        </w:numPr>
        <w:rPr>
          <w:rFonts w:asciiTheme="minorHAnsi" w:hAnsiTheme="minorHAnsi"/>
        </w:rPr>
      </w:pPr>
      <w:r w:rsidRPr="00906E84">
        <w:rPr>
          <w:rFonts w:asciiTheme="minorHAnsi" w:hAnsiTheme="minorHAnsi"/>
        </w:rPr>
        <w:t xml:space="preserve">Data should be collected </w:t>
      </w:r>
      <w:r w:rsidRPr="00906E84">
        <w:rPr>
          <w:rFonts w:asciiTheme="minorHAnsi" w:hAnsiTheme="minorHAnsi"/>
          <w:b/>
        </w:rPr>
        <w:t>only once</w:t>
      </w:r>
      <w:r w:rsidRPr="00906E84">
        <w:rPr>
          <w:rFonts w:asciiTheme="minorHAnsi" w:hAnsiTheme="minorHAnsi"/>
        </w:rPr>
        <w:t xml:space="preserve"> and kept where it </w:t>
      </w:r>
      <w:proofErr w:type="gramStart"/>
      <w:r w:rsidRPr="00906E84">
        <w:rPr>
          <w:rFonts w:asciiTheme="minorHAnsi" w:hAnsiTheme="minorHAnsi"/>
        </w:rPr>
        <w:t>can be maintained</w:t>
      </w:r>
      <w:proofErr w:type="gramEnd"/>
      <w:r w:rsidRPr="00906E84">
        <w:rPr>
          <w:rFonts w:asciiTheme="minorHAnsi" w:hAnsiTheme="minorHAnsi"/>
        </w:rPr>
        <w:t xml:space="preserve"> </w:t>
      </w:r>
      <w:r w:rsidRPr="00906E84">
        <w:rPr>
          <w:rFonts w:asciiTheme="minorHAnsi" w:hAnsiTheme="minorHAnsi"/>
          <w:b/>
        </w:rPr>
        <w:t>most effectively.</w:t>
      </w:r>
      <w:r w:rsidRPr="00906E84">
        <w:rPr>
          <w:rFonts w:asciiTheme="minorHAnsi" w:hAnsiTheme="minorHAnsi"/>
        </w:rPr>
        <w:t xml:space="preserve"> </w:t>
      </w:r>
    </w:p>
    <w:p w14:paraId="13AC6566" w14:textId="77777777" w:rsidR="00F8753E" w:rsidRPr="00906E84" w:rsidRDefault="00F8753E" w:rsidP="00C56F33">
      <w:pPr>
        <w:pStyle w:val="ListParagraph"/>
        <w:numPr>
          <w:ilvl w:val="0"/>
          <w:numId w:val="13"/>
        </w:numPr>
        <w:rPr>
          <w:rFonts w:asciiTheme="minorHAnsi" w:hAnsiTheme="minorHAnsi"/>
        </w:rPr>
      </w:pPr>
      <w:r w:rsidRPr="00906E84">
        <w:rPr>
          <w:rFonts w:asciiTheme="minorHAnsi" w:hAnsiTheme="minorHAnsi"/>
        </w:rPr>
        <w:t xml:space="preserve">It should be possible to </w:t>
      </w:r>
      <w:r w:rsidRPr="00DB6FA0">
        <w:rPr>
          <w:rFonts w:asciiTheme="minorHAnsi" w:hAnsiTheme="minorHAnsi"/>
        </w:rPr>
        <w:t>seamlessly</w:t>
      </w:r>
      <w:r>
        <w:rPr>
          <w:rFonts w:asciiTheme="minorHAnsi" w:hAnsiTheme="minorHAnsi"/>
          <w:b/>
        </w:rPr>
        <w:t xml:space="preserve"> combine </w:t>
      </w:r>
      <w:r w:rsidRPr="00906E84">
        <w:rPr>
          <w:rFonts w:asciiTheme="minorHAnsi" w:hAnsiTheme="minorHAnsi"/>
        </w:rPr>
        <w:t xml:space="preserve">spatial information from different sources across Europe and </w:t>
      </w:r>
      <w:r w:rsidRPr="00906E84">
        <w:rPr>
          <w:rFonts w:asciiTheme="minorHAnsi" w:hAnsiTheme="minorHAnsi"/>
          <w:b/>
        </w:rPr>
        <w:t>share</w:t>
      </w:r>
      <w:r w:rsidRPr="00906E84">
        <w:rPr>
          <w:rFonts w:asciiTheme="minorHAnsi" w:hAnsiTheme="minorHAnsi"/>
        </w:rPr>
        <w:t xml:space="preserve"> it with many users and applications. </w:t>
      </w:r>
    </w:p>
    <w:p w14:paraId="57BAA344" w14:textId="77777777" w:rsidR="00F8753E" w:rsidRPr="00906E84" w:rsidRDefault="00F8753E" w:rsidP="00C56F33">
      <w:pPr>
        <w:pStyle w:val="ListParagraph"/>
        <w:numPr>
          <w:ilvl w:val="0"/>
          <w:numId w:val="13"/>
        </w:numPr>
        <w:rPr>
          <w:rFonts w:asciiTheme="minorHAnsi" w:hAnsiTheme="minorHAnsi"/>
        </w:rPr>
      </w:pPr>
      <w:r w:rsidRPr="00906E84">
        <w:rPr>
          <w:rFonts w:asciiTheme="minorHAnsi" w:hAnsiTheme="minorHAnsi"/>
        </w:rPr>
        <w:t xml:space="preserve">It should be possible for information collected at one level/scale to be </w:t>
      </w:r>
      <w:proofErr w:type="gramStart"/>
      <w:r w:rsidRPr="00906E84">
        <w:rPr>
          <w:rFonts w:asciiTheme="minorHAnsi" w:hAnsiTheme="minorHAnsi"/>
          <w:b/>
        </w:rPr>
        <w:t>shared</w:t>
      </w:r>
      <w:proofErr w:type="gramEnd"/>
      <w:r w:rsidRPr="00906E84">
        <w:rPr>
          <w:rFonts w:asciiTheme="minorHAnsi" w:hAnsiTheme="minorHAnsi"/>
          <w:b/>
        </w:rPr>
        <w:t xml:space="preserve"> with all levels/scales</w:t>
      </w:r>
      <w:r w:rsidRPr="00906E84">
        <w:rPr>
          <w:rFonts w:asciiTheme="minorHAnsi" w:hAnsiTheme="minorHAnsi"/>
        </w:rPr>
        <w:t xml:space="preserve">; detailed for thorough investigations, general for strategic purposes. </w:t>
      </w:r>
    </w:p>
    <w:p w14:paraId="2E163DCC" w14:textId="77777777" w:rsidR="00F8753E" w:rsidRPr="00906E84" w:rsidRDefault="00F8753E" w:rsidP="00C56F33">
      <w:pPr>
        <w:pStyle w:val="ListParagraph"/>
        <w:numPr>
          <w:ilvl w:val="0"/>
          <w:numId w:val="13"/>
        </w:numPr>
        <w:rPr>
          <w:rFonts w:asciiTheme="minorHAnsi" w:hAnsiTheme="minorHAnsi"/>
        </w:rPr>
      </w:pPr>
      <w:r w:rsidRPr="00906E84">
        <w:rPr>
          <w:rFonts w:asciiTheme="minorHAnsi" w:hAnsiTheme="minorHAnsi"/>
        </w:rPr>
        <w:t>Geographic information needed for good governance at all levels should be r</w:t>
      </w:r>
      <w:r w:rsidRPr="00906E84">
        <w:rPr>
          <w:rFonts w:asciiTheme="minorHAnsi" w:hAnsiTheme="minorHAnsi"/>
          <w:b/>
        </w:rPr>
        <w:t>eadily and transparently</w:t>
      </w:r>
      <w:r w:rsidRPr="00906E84">
        <w:rPr>
          <w:rFonts w:asciiTheme="minorHAnsi" w:hAnsiTheme="minorHAnsi"/>
        </w:rPr>
        <w:t xml:space="preserve"> available. </w:t>
      </w:r>
    </w:p>
    <w:p w14:paraId="264D89A3" w14:textId="77777777" w:rsidR="00F8753E" w:rsidRPr="00906E84" w:rsidRDefault="00F8753E" w:rsidP="00C56F33">
      <w:pPr>
        <w:pStyle w:val="ListParagraph"/>
        <w:numPr>
          <w:ilvl w:val="0"/>
          <w:numId w:val="13"/>
        </w:numPr>
        <w:rPr>
          <w:rFonts w:asciiTheme="minorHAnsi" w:hAnsiTheme="minorHAnsi"/>
        </w:rPr>
      </w:pPr>
      <w:r w:rsidRPr="00906E84">
        <w:rPr>
          <w:rFonts w:asciiTheme="minorHAnsi" w:hAnsiTheme="minorHAnsi"/>
          <w:b/>
        </w:rPr>
        <w:t xml:space="preserve">Easy to find </w:t>
      </w:r>
      <w:r w:rsidRPr="00906E84">
        <w:rPr>
          <w:rFonts w:asciiTheme="minorHAnsi" w:hAnsiTheme="minorHAnsi"/>
        </w:rPr>
        <w:t xml:space="preserve">what geographic information is available, how it </w:t>
      </w:r>
      <w:proofErr w:type="gramStart"/>
      <w:r w:rsidRPr="00906E84">
        <w:rPr>
          <w:rFonts w:asciiTheme="minorHAnsi" w:hAnsiTheme="minorHAnsi"/>
        </w:rPr>
        <w:t>can be used</w:t>
      </w:r>
      <w:proofErr w:type="gramEnd"/>
      <w:r w:rsidRPr="00906E84">
        <w:rPr>
          <w:rFonts w:asciiTheme="minorHAnsi" w:hAnsiTheme="minorHAnsi"/>
        </w:rPr>
        <w:t xml:space="preserve"> to meet a particular need, and under which conditions it can be acquired and used. </w:t>
      </w:r>
    </w:p>
    <w:p w14:paraId="07A5F37B" w14:textId="58806866" w:rsidR="00F8753E" w:rsidRPr="00CE5042" w:rsidRDefault="00F8753E" w:rsidP="00F8753E">
      <w:pPr>
        <w:pStyle w:val="Heading2"/>
      </w:pPr>
      <w:bookmarkStart w:id="30" w:name="_Toc505182097"/>
      <w:r>
        <w:t xml:space="preserve">Quick overview of the </w:t>
      </w:r>
      <w:r w:rsidR="00870A26">
        <w:t xml:space="preserve">INSPIRE </w:t>
      </w:r>
      <w:r>
        <w:t>policy context</w:t>
      </w:r>
      <w:bookmarkEnd w:id="30"/>
    </w:p>
    <w:p w14:paraId="047A712E" w14:textId="77777777" w:rsidR="00F8753E" w:rsidRPr="0064288B" w:rsidRDefault="00F8753E" w:rsidP="00F8753E">
      <w:pPr>
        <w:rPr>
          <w:rFonts w:asciiTheme="minorHAnsi" w:hAnsiTheme="minorHAnsi"/>
        </w:rPr>
      </w:pPr>
      <w:r w:rsidRPr="0064288B">
        <w:rPr>
          <w:rFonts w:asciiTheme="minorHAnsi" w:hAnsiTheme="minorHAnsi"/>
        </w:rPr>
        <w:t>The core of INSPIRE is the obligation for public authorities to share with other public administrations the spatial data related to environmental policies, or policies or activities that have an impact on the environment. INSPIRE facilitates data sharing by removing barriers to interoperability in the domain of environmental geospatial information.</w:t>
      </w:r>
    </w:p>
    <w:p w14:paraId="6854ADBA" w14:textId="77777777" w:rsidR="00F8753E" w:rsidRPr="0064288B" w:rsidRDefault="00F8753E" w:rsidP="00F8753E">
      <w:pPr>
        <w:rPr>
          <w:rFonts w:asciiTheme="minorHAnsi" w:hAnsiTheme="minorHAnsi"/>
        </w:rPr>
      </w:pPr>
      <w:r w:rsidRPr="0064288B">
        <w:rPr>
          <w:rFonts w:asciiTheme="minorHAnsi" w:hAnsiTheme="minorHAnsi"/>
        </w:rPr>
        <w:t xml:space="preserve">The topic of interoperability is increasing in importance - and not only for geospatial information. For years, the </w:t>
      </w:r>
      <w:r>
        <w:rPr>
          <w:rFonts w:asciiTheme="minorHAnsi" w:hAnsiTheme="minorHAnsi"/>
        </w:rPr>
        <w:t>EC</w:t>
      </w:r>
      <w:r w:rsidRPr="0064288B">
        <w:rPr>
          <w:rFonts w:asciiTheme="minorHAnsi" w:hAnsiTheme="minorHAnsi"/>
        </w:rPr>
        <w:t xml:space="preserve"> has been working on the European Interoperability Strategy (EIS) and the European Interoperability Framework (EIF). The Commission Communication with reference COM (2015) 192 and entitled “A Digital Single Market (DSM) Strategy for Europe” and the related DSM roadmap suggest that the EIF is to increase in importance, and the </w:t>
      </w:r>
      <w:r>
        <w:rPr>
          <w:rFonts w:asciiTheme="minorHAnsi" w:hAnsiTheme="minorHAnsi"/>
        </w:rPr>
        <w:t>EC</w:t>
      </w:r>
      <w:r w:rsidRPr="0064288B">
        <w:rPr>
          <w:rFonts w:asciiTheme="minorHAnsi" w:hAnsiTheme="minorHAnsi"/>
        </w:rPr>
        <w:t xml:space="preserve"> is expected to put forward a proposal to make the EIF mandatory.</w:t>
      </w:r>
      <w:r>
        <w:rPr>
          <w:rFonts w:asciiTheme="minorHAnsi" w:hAnsiTheme="minorHAnsi"/>
        </w:rPr>
        <w:t xml:space="preserve"> Furthermore, the Government Action Plan</w:t>
      </w:r>
      <w:r>
        <w:rPr>
          <w:rStyle w:val="FootnoteReference"/>
          <w:rFonts w:asciiTheme="minorHAnsi" w:hAnsiTheme="minorHAnsi"/>
        </w:rPr>
        <w:footnoteReference w:id="20"/>
      </w:r>
      <w:r>
        <w:rPr>
          <w:rFonts w:asciiTheme="minorHAnsi" w:hAnsiTheme="minorHAnsi"/>
        </w:rPr>
        <w:t xml:space="preserve"> specifically mentions INSPIRE as a way to facilitate digital interaction between administrations and citizen/business for high quality public services.  </w:t>
      </w:r>
    </w:p>
    <w:p w14:paraId="1399A55F" w14:textId="77777777" w:rsidR="00F8753E" w:rsidRPr="0064288B" w:rsidRDefault="00F8753E" w:rsidP="00F8753E">
      <w:pPr>
        <w:rPr>
          <w:rFonts w:asciiTheme="minorHAnsi" w:hAnsiTheme="minorHAnsi"/>
        </w:rPr>
      </w:pPr>
      <w:r w:rsidRPr="0064288B">
        <w:rPr>
          <w:rFonts w:asciiTheme="minorHAnsi" w:hAnsiTheme="minorHAnsi"/>
        </w:rPr>
        <w:t>The EIF defines interoperability in the context of European public service delivery as “the ability of disparate and diverse organisations to interact towards mutually beneficial and agreed common goals, involving the sharing of information and knowledge between the organisations, through the business processes they support, by means of the exchange of data between their respective ICT systems.”</w:t>
      </w:r>
      <w:r w:rsidRPr="00CE5042">
        <w:rPr>
          <w:rFonts w:asciiTheme="minorHAnsi" w:hAnsiTheme="minorHAnsi"/>
          <w:vertAlign w:val="superscript"/>
        </w:rPr>
        <w:footnoteReference w:id="21"/>
      </w:r>
    </w:p>
    <w:p w14:paraId="0869D71A" w14:textId="77777777" w:rsidR="00F8753E" w:rsidRPr="0064288B" w:rsidRDefault="00F8753E" w:rsidP="00F8753E">
      <w:pPr>
        <w:rPr>
          <w:rFonts w:asciiTheme="minorHAnsi" w:hAnsiTheme="minorHAnsi"/>
        </w:rPr>
      </w:pPr>
      <w:r w:rsidRPr="0064288B">
        <w:rPr>
          <w:rFonts w:asciiTheme="minorHAnsi" w:hAnsiTheme="minorHAnsi"/>
        </w:rPr>
        <w:lastRenderedPageBreak/>
        <w:t xml:space="preserve">The four levels of interoperability defined in the EIF are used to help understanding how existing ICT systems used by public organisations to manage spatial data can be aligned with </w:t>
      </w:r>
      <w:proofErr w:type="gramStart"/>
      <w:r w:rsidRPr="0064288B">
        <w:rPr>
          <w:rFonts w:asciiTheme="minorHAnsi" w:hAnsiTheme="minorHAnsi"/>
        </w:rPr>
        <w:t>INSPIRE:</w:t>
      </w:r>
      <w:proofErr w:type="gramEnd"/>
      <w:r w:rsidRPr="0064288B">
        <w:rPr>
          <w:rFonts w:asciiTheme="minorHAnsi" w:hAnsiTheme="minorHAnsi"/>
        </w:rPr>
        <w:t xml:space="preserve"> the legal, organisational, semantic and technical levels.  </w:t>
      </w:r>
    </w:p>
    <w:p w14:paraId="5F6DACA7" w14:textId="4CE0F43E" w:rsidR="00F8753E" w:rsidRDefault="00F8753E" w:rsidP="00F8753E">
      <w:pPr>
        <w:rPr>
          <w:rFonts w:asciiTheme="minorHAnsi" w:hAnsiTheme="minorHAnsi"/>
        </w:rPr>
      </w:pPr>
      <w:r>
        <w:rPr>
          <w:rFonts w:asciiTheme="minorHAnsi" w:hAnsiTheme="minorHAnsi"/>
        </w:rPr>
        <w:t xml:space="preserve">The information needed to support the complex EU environmental legislation landscape is very diverse, cutting across policy domains, economic sectors and environmental media and themes. INSPIRE plays an important role in the environmental policy cycle, facilitating the access and use of the various spatial data sources relevant for integrated policy decision making at all levels of government, while supporting the flow of information between different public administration levels. </w:t>
      </w:r>
    </w:p>
    <w:p w14:paraId="0D8562F4" w14:textId="6D06BCBF" w:rsidR="00F8753E" w:rsidRDefault="00F8753E" w:rsidP="00F8753E">
      <w:pPr>
        <w:rPr>
          <w:rFonts w:asciiTheme="minorHAnsi" w:hAnsiTheme="minorHAnsi"/>
        </w:rPr>
      </w:pPr>
      <w:r>
        <w:rPr>
          <w:rFonts w:asciiTheme="minorHAnsi" w:hAnsiTheme="minorHAnsi"/>
        </w:rPr>
        <w:t xml:space="preserve">The INSPIRE data scope, covering 34 spatial data themes as described in the Annexes I, II and III of the Directive, is therefore cross-cutting the information and data requirements of the EU environmental </w:t>
      </w:r>
      <w:r w:rsidRPr="005C53CF">
        <w:rPr>
          <w:rFonts w:asciiTheme="minorHAnsi" w:hAnsiTheme="minorHAnsi"/>
          <w:i/>
        </w:rPr>
        <w:t>acquis</w:t>
      </w:r>
      <w:r>
        <w:rPr>
          <w:rFonts w:asciiTheme="minorHAnsi" w:hAnsiTheme="minorHAnsi"/>
        </w:rPr>
        <w:t xml:space="preserve">. The data themes typically cover datasets relevant to many environmental policy areas while, on the other hand, one thematic policy may be served by several INSPIRE data themes. Hence, the identification of which spatial data are necessary for “which measure” is a crucial step when linking INSPIRE to environmental policies, such as in the case of the MSFD. </w:t>
      </w:r>
    </w:p>
    <w:p w14:paraId="5131EDC7" w14:textId="77777777" w:rsidR="00F8753E" w:rsidRDefault="00F8753E" w:rsidP="00F8753E">
      <w:pPr>
        <w:rPr>
          <w:rFonts w:asciiTheme="minorHAnsi" w:hAnsiTheme="minorHAnsi"/>
        </w:rPr>
      </w:pPr>
      <w:r>
        <w:rPr>
          <w:rFonts w:asciiTheme="minorHAnsi" w:hAnsiTheme="minorHAnsi"/>
        </w:rPr>
        <w:t>Following the evaluation of this Directive carried out under the Regulatory Fitness and Performance Programme (REFIT)</w:t>
      </w:r>
      <w:r>
        <w:rPr>
          <w:rStyle w:val="FootnoteReference"/>
          <w:rFonts w:asciiTheme="minorHAnsi" w:hAnsiTheme="minorHAnsi"/>
        </w:rPr>
        <w:footnoteReference w:id="22"/>
      </w:r>
      <w:r>
        <w:rPr>
          <w:rFonts w:asciiTheme="minorHAnsi" w:hAnsiTheme="minorHAnsi"/>
        </w:rPr>
        <w:t>, the use of INSPIRE for environmental monitoring and reporting has been selected as a priority use case. The potential of INSPIRE to enhance and streamline the reporting processes and improve efficiency has also been reflected in the Fitness Check on Environmental Monitoring and Reporting</w:t>
      </w:r>
      <w:r>
        <w:rPr>
          <w:rStyle w:val="FootnoteReference"/>
          <w:rFonts w:asciiTheme="minorHAnsi" w:hAnsiTheme="minorHAnsi"/>
        </w:rPr>
        <w:footnoteReference w:id="23"/>
      </w:r>
      <w:r>
        <w:rPr>
          <w:rFonts w:asciiTheme="minorHAnsi" w:hAnsiTheme="minorHAnsi"/>
        </w:rPr>
        <w:t xml:space="preserve"> carried out in 2016. The Action Plan</w:t>
      </w:r>
      <w:r>
        <w:rPr>
          <w:rStyle w:val="FootnoteReference"/>
          <w:rFonts w:asciiTheme="minorHAnsi" w:hAnsiTheme="minorHAnsi"/>
        </w:rPr>
        <w:footnoteReference w:id="24"/>
      </w:r>
      <w:r>
        <w:rPr>
          <w:rFonts w:asciiTheme="minorHAnsi" w:hAnsiTheme="minorHAnsi"/>
        </w:rPr>
        <w:t xml:space="preserve"> resulting from this exercise, published in June 2017, includes a specific action where INSPIRE is on focus. This action, aligned accordingly with the INSPIRE Maintenance and Implementation Work Programme (MIWP), aims at promoting full implementation of the Directive giving priority to datasets most relevant for the implementation and reporting of EU environmental legislation. A rolling list of priority datasets</w:t>
      </w:r>
      <w:r>
        <w:rPr>
          <w:rStyle w:val="FootnoteReference"/>
          <w:rFonts w:asciiTheme="minorHAnsi" w:hAnsiTheme="minorHAnsi"/>
        </w:rPr>
        <w:footnoteReference w:id="25"/>
      </w:r>
      <w:r>
        <w:rPr>
          <w:rFonts w:asciiTheme="minorHAnsi" w:hAnsiTheme="minorHAnsi"/>
        </w:rPr>
        <w:t xml:space="preserve"> for reporting has already been published, where Marine Reporting Units (marine regions and sub-regions including assessments units) are included. </w:t>
      </w:r>
    </w:p>
    <w:p w14:paraId="037BBB8C" w14:textId="77777777" w:rsidR="00F8753E" w:rsidRPr="0064288B" w:rsidRDefault="00F8753E" w:rsidP="00F8753E">
      <w:pPr>
        <w:pStyle w:val="Heading2"/>
      </w:pPr>
      <w:bookmarkStart w:id="31" w:name="_Toc505182098"/>
      <w:r w:rsidRPr="0064288B">
        <w:t>What do we have to do to implement INSPIRE?</w:t>
      </w:r>
      <w:bookmarkEnd w:id="31"/>
    </w:p>
    <w:p w14:paraId="556D1A95" w14:textId="7765DF26" w:rsidR="0051378F" w:rsidRDefault="00F8753E" w:rsidP="00F8753E">
      <w:pPr>
        <w:rPr>
          <w:rFonts w:asciiTheme="minorHAnsi" w:hAnsiTheme="minorHAnsi"/>
        </w:rPr>
      </w:pPr>
      <w:r w:rsidRPr="0064288B">
        <w:rPr>
          <w:rFonts w:asciiTheme="minorHAnsi" w:hAnsiTheme="minorHAnsi"/>
        </w:rPr>
        <w:t xml:space="preserve">To ensure that the </w:t>
      </w:r>
      <w:r>
        <w:rPr>
          <w:rFonts w:asciiTheme="minorHAnsi" w:hAnsiTheme="minorHAnsi"/>
        </w:rPr>
        <w:t>SDIs</w:t>
      </w:r>
      <w:r w:rsidRPr="0064288B">
        <w:rPr>
          <w:rFonts w:asciiTheme="minorHAnsi" w:hAnsiTheme="minorHAnsi"/>
        </w:rPr>
        <w:t xml:space="preserve"> of the </w:t>
      </w:r>
      <w:r>
        <w:rPr>
          <w:rFonts w:asciiTheme="minorHAnsi" w:hAnsiTheme="minorHAnsi"/>
        </w:rPr>
        <w:t>MS</w:t>
      </w:r>
      <w:r w:rsidRPr="0064288B">
        <w:rPr>
          <w:rFonts w:asciiTheme="minorHAnsi" w:hAnsiTheme="minorHAnsi"/>
        </w:rPr>
        <w:t xml:space="preserve"> are compatible and usable in a Community and transboundary context, the INSPIRE Directive require</w:t>
      </w:r>
      <w:r w:rsidR="00870A26">
        <w:rPr>
          <w:rFonts w:asciiTheme="minorHAnsi" w:hAnsiTheme="minorHAnsi"/>
        </w:rPr>
        <w:t>d</w:t>
      </w:r>
      <w:r w:rsidRPr="0064288B">
        <w:rPr>
          <w:rFonts w:asciiTheme="minorHAnsi" w:hAnsiTheme="minorHAnsi"/>
        </w:rPr>
        <w:t xml:space="preserve"> that common </w:t>
      </w:r>
      <w:r w:rsidR="0051378F">
        <w:rPr>
          <w:rFonts w:asciiTheme="minorHAnsi" w:hAnsiTheme="minorHAnsi"/>
        </w:rPr>
        <w:t>Implementing Rules (IR)</w:t>
      </w:r>
      <w:r w:rsidR="0051378F" w:rsidDel="0051378F">
        <w:rPr>
          <w:rFonts w:asciiTheme="minorHAnsi" w:hAnsiTheme="minorHAnsi"/>
        </w:rPr>
        <w:t xml:space="preserve"> </w:t>
      </w:r>
      <w:r w:rsidR="00870A26">
        <w:rPr>
          <w:rFonts w:asciiTheme="minorHAnsi" w:hAnsiTheme="minorHAnsi"/>
        </w:rPr>
        <w:t>were</w:t>
      </w:r>
      <w:r w:rsidRPr="0064288B">
        <w:rPr>
          <w:rFonts w:asciiTheme="minorHAnsi" w:hAnsiTheme="minorHAnsi"/>
        </w:rPr>
        <w:t xml:space="preserve"> adopted and implemented in </w:t>
      </w:r>
      <w:r>
        <w:rPr>
          <w:rFonts w:asciiTheme="minorHAnsi" w:hAnsiTheme="minorHAnsi"/>
        </w:rPr>
        <w:t>the</w:t>
      </w:r>
      <w:r w:rsidRPr="0064288B">
        <w:rPr>
          <w:rFonts w:asciiTheme="minorHAnsi" w:hAnsiTheme="minorHAnsi"/>
        </w:rPr>
        <w:t xml:space="preserve"> areas</w:t>
      </w:r>
      <w:r>
        <w:rPr>
          <w:rFonts w:asciiTheme="minorHAnsi" w:hAnsiTheme="minorHAnsi"/>
        </w:rPr>
        <w:t xml:space="preserve"> listed in</w:t>
      </w:r>
      <w:r w:rsidR="00BE58CC">
        <w:rPr>
          <w:rFonts w:asciiTheme="minorHAnsi" w:hAnsiTheme="minorHAnsi"/>
        </w:rPr>
        <w:t xml:space="preserve"> </w:t>
      </w:r>
      <w:r w:rsidR="00BE58CC">
        <w:rPr>
          <w:rFonts w:asciiTheme="minorHAnsi" w:hAnsiTheme="minorHAnsi"/>
        </w:rPr>
        <w:fldChar w:fldCharType="begin"/>
      </w:r>
      <w:r w:rsidR="00BE58CC">
        <w:rPr>
          <w:rFonts w:asciiTheme="minorHAnsi" w:hAnsiTheme="minorHAnsi"/>
        </w:rPr>
        <w:instrText xml:space="preserve"> REF _Ref505174403 \h </w:instrText>
      </w:r>
      <w:r w:rsidR="00BE58CC">
        <w:rPr>
          <w:rFonts w:asciiTheme="minorHAnsi" w:hAnsiTheme="minorHAnsi"/>
        </w:rPr>
      </w:r>
      <w:r w:rsidR="00BE58CC">
        <w:rPr>
          <w:rFonts w:asciiTheme="minorHAnsi" w:hAnsiTheme="minorHAnsi"/>
        </w:rPr>
        <w:fldChar w:fldCharType="separate"/>
      </w:r>
      <w:r w:rsidR="00BE58CC">
        <w:t xml:space="preserve">Table </w:t>
      </w:r>
      <w:r w:rsidR="00BE58CC">
        <w:rPr>
          <w:noProof/>
        </w:rPr>
        <w:t>2</w:t>
      </w:r>
      <w:r w:rsidR="00BE58CC">
        <w:rPr>
          <w:rFonts w:asciiTheme="minorHAnsi" w:hAnsiTheme="minorHAnsi"/>
        </w:rPr>
        <w:fldChar w:fldCharType="end"/>
      </w:r>
      <w:r>
        <w:rPr>
          <w:rFonts w:asciiTheme="minorHAnsi" w:hAnsiTheme="minorHAnsi"/>
        </w:rPr>
        <w:t xml:space="preserve">. </w:t>
      </w:r>
      <w:r w:rsidRPr="00DB1B81">
        <w:rPr>
          <w:rFonts w:asciiTheme="minorHAnsi" w:hAnsiTheme="minorHAnsi"/>
        </w:rPr>
        <w:t xml:space="preserve">These </w:t>
      </w:r>
      <w:r>
        <w:rPr>
          <w:rFonts w:asciiTheme="minorHAnsi" w:hAnsiTheme="minorHAnsi"/>
        </w:rPr>
        <w:t>IR</w:t>
      </w:r>
      <w:r w:rsidRPr="00DB1B81">
        <w:rPr>
          <w:rFonts w:asciiTheme="minorHAnsi" w:hAnsiTheme="minorHAnsi"/>
        </w:rPr>
        <w:t xml:space="preserve"> </w:t>
      </w:r>
      <w:proofErr w:type="gramStart"/>
      <w:r w:rsidRPr="00DB1B81">
        <w:rPr>
          <w:rFonts w:asciiTheme="minorHAnsi" w:hAnsiTheme="minorHAnsi"/>
        </w:rPr>
        <w:t>were adopted</w:t>
      </w:r>
      <w:proofErr w:type="gramEnd"/>
      <w:r w:rsidRPr="00DB1B81">
        <w:rPr>
          <w:rFonts w:asciiTheme="minorHAnsi" w:hAnsiTheme="minorHAnsi"/>
        </w:rPr>
        <w:t xml:space="preserve"> as Commission Decisions or Regulations and are binding in their entirety.</w:t>
      </w:r>
      <w:r>
        <w:rPr>
          <w:rFonts w:asciiTheme="minorHAnsi" w:hAnsiTheme="minorHAnsi"/>
        </w:rPr>
        <w:t xml:space="preserve"> The </w:t>
      </w:r>
      <w:r w:rsidR="0051378F">
        <w:rPr>
          <w:rFonts w:asciiTheme="minorHAnsi" w:hAnsiTheme="minorHAnsi"/>
        </w:rPr>
        <w:t>IR</w:t>
      </w:r>
      <w:r w:rsidR="0051378F" w:rsidDel="0051378F">
        <w:rPr>
          <w:rFonts w:asciiTheme="minorHAnsi" w:hAnsiTheme="minorHAnsi"/>
        </w:rPr>
        <w:t xml:space="preserve"> </w:t>
      </w:r>
      <w:proofErr w:type="gramStart"/>
      <w:r>
        <w:rPr>
          <w:rFonts w:asciiTheme="minorHAnsi" w:hAnsiTheme="minorHAnsi"/>
        </w:rPr>
        <w:t>are complemented</w:t>
      </w:r>
      <w:proofErr w:type="gramEnd"/>
      <w:r>
        <w:rPr>
          <w:rFonts w:asciiTheme="minorHAnsi" w:hAnsiTheme="minorHAnsi"/>
        </w:rPr>
        <w:t xml:space="preserve"> with Technical Guidelines (TG), which contain detailed instructions and recommendations for implementers. </w:t>
      </w:r>
    </w:p>
    <w:p w14:paraId="3CD68B94" w14:textId="08E507E9" w:rsidR="00F8753E" w:rsidRDefault="00F8753E" w:rsidP="00F8753E">
      <w:pPr>
        <w:rPr>
          <w:rFonts w:asciiTheme="minorHAnsi" w:hAnsiTheme="minorHAnsi"/>
        </w:rPr>
      </w:pPr>
      <w:r>
        <w:rPr>
          <w:rFonts w:asciiTheme="minorHAnsi" w:hAnsiTheme="minorHAnsi"/>
        </w:rPr>
        <w:t xml:space="preserve">While the IR specify what needs to be implemented at an abstract and generic level, the non-binding TG specify how legal obligations could be implemented, making reference to existing standards such as those from ISO and OGC. </w:t>
      </w:r>
    </w:p>
    <w:p w14:paraId="0DB57C91" w14:textId="228E37E9" w:rsidR="00F8753E" w:rsidRDefault="00F8753E" w:rsidP="00F8753E">
      <w:pPr>
        <w:pStyle w:val="Caption"/>
        <w:keepNext/>
      </w:pPr>
      <w:bookmarkStart w:id="32" w:name="_Ref505174403"/>
      <w:bookmarkStart w:id="33" w:name="_Toc505182117"/>
      <w:r>
        <w:t xml:space="preserve">Table </w:t>
      </w:r>
      <w:fldSimple w:instr=" SEQ Table \* ARABIC ">
        <w:r w:rsidR="00BE58CC">
          <w:rPr>
            <w:noProof/>
          </w:rPr>
          <w:t>2</w:t>
        </w:r>
      </w:fldSimple>
      <w:bookmarkEnd w:id="32"/>
      <w:r>
        <w:t xml:space="preserve"> Areas covered by INSPIRE Implementing Rules</w:t>
      </w:r>
      <w:bookmarkEnd w:id="33"/>
    </w:p>
    <w:tbl>
      <w:tblPr>
        <w:tblStyle w:val="TableGrid"/>
        <w:tblW w:w="5000" w:type="pct"/>
        <w:tblLook w:val="04A0" w:firstRow="1" w:lastRow="0" w:firstColumn="1" w:lastColumn="0" w:noHBand="0" w:noVBand="1"/>
      </w:tblPr>
      <w:tblGrid>
        <w:gridCol w:w="2410"/>
        <w:gridCol w:w="6630"/>
      </w:tblGrid>
      <w:tr w:rsidR="00F8753E" w:rsidRPr="00E36DB6" w14:paraId="67B0F974" w14:textId="77777777" w:rsidTr="00954F3C">
        <w:trPr>
          <w:trHeight w:val="342"/>
          <w:tblHeader/>
        </w:trPr>
        <w:tc>
          <w:tcPr>
            <w:tcW w:w="1333" w:type="pct"/>
            <w:shd w:val="clear" w:color="auto" w:fill="DEEAF6" w:themeFill="accent1" w:themeFillTint="33"/>
            <w:vAlign w:val="center"/>
          </w:tcPr>
          <w:p w14:paraId="06788B50" w14:textId="77777777" w:rsidR="00F8753E" w:rsidRPr="00E36DB6" w:rsidRDefault="00F8753E" w:rsidP="00954F3C">
            <w:pPr>
              <w:pStyle w:val="ListBullet1"/>
              <w:numPr>
                <w:ilvl w:val="0"/>
                <w:numId w:val="0"/>
              </w:numPr>
              <w:rPr>
                <w:color w:val="auto"/>
              </w:rPr>
            </w:pPr>
            <w:r w:rsidRPr="00E36DB6">
              <w:rPr>
                <w:color w:val="auto"/>
              </w:rPr>
              <w:t>AREA</w:t>
            </w:r>
          </w:p>
        </w:tc>
        <w:tc>
          <w:tcPr>
            <w:tcW w:w="3667" w:type="pct"/>
            <w:vAlign w:val="center"/>
          </w:tcPr>
          <w:p w14:paraId="59853E39" w14:textId="77777777" w:rsidR="00F8753E" w:rsidRPr="00E36DB6" w:rsidRDefault="00F8753E" w:rsidP="00954F3C">
            <w:pPr>
              <w:pStyle w:val="NoSpacing"/>
              <w:jc w:val="left"/>
              <w:rPr>
                <w:rFonts w:asciiTheme="minorHAnsi" w:hAnsiTheme="minorHAnsi"/>
                <w:sz w:val="20"/>
                <w:szCs w:val="20"/>
              </w:rPr>
            </w:pPr>
            <w:r>
              <w:rPr>
                <w:rFonts w:asciiTheme="minorHAnsi" w:hAnsiTheme="minorHAnsi"/>
                <w:sz w:val="20"/>
                <w:szCs w:val="20"/>
              </w:rPr>
              <w:t>DESCRIPTION</w:t>
            </w:r>
          </w:p>
        </w:tc>
      </w:tr>
      <w:tr w:rsidR="00F8753E" w:rsidRPr="00E36DB6" w14:paraId="059588B0" w14:textId="77777777" w:rsidTr="00954F3C">
        <w:trPr>
          <w:trHeight w:val="475"/>
        </w:trPr>
        <w:tc>
          <w:tcPr>
            <w:tcW w:w="1333" w:type="pct"/>
            <w:shd w:val="clear" w:color="auto" w:fill="DEEAF6" w:themeFill="accent1" w:themeFillTint="33"/>
            <w:vAlign w:val="center"/>
          </w:tcPr>
          <w:p w14:paraId="0B5ED4CD" w14:textId="77777777" w:rsidR="00F8753E" w:rsidRPr="00E36DB6" w:rsidRDefault="00B604DF" w:rsidP="00954F3C">
            <w:pPr>
              <w:pStyle w:val="ListBullet1"/>
              <w:numPr>
                <w:ilvl w:val="0"/>
                <w:numId w:val="0"/>
              </w:numPr>
              <w:rPr>
                <w:rFonts w:asciiTheme="minorHAnsi" w:hAnsiTheme="minorHAnsi"/>
                <w:color w:val="auto"/>
                <w:szCs w:val="20"/>
              </w:rPr>
            </w:pPr>
            <w:hyperlink r:id="rId15" w:tgtFrame="_self" w:history="1">
              <w:r w:rsidR="00F8753E" w:rsidRPr="00E36DB6">
                <w:rPr>
                  <w:rFonts w:asciiTheme="minorHAnsi" w:hAnsiTheme="minorHAnsi"/>
                  <w:color w:val="auto"/>
                  <w:szCs w:val="20"/>
                </w:rPr>
                <w:t>Metadata</w:t>
              </w:r>
            </w:hyperlink>
            <w:r w:rsidR="00F8753E" w:rsidRPr="00E36DB6">
              <w:rPr>
                <w:rStyle w:val="FootnoteReference"/>
                <w:rFonts w:asciiTheme="minorHAnsi" w:hAnsiTheme="minorHAnsi"/>
                <w:color w:val="auto"/>
                <w:szCs w:val="20"/>
              </w:rPr>
              <w:footnoteReference w:id="26"/>
            </w:r>
          </w:p>
        </w:tc>
        <w:tc>
          <w:tcPr>
            <w:tcW w:w="3667" w:type="pct"/>
            <w:vAlign w:val="center"/>
          </w:tcPr>
          <w:p w14:paraId="50166109" w14:textId="77777777" w:rsidR="00F8753E" w:rsidRPr="00E36DB6" w:rsidRDefault="00F8753E" w:rsidP="00954F3C">
            <w:pPr>
              <w:pStyle w:val="NoSpacing"/>
              <w:jc w:val="left"/>
              <w:rPr>
                <w:rFonts w:asciiTheme="minorHAnsi" w:hAnsiTheme="minorHAnsi"/>
                <w:sz w:val="20"/>
                <w:szCs w:val="20"/>
              </w:rPr>
            </w:pPr>
            <w:r w:rsidRPr="00E36DB6">
              <w:rPr>
                <w:rFonts w:asciiTheme="minorHAnsi" w:hAnsiTheme="minorHAnsi"/>
                <w:sz w:val="20"/>
                <w:szCs w:val="20"/>
              </w:rPr>
              <w:t>Member States shall ensure that metadata are created for the spatial data sets and services, and that those metadata are kept up to date</w:t>
            </w:r>
          </w:p>
        </w:tc>
      </w:tr>
      <w:tr w:rsidR="00F8753E" w:rsidRPr="00E36DB6" w14:paraId="22890EA8" w14:textId="77777777" w:rsidTr="00954F3C">
        <w:tc>
          <w:tcPr>
            <w:tcW w:w="1333" w:type="pct"/>
            <w:shd w:val="clear" w:color="auto" w:fill="DEEAF6" w:themeFill="accent1" w:themeFillTint="33"/>
            <w:vAlign w:val="center"/>
          </w:tcPr>
          <w:p w14:paraId="54A9896D" w14:textId="77777777" w:rsidR="00F8753E" w:rsidRPr="00E36DB6" w:rsidRDefault="00B604DF" w:rsidP="00954F3C">
            <w:pPr>
              <w:pStyle w:val="ListBullet1"/>
              <w:numPr>
                <w:ilvl w:val="0"/>
                <w:numId w:val="0"/>
              </w:numPr>
              <w:rPr>
                <w:rFonts w:asciiTheme="minorHAnsi" w:hAnsiTheme="minorHAnsi"/>
                <w:color w:val="auto"/>
                <w:szCs w:val="20"/>
              </w:rPr>
            </w:pPr>
            <w:hyperlink r:id="rId16" w:tgtFrame="_self" w:history="1">
              <w:r w:rsidR="00F8753E" w:rsidRPr="00E36DB6">
                <w:rPr>
                  <w:rFonts w:asciiTheme="minorHAnsi" w:hAnsiTheme="minorHAnsi"/>
                  <w:color w:val="auto"/>
                  <w:szCs w:val="20"/>
                </w:rPr>
                <w:t>Data and</w:t>
              </w:r>
            </w:hyperlink>
            <w:r w:rsidR="00F8753E" w:rsidRPr="00E36DB6">
              <w:rPr>
                <w:rFonts w:asciiTheme="minorHAnsi" w:hAnsiTheme="minorHAnsi"/>
                <w:color w:val="auto"/>
                <w:szCs w:val="20"/>
              </w:rPr>
              <w:t xml:space="preserve"> Services Interoperability</w:t>
            </w:r>
            <w:r w:rsidR="00F8753E" w:rsidRPr="00E36DB6">
              <w:rPr>
                <w:rStyle w:val="FootnoteReference"/>
                <w:rFonts w:asciiTheme="minorHAnsi" w:hAnsiTheme="minorHAnsi"/>
                <w:color w:val="auto"/>
                <w:szCs w:val="20"/>
              </w:rPr>
              <w:footnoteReference w:id="27"/>
            </w:r>
          </w:p>
        </w:tc>
        <w:tc>
          <w:tcPr>
            <w:tcW w:w="3667" w:type="pct"/>
            <w:vAlign w:val="center"/>
          </w:tcPr>
          <w:p w14:paraId="0709EB00" w14:textId="77777777" w:rsidR="00F8753E" w:rsidRPr="00E36DB6" w:rsidRDefault="00F8753E" w:rsidP="00954F3C">
            <w:pPr>
              <w:pStyle w:val="ListBullet1"/>
              <w:numPr>
                <w:ilvl w:val="0"/>
                <w:numId w:val="0"/>
              </w:numPr>
              <w:rPr>
                <w:rFonts w:asciiTheme="minorHAnsi" w:hAnsiTheme="minorHAnsi"/>
                <w:color w:val="auto"/>
                <w:szCs w:val="20"/>
              </w:rPr>
            </w:pPr>
            <w:r w:rsidRPr="00E36DB6">
              <w:rPr>
                <w:rFonts w:asciiTheme="minorHAnsi" w:eastAsia="Times New Roman" w:hAnsiTheme="minorHAnsi"/>
                <w:color w:val="auto"/>
                <w:szCs w:val="20"/>
                <w:lang w:eastAsia="en-GB"/>
              </w:rPr>
              <w:t>The </w:t>
            </w:r>
            <w:hyperlink r:id="rId17" w:history="1">
              <w:r w:rsidRPr="00E36DB6">
                <w:rPr>
                  <w:rFonts w:asciiTheme="minorHAnsi" w:eastAsia="Times New Roman" w:hAnsiTheme="minorHAnsi"/>
                  <w:color w:val="auto"/>
                  <w:szCs w:val="20"/>
                  <w:lang w:eastAsia="en-GB"/>
                </w:rPr>
                <w:t>INSPIRE Implementing Rules on interoperability of spatial data sets and services </w:t>
              </w:r>
            </w:hyperlink>
            <w:r w:rsidRPr="00E36DB6">
              <w:rPr>
                <w:rFonts w:asciiTheme="minorHAnsi" w:eastAsia="Times New Roman" w:hAnsiTheme="minorHAnsi"/>
                <w:color w:val="auto"/>
                <w:szCs w:val="20"/>
                <w:lang w:eastAsia="en-GB"/>
              </w:rPr>
              <w:t>(IRs) and </w:t>
            </w:r>
            <w:hyperlink r:id="rId18" w:history="1">
              <w:r w:rsidRPr="00E36DB6">
                <w:rPr>
                  <w:rFonts w:asciiTheme="minorHAnsi" w:eastAsia="Times New Roman" w:hAnsiTheme="minorHAnsi"/>
                  <w:color w:val="auto"/>
                  <w:szCs w:val="20"/>
                  <w:lang w:eastAsia="en-GB"/>
                </w:rPr>
                <w:t>Technical Guidelines</w:t>
              </w:r>
            </w:hyperlink>
            <w:r w:rsidRPr="00E36DB6">
              <w:rPr>
                <w:rFonts w:asciiTheme="minorHAnsi" w:eastAsia="Times New Roman" w:hAnsiTheme="minorHAnsi"/>
                <w:color w:val="auto"/>
                <w:szCs w:val="20"/>
                <w:lang w:eastAsia="en-GB"/>
              </w:rPr>
              <w:t> (Data Specifications) specify common data models, code lists, map layers and additional metadata on the interoperability to be used when exchanging spatial datasets.</w:t>
            </w:r>
          </w:p>
        </w:tc>
      </w:tr>
      <w:tr w:rsidR="00F8753E" w:rsidRPr="00E36DB6" w14:paraId="63A3EDCA" w14:textId="77777777" w:rsidTr="00954F3C">
        <w:tc>
          <w:tcPr>
            <w:tcW w:w="1333" w:type="pct"/>
            <w:shd w:val="clear" w:color="auto" w:fill="DEEAF6" w:themeFill="accent1" w:themeFillTint="33"/>
            <w:vAlign w:val="center"/>
          </w:tcPr>
          <w:p w14:paraId="7F040A96" w14:textId="77777777" w:rsidR="00F8753E" w:rsidRPr="00E36DB6" w:rsidRDefault="00B604DF" w:rsidP="00954F3C">
            <w:pPr>
              <w:pStyle w:val="ListBullet1"/>
              <w:numPr>
                <w:ilvl w:val="0"/>
                <w:numId w:val="0"/>
              </w:numPr>
              <w:rPr>
                <w:rFonts w:asciiTheme="minorHAnsi" w:hAnsiTheme="minorHAnsi"/>
                <w:color w:val="auto"/>
                <w:szCs w:val="20"/>
              </w:rPr>
            </w:pPr>
            <w:hyperlink r:id="rId19" w:tgtFrame="_self" w:history="1">
              <w:r w:rsidR="00F8753E" w:rsidRPr="00E36DB6">
                <w:rPr>
                  <w:rFonts w:asciiTheme="minorHAnsi" w:hAnsiTheme="minorHAnsi"/>
                  <w:color w:val="auto"/>
                  <w:szCs w:val="20"/>
                </w:rPr>
                <w:t>Network Services</w:t>
              </w:r>
            </w:hyperlink>
            <w:r w:rsidR="00F8753E" w:rsidRPr="00E36DB6">
              <w:rPr>
                <w:rStyle w:val="FootnoteReference"/>
                <w:rFonts w:asciiTheme="minorHAnsi" w:hAnsiTheme="minorHAnsi"/>
                <w:color w:val="auto"/>
                <w:szCs w:val="20"/>
              </w:rPr>
              <w:footnoteReference w:id="28"/>
            </w:r>
          </w:p>
        </w:tc>
        <w:tc>
          <w:tcPr>
            <w:tcW w:w="3667" w:type="pct"/>
            <w:vAlign w:val="center"/>
          </w:tcPr>
          <w:p w14:paraId="5917083D" w14:textId="77777777" w:rsidR="00F8753E" w:rsidRPr="00E36DB6" w:rsidRDefault="00F8753E" w:rsidP="00954F3C">
            <w:pPr>
              <w:pStyle w:val="ListBullet1"/>
              <w:numPr>
                <w:ilvl w:val="0"/>
                <w:numId w:val="0"/>
              </w:numPr>
              <w:rPr>
                <w:rFonts w:asciiTheme="minorHAnsi" w:hAnsiTheme="minorHAnsi"/>
                <w:color w:val="auto"/>
                <w:szCs w:val="20"/>
              </w:rPr>
            </w:pPr>
            <w:r w:rsidRPr="00E36DB6">
              <w:rPr>
                <w:rFonts w:asciiTheme="minorHAnsi" w:eastAsia="Times New Roman" w:hAnsiTheme="minorHAnsi"/>
                <w:color w:val="auto"/>
                <w:szCs w:val="20"/>
                <w:lang w:eastAsia="en-GB"/>
              </w:rPr>
              <w:t>INSPIRE Network Services specify common interfaces for web services (discovery services, view services, download services, transformation services, services allowing spatial data services to be invoked).</w:t>
            </w:r>
          </w:p>
        </w:tc>
      </w:tr>
      <w:tr w:rsidR="00F8753E" w:rsidRPr="00E36DB6" w14:paraId="3D114EB0" w14:textId="77777777" w:rsidTr="00954F3C">
        <w:tc>
          <w:tcPr>
            <w:tcW w:w="1333" w:type="pct"/>
            <w:shd w:val="clear" w:color="auto" w:fill="DEEAF6" w:themeFill="accent1" w:themeFillTint="33"/>
            <w:vAlign w:val="center"/>
          </w:tcPr>
          <w:p w14:paraId="22E65239" w14:textId="77777777" w:rsidR="00F8753E" w:rsidRPr="00E36DB6" w:rsidRDefault="00B604DF" w:rsidP="00954F3C">
            <w:pPr>
              <w:pStyle w:val="ListBullet1"/>
              <w:numPr>
                <w:ilvl w:val="0"/>
                <w:numId w:val="0"/>
              </w:numPr>
              <w:rPr>
                <w:rFonts w:asciiTheme="minorHAnsi" w:hAnsiTheme="minorHAnsi"/>
                <w:color w:val="auto"/>
                <w:szCs w:val="20"/>
              </w:rPr>
            </w:pPr>
            <w:hyperlink r:id="rId20" w:tgtFrame="_self" w:history="1">
              <w:r w:rsidR="00F8753E" w:rsidRPr="00E36DB6">
                <w:rPr>
                  <w:rFonts w:asciiTheme="minorHAnsi" w:hAnsiTheme="minorHAnsi"/>
                  <w:color w:val="auto"/>
                  <w:szCs w:val="20"/>
                </w:rPr>
                <w:t>Data and Service Sharing</w:t>
              </w:r>
            </w:hyperlink>
            <w:r w:rsidR="00F8753E" w:rsidRPr="00E36DB6">
              <w:rPr>
                <w:rStyle w:val="FootnoteReference"/>
                <w:rFonts w:asciiTheme="minorHAnsi" w:hAnsiTheme="minorHAnsi"/>
                <w:color w:val="auto"/>
                <w:szCs w:val="20"/>
              </w:rPr>
              <w:footnoteReference w:id="29"/>
            </w:r>
          </w:p>
        </w:tc>
        <w:tc>
          <w:tcPr>
            <w:tcW w:w="3667" w:type="pct"/>
            <w:vAlign w:val="center"/>
          </w:tcPr>
          <w:p w14:paraId="78ED2780" w14:textId="77777777" w:rsidR="00F8753E" w:rsidRPr="00E36DB6" w:rsidRDefault="00F8753E" w:rsidP="00954F3C">
            <w:pPr>
              <w:pStyle w:val="ListBullet1"/>
              <w:numPr>
                <w:ilvl w:val="0"/>
                <w:numId w:val="0"/>
              </w:numPr>
              <w:rPr>
                <w:rFonts w:asciiTheme="minorHAnsi" w:hAnsiTheme="minorHAnsi"/>
                <w:color w:val="auto"/>
                <w:szCs w:val="20"/>
              </w:rPr>
            </w:pPr>
            <w:r w:rsidRPr="00E36DB6">
              <w:rPr>
                <w:rFonts w:asciiTheme="minorHAnsi" w:eastAsia="Times New Roman" w:hAnsiTheme="minorHAnsi"/>
                <w:color w:val="auto"/>
                <w:szCs w:val="20"/>
                <w:lang w:eastAsia="en-GB"/>
              </w:rPr>
              <w:t>Access to spatial data and services constitutes an important basis for environmental policies for all public authorities and is therefore a central aspect of the Infrastructure for spatial information in the European Community.</w:t>
            </w:r>
          </w:p>
        </w:tc>
      </w:tr>
      <w:tr w:rsidR="00F8753E" w:rsidRPr="00E36DB6" w14:paraId="10228E50" w14:textId="77777777" w:rsidTr="00954F3C">
        <w:tc>
          <w:tcPr>
            <w:tcW w:w="1333" w:type="pct"/>
            <w:shd w:val="clear" w:color="auto" w:fill="DEEAF6" w:themeFill="accent1" w:themeFillTint="33"/>
            <w:vAlign w:val="center"/>
          </w:tcPr>
          <w:p w14:paraId="5C049312" w14:textId="77777777" w:rsidR="00F8753E" w:rsidRPr="00E36DB6" w:rsidRDefault="00B604DF" w:rsidP="00954F3C">
            <w:pPr>
              <w:pStyle w:val="ListBullet1"/>
              <w:numPr>
                <w:ilvl w:val="0"/>
                <w:numId w:val="0"/>
              </w:numPr>
              <w:rPr>
                <w:rFonts w:asciiTheme="minorHAnsi" w:hAnsiTheme="minorHAnsi"/>
                <w:color w:val="auto"/>
                <w:szCs w:val="20"/>
              </w:rPr>
            </w:pPr>
            <w:hyperlink r:id="rId21" w:tgtFrame="_self" w:history="1">
              <w:r w:rsidR="00F8753E" w:rsidRPr="00E36DB6">
                <w:rPr>
                  <w:rFonts w:asciiTheme="minorHAnsi" w:hAnsiTheme="minorHAnsi"/>
                  <w:color w:val="auto"/>
                  <w:szCs w:val="20"/>
                </w:rPr>
                <w:t>Spatial Data Services</w:t>
              </w:r>
            </w:hyperlink>
            <w:r w:rsidR="00F8753E" w:rsidRPr="00E36DB6">
              <w:rPr>
                <w:rStyle w:val="FootnoteReference"/>
                <w:rFonts w:asciiTheme="minorHAnsi" w:hAnsiTheme="minorHAnsi"/>
                <w:color w:val="auto"/>
                <w:szCs w:val="20"/>
              </w:rPr>
              <w:footnoteReference w:id="30"/>
            </w:r>
          </w:p>
        </w:tc>
        <w:tc>
          <w:tcPr>
            <w:tcW w:w="3667" w:type="pct"/>
            <w:vAlign w:val="center"/>
          </w:tcPr>
          <w:p w14:paraId="368B1146" w14:textId="77777777" w:rsidR="00F8753E" w:rsidRPr="00E36DB6" w:rsidRDefault="00F8753E" w:rsidP="00954F3C">
            <w:pPr>
              <w:pStyle w:val="ListBullet1"/>
              <w:numPr>
                <w:ilvl w:val="0"/>
                <w:numId w:val="0"/>
              </w:numPr>
              <w:rPr>
                <w:rFonts w:asciiTheme="minorHAnsi" w:hAnsiTheme="minorHAnsi"/>
                <w:color w:val="auto"/>
                <w:szCs w:val="20"/>
              </w:rPr>
            </w:pPr>
            <w:r w:rsidRPr="00E36DB6">
              <w:rPr>
                <w:rFonts w:asciiTheme="minorHAnsi" w:eastAsia="Times New Roman" w:hAnsiTheme="minorHAnsi"/>
                <w:color w:val="auto"/>
                <w:szCs w:val="20"/>
                <w:lang w:eastAsia="en-GB"/>
              </w:rPr>
              <w:t>This Regulation sets out the requirements for technical arrangements for the interoperability and, where practicable, harmonisation of spatial data sets and spatial data services corresponding to the INSPIRE Directive themes listed in Annexes I, II and III. Interoperability of spatial data services is characterised by the capability to communicate, execute or transfer data among them. </w:t>
            </w:r>
          </w:p>
        </w:tc>
      </w:tr>
      <w:tr w:rsidR="00F8753E" w:rsidRPr="00E36DB6" w14:paraId="1900B41F" w14:textId="77777777" w:rsidTr="00954F3C">
        <w:tc>
          <w:tcPr>
            <w:tcW w:w="1333" w:type="pct"/>
            <w:shd w:val="clear" w:color="auto" w:fill="DEEAF6" w:themeFill="accent1" w:themeFillTint="33"/>
            <w:vAlign w:val="center"/>
          </w:tcPr>
          <w:p w14:paraId="18BA4B69" w14:textId="77777777" w:rsidR="00F8753E" w:rsidRPr="00E36DB6" w:rsidRDefault="00B604DF" w:rsidP="00954F3C">
            <w:pPr>
              <w:pStyle w:val="ListBullet1"/>
              <w:numPr>
                <w:ilvl w:val="0"/>
                <w:numId w:val="0"/>
              </w:numPr>
              <w:rPr>
                <w:rFonts w:asciiTheme="minorHAnsi" w:hAnsiTheme="minorHAnsi"/>
                <w:color w:val="auto"/>
                <w:sz w:val="22"/>
              </w:rPr>
            </w:pPr>
            <w:hyperlink r:id="rId22" w:tgtFrame="_self" w:history="1">
              <w:r w:rsidR="00F8753E" w:rsidRPr="00E36DB6">
                <w:rPr>
                  <w:rFonts w:asciiTheme="minorHAnsi" w:hAnsiTheme="minorHAnsi"/>
                  <w:color w:val="auto"/>
                  <w:sz w:val="22"/>
                </w:rPr>
                <w:t>Monitoring and Reporting</w:t>
              </w:r>
            </w:hyperlink>
            <w:r w:rsidR="00F8753E" w:rsidRPr="00E36DB6">
              <w:rPr>
                <w:rStyle w:val="FootnoteReference"/>
                <w:rFonts w:asciiTheme="minorHAnsi" w:hAnsiTheme="minorHAnsi"/>
                <w:color w:val="auto"/>
                <w:sz w:val="22"/>
              </w:rPr>
              <w:footnoteReference w:id="31"/>
            </w:r>
          </w:p>
        </w:tc>
        <w:tc>
          <w:tcPr>
            <w:tcW w:w="3667" w:type="pct"/>
            <w:vAlign w:val="center"/>
          </w:tcPr>
          <w:p w14:paraId="3DEBC566" w14:textId="77777777" w:rsidR="00F8753E" w:rsidRPr="00E36DB6" w:rsidRDefault="00F8753E" w:rsidP="00954F3C">
            <w:pPr>
              <w:pStyle w:val="ListBullet1"/>
              <w:numPr>
                <w:ilvl w:val="0"/>
                <w:numId w:val="0"/>
              </w:numPr>
              <w:rPr>
                <w:rFonts w:asciiTheme="minorHAnsi" w:hAnsiTheme="minorHAnsi"/>
                <w:color w:val="auto"/>
                <w:sz w:val="22"/>
              </w:rPr>
            </w:pPr>
            <w:r w:rsidRPr="00E36DB6">
              <w:rPr>
                <w:rFonts w:ascii="Calibri" w:eastAsia="Times New Roman" w:hAnsi="Calibri"/>
                <w:color w:val="auto"/>
                <w:sz w:val="22"/>
                <w:lang w:eastAsia="en-GB"/>
              </w:rPr>
              <w:t>EU Member States have to report annually a number of indicators for monitoring the implementation and use of their infrastructures for spatial information.</w:t>
            </w:r>
            <w:r w:rsidRPr="00E36DB6">
              <w:rPr>
                <w:rFonts w:ascii="Verdana" w:hAnsi="Verdana"/>
                <w:color w:val="auto"/>
                <w:sz w:val="21"/>
                <w:szCs w:val="21"/>
                <w:shd w:val="clear" w:color="auto" w:fill="FFFFFF"/>
              </w:rPr>
              <w:t> </w:t>
            </w:r>
          </w:p>
        </w:tc>
      </w:tr>
    </w:tbl>
    <w:p w14:paraId="628A6982" w14:textId="77777777" w:rsidR="00870A26" w:rsidRDefault="00870A26" w:rsidP="0057068C">
      <w:pPr>
        <w:rPr>
          <w:rFonts w:asciiTheme="minorHAnsi" w:hAnsiTheme="minorHAnsi"/>
        </w:rPr>
      </w:pPr>
    </w:p>
    <w:p w14:paraId="44541EC7" w14:textId="53548044" w:rsidR="00870A26" w:rsidRPr="0057068C" w:rsidRDefault="00870A26" w:rsidP="0057068C">
      <w:pPr>
        <w:rPr>
          <w:rFonts w:asciiTheme="minorHAnsi" w:hAnsiTheme="minorHAnsi"/>
        </w:rPr>
      </w:pPr>
      <w:r>
        <w:rPr>
          <w:rFonts w:asciiTheme="minorHAnsi" w:hAnsiTheme="minorHAnsi"/>
        </w:rPr>
        <w:t>These guidelines will focus on provide recommendations on how to publish datasets and their corresponding metadata</w:t>
      </w:r>
      <w:r w:rsidR="007174F2">
        <w:rPr>
          <w:rFonts w:asciiTheme="minorHAnsi" w:hAnsiTheme="minorHAnsi"/>
        </w:rPr>
        <w:t xml:space="preserve"> through standard web services</w:t>
      </w:r>
      <w:r>
        <w:rPr>
          <w:rFonts w:asciiTheme="minorHAnsi" w:hAnsiTheme="minorHAnsi"/>
        </w:rPr>
        <w:t xml:space="preserve">, hence the more relevant IR and associated TG are those related to </w:t>
      </w:r>
      <w:r>
        <w:rPr>
          <w:rFonts w:asciiTheme="minorHAnsi" w:hAnsiTheme="minorHAnsi"/>
          <w:b/>
        </w:rPr>
        <w:t>metadata</w:t>
      </w:r>
      <w:r>
        <w:rPr>
          <w:rFonts w:asciiTheme="minorHAnsi" w:hAnsiTheme="minorHAnsi"/>
        </w:rPr>
        <w:t xml:space="preserve">, </w:t>
      </w:r>
      <w:r>
        <w:rPr>
          <w:rFonts w:asciiTheme="minorHAnsi" w:hAnsiTheme="minorHAnsi"/>
          <w:b/>
        </w:rPr>
        <w:t xml:space="preserve">network services </w:t>
      </w:r>
      <w:r>
        <w:rPr>
          <w:rFonts w:asciiTheme="minorHAnsi" w:hAnsiTheme="minorHAnsi"/>
        </w:rPr>
        <w:t xml:space="preserve">and </w:t>
      </w:r>
      <w:r w:rsidR="007174F2">
        <w:rPr>
          <w:rFonts w:asciiTheme="minorHAnsi" w:hAnsiTheme="minorHAnsi"/>
          <w:b/>
        </w:rPr>
        <w:t xml:space="preserve">data and services interoperability. </w:t>
      </w:r>
      <w:r w:rsidR="00D90BCC">
        <w:rPr>
          <w:rFonts w:asciiTheme="minorHAnsi" w:hAnsiTheme="minorHAnsi"/>
        </w:rPr>
        <w:t>More details on how to address them in the context of MSFD Art</w:t>
      </w:r>
      <w:r w:rsidR="0051378F">
        <w:rPr>
          <w:rFonts w:asciiTheme="minorHAnsi" w:hAnsiTheme="minorHAnsi"/>
        </w:rPr>
        <w:t>icle</w:t>
      </w:r>
      <w:r w:rsidR="00D90BCC">
        <w:rPr>
          <w:rFonts w:asciiTheme="minorHAnsi" w:hAnsiTheme="minorHAnsi"/>
        </w:rPr>
        <w:t xml:space="preserve"> 19(3) </w:t>
      </w:r>
      <w:proofErr w:type="gramStart"/>
      <w:r w:rsidR="00D90BCC">
        <w:rPr>
          <w:rFonts w:asciiTheme="minorHAnsi" w:hAnsiTheme="minorHAnsi"/>
        </w:rPr>
        <w:t>are provided</w:t>
      </w:r>
      <w:proofErr w:type="gramEnd"/>
      <w:r w:rsidR="00D90BCC">
        <w:rPr>
          <w:rFonts w:asciiTheme="minorHAnsi" w:hAnsiTheme="minorHAnsi"/>
        </w:rPr>
        <w:t xml:space="preserve"> in Section </w:t>
      </w:r>
      <w:r w:rsidR="0051378F">
        <w:rPr>
          <w:rFonts w:asciiTheme="minorHAnsi" w:hAnsiTheme="minorHAnsi"/>
        </w:rPr>
        <w:fldChar w:fldCharType="begin"/>
      </w:r>
      <w:r w:rsidR="0051378F">
        <w:rPr>
          <w:rFonts w:asciiTheme="minorHAnsi" w:hAnsiTheme="minorHAnsi"/>
        </w:rPr>
        <w:instrText xml:space="preserve"> REF _Ref505169895 \r \h </w:instrText>
      </w:r>
      <w:r w:rsidR="0051378F">
        <w:rPr>
          <w:rFonts w:asciiTheme="minorHAnsi" w:hAnsiTheme="minorHAnsi"/>
        </w:rPr>
      </w:r>
      <w:r w:rsidR="0051378F">
        <w:rPr>
          <w:rFonts w:asciiTheme="minorHAnsi" w:hAnsiTheme="minorHAnsi"/>
        </w:rPr>
        <w:fldChar w:fldCharType="separate"/>
      </w:r>
      <w:r w:rsidR="0051378F">
        <w:rPr>
          <w:rFonts w:asciiTheme="minorHAnsi" w:hAnsiTheme="minorHAnsi"/>
        </w:rPr>
        <w:t>5</w:t>
      </w:r>
      <w:r w:rsidR="0051378F">
        <w:rPr>
          <w:rFonts w:asciiTheme="minorHAnsi" w:hAnsiTheme="minorHAnsi"/>
        </w:rPr>
        <w:fldChar w:fldCharType="end"/>
      </w:r>
      <w:r w:rsidR="00D90BCC">
        <w:rPr>
          <w:rFonts w:asciiTheme="minorHAnsi" w:hAnsiTheme="minorHAnsi"/>
        </w:rPr>
        <w:t xml:space="preserve"> and Annexes II, III and IV of these guidelines. </w:t>
      </w:r>
    </w:p>
    <w:p w14:paraId="4B0AC97A" w14:textId="6BC98B24" w:rsidR="00F8753E" w:rsidRPr="0064288B" w:rsidRDefault="00F8753E" w:rsidP="00F8753E">
      <w:pPr>
        <w:pStyle w:val="Heading3"/>
      </w:pPr>
      <w:bookmarkStart w:id="34" w:name="_Toc505182099"/>
      <w:r w:rsidRPr="0064288B">
        <w:t>Which data</w:t>
      </w:r>
      <w:r>
        <w:t xml:space="preserve"> have to follow INSPIRE </w:t>
      </w:r>
      <w:r w:rsidR="00472057">
        <w:t>specifications</w:t>
      </w:r>
      <w:r w:rsidRPr="0064288B">
        <w:t>?</w:t>
      </w:r>
      <w:bookmarkEnd w:id="34"/>
    </w:p>
    <w:p w14:paraId="77E01A58" w14:textId="74799156" w:rsidR="00F8753E" w:rsidRDefault="00F8753E" w:rsidP="00F8753E">
      <w:pPr>
        <w:rPr>
          <w:rFonts w:asciiTheme="minorHAnsi" w:hAnsiTheme="minorHAnsi"/>
        </w:rPr>
      </w:pPr>
      <w:r w:rsidRPr="0064288B">
        <w:rPr>
          <w:rFonts w:asciiTheme="minorHAnsi" w:hAnsiTheme="minorHAnsi"/>
        </w:rPr>
        <w:t xml:space="preserve">One of the major goals of INSPIRE is to create harmonised spatial data sets that can be used seamlessly in cross-border applications. In order to reach </w:t>
      </w:r>
      <w:r w:rsidR="00BE58CC" w:rsidRPr="0064288B">
        <w:rPr>
          <w:rFonts w:asciiTheme="minorHAnsi" w:hAnsiTheme="minorHAnsi"/>
        </w:rPr>
        <w:t>the</w:t>
      </w:r>
      <w:r w:rsidRPr="0064288B">
        <w:rPr>
          <w:rFonts w:asciiTheme="minorHAnsi" w:hAnsiTheme="minorHAnsi"/>
        </w:rPr>
        <w:t xml:space="preserve"> goal it is necessary to agree on common definitions for the 34 spatial data themes</w:t>
      </w:r>
      <w:r w:rsidRPr="00711887">
        <w:rPr>
          <w:rFonts w:asciiTheme="minorHAnsi" w:hAnsiTheme="minorHAnsi"/>
          <w:vertAlign w:val="superscript"/>
        </w:rPr>
        <w:footnoteReference w:id="32"/>
      </w:r>
      <w:r w:rsidRPr="0064288B">
        <w:rPr>
          <w:rFonts w:asciiTheme="minorHAnsi" w:hAnsiTheme="minorHAnsi"/>
        </w:rPr>
        <w:t> covered by INSPIRE</w:t>
      </w:r>
      <w:r>
        <w:rPr>
          <w:rFonts w:asciiTheme="minorHAnsi" w:hAnsiTheme="minorHAnsi"/>
        </w:rPr>
        <w:t xml:space="preserve"> needed for environmental applications</w:t>
      </w:r>
      <w:r w:rsidRPr="0064288B">
        <w:rPr>
          <w:rFonts w:asciiTheme="minorHAnsi" w:hAnsiTheme="minorHAnsi"/>
        </w:rPr>
        <w:t>.</w:t>
      </w:r>
      <w:r w:rsidR="007174F2">
        <w:rPr>
          <w:rFonts w:asciiTheme="minorHAnsi" w:hAnsiTheme="minorHAnsi"/>
        </w:rPr>
        <w:t xml:space="preserve"> These 34 spatial data themes are classified and defined in the Annexes I, II and III of the INSPIRE Directive. </w:t>
      </w:r>
    </w:p>
    <w:p w14:paraId="6B5F97AE" w14:textId="67F40358" w:rsidR="00F8753E" w:rsidRDefault="007174F2" w:rsidP="00F8753E">
      <w:pPr>
        <w:rPr>
          <w:rFonts w:asciiTheme="minorHAnsi" w:hAnsiTheme="minorHAnsi"/>
        </w:rPr>
      </w:pPr>
      <w:r>
        <w:rPr>
          <w:rFonts w:asciiTheme="minorHAnsi" w:hAnsiTheme="minorHAnsi"/>
        </w:rPr>
        <w:t>A list of</w:t>
      </w:r>
      <w:r w:rsidR="00F8753E">
        <w:rPr>
          <w:rFonts w:asciiTheme="minorHAnsi" w:hAnsiTheme="minorHAnsi"/>
        </w:rPr>
        <w:t xml:space="preserve"> INSPIRE data themes that </w:t>
      </w:r>
      <w:r>
        <w:rPr>
          <w:rFonts w:asciiTheme="minorHAnsi" w:hAnsiTheme="minorHAnsi"/>
        </w:rPr>
        <w:t xml:space="preserve">are considered to be </w:t>
      </w:r>
      <w:r w:rsidR="00472057">
        <w:rPr>
          <w:rFonts w:asciiTheme="minorHAnsi" w:hAnsiTheme="minorHAnsi"/>
        </w:rPr>
        <w:t xml:space="preserve">most </w:t>
      </w:r>
      <w:r w:rsidR="00F8753E">
        <w:rPr>
          <w:rFonts w:asciiTheme="minorHAnsi" w:hAnsiTheme="minorHAnsi"/>
        </w:rPr>
        <w:t>relevant for the marine environment</w:t>
      </w:r>
      <w:r>
        <w:rPr>
          <w:rFonts w:asciiTheme="minorHAnsi" w:hAnsiTheme="minorHAnsi"/>
        </w:rPr>
        <w:t xml:space="preserve"> is provided below</w:t>
      </w:r>
      <w:r w:rsidR="00F8753E">
        <w:rPr>
          <w:rFonts w:asciiTheme="minorHAnsi" w:hAnsiTheme="minorHAnsi"/>
        </w:rPr>
        <w:t xml:space="preserve">.  The ones shown in bold are those </w:t>
      </w:r>
      <w:r>
        <w:rPr>
          <w:rFonts w:asciiTheme="minorHAnsi" w:hAnsiTheme="minorHAnsi"/>
        </w:rPr>
        <w:t>referred to</w:t>
      </w:r>
      <w:r w:rsidR="00F8753E">
        <w:rPr>
          <w:rFonts w:asciiTheme="minorHAnsi" w:hAnsiTheme="minorHAnsi"/>
        </w:rPr>
        <w:t xml:space="preserve"> in </w:t>
      </w:r>
      <w:r w:rsidR="00F8753E">
        <w:rPr>
          <w:rFonts w:asciiTheme="minorHAnsi" w:hAnsiTheme="minorHAnsi"/>
        </w:rPr>
        <w:fldChar w:fldCharType="begin"/>
      </w:r>
      <w:r w:rsidR="00F8753E">
        <w:rPr>
          <w:rFonts w:asciiTheme="minorHAnsi" w:hAnsiTheme="minorHAnsi"/>
        </w:rPr>
        <w:instrText xml:space="preserve"> REF _Ref494225588 \h </w:instrText>
      </w:r>
      <w:r w:rsidR="00F8753E">
        <w:rPr>
          <w:rFonts w:asciiTheme="minorHAnsi" w:hAnsiTheme="minorHAnsi"/>
        </w:rPr>
      </w:r>
      <w:r w:rsidR="00F8753E">
        <w:rPr>
          <w:rFonts w:asciiTheme="minorHAnsi" w:hAnsiTheme="minorHAnsi"/>
        </w:rPr>
        <w:fldChar w:fldCharType="separate"/>
      </w:r>
      <w:r w:rsidR="00F8753E">
        <w:t xml:space="preserve">Table </w:t>
      </w:r>
      <w:r w:rsidR="00F8753E">
        <w:rPr>
          <w:noProof/>
        </w:rPr>
        <w:t>1</w:t>
      </w:r>
      <w:r w:rsidR="00F8753E">
        <w:rPr>
          <w:rFonts w:asciiTheme="minorHAnsi" w:hAnsiTheme="minorHAnsi"/>
        </w:rPr>
        <w:fldChar w:fldCharType="end"/>
      </w:r>
      <w:r w:rsidR="00F8753E">
        <w:rPr>
          <w:rFonts w:asciiTheme="minorHAnsi" w:hAnsiTheme="minorHAnsi"/>
        </w:rPr>
        <w:t xml:space="preserve">.  It is to </w:t>
      </w:r>
      <w:proofErr w:type="gramStart"/>
      <w:r w:rsidR="00F8753E">
        <w:rPr>
          <w:rFonts w:asciiTheme="minorHAnsi" w:hAnsiTheme="minorHAnsi"/>
        </w:rPr>
        <w:t>be noted</w:t>
      </w:r>
      <w:proofErr w:type="gramEnd"/>
      <w:r w:rsidR="00F8753E">
        <w:rPr>
          <w:rFonts w:asciiTheme="minorHAnsi" w:hAnsiTheme="minorHAnsi"/>
        </w:rPr>
        <w:t xml:space="preserve"> that </w:t>
      </w:r>
      <w:r>
        <w:rPr>
          <w:rFonts w:asciiTheme="minorHAnsi" w:hAnsiTheme="minorHAnsi"/>
        </w:rPr>
        <w:t xml:space="preserve">the </w:t>
      </w:r>
      <w:r>
        <w:rPr>
          <w:rFonts w:asciiTheme="minorHAnsi" w:hAnsiTheme="minorHAnsi"/>
        </w:rPr>
        <w:lastRenderedPageBreak/>
        <w:t>data themes are not developed in isolation, i.e. there is</w:t>
      </w:r>
      <w:r w:rsidR="00F8753E">
        <w:rPr>
          <w:rFonts w:asciiTheme="minorHAnsi" w:hAnsiTheme="minorHAnsi"/>
        </w:rPr>
        <w:t xml:space="preserve"> an association between themes.  For example, an Administrative Unit</w:t>
      </w:r>
      <w:r w:rsidR="0051378F">
        <w:rPr>
          <w:rFonts w:asciiTheme="minorHAnsi" w:hAnsiTheme="minorHAnsi"/>
        </w:rPr>
        <w:t xml:space="preserve"> (AU)</w:t>
      </w:r>
      <w:r w:rsidR="00F8753E">
        <w:rPr>
          <w:rFonts w:asciiTheme="minorHAnsi" w:hAnsiTheme="minorHAnsi"/>
        </w:rPr>
        <w:t xml:space="preserve"> may define the spatial scope for a species distribution</w:t>
      </w:r>
      <w:r w:rsidR="0051378F">
        <w:rPr>
          <w:rFonts w:asciiTheme="minorHAnsi" w:hAnsiTheme="minorHAnsi"/>
        </w:rPr>
        <w:t xml:space="preserve"> (SD)</w:t>
      </w:r>
      <w:r w:rsidR="00F8753E">
        <w:rPr>
          <w:rFonts w:asciiTheme="minorHAnsi" w:hAnsiTheme="minorHAnsi"/>
        </w:rPr>
        <w:t xml:space="preserve"> dataset:</w:t>
      </w:r>
    </w:p>
    <w:p w14:paraId="4D4AD5D6" w14:textId="77777777" w:rsidR="00F8753E" w:rsidRDefault="00F8753E" w:rsidP="00F8753E">
      <w:pPr>
        <w:pStyle w:val="ListParagraph"/>
        <w:numPr>
          <w:ilvl w:val="0"/>
          <w:numId w:val="5"/>
        </w:numPr>
        <w:rPr>
          <w:rFonts w:asciiTheme="minorHAnsi" w:hAnsiTheme="minorHAnsi"/>
        </w:rPr>
      </w:pPr>
      <w:r>
        <w:rPr>
          <w:rFonts w:asciiTheme="minorHAnsi" w:hAnsiTheme="minorHAnsi"/>
        </w:rPr>
        <w:t>Annex I:</w:t>
      </w:r>
    </w:p>
    <w:p w14:paraId="4AFA54AC" w14:textId="77777777" w:rsidR="00F8753E" w:rsidRDefault="00F8753E" w:rsidP="00F8753E">
      <w:pPr>
        <w:pStyle w:val="ListParagraph"/>
        <w:numPr>
          <w:ilvl w:val="1"/>
          <w:numId w:val="6"/>
        </w:numPr>
        <w:rPr>
          <w:rFonts w:asciiTheme="minorHAnsi" w:hAnsiTheme="minorHAnsi"/>
        </w:rPr>
      </w:pPr>
      <w:r>
        <w:rPr>
          <w:rFonts w:asciiTheme="minorHAnsi" w:hAnsiTheme="minorHAnsi"/>
        </w:rPr>
        <w:t>Geographical grid systems</w:t>
      </w:r>
    </w:p>
    <w:p w14:paraId="008F33D6" w14:textId="77777777" w:rsidR="00F8753E" w:rsidRDefault="00F8753E" w:rsidP="00F8753E">
      <w:pPr>
        <w:pStyle w:val="ListParagraph"/>
        <w:numPr>
          <w:ilvl w:val="1"/>
          <w:numId w:val="6"/>
        </w:numPr>
        <w:rPr>
          <w:rFonts w:asciiTheme="minorHAnsi" w:hAnsiTheme="minorHAnsi"/>
        </w:rPr>
      </w:pPr>
      <w:r>
        <w:rPr>
          <w:rFonts w:asciiTheme="minorHAnsi" w:hAnsiTheme="minorHAnsi"/>
        </w:rPr>
        <w:t>Administrative units</w:t>
      </w:r>
    </w:p>
    <w:p w14:paraId="10C45B0F" w14:textId="77777777" w:rsidR="00F8753E" w:rsidRDefault="00F8753E" w:rsidP="00F8753E">
      <w:pPr>
        <w:pStyle w:val="ListParagraph"/>
        <w:numPr>
          <w:ilvl w:val="1"/>
          <w:numId w:val="6"/>
        </w:numPr>
        <w:rPr>
          <w:rFonts w:asciiTheme="minorHAnsi" w:hAnsiTheme="minorHAnsi"/>
        </w:rPr>
      </w:pPr>
      <w:r>
        <w:rPr>
          <w:rFonts w:asciiTheme="minorHAnsi" w:hAnsiTheme="minorHAnsi"/>
        </w:rPr>
        <w:t>Hydrography</w:t>
      </w:r>
    </w:p>
    <w:p w14:paraId="57E5F869" w14:textId="77777777" w:rsidR="00F8753E" w:rsidRDefault="00F8753E" w:rsidP="00F8753E">
      <w:pPr>
        <w:pStyle w:val="ListParagraph"/>
        <w:numPr>
          <w:ilvl w:val="1"/>
          <w:numId w:val="6"/>
        </w:numPr>
        <w:rPr>
          <w:rFonts w:asciiTheme="minorHAnsi" w:hAnsiTheme="minorHAnsi"/>
        </w:rPr>
      </w:pPr>
      <w:r>
        <w:rPr>
          <w:rFonts w:asciiTheme="minorHAnsi" w:hAnsiTheme="minorHAnsi"/>
        </w:rPr>
        <w:t>Protected sites</w:t>
      </w:r>
    </w:p>
    <w:p w14:paraId="2C77AEB2" w14:textId="77777777" w:rsidR="00F8753E" w:rsidRDefault="00F8753E" w:rsidP="00F8753E">
      <w:pPr>
        <w:pStyle w:val="ListParagraph"/>
        <w:numPr>
          <w:ilvl w:val="1"/>
          <w:numId w:val="6"/>
        </w:numPr>
        <w:rPr>
          <w:rFonts w:asciiTheme="minorHAnsi" w:hAnsiTheme="minorHAnsi"/>
        </w:rPr>
      </w:pPr>
      <w:r>
        <w:rPr>
          <w:rFonts w:asciiTheme="minorHAnsi" w:hAnsiTheme="minorHAnsi"/>
        </w:rPr>
        <w:t>Transport networks</w:t>
      </w:r>
    </w:p>
    <w:p w14:paraId="0675BD08" w14:textId="77777777" w:rsidR="00F8753E" w:rsidRDefault="00F8753E" w:rsidP="00F8753E">
      <w:pPr>
        <w:pStyle w:val="ListParagraph"/>
        <w:numPr>
          <w:ilvl w:val="0"/>
          <w:numId w:val="5"/>
        </w:numPr>
        <w:rPr>
          <w:rFonts w:asciiTheme="minorHAnsi" w:hAnsiTheme="minorHAnsi"/>
        </w:rPr>
      </w:pPr>
      <w:r>
        <w:rPr>
          <w:rFonts w:asciiTheme="minorHAnsi" w:hAnsiTheme="minorHAnsi"/>
        </w:rPr>
        <w:t>Annex II:</w:t>
      </w:r>
    </w:p>
    <w:p w14:paraId="6DE191A1" w14:textId="77777777" w:rsidR="00F8753E" w:rsidRPr="00860E42" w:rsidRDefault="00F8753E" w:rsidP="00F8753E">
      <w:pPr>
        <w:pStyle w:val="ListParagraph"/>
        <w:numPr>
          <w:ilvl w:val="0"/>
          <w:numId w:val="7"/>
        </w:numPr>
        <w:rPr>
          <w:rFonts w:asciiTheme="minorHAnsi" w:hAnsiTheme="minorHAnsi"/>
        </w:rPr>
      </w:pPr>
      <w:r>
        <w:rPr>
          <w:rFonts w:asciiTheme="minorHAnsi" w:hAnsiTheme="minorHAnsi"/>
        </w:rPr>
        <w:t>Elevation (</w:t>
      </w:r>
      <w:r w:rsidRPr="00860E42">
        <w:rPr>
          <w:rFonts w:asciiTheme="minorHAnsi" w:hAnsiTheme="minorHAnsi"/>
        </w:rPr>
        <w:t>Bathymetry</w:t>
      </w:r>
      <w:r>
        <w:rPr>
          <w:rFonts w:asciiTheme="minorHAnsi" w:hAnsiTheme="minorHAnsi"/>
        </w:rPr>
        <w:t>)</w:t>
      </w:r>
    </w:p>
    <w:p w14:paraId="019CB066" w14:textId="77777777" w:rsidR="00F8753E" w:rsidRPr="00860E42" w:rsidRDefault="00F8753E" w:rsidP="00F8753E">
      <w:pPr>
        <w:pStyle w:val="ListParagraph"/>
        <w:numPr>
          <w:ilvl w:val="0"/>
          <w:numId w:val="7"/>
        </w:numPr>
        <w:rPr>
          <w:rFonts w:asciiTheme="minorHAnsi" w:hAnsiTheme="minorHAnsi"/>
        </w:rPr>
      </w:pPr>
      <w:r w:rsidRPr="00860E42">
        <w:rPr>
          <w:rFonts w:asciiTheme="minorHAnsi" w:hAnsiTheme="minorHAnsi"/>
        </w:rPr>
        <w:t>Geology (includes seabed sediments and coastal geomorphology)</w:t>
      </w:r>
    </w:p>
    <w:p w14:paraId="7327E389" w14:textId="77777777" w:rsidR="00F8753E" w:rsidRDefault="00F8753E" w:rsidP="00F8753E">
      <w:pPr>
        <w:pStyle w:val="ListParagraph"/>
        <w:numPr>
          <w:ilvl w:val="0"/>
          <w:numId w:val="5"/>
        </w:numPr>
        <w:rPr>
          <w:rFonts w:asciiTheme="minorHAnsi" w:hAnsiTheme="minorHAnsi"/>
        </w:rPr>
      </w:pPr>
      <w:r w:rsidRPr="00F634F7">
        <w:rPr>
          <w:rFonts w:asciiTheme="minorHAnsi" w:hAnsiTheme="minorHAnsi"/>
        </w:rPr>
        <w:t>Annex III:</w:t>
      </w:r>
    </w:p>
    <w:p w14:paraId="5C50FE99" w14:textId="77777777" w:rsidR="00F8753E" w:rsidRDefault="00F8753E" w:rsidP="00F8753E">
      <w:pPr>
        <w:pStyle w:val="ListParagraph"/>
        <w:numPr>
          <w:ilvl w:val="0"/>
          <w:numId w:val="8"/>
        </w:numPr>
        <w:rPr>
          <w:rFonts w:asciiTheme="minorHAnsi" w:hAnsiTheme="minorHAnsi"/>
        </w:rPr>
      </w:pPr>
      <w:r>
        <w:rPr>
          <w:rFonts w:asciiTheme="minorHAnsi" w:hAnsiTheme="minorHAnsi"/>
        </w:rPr>
        <w:t>Environmental monitoring facilities</w:t>
      </w:r>
    </w:p>
    <w:p w14:paraId="2A441451" w14:textId="77777777" w:rsidR="00F8753E" w:rsidRDefault="00F8753E" w:rsidP="00F8753E">
      <w:pPr>
        <w:pStyle w:val="ListParagraph"/>
        <w:numPr>
          <w:ilvl w:val="0"/>
          <w:numId w:val="8"/>
        </w:numPr>
        <w:rPr>
          <w:rFonts w:asciiTheme="minorHAnsi" w:hAnsiTheme="minorHAnsi"/>
        </w:rPr>
      </w:pPr>
      <w:r>
        <w:rPr>
          <w:rFonts w:asciiTheme="minorHAnsi" w:hAnsiTheme="minorHAnsi"/>
        </w:rPr>
        <w:t>Aquaculture facilities</w:t>
      </w:r>
    </w:p>
    <w:p w14:paraId="10CC2E03" w14:textId="77777777" w:rsidR="00F8753E" w:rsidRDefault="00F8753E" w:rsidP="00F8753E">
      <w:pPr>
        <w:pStyle w:val="ListParagraph"/>
        <w:numPr>
          <w:ilvl w:val="0"/>
          <w:numId w:val="8"/>
        </w:numPr>
        <w:rPr>
          <w:rFonts w:asciiTheme="minorHAnsi" w:hAnsiTheme="minorHAnsi"/>
        </w:rPr>
      </w:pPr>
      <w:r>
        <w:rPr>
          <w:rFonts w:asciiTheme="minorHAnsi" w:hAnsiTheme="minorHAnsi"/>
        </w:rPr>
        <w:t>Area management /restriction /regulation zones (includes CZM)</w:t>
      </w:r>
    </w:p>
    <w:p w14:paraId="040DE09E" w14:textId="77777777" w:rsidR="00F8753E" w:rsidRDefault="00F8753E" w:rsidP="00F8753E">
      <w:pPr>
        <w:pStyle w:val="ListParagraph"/>
        <w:numPr>
          <w:ilvl w:val="0"/>
          <w:numId w:val="8"/>
        </w:numPr>
        <w:rPr>
          <w:rFonts w:asciiTheme="minorHAnsi" w:hAnsiTheme="minorHAnsi"/>
        </w:rPr>
      </w:pPr>
      <w:r>
        <w:rPr>
          <w:rFonts w:asciiTheme="minorHAnsi" w:hAnsiTheme="minorHAnsi"/>
        </w:rPr>
        <w:t>Natural risk zones</w:t>
      </w:r>
    </w:p>
    <w:p w14:paraId="236EB15E" w14:textId="77777777" w:rsidR="00F8753E" w:rsidRPr="006C7328" w:rsidRDefault="00F8753E" w:rsidP="00F8753E">
      <w:pPr>
        <w:pStyle w:val="ListParagraph"/>
        <w:numPr>
          <w:ilvl w:val="0"/>
          <w:numId w:val="8"/>
        </w:numPr>
        <w:rPr>
          <w:rFonts w:asciiTheme="minorHAnsi" w:hAnsiTheme="minorHAnsi"/>
          <w:b/>
        </w:rPr>
      </w:pPr>
      <w:r w:rsidRPr="006C7328">
        <w:rPr>
          <w:rFonts w:asciiTheme="minorHAnsi" w:hAnsiTheme="minorHAnsi"/>
          <w:b/>
        </w:rPr>
        <w:t>Oceanographic geographical features</w:t>
      </w:r>
    </w:p>
    <w:p w14:paraId="68971DD1" w14:textId="77777777" w:rsidR="00F8753E" w:rsidRPr="006C7328" w:rsidRDefault="00F8753E" w:rsidP="00F8753E">
      <w:pPr>
        <w:pStyle w:val="ListParagraph"/>
        <w:numPr>
          <w:ilvl w:val="0"/>
          <w:numId w:val="8"/>
        </w:numPr>
        <w:rPr>
          <w:rFonts w:asciiTheme="minorHAnsi" w:hAnsiTheme="minorHAnsi"/>
          <w:b/>
        </w:rPr>
      </w:pPr>
      <w:r w:rsidRPr="006C7328">
        <w:rPr>
          <w:rFonts w:asciiTheme="minorHAnsi" w:hAnsiTheme="minorHAnsi"/>
          <w:b/>
        </w:rPr>
        <w:t>Sea regions</w:t>
      </w:r>
    </w:p>
    <w:p w14:paraId="085FBD63" w14:textId="77777777" w:rsidR="00F8753E" w:rsidRPr="006C7328" w:rsidRDefault="00F8753E" w:rsidP="00F8753E">
      <w:pPr>
        <w:pStyle w:val="ListParagraph"/>
        <w:numPr>
          <w:ilvl w:val="0"/>
          <w:numId w:val="8"/>
        </w:numPr>
        <w:rPr>
          <w:rFonts w:asciiTheme="minorHAnsi" w:hAnsiTheme="minorHAnsi"/>
          <w:b/>
        </w:rPr>
      </w:pPr>
      <w:r w:rsidRPr="006C7328">
        <w:rPr>
          <w:rFonts w:asciiTheme="minorHAnsi" w:hAnsiTheme="minorHAnsi"/>
          <w:b/>
        </w:rPr>
        <w:t>Habitats and biotopes</w:t>
      </w:r>
    </w:p>
    <w:p w14:paraId="5BF12600" w14:textId="77777777" w:rsidR="00F8753E" w:rsidRPr="006C7328" w:rsidRDefault="00F8753E" w:rsidP="00F8753E">
      <w:pPr>
        <w:pStyle w:val="ListParagraph"/>
        <w:numPr>
          <w:ilvl w:val="0"/>
          <w:numId w:val="8"/>
        </w:numPr>
        <w:rPr>
          <w:rFonts w:asciiTheme="minorHAnsi" w:hAnsiTheme="minorHAnsi"/>
          <w:b/>
        </w:rPr>
      </w:pPr>
      <w:r w:rsidRPr="006C7328">
        <w:rPr>
          <w:rFonts w:asciiTheme="minorHAnsi" w:hAnsiTheme="minorHAnsi"/>
          <w:b/>
        </w:rPr>
        <w:t>Species distribution</w:t>
      </w:r>
    </w:p>
    <w:p w14:paraId="4D4BC031" w14:textId="77777777" w:rsidR="00F8753E" w:rsidRDefault="00F8753E" w:rsidP="00F8753E">
      <w:pPr>
        <w:pStyle w:val="ListParagraph"/>
        <w:numPr>
          <w:ilvl w:val="0"/>
          <w:numId w:val="8"/>
        </w:numPr>
        <w:rPr>
          <w:rFonts w:asciiTheme="minorHAnsi" w:hAnsiTheme="minorHAnsi"/>
        </w:rPr>
      </w:pPr>
      <w:r>
        <w:rPr>
          <w:rFonts w:asciiTheme="minorHAnsi" w:hAnsiTheme="minorHAnsi"/>
        </w:rPr>
        <w:t>Energy resources</w:t>
      </w:r>
    </w:p>
    <w:p w14:paraId="337B0293" w14:textId="61C4A2B6" w:rsidR="007174F2" w:rsidRDefault="00F8753E" w:rsidP="007174F2">
      <w:pPr>
        <w:pStyle w:val="ListParagraph"/>
        <w:numPr>
          <w:ilvl w:val="0"/>
          <w:numId w:val="8"/>
        </w:numPr>
        <w:rPr>
          <w:rFonts w:asciiTheme="minorHAnsi" w:hAnsiTheme="minorHAnsi"/>
        </w:rPr>
      </w:pPr>
      <w:r>
        <w:rPr>
          <w:rFonts w:asciiTheme="minorHAnsi" w:hAnsiTheme="minorHAnsi"/>
        </w:rPr>
        <w:t>Mineral resources</w:t>
      </w:r>
    </w:p>
    <w:p w14:paraId="473BF7A9" w14:textId="703A26F1" w:rsidR="007174F2" w:rsidRPr="007174F2" w:rsidRDefault="00D90BCC" w:rsidP="0057068C">
      <w:pPr>
        <w:rPr>
          <w:rFonts w:asciiTheme="minorHAnsi" w:hAnsiTheme="minorHAnsi"/>
        </w:rPr>
      </w:pPr>
      <w:r>
        <w:rPr>
          <w:rFonts w:asciiTheme="minorHAnsi" w:hAnsiTheme="minorHAnsi"/>
          <w:szCs w:val="20"/>
        </w:rPr>
        <w:t>In accordance with what is provided for in the INSPIRE Directive, t</w:t>
      </w:r>
      <w:r w:rsidR="007174F2" w:rsidRPr="00E36DB6">
        <w:rPr>
          <w:rFonts w:asciiTheme="minorHAnsi" w:hAnsiTheme="minorHAnsi"/>
          <w:szCs w:val="20"/>
        </w:rPr>
        <w:t>he </w:t>
      </w:r>
      <w:hyperlink r:id="rId23" w:history="1">
        <w:r w:rsidR="007174F2" w:rsidRPr="00E36DB6">
          <w:rPr>
            <w:rFonts w:asciiTheme="minorHAnsi" w:hAnsiTheme="minorHAnsi"/>
            <w:szCs w:val="20"/>
          </w:rPr>
          <w:t>I</w:t>
        </w:r>
        <w:r w:rsidR="007174F2">
          <w:rPr>
            <w:rFonts w:asciiTheme="minorHAnsi" w:hAnsiTheme="minorHAnsi"/>
            <w:szCs w:val="20"/>
          </w:rPr>
          <w:t>R</w:t>
        </w:r>
        <w:r w:rsidR="007174F2" w:rsidRPr="00E36DB6">
          <w:rPr>
            <w:rFonts w:asciiTheme="minorHAnsi" w:hAnsiTheme="minorHAnsi"/>
            <w:szCs w:val="20"/>
          </w:rPr>
          <w:t xml:space="preserve"> on interoperability of spatial data sets and services </w:t>
        </w:r>
      </w:hyperlink>
      <w:r w:rsidR="007174F2" w:rsidRPr="00E36DB6">
        <w:rPr>
          <w:rFonts w:asciiTheme="minorHAnsi" w:hAnsiTheme="minorHAnsi"/>
          <w:szCs w:val="20"/>
        </w:rPr>
        <w:t>and </w:t>
      </w:r>
      <w:r w:rsidR="007174F2">
        <w:rPr>
          <w:rFonts w:asciiTheme="minorHAnsi" w:hAnsiTheme="minorHAnsi"/>
          <w:szCs w:val="20"/>
        </w:rPr>
        <w:t>the corresponding</w:t>
      </w:r>
      <w:r w:rsidR="007174F2" w:rsidRPr="00E36DB6">
        <w:rPr>
          <w:rFonts w:asciiTheme="minorHAnsi" w:hAnsiTheme="minorHAnsi"/>
          <w:szCs w:val="20"/>
        </w:rPr>
        <w:t xml:space="preserve"> </w:t>
      </w:r>
      <w:r w:rsidR="007174F2">
        <w:rPr>
          <w:rFonts w:asciiTheme="minorHAnsi" w:hAnsiTheme="minorHAnsi"/>
          <w:szCs w:val="20"/>
        </w:rPr>
        <w:t>Data Specifications for each of the 34 themes</w:t>
      </w:r>
      <w:r w:rsidR="007174F2" w:rsidRPr="00E36DB6">
        <w:rPr>
          <w:rFonts w:asciiTheme="minorHAnsi" w:hAnsiTheme="minorHAnsi"/>
          <w:szCs w:val="20"/>
        </w:rPr>
        <w:t xml:space="preserve"> specify</w:t>
      </w:r>
      <w:r w:rsidR="007174F2">
        <w:rPr>
          <w:rFonts w:asciiTheme="minorHAnsi" w:hAnsiTheme="minorHAnsi"/>
          <w:szCs w:val="20"/>
        </w:rPr>
        <w:t xml:space="preserve"> the</w:t>
      </w:r>
      <w:r w:rsidR="007174F2" w:rsidRPr="00E36DB6">
        <w:rPr>
          <w:rFonts w:asciiTheme="minorHAnsi" w:hAnsiTheme="minorHAnsi"/>
          <w:szCs w:val="20"/>
        </w:rPr>
        <w:t> common data</w:t>
      </w:r>
      <w:r w:rsidR="007174F2">
        <w:rPr>
          <w:rFonts w:asciiTheme="minorHAnsi" w:hAnsiTheme="minorHAnsi"/>
          <w:szCs w:val="20"/>
        </w:rPr>
        <w:t xml:space="preserve"> models, code lists, map layers, </w:t>
      </w:r>
      <w:r w:rsidR="007174F2" w:rsidRPr="00E36DB6">
        <w:rPr>
          <w:rFonts w:asciiTheme="minorHAnsi" w:hAnsiTheme="minorHAnsi"/>
          <w:szCs w:val="20"/>
        </w:rPr>
        <w:t>additional metadata on the interoperability</w:t>
      </w:r>
      <w:r w:rsidR="00472057">
        <w:rPr>
          <w:rFonts w:asciiTheme="minorHAnsi" w:hAnsiTheme="minorHAnsi"/>
          <w:szCs w:val="20"/>
        </w:rPr>
        <w:t>,</w:t>
      </w:r>
      <w:r w:rsidR="007174F2" w:rsidRPr="00E36DB6">
        <w:rPr>
          <w:rFonts w:asciiTheme="minorHAnsi" w:hAnsiTheme="minorHAnsi"/>
          <w:szCs w:val="20"/>
        </w:rPr>
        <w:t xml:space="preserve"> </w:t>
      </w:r>
      <w:r w:rsidR="007174F2">
        <w:rPr>
          <w:rFonts w:asciiTheme="minorHAnsi" w:hAnsiTheme="minorHAnsi"/>
          <w:szCs w:val="20"/>
        </w:rPr>
        <w:t xml:space="preserve">as well as the association between the different themes. </w:t>
      </w:r>
    </w:p>
    <w:p w14:paraId="4CF27E26" w14:textId="77777777" w:rsidR="00F8753E" w:rsidRPr="0064288B" w:rsidRDefault="00F8753E" w:rsidP="00F8753E">
      <w:pPr>
        <w:pStyle w:val="Heading3"/>
      </w:pPr>
      <w:bookmarkStart w:id="35" w:name="_Toc505182100"/>
      <w:r>
        <w:t>Which</w:t>
      </w:r>
      <w:r w:rsidRPr="0064288B">
        <w:t xml:space="preserve"> are the deadlines?</w:t>
      </w:r>
      <w:bookmarkEnd w:id="35"/>
    </w:p>
    <w:p w14:paraId="0DDE4CDA" w14:textId="17312FCC" w:rsidR="00F8753E" w:rsidRDefault="00F8753E" w:rsidP="00F8753E">
      <w:pPr>
        <w:rPr>
          <w:rFonts w:asciiTheme="minorHAnsi" w:hAnsiTheme="minorHAnsi"/>
        </w:rPr>
      </w:pPr>
      <w:r w:rsidRPr="0064288B">
        <w:rPr>
          <w:rFonts w:asciiTheme="minorHAnsi" w:hAnsiTheme="minorHAnsi"/>
        </w:rPr>
        <w:t xml:space="preserve">The INSPIRE </w:t>
      </w:r>
      <w:r w:rsidR="00D90BCC">
        <w:rPr>
          <w:rFonts w:asciiTheme="minorHAnsi" w:hAnsiTheme="minorHAnsi"/>
        </w:rPr>
        <w:t>r</w:t>
      </w:r>
      <w:r w:rsidRPr="0064288B">
        <w:rPr>
          <w:rFonts w:asciiTheme="minorHAnsi" w:hAnsiTheme="minorHAnsi"/>
        </w:rPr>
        <w:t>oadmap</w:t>
      </w:r>
      <w:r w:rsidRPr="008E70BE">
        <w:rPr>
          <w:rFonts w:asciiTheme="minorHAnsi" w:hAnsiTheme="minorHAnsi"/>
          <w:vertAlign w:val="superscript"/>
        </w:rPr>
        <w:footnoteReference w:id="33"/>
      </w:r>
      <w:r w:rsidRPr="008E70BE">
        <w:rPr>
          <w:rFonts w:asciiTheme="minorHAnsi" w:hAnsiTheme="minorHAnsi"/>
          <w:vertAlign w:val="superscript"/>
        </w:rPr>
        <w:t> </w:t>
      </w:r>
      <w:r w:rsidRPr="0064288B">
        <w:rPr>
          <w:rFonts w:asciiTheme="minorHAnsi" w:hAnsiTheme="minorHAnsi"/>
        </w:rPr>
        <w:t>sets out the deadlines for INSPIRE implementation.</w:t>
      </w:r>
      <w:r>
        <w:rPr>
          <w:rFonts w:asciiTheme="minorHAnsi" w:hAnsiTheme="minorHAnsi"/>
        </w:rPr>
        <w:t xml:space="preserve"> </w:t>
      </w:r>
      <w:r>
        <w:fldChar w:fldCharType="begin"/>
      </w:r>
      <w:r>
        <w:rPr>
          <w:rFonts w:asciiTheme="minorHAnsi" w:hAnsiTheme="minorHAnsi"/>
        </w:rPr>
        <w:instrText xml:space="preserve"> REF _Ref494957449 \h </w:instrText>
      </w:r>
      <w:r>
        <w:fldChar w:fldCharType="separate"/>
      </w:r>
      <w:r>
        <w:t xml:space="preserve">Figure </w:t>
      </w:r>
      <w:r>
        <w:rPr>
          <w:noProof/>
        </w:rPr>
        <w:t>1</w:t>
      </w:r>
      <w:r>
        <w:fldChar w:fldCharType="end"/>
      </w:r>
      <w:r>
        <w:t xml:space="preserve"> gives an overview of the </w:t>
      </w:r>
      <w:r w:rsidRPr="0064288B">
        <w:rPr>
          <w:rFonts w:asciiTheme="minorHAnsi" w:hAnsiTheme="minorHAnsi"/>
        </w:rPr>
        <w:t>roadmap to achie</w:t>
      </w:r>
      <w:r>
        <w:rPr>
          <w:rFonts w:asciiTheme="minorHAnsi" w:hAnsiTheme="minorHAnsi"/>
        </w:rPr>
        <w:t>ve full interoperability by 2021.</w:t>
      </w:r>
    </w:p>
    <w:p w14:paraId="6D29FF6B" w14:textId="1B097249" w:rsidR="00F8753E" w:rsidRDefault="00F8753E" w:rsidP="00F8753E">
      <w:pPr>
        <w:rPr>
          <w:rFonts w:asciiTheme="minorHAnsi" w:hAnsiTheme="minorHAnsi"/>
        </w:rPr>
      </w:pPr>
      <w:r>
        <w:rPr>
          <w:rFonts w:asciiTheme="minorHAnsi" w:hAnsiTheme="minorHAnsi"/>
        </w:rPr>
        <w:t xml:space="preserve">By the </w:t>
      </w:r>
      <w:r w:rsidR="007174F2">
        <w:rPr>
          <w:rFonts w:asciiTheme="minorHAnsi" w:hAnsiTheme="minorHAnsi"/>
        </w:rPr>
        <w:t>time of releasing these guidelines (April 2018)</w:t>
      </w:r>
      <w:r>
        <w:rPr>
          <w:rFonts w:asciiTheme="minorHAnsi" w:hAnsiTheme="minorHAnsi"/>
        </w:rPr>
        <w:t>, and for all themes covered by Annex I, II and III, MS are expected to have already made available metadata for spatial datasets and services</w:t>
      </w:r>
      <w:r w:rsidR="00BE58CC">
        <w:rPr>
          <w:rFonts w:asciiTheme="minorHAnsi" w:hAnsiTheme="minorHAnsi"/>
        </w:rPr>
        <w:t>. S</w:t>
      </w:r>
      <w:r>
        <w:rPr>
          <w:rFonts w:asciiTheme="minorHAnsi" w:hAnsiTheme="minorHAnsi"/>
        </w:rPr>
        <w:t xml:space="preserve">patial datasets covered by the three annexes should also be available for discovery, view, download and transformation from the INSPIRE geoportal, which implies that the corresponding network services should be already in place. </w:t>
      </w:r>
      <w:proofErr w:type="gramStart"/>
      <w:r>
        <w:rPr>
          <w:rFonts w:asciiTheme="minorHAnsi" w:hAnsiTheme="minorHAnsi"/>
        </w:rPr>
        <w:t>Regardless the theme they fall under, all newly collected and extensively restructured spatial datasets</w:t>
      </w:r>
      <w:r w:rsidR="00D90BCC">
        <w:rPr>
          <w:rFonts w:asciiTheme="minorHAnsi" w:hAnsiTheme="minorHAnsi"/>
        </w:rPr>
        <w:t>, as well as existing datasets from Annex I themes,</w:t>
      </w:r>
      <w:r w:rsidR="00D90BCC" w:rsidRPr="00D90BCC">
        <w:rPr>
          <w:rFonts w:asciiTheme="minorHAnsi" w:hAnsiTheme="minorHAnsi"/>
        </w:rPr>
        <w:t xml:space="preserve"> </w:t>
      </w:r>
      <w:r w:rsidR="00D90BCC">
        <w:rPr>
          <w:rFonts w:asciiTheme="minorHAnsi" w:hAnsiTheme="minorHAnsi"/>
        </w:rPr>
        <w:t>should already be conformant to the IR on Spatial Data and Services Interoperability</w:t>
      </w:r>
      <w:r>
        <w:rPr>
          <w:rFonts w:asciiTheme="minorHAnsi" w:hAnsiTheme="minorHAnsi"/>
        </w:rPr>
        <w:t xml:space="preserve">, while </w:t>
      </w:r>
      <w:r w:rsidR="00D90BCC">
        <w:rPr>
          <w:rFonts w:asciiTheme="minorHAnsi" w:hAnsiTheme="minorHAnsi"/>
        </w:rPr>
        <w:t xml:space="preserve">those </w:t>
      </w:r>
      <w:r>
        <w:rPr>
          <w:rFonts w:asciiTheme="minorHAnsi" w:hAnsiTheme="minorHAnsi"/>
        </w:rPr>
        <w:t>existing datasets</w:t>
      </w:r>
      <w:r w:rsidR="00D90BCC">
        <w:rPr>
          <w:rFonts w:asciiTheme="minorHAnsi" w:hAnsiTheme="minorHAnsi"/>
        </w:rPr>
        <w:t xml:space="preserve"> covered by Annex II and III (the latter being the case for most of the marine dat</w:t>
      </w:r>
      <w:r w:rsidR="0024717E">
        <w:rPr>
          <w:rFonts w:asciiTheme="minorHAnsi" w:hAnsiTheme="minorHAnsi"/>
        </w:rPr>
        <w:t>a</w:t>
      </w:r>
      <w:r w:rsidR="00D90BCC">
        <w:rPr>
          <w:rFonts w:asciiTheme="minorHAnsi" w:hAnsiTheme="minorHAnsi"/>
        </w:rPr>
        <w:t>sets)</w:t>
      </w:r>
      <w:r>
        <w:rPr>
          <w:rFonts w:asciiTheme="minorHAnsi" w:hAnsiTheme="minorHAnsi"/>
        </w:rPr>
        <w:t xml:space="preserve"> </w:t>
      </w:r>
      <w:r w:rsidR="00D90BCC">
        <w:rPr>
          <w:rFonts w:asciiTheme="minorHAnsi" w:hAnsiTheme="minorHAnsi"/>
        </w:rPr>
        <w:t>may</w:t>
      </w:r>
      <w:r>
        <w:rPr>
          <w:rFonts w:asciiTheme="minorHAnsi" w:hAnsiTheme="minorHAnsi"/>
        </w:rPr>
        <w:t xml:space="preserve"> </w:t>
      </w:r>
      <w:r w:rsidR="00D90BCC">
        <w:rPr>
          <w:rFonts w:asciiTheme="minorHAnsi" w:hAnsiTheme="minorHAnsi"/>
        </w:rPr>
        <w:t xml:space="preserve">just </w:t>
      </w:r>
      <w:r>
        <w:rPr>
          <w:rFonts w:asciiTheme="minorHAnsi" w:hAnsiTheme="minorHAnsi"/>
        </w:rPr>
        <w:t>be made available “as is”.</w:t>
      </w:r>
      <w:proofErr w:type="gramEnd"/>
      <w:r w:rsidR="00D90BCC">
        <w:rPr>
          <w:rFonts w:asciiTheme="minorHAnsi" w:hAnsiTheme="minorHAnsi"/>
        </w:rPr>
        <w:t xml:space="preserve"> </w:t>
      </w:r>
      <w:r>
        <w:rPr>
          <w:rFonts w:asciiTheme="minorHAnsi" w:hAnsiTheme="minorHAnsi"/>
        </w:rPr>
        <w:t xml:space="preserve">By November 2017, however, </w:t>
      </w:r>
      <w:r w:rsidRPr="005C53CF">
        <w:rPr>
          <w:rFonts w:asciiTheme="minorHAnsi" w:hAnsiTheme="minorHAnsi"/>
          <w:i/>
        </w:rPr>
        <w:t>all</w:t>
      </w:r>
      <w:r>
        <w:rPr>
          <w:rFonts w:asciiTheme="minorHAnsi" w:hAnsiTheme="minorHAnsi"/>
        </w:rPr>
        <w:t xml:space="preserve"> datasets from Annex I themes should </w:t>
      </w:r>
      <w:r w:rsidR="00D90BCC">
        <w:rPr>
          <w:rFonts w:asciiTheme="minorHAnsi" w:hAnsiTheme="minorHAnsi"/>
        </w:rPr>
        <w:t xml:space="preserve">have </w:t>
      </w:r>
      <w:r>
        <w:rPr>
          <w:rFonts w:asciiTheme="minorHAnsi" w:hAnsiTheme="minorHAnsi"/>
        </w:rPr>
        <w:t>be</w:t>
      </w:r>
      <w:r w:rsidR="00D90BCC">
        <w:rPr>
          <w:rFonts w:asciiTheme="minorHAnsi" w:hAnsiTheme="minorHAnsi"/>
        </w:rPr>
        <w:t>en made</w:t>
      </w:r>
      <w:r>
        <w:rPr>
          <w:rFonts w:asciiTheme="minorHAnsi" w:hAnsiTheme="minorHAnsi"/>
        </w:rPr>
        <w:t xml:space="preserve"> conformant to the IR on Spatial Data and Services Interoperability, being October 2020 the deadline for those existing datasets falling under the scope of Annex II and III. </w:t>
      </w:r>
    </w:p>
    <w:p w14:paraId="3C9881CA" w14:textId="77777777" w:rsidR="00F8753E" w:rsidRDefault="00F8753E" w:rsidP="00F8753E">
      <w:pPr>
        <w:keepNext/>
        <w:jc w:val="center"/>
      </w:pPr>
      <w:r>
        <w:rPr>
          <w:noProof/>
        </w:rPr>
        <w:lastRenderedPageBreak/>
        <w:drawing>
          <wp:inline distT="0" distB="0" distL="0" distR="0" wp14:anchorId="1C0291DA" wp14:editId="29A22526">
            <wp:extent cx="3917505" cy="4629150"/>
            <wp:effectExtent l="0" t="0" r="6985" b="0"/>
            <wp:docPr id="4" name="Imagen 3" descr="https://inspire.ec.europa.eu/sites/default/files/roadmap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spire.ec.europa.eu/sites/default/files/roadmap201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23326" cy="4636029"/>
                    </a:xfrm>
                    <a:prstGeom prst="rect">
                      <a:avLst/>
                    </a:prstGeom>
                    <a:noFill/>
                    <a:ln>
                      <a:noFill/>
                    </a:ln>
                  </pic:spPr>
                </pic:pic>
              </a:graphicData>
            </a:graphic>
          </wp:inline>
        </w:drawing>
      </w:r>
    </w:p>
    <w:p w14:paraId="41B7FCD2" w14:textId="77777777" w:rsidR="00F8753E" w:rsidRPr="005754DB" w:rsidRDefault="00F8753E" w:rsidP="00F8753E">
      <w:pPr>
        <w:pStyle w:val="Caption"/>
        <w:jc w:val="center"/>
        <w:rPr>
          <w:rFonts w:asciiTheme="minorHAnsi" w:hAnsiTheme="minorHAnsi"/>
        </w:rPr>
      </w:pPr>
      <w:bookmarkStart w:id="36" w:name="_Toc505182121"/>
      <w:r>
        <w:t xml:space="preserve">Figure </w:t>
      </w:r>
      <w:fldSimple w:instr=" SEQ Figure \* ARABIC ">
        <w:r>
          <w:rPr>
            <w:noProof/>
          </w:rPr>
          <w:t>1</w:t>
        </w:r>
      </w:fldSimple>
      <w:r>
        <w:t xml:space="preserve"> INSPIRE Implementation Roadmap</w:t>
      </w:r>
      <w:bookmarkEnd w:id="36"/>
    </w:p>
    <w:p w14:paraId="4A6AE758" w14:textId="74D92038" w:rsidR="00F8753E" w:rsidRDefault="00BE58CC" w:rsidP="00F8753E">
      <w:pPr>
        <w:rPr>
          <w:rFonts w:asciiTheme="minorHAnsi" w:hAnsiTheme="minorHAnsi"/>
        </w:rPr>
      </w:pPr>
      <w:r>
        <w:rPr>
          <w:rFonts w:asciiTheme="minorHAnsi" w:hAnsiTheme="minorHAnsi"/>
        </w:rPr>
        <w:fldChar w:fldCharType="begin"/>
      </w:r>
      <w:r>
        <w:rPr>
          <w:rFonts w:asciiTheme="minorHAnsi" w:hAnsiTheme="minorHAnsi"/>
        </w:rPr>
        <w:instrText xml:space="preserve"> REF _Ref505174496 \h </w:instrText>
      </w:r>
      <w:r>
        <w:rPr>
          <w:rFonts w:asciiTheme="minorHAnsi" w:hAnsiTheme="minorHAnsi"/>
        </w:rPr>
      </w:r>
      <w:r>
        <w:rPr>
          <w:rFonts w:asciiTheme="minorHAnsi" w:hAnsiTheme="minorHAnsi"/>
        </w:rPr>
        <w:fldChar w:fldCharType="separate"/>
      </w:r>
      <w:r>
        <w:t xml:space="preserve">Table </w:t>
      </w:r>
      <w:r>
        <w:rPr>
          <w:noProof/>
        </w:rPr>
        <w:t>3</w:t>
      </w:r>
      <w:r>
        <w:rPr>
          <w:rFonts w:asciiTheme="minorHAnsi" w:hAnsiTheme="minorHAnsi"/>
        </w:rPr>
        <w:fldChar w:fldCharType="end"/>
      </w:r>
      <w:r>
        <w:rPr>
          <w:rFonts w:asciiTheme="minorHAnsi" w:hAnsiTheme="minorHAnsi"/>
        </w:rPr>
        <w:t xml:space="preserve"> </w:t>
      </w:r>
      <w:r w:rsidR="00F8753E" w:rsidRPr="005C7F93">
        <w:rPr>
          <w:rFonts w:asciiTheme="minorHAnsi" w:hAnsiTheme="minorHAnsi"/>
        </w:rPr>
        <w:t xml:space="preserve">shows the requirements needed to </w:t>
      </w:r>
      <w:proofErr w:type="gramStart"/>
      <w:r w:rsidR="00F8753E" w:rsidRPr="005C7F93">
        <w:rPr>
          <w:rFonts w:asciiTheme="minorHAnsi" w:hAnsiTheme="minorHAnsi"/>
        </w:rPr>
        <w:t>be accomplished</w:t>
      </w:r>
      <w:proofErr w:type="gramEnd"/>
      <w:r w:rsidR="00F8753E" w:rsidRPr="005C7F93">
        <w:rPr>
          <w:rFonts w:asciiTheme="minorHAnsi" w:hAnsiTheme="minorHAnsi"/>
        </w:rPr>
        <w:t xml:space="preserve"> per year. Detailed information on the roadmap (articles and links) can be found in the INSPIRE Roadmap section</w:t>
      </w:r>
      <w:r w:rsidR="00F8753E" w:rsidRPr="005C7F93">
        <w:rPr>
          <w:rStyle w:val="FootnoteReference"/>
          <w:rFonts w:asciiTheme="minorHAnsi" w:hAnsiTheme="minorHAnsi"/>
        </w:rPr>
        <w:footnoteReference w:id="34"/>
      </w:r>
      <w:r w:rsidR="00F8753E" w:rsidRPr="005C7F93">
        <w:rPr>
          <w:rFonts w:asciiTheme="minorHAnsi" w:hAnsiTheme="minorHAnsi"/>
        </w:rPr>
        <w:t>.</w:t>
      </w:r>
    </w:p>
    <w:p w14:paraId="0239F9C2" w14:textId="19C12E7A" w:rsidR="00F8753E" w:rsidRDefault="00F8753E" w:rsidP="00F8753E">
      <w:pPr>
        <w:pStyle w:val="Caption"/>
        <w:keepNext/>
      </w:pPr>
      <w:bookmarkStart w:id="37" w:name="_Ref505174496"/>
      <w:bookmarkStart w:id="38" w:name="_Toc505182118"/>
      <w:r>
        <w:t xml:space="preserve">Table </w:t>
      </w:r>
      <w:fldSimple w:instr=" SEQ Table \* ARABIC ">
        <w:r w:rsidR="00BE58CC">
          <w:rPr>
            <w:noProof/>
          </w:rPr>
          <w:t>3</w:t>
        </w:r>
      </w:fldSimple>
      <w:bookmarkEnd w:id="37"/>
      <w:r>
        <w:t xml:space="preserve"> INSPIRE requirements per year</w:t>
      </w:r>
      <w:bookmarkEnd w:id="38"/>
    </w:p>
    <w:tbl>
      <w:tblPr>
        <w:tblStyle w:val="TableGrid"/>
        <w:tblW w:w="0" w:type="auto"/>
        <w:tblBorders>
          <w:insideV w:val="none" w:sz="0" w:space="0" w:color="auto"/>
        </w:tblBorders>
        <w:tblLook w:val="04A0" w:firstRow="1" w:lastRow="0" w:firstColumn="1" w:lastColumn="0" w:noHBand="0" w:noVBand="1"/>
      </w:tblPr>
      <w:tblGrid>
        <w:gridCol w:w="1122"/>
        <w:gridCol w:w="7894"/>
      </w:tblGrid>
      <w:tr w:rsidR="00F8753E" w14:paraId="7CDA8004" w14:textId="77777777" w:rsidTr="00954F3C">
        <w:trPr>
          <w:tblHeader/>
        </w:trPr>
        <w:tc>
          <w:tcPr>
            <w:tcW w:w="1122" w:type="dxa"/>
            <w:vAlign w:val="center"/>
          </w:tcPr>
          <w:p w14:paraId="052F3257" w14:textId="77777777" w:rsidR="00F8753E" w:rsidRPr="00117E03" w:rsidRDefault="00F8753E" w:rsidP="00954F3C">
            <w:pPr>
              <w:jc w:val="center"/>
              <w:rPr>
                <w:rFonts w:asciiTheme="minorHAnsi" w:hAnsiTheme="minorHAnsi"/>
                <w:b/>
                <w:color w:val="1F4E79" w:themeColor="accent1" w:themeShade="80"/>
                <w:bdr w:val="none" w:sz="0" w:space="0" w:color="auto" w:frame="1"/>
                <w:lang w:eastAsia="es-ES"/>
              </w:rPr>
            </w:pPr>
            <w:r>
              <w:rPr>
                <w:rFonts w:asciiTheme="minorHAnsi" w:hAnsiTheme="minorHAnsi"/>
                <w:b/>
                <w:color w:val="1F4E79" w:themeColor="accent1" w:themeShade="80"/>
                <w:bdr w:val="none" w:sz="0" w:space="0" w:color="auto" w:frame="1"/>
                <w:lang w:eastAsia="es-ES"/>
              </w:rPr>
              <w:t>YEAR</w:t>
            </w:r>
          </w:p>
        </w:tc>
        <w:tc>
          <w:tcPr>
            <w:tcW w:w="7894" w:type="dxa"/>
          </w:tcPr>
          <w:p w14:paraId="7EAAE32F" w14:textId="77777777" w:rsidR="00F8753E" w:rsidRPr="003A0272" w:rsidRDefault="00F8753E" w:rsidP="00954F3C">
            <w:pPr>
              <w:jc w:val="left"/>
              <w:rPr>
                <w:rFonts w:asciiTheme="minorHAnsi" w:hAnsiTheme="minorHAnsi"/>
                <w:sz w:val="20"/>
                <w:szCs w:val="20"/>
                <w:lang w:val="en-US" w:eastAsia="es-ES"/>
              </w:rPr>
            </w:pPr>
            <w:r w:rsidRPr="00614682">
              <w:rPr>
                <w:rFonts w:asciiTheme="minorHAnsi" w:hAnsiTheme="minorHAnsi"/>
                <w:b/>
                <w:color w:val="1F4E79" w:themeColor="accent1" w:themeShade="80"/>
                <w:bdr w:val="none" w:sz="0" w:space="0" w:color="auto" w:frame="1"/>
                <w:lang w:eastAsia="es-ES"/>
              </w:rPr>
              <w:t>REQUIREMENT</w:t>
            </w:r>
          </w:p>
        </w:tc>
      </w:tr>
      <w:tr w:rsidR="00F8753E" w14:paraId="425230EE" w14:textId="77777777" w:rsidTr="00954F3C">
        <w:tc>
          <w:tcPr>
            <w:tcW w:w="1122" w:type="dxa"/>
            <w:vMerge w:val="restart"/>
            <w:vAlign w:val="center"/>
          </w:tcPr>
          <w:p w14:paraId="656E1768" w14:textId="77777777" w:rsidR="00F8753E" w:rsidRPr="00117E03" w:rsidRDefault="00F8753E" w:rsidP="00954F3C">
            <w:pPr>
              <w:jc w:val="center"/>
              <w:rPr>
                <w:b/>
                <w:color w:val="1F4E79" w:themeColor="accent1" w:themeShade="80"/>
                <w:lang w:val="en-US"/>
              </w:rPr>
            </w:pPr>
            <w:r w:rsidRPr="00117E03">
              <w:rPr>
                <w:rFonts w:asciiTheme="minorHAnsi" w:hAnsiTheme="minorHAnsi"/>
                <w:b/>
                <w:color w:val="1F4E79" w:themeColor="accent1" w:themeShade="80"/>
                <w:bdr w:val="none" w:sz="0" w:space="0" w:color="auto" w:frame="1"/>
                <w:lang w:eastAsia="es-ES"/>
              </w:rPr>
              <w:t>2010</w:t>
            </w:r>
          </w:p>
        </w:tc>
        <w:tc>
          <w:tcPr>
            <w:tcW w:w="7894" w:type="dxa"/>
          </w:tcPr>
          <w:p w14:paraId="4B84D7A8" w14:textId="77777777" w:rsidR="00F8753E" w:rsidRPr="00117E03" w:rsidRDefault="00F8753E" w:rsidP="00954F3C">
            <w:pPr>
              <w:rPr>
                <w:sz w:val="20"/>
                <w:szCs w:val="20"/>
                <w:lang w:val="en-US"/>
              </w:rPr>
            </w:pPr>
            <w:r w:rsidRPr="003A0272">
              <w:rPr>
                <w:rFonts w:asciiTheme="minorHAnsi" w:hAnsiTheme="minorHAnsi"/>
                <w:sz w:val="20"/>
                <w:szCs w:val="20"/>
                <w:lang w:val="en-US" w:eastAsia="es-ES"/>
              </w:rPr>
              <w:t>Implementation of provisions for </w:t>
            </w:r>
            <w:hyperlink r:id="rId25" w:tgtFrame="_blank" w:history="1">
              <w:r w:rsidRPr="00117E03">
                <w:rPr>
                  <w:rFonts w:asciiTheme="minorHAnsi" w:hAnsiTheme="minorHAnsi"/>
                  <w:sz w:val="20"/>
                  <w:szCs w:val="20"/>
                  <w:bdr w:val="none" w:sz="0" w:space="0" w:color="auto" w:frame="1"/>
                  <w:lang w:val="en-US" w:eastAsia="es-ES"/>
                </w:rPr>
                <w:t>Monitoring and Reporting</w:t>
              </w:r>
            </w:hyperlink>
            <w:r w:rsidRPr="00117E03">
              <w:rPr>
                <w:sz w:val="20"/>
                <w:szCs w:val="20"/>
                <w:lang w:val="en-US" w:eastAsia="es-ES"/>
              </w:rPr>
              <w:t>.</w:t>
            </w:r>
          </w:p>
        </w:tc>
      </w:tr>
      <w:tr w:rsidR="00F8753E" w14:paraId="41F615B6" w14:textId="77777777" w:rsidTr="00954F3C">
        <w:tc>
          <w:tcPr>
            <w:tcW w:w="1122" w:type="dxa"/>
            <w:vMerge/>
            <w:vAlign w:val="center"/>
          </w:tcPr>
          <w:p w14:paraId="662BFFB0" w14:textId="77777777" w:rsidR="00F8753E" w:rsidRPr="00117E03" w:rsidRDefault="00F8753E" w:rsidP="00954F3C">
            <w:pPr>
              <w:jc w:val="center"/>
              <w:rPr>
                <w:b/>
                <w:color w:val="1F4E79" w:themeColor="accent1" w:themeShade="80"/>
                <w:lang w:val="en-US"/>
              </w:rPr>
            </w:pPr>
          </w:p>
        </w:tc>
        <w:tc>
          <w:tcPr>
            <w:tcW w:w="7894" w:type="dxa"/>
          </w:tcPr>
          <w:p w14:paraId="40FCEBFD" w14:textId="77777777" w:rsidR="00F8753E" w:rsidRPr="00117E03" w:rsidRDefault="00F8753E" w:rsidP="00954F3C">
            <w:pPr>
              <w:rPr>
                <w:sz w:val="20"/>
                <w:szCs w:val="20"/>
                <w:lang w:val="en-US"/>
              </w:rPr>
            </w:pPr>
            <w:r w:rsidRPr="003A0272">
              <w:rPr>
                <w:rFonts w:asciiTheme="minorHAnsi" w:hAnsiTheme="minorHAnsi"/>
                <w:sz w:val="20"/>
                <w:szCs w:val="20"/>
                <w:lang w:val="en-US" w:eastAsia="es-ES"/>
              </w:rPr>
              <w:t>Metadata available for spatial data sets and services corresponding to </w:t>
            </w:r>
            <w:hyperlink r:id="rId26" w:history="1">
              <w:r w:rsidRPr="00117E03">
                <w:rPr>
                  <w:rFonts w:asciiTheme="minorHAnsi" w:hAnsiTheme="minorHAnsi"/>
                  <w:sz w:val="20"/>
                  <w:szCs w:val="20"/>
                  <w:bdr w:val="none" w:sz="0" w:space="0" w:color="auto" w:frame="1"/>
                  <w:lang w:val="en-US" w:eastAsia="es-ES"/>
                </w:rPr>
                <w:t xml:space="preserve">Annex </w:t>
              </w:r>
              <w:proofErr w:type="gramStart"/>
              <w:r w:rsidRPr="00117E03">
                <w:rPr>
                  <w:rFonts w:asciiTheme="minorHAnsi" w:hAnsiTheme="minorHAnsi"/>
                  <w:sz w:val="20"/>
                  <w:szCs w:val="20"/>
                  <w:bdr w:val="none" w:sz="0" w:space="0" w:color="auto" w:frame="1"/>
                  <w:lang w:val="en-US" w:eastAsia="es-ES"/>
                </w:rPr>
                <w:t>I and II</w:t>
              </w:r>
              <w:proofErr w:type="gramEnd"/>
            </w:hyperlink>
            <w:r w:rsidRPr="00117E03">
              <w:rPr>
                <w:sz w:val="20"/>
                <w:szCs w:val="20"/>
                <w:lang w:val="en-US" w:eastAsia="es-ES"/>
              </w:rPr>
              <w:t>.</w:t>
            </w:r>
          </w:p>
        </w:tc>
      </w:tr>
      <w:tr w:rsidR="00F8753E" w14:paraId="51836611" w14:textId="77777777" w:rsidTr="00954F3C">
        <w:tc>
          <w:tcPr>
            <w:tcW w:w="1122" w:type="dxa"/>
            <w:vMerge w:val="restart"/>
            <w:vAlign w:val="center"/>
          </w:tcPr>
          <w:p w14:paraId="18ABC7ED" w14:textId="77777777" w:rsidR="00F8753E" w:rsidRPr="00117E03" w:rsidRDefault="00F8753E" w:rsidP="00954F3C">
            <w:pPr>
              <w:jc w:val="center"/>
              <w:rPr>
                <w:b/>
                <w:color w:val="1F4E79" w:themeColor="accent1" w:themeShade="80"/>
                <w:lang w:val="en-US"/>
              </w:rPr>
            </w:pPr>
            <w:r w:rsidRPr="00117E03">
              <w:rPr>
                <w:rFonts w:asciiTheme="minorHAnsi" w:hAnsiTheme="minorHAnsi"/>
                <w:b/>
                <w:color w:val="1F4E79" w:themeColor="accent1" w:themeShade="80"/>
                <w:bdr w:val="none" w:sz="0" w:space="0" w:color="auto" w:frame="1"/>
                <w:lang w:eastAsia="es-ES"/>
              </w:rPr>
              <w:t>2011</w:t>
            </w:r>
          </w:p>
        </w:tc>
        <w:tc>
          <w:tcPr>
            <w:tcW w:w="7894" w:type="dxa"/>
          </w:tcPr>
          <w:p w14:paraId="11219CA7" w14:textId="77777777" w:rsidR="00F8753E" w:rsidRPr="00117E03" w:rsidRDefault="00F8753E" w:rsidP="00954F3C">
            <w:pPr>
              <w:rPr>
                <w:sz w:val="20"/>
                <w:szCs w:val="20"/>
                <w:lang w:val="en-US"/>
              </w:rPr>
            </w:pPr>
            <w:r w:rsidRPr="003A0272">
              <w:rPr>
                <w:rFonts w:asciiTheme="minorHAnsi" w:hAnsiTheme="minorHAnsi"/>
                <w:sz w:val="20"/>
                <w:szCs w:val="20"/>
                <w:lang w:val="en-US" w:eastAsia="es-ES"/>
              </w:rPr>
              <w:t>The EC establishes and runs a geo-portal at Community level</w:t>
            </w:r>
            <w:r w:rsidRPr="00117E03">
              <w:rPr>
                <w:sz w:val="20"/>
                <w:szCs w:val="20"/>
                <w:lang w:val="en-US" w:eastAsia="es-ES"/>
              </w:rPr>
              <w:t>.</w:t>
            </w:r>
          </w:p>
        </w:tc>
      </w:tr>
      <w:tr w:rsidR="00F8753E" w14:paraId="7EBDD21E" w14:textId="77777777" w:rsidTr="00954F3C">
        <w:tc>
          <w:tcPr>
            <w:tcW w:w="1122" w:type="dxa"/>
            <w:vMerge/>
            <w:vAlign w:val="center"/>
          </w:tcPr>
          <w:p w14:paraId="38EF8B3E" w14:textId="77777777" w:rsidR="00F8753E" w:rsidRPr="00117E03" w:rsidRDefault="00F8753E" w:rsidP="00954F3C">
            <w:pPr>
              <w:jc w:val="center"/>
              <w:rPr>
                <w:b/>
                <w:color w:val="1F4E79" w:themeColor="accent1" w:themeShade="80"/>
                <w:lang w:val="en-US"/>
              </w:rPr>
            </w:pPr>
          </w:p>
        </w:tc>
        <w:tc>
          <w:tcPr>
            <w:tcW w:w="7894" w:type="dxa"/>
          </w:tcPr>
          <w:p w14:paraId="58BDA708" w14:textId="77777777" w:rsidR="00F8753E" w:rsidRPr="00117E03" w:rsidRDefault="00F8753E" w:rsidP="00954F3C">
            <w:pPr>
              <w:rPr>
                <w:sz w:val="20"/>
                <w:szCs w:val="20"/>
                <w:lang w:val="en-US"/>
              </w:rPr>
            </w:pPr>
            <w:r w:rsidRPr="003A0272">
              <w:rPr>
                <w:rFonts w:asciiTheme="minorHAnsi" w:hAnsiTheme="minorHAnsi"/>
                <w:sz w:val="20"/>
                <w:szCs w:val="20"/>
                <w:lang w:val="en-US" w:eastAsia="es-ES"/>
              </w:rPr>
              <w:t>Implementation of </w:t>
            </w:r>
            <w:hyperlink r:id="rId27" w:tgtFrame="_blank" w:history="1">
              <w:r w:rsidRPr="00117E03">
                <w:rPr>
                  <w:rFonts w:asciiTheme="minorHAnsi" w:hAnsiTheme="minorHAnsi"/>
                  <w:sz w:val="20"/>
                  <w:szCs w:val="20"/>
                  <w:bdr w:val="none" w:sz="0" w:space="0" w:color="auto" w:frame="1"/>
                  <w:lang w:val="en-US" w:eastAsia="es-ES"/>
                </w:rPr>
                <w:t>Regulation as regards the access to spatial data sets and services </w:t>
              </w:r>
            </w:hyperlink>
            <w:r w:rsidRPr="003A0272">
              <w:rPr>
                <w:rFonts w:asciiTheme="minorHAnsi" w:hAnsiTheme="minorHAnsi"/>
                <w:sz w:val="20"/>
                <w:szCs w:val="20"/>
                <w:lang w:val="en-US" w:eastAsia="es-ES"/>
              </w:rPr>
              <w:t xml:space="preserve">of the Member States by Community institutions and bodies under </w:t>
            </w:r>
            <w:proofErr w:type="spellStart"/>
            <w:r w:rsidRPr="003A0272">
              <w:rPr>
                <w:rFonts w:asciiTheme="minorHAnsi" w:hAnsiTheme="minorHAnsi"/>
                <w:sz w:val="20"/>
                <w:szCs w:val="20"/>
                <w:lang w:val="en-US" w:eastAsia="es-ES"/>
              </w:rPr>
              <w:t>harmonised</w:t>
            </w:r>
            <w:proofErr w:type="spellEnd"/>
            <w:r w:rsidRPr="003A0272">
              <w:rPr>
                <w:rFonts w:asciiTheme="minorHAnsi" w:hAnsiTheme="minorHAnsi"/>
                <w:sz w:val="20"/>
                <w:szCs w:val="20"/>
                <w:lang w:val="en-US" w:eastAsia="es-ES"/>
              </w:rPr>
              <w:t xml:space="preserve"> conditions for new arrangements</w:t>
            </w:r>
            <w:r w:rsidRPr="00117E03">
              <w:rPr>
                <w:sz w:val="20"/>
                <w:szCs w:val="20"/>
                <w:lang w:val="en-US" w:eastAsia="es-ES"/>
              </w:rPr>
              <w:t>.</w:t>
            </w:r>
          </w:p>
        </w:tc>
      </w:tr>
      <w:tr w:rsidR="00F8753E" w14:paraId="76D01171" w14:textId="77777777" w:rsidTr="00954F3C">
        <w:tc>
          <w:tcPr>
            <w:tcW w:w="1122" w:type="dxa"/>
            <w:vMerge/>
            <w:vAlign w:val="center"/>
          </w:tcPr>
          <w:p w14:paraId="5332BE89" w14:textId="77777777" w:rsidR="00F8753E" w:rsidRPr="00117E03" w:rsidRDefault="00F8753E" w:rsidP="00954F3C">
            <w:pPr>
              <w:jc w:val="center"/>
              <w:rPr>
                <w:b/>
                <w:color w:val="1F4E79" w:themeColor="accent1" w:themeShade="80"/>
                <w:lang w:val="en-US"/>
              </w:rPr>
            </w:pPr>
          </w:p>
        </w:tc>
        <w:tc>
          <w:tcPr>
            <w:tcW w:w="7894" w:type="dxa"/>
          </w:tcPr>
          <w:p w14:paraId="5CC46E80" w14:textId="77777777" w:rsidR="00F8753E" w:rsidRPr="00117E03" w:rsidRDefault="00B604DF" w:rsidP="00954F3C">
            <w:pPr>
              <w:rPr>
                <w:sz w:val="20"/>
                <w:szCs w:val="20"/>
                <w:lang w:val="en-US"/>
              </w:rPr>
            </w:pPr>
            <w:hyperlink r:id="rId28" w:tgtFrame="_blank" w:history="1">
              <w:r w:rsidR="00F8753E" w:rsidRPr="00117E03">
                <w:rPr>
                  <w:rFonts w:asciiTheme="minorHAnsi" w:hAnsiTheme="minorHAnsi"/>
                  <w:sz w:val="20"/>
                  <w:szCs w:val="20"/>
                  <w:bdr w:val="none" w:sz="0" w:space="0" w:color="auto" w:frame="1"/>
                  <w:lang w:val="en-US" w:eastAsia="es-ES"/>
                </w:rPr>
                <w:t>Discovery and view services</w:t>
              </w:r>
            </w:hyperlink>
            <w:r w:rsidR="00F8753E" w:rsidRPr="003A0272">
              <w:rPr>
                <w:rFonts w:asciiTheme="minorHAnsi" w:hAnsiTheme="minorHAnsi"/>
                <w:sz w:val="20"/>
                <w:szCs w:val="20"/>
                <w:lang w:val="en-US" w:eastAsia="es-ES"/>
              </w:rPr>
              <w:t> operational</w:t>
            </w:r>
            <w:r w:rsidR="00F8753E" w:rsidRPr="00117E03">
              <w:rPr>
                <w:sz w:val="20"/>
                <w:szCs w:val="20"/>
                <w:lang w:val="en-US" w:eastAsia="es-ES"/>
              </w:rPr>
              <w:t>.</w:t>
            </w:r>
          </w:p>
        </w:tc>
      </w:tr>
      <w:tr w:rsidR="00F8753E" w14:paraId="25ACEEE1" w14:textId="77777777" w:rsidTr="00954F3C">
        <w:tc>
          <w:tcPr>
            <w:tcW w:w="1122" w:type="dxa"/>
            <w:vMerge w:val="restart"/>
            <w:vAlign w:val="center"/>
          </w:tcPr>
          <w:p w14:paraId="273A204D" w14:textId="77777777" w:rsidR="00F8753E" w:rsidRPr="00117E03" w:rsidRDefault="00F8753E" w:rsidP="00954F3C">
            <w:pPr>
              <w:jc w:val="center"/>
              <w:rPr>
                <w:b/>
                <w:color w:val="1F4E79" w:themeColor="accent1" w:themeShade="80"/>
                <w:lang w:val="en-US"/>
              </w:rPr>
            </w:pPr>
            <w:r w:rsidRPr="00117E03">
              <w:rPr>
                <w:rFonts w:asciiTheme="minorHAnsi" w:hAnsiTheme="minorHAnsi"/>
                <w:b/>
                <w:color w:val="1F4E79" w:themeColor="accent1" w:themeShade="80"/>
                <w:bdr w:val="none" w:sz="0" w:space="0" w:color="auto" w:frame="1"/>
                <w:lang w:eastAsia="es-ES"/>
              </w:rPr>
              <w:t>2012</w:t>
            </w:r>
          </w:p>
        </w:tc>
        <w:tc>
          <w:tcPr>
            <w:tcW w:w="7894" w:type="dxa"/>
          </w:tcPr>
          <w:p w14:paraId="7BF5F460" w14:textId="77777777" w:rsidR="00F8753E" w:rsidRPr="00117E03" w:rsidRDefault="00F8753E" w:rsidP="00954F3C">
            <w:pPr>
              <w:rPr>
                <w:sz w:val="20"/>
                <w:szCs w:val="20"/>
                <w:lang w:val="en-US"/>
              </w:rPr>
            </w:pPr>
            <w:r w:rsidRPr="003A0272">
              <w:rPr>
                <w:rFonts w:asciiTheme="minorHAnsi" w:hAnsiTheme="minorHAnsi"/>
                <w:sz w:val="20"/>
                <w:szCs w:val="20"/>
                <w:lang w:val="en-US" w:eastAsia="es-ES"/>
              </w:rPr>
              <w:t>Implementation of </w:t>
            </w:r>
            <w:hyperlink r:id="rId29" w:tgtFrame="_blank" w:history="1">
              <w:r w:rsidRPr="00117E03">
                <w:rPr>
                  <w:rFonts w:asciiTheme="minorHAnsi" w:hAnsiTheme="minorHAnsi"/>
                  <w:sz w:val="20"/>
                  <w:szCs w:val="20"/>
                  <w:bdr w:val="none" w:sz="0" w:space="0" w:color="auto" w:frame="1"/>
                  <w:lang w:val="en-US" w:eastAsia="es-ES"/>
                </w:rPr>
                <w:t>Commission Regulation (EU) No 1089/2010 of 23 November 2010 </w:t>
              </w:r>
            </w:hyperlink>
            <w:r w:rsidRPr="003A0272">
              <w:rPr>
                <w:rFonts w:asciiTheme="minorHAnsi" w:hAnsiTheme="minorHAnsi"/>
                <w:sz w:val="20"/>
                <w:szCs w:val="20"/>
                <w:lang w:val="en-US" w:eastAsia="es-ES"/>
              </w:rPr>
              <w:t>implementing Directive 2007/2/EC of the European Parliament and of the Council as regards interoperability of spatial data sets and services for Newly collected and extensively restructured </w:t>
            </w:r>
            <w:hyperlink r:id="rId30" w:history="1">
              <w:r w:rsidRPr="00117E03">
                <w:rPr>
                  <w:rFonts w:asciiTheme="minorHAnsi" w:hAnsiTheme="minorHAnsi"/>
                  <w:sz w:val="20"/>
                  <w:szCs w:val="20"/>
                  <w:bdr w:val="none" w:sz="0" w:space="0" w:color="auto" w:frame="1"/>
                  <w:lang w:val="en-US" w:eastAsia="es-ES"/>
                </w:rPr>
                <w:t>Annex I</w:t>
              </w:r>
            </w:hyperlink>
            <w:r w:rsidRPr="003A0272">
              <w:rPr>
                <w:rFonts w:asciiTheme="minorHAnsi" w:hAnsiTheme="minorHAnsi"/>
                <w:sz w:val="20"/>
                <w:szCs w:val="20"/>
                <w:lang w:val="en-US" w:eastAsia="es-ES"/>
              </w:rPr>
              <w:t> spatial data sets</w:t>
            </w:r>
            <w:r w:rsidRPr="00117E03">
              <w:rPr>
                <w:sz w:val="20"/>
                <w:szCs w:val="20"/>
                <w:lang w:val="en-US" w:eastAsia="es-ES"/>
              </w:rPr>
              <w:t>.</w:t>
            </w:r>
          </w:p>
        </w:tc>
      </w:tr>
      <w:tr w:rsidR="00F8753E" w14:paraId="5C48CDA5" w14:textId="77777777" w:rsidTr="00954F3C">
        <w:tc>
          <w:tcPr>
            <w:tcW w:w="1122" w:type="dxa"/>
            <w:vMerge/>
            <w:vAlign w:val="center"/>
          </w:tcPr>
          <w:p w14:paraId="7654E5B5" w14:textId="77777777" w:rsidR="00F8753E" w:rsidRPr="00117E03" w:rsidRDefault="00F8753E" w:rsidP="00954F3C">
            <w:pPr>
              <w:jc w:val="center"/>
              <w:rPr>
                <w:b/>
                <w:color w:val="1F4E79" w:themeColor="accent1" w:themeShade="80"/>
                <w:lang w:val="en-US"/>
              </w:rPr>
            </w:pPr>
          </w:p>
        </w:tc>
        <w:tc>
          <w:tcPr>
            <w:tcW w:w="7894" w:type="dxa"/>
          </w:tcPr>
          <w:p w14:paraId="31FD44E5" w14:textId="77777777" w:rsidR="00F8753E" w:rsidRPr="00117E03" w:rsidRDefault="00B604DF" w:rsidP="00954F3C">
            <w:pPr>
              <w:rPr>
                <w:sz w:val="20"/>
                <w:szCs w:val="20"/>
                <w:lang w:val="en-US"/>
              </w:rPr>
            </w:pPr>
            <w:hyperlink r:id="rId31" w:tgtFrame="_blank" w:history="1">
              <w:r w:rsidR="00F8753E" w:rsidRPr="00117E03">
                <w:rPr>
                  <w:rFonts w:asciiTheme="minorHAnsi" w:hAnsiTheme="minorHAnsi"/>
                  <w:sz w:val="20"/>
                  <w:szCs w:val="20"/>
                  <w:bdr w:val="none" w:sz="0" w:space="0" w:color="auto" w:frame="1"/>
                  <w:lang w:eastAsia="es-ES"/>
                </w:rPr>
                <w:t>Download services</w:t>
              </w:r>
            </w:hyperlink>
            <w:r w:rsidR="00F8753E" w:rsidRPr="003A0272">
              <w:rPr>
                <w:rFonts w:asciiTheme="minorHAnsi" w:hAnsiTheme="minorHAnsi"/>
                <w:sz w:val="20"/>
                <w:szCs w:val="20"/>
                <w:lang w:eastAsia="es-ES"/>
              </w:rPr>
              <w:t> operational</w:t>
            </w:r>
            <w:r w:rsidR="00F8753E" w:rsidRPr="00117E03">
              <w:rPr>
                <w:sz w:val="20"/>
                <w:szCs w:val="20"/>
                <w:lang w:eastAsia="es-ES"/>
              </w:rPr>
              <w:t>.</w:t>
            </w:r>
          </w:p>
        </w:tc>
      </w:tr>
      <w:tr w:rsidR="00F8753E" w14:paraId="484727CA" w14:textId="77777777" w:rsidTr="00954F3C">
        <w:tc>
          <w:tcPr>
            <w:tcW w:w="1122" w:type="dxa"/>
            <w:vMerge/>
            <w:vAlign w:val="center"/>
          </w:tcPr>
          <w:p w14:paraId="70062594" w14:textId="77777777" w:rsidR="00F8753E" w:rsidRPr="00117E03" w:rsidRDefault="00F8753E" w:rsidP="00954F3C">
            <w:pPr>
              <w:jc w:val="center"/>
              <w:rPr>
                <w:b/>
                <w:color w:val="1F4E79" w:themeColor="accent1" w:themeShade="80"/>
                <w:lang w:val="en-US"/>
              </w:rPr>
            </w:pPr>
          </w:p>
        </w:tc>
        <w:tc>
          <w:tcPr>
            <w:tcW w:w="7894" w:type="dxa"/>
          </w:tcPr>
          <w:p w14:paraId="36DC9B86" w14:textId="77777777" w:rsidR="00F8753E" w:rsidRPr="00117E03" w:rsidRDefault="00F8753E" w:rsidP="00954F3C">
            <w:pPr>
              <w:rPr>
                <w:sz w:val="20"/>
                <w:szCs w:val="20"/>
                <w:lang w:val="en-US"/>
              </w:rPr>
            </w:pPr>
            <w:r w:rsidRPr="003A0272">
              <w:rPr>
                <w:rFonts w:asciiTheme="minorHAnsi" w:hAnsiTheme="minorHAnsi"/>
                <w:sz w:val="20"/>
                <w:szCs w:val="20"/>
                <w:lang w:val="en-US" w:eastAsia="es-ES"/>
              </w:rPr>
              <w:t>Spatial data sets shall be available for download and transformation (whenever applicable) from the INSPIE Geo-portal ( data does not yet need to be conformant with the </w:t>
            </w:r>
            <w:hyperlink r:id="rId32" w:history="1">
              <w:r w:rsidRPr="00117E03">
                <w:rPr>
                  <w:rFonts w:asciiTheme="minorHAnsi" w:hAnsiTheme="minorHAnsi"/>
                  <w:sz w:val="20"/>
                  <w:szCs w:val="20"/>
                  <w:bdr w:val="none" w:sz="0" w:space="0" w:color="auto" w:frame="1"/>
                  <w:lang w:val="en-US" w:eastAsia="es-ES"/>
                </w:rPr>
                <w:t>COMMISSION REGULATION (EU) No 1089/2010 of 23 November 2010 implementing Directive 2007/2/EC</w:t>
              </w:r>
            </w:hyperlink>
            <w:r w:rsidRPr="003A0272">
              <w:rPr>
                <w:rFonts w:asciiTheme="minorHAnsi" w:hAnsiTheme="minorHAnsi"/>
                <w:sz w:val="20"/>
                <w:szCs w:val="20"/>
                <w:lang w:val="en-US" w:eastAsia="es-ES"/>
              </w:rPr>
              <w:t> of the European Parliament and of the Council as regards interoperability of spatial data sets and services)</w:t>
            </w:r>
            <w:r w:rsidRPr="00117E03">
              <w:rPr>
                <w:sz w:val="20"/>
                <w:szCs w:val="20"/>
                <w:lang w:val="en-US" w:eastAsia="es-ES"/>
              </w:rPr>
              <w:t>.</w:t>
            </w:r>
          </w:p>
        </w:tc>
      </w:tr>
      <w:tr w:rsidR="00F8753E" w14:paraId="1BCD7C79" w14:textId="77777777" w:rsidTr="00954F3C">
        <w:tc>
          <w:tcPr>
            <w:tcW w:w="1122" w:type="dxa"/>
            <w:vMerge w:val="restart"/>
            <w:vAlign w:val="center"/>
          </w:tcPr>
          <w:p w14:paraId="6CCE4E7E" w14:textId="77777777" w:rsidR="00F8753E" w:rsidRPr="00117E03" w:rsidRDefault="00F8753E" w:rsidP="00954F3C">
            <w:pPr>
              <w:jc w:val="center"/>
              <w:rPr>
                <w:b/>
                <w:color w:val="1F4E79" w:themeColor="accent1" w:themeShade="80"/>
                <w:lang w:val="en-US"/>
              </w:rPr>
            </w:pPr>
            <w:r w:rsidRPr="00117E03">
              <w:rPr>
                <w:rFonts w:asciiTheme="minorHAnsi" w:hAnsiTheme="minorHAnsi"/>
                <w:b/>
                <w:color w:val="1F4E79" w:themeColor="accent1" w:themeShade="80"/>
                <w:bdr w:val="none" w:sz="0" w:space="0" w:color="auto" w:frame="1"/>
                <w:lang w:eastAsia="es-ES"/>
              </w:rPr>
              <w:t>2013</w:t>
            </w:r>
          </w:p>
        </w:tc>
        <w:tc>
          <w:tcPr>
            <w:tcW w:w="7894" w:type="dxa"/>
          </w:tcPr>
          <w:p w14:paraId="41A61702" w14:textId="77777777" w:rsidR="00F8753E" w:rsidRPr="00117E03" w:rsidRDefault="00F8753E" w:rsidP="00954F3C">
            <w:pPr>
              <w:rPr>
                <w:sz w:val="20"/>
                <w:szCs w:val="20"/>
                <w:lang w:val="en-US"/>
              </w:rPr>
            </w:pPr>
            <w:r w:rsidRPr="003A0272">
              <w:rPr>
                <w:rFonts w:asciiTheme="minorHAnsi" w:hAnsiTheme="minorHAnsi"/>
                <w:sz w:val="20"/>
                <w:szCs w:val="20"/>
                <w:lang w:val="en-US" w:eastAsia="es-ES"/>
              </w:rPr>
              <w:t>Implementation of </w:t>
            </w:r>
            <w:hyperlink r:id="rId33" w:tgtFrame="_blank" w:history="1">
              <w:r w:rsidRPr="00117E03">
                <w:rPr>
                  <w:rFonts w:asciiTheme="minorHAnsi" w:hAnsiTheme="minorHAnsi"/>
                  <w:sz w:val="20"/>
                  <w:szCs w:val="20"/>
                  <w:bdr w:val="none" w:sz="0" w:space="0" w:color="auto" w:frame="1"/>
                  <w:lang w:val="en-US" w:eastAsia="es-ES"/>
                </w:rPr>
                <w:t>Commission Regulation (EU) No 102/2011 of 4 February 2011</w:t>
              </w:r>
            </w:hyperlink>
            <w:r w:rsidRPr="003A0272">
              <w:rPr>
                <w:rFonts w:asciiTheme="minorHAnsi" w:hAnsiTheme="minorHAnsi"/>
                <w:sz w:val="20"/>
                <w:szCs w:val="20"/>
                <w:lang w:val="en-US" w:eastAsia="es-ES"/>
              </w:rPr>
              <w:t> amending </w:t>
            </w:r>
            <w:hyperlink r:id="rId34" w:tgtFrame="_blank" w:history="1">
              <w:r w:rsidRPr="00117E03">
                <w:rPr>
                  <w:rFonts w:asciiTheme="minorHAnsi" w:hAnsiTheme="minorHAnsi"/>
                  <w:sz w:val="20"/>
                  <w:szCs w:val="20"/>
                  <w:bdr w:val="none" w:sz="0" w:space="0" w:color="auto" w:frame="1"/>
                  <w:lang w:val="en-US" w:eastAsia="es-ES"/>
                </w:rPr>
                <w:t>Regulation (EU) No 1089/2010 implementing Directive 2007/2/EC </w:t>
              </w:r>
            </w:hyperlink>
            <w:r w:rsidRPr="003A0272">
              <w:rPr>
                <w:rFonts w:asciiTheme="minorHAnsi" w:hAnsiTheme="minorHAnsi"/>
                <w:sz w:val="20"/>
                <w:szCs w:val="20"/>
                <w:lang w:val="en-US" w:eastAsia="es-ES"/>
              </w:rPr>
              <w:t>of the European Parliament and of the Council as regards interoperability of spatial data sets and services for newly collected and extensively restructured </w:t>
            </w:r>
            <w:hyperlink r:id="rId35" w:history="1">
              <w:r w:rsidRPr="00117E03">
                <w:rPr>
                  <w:rFonts w:asciiTheme="minorHAnsi" w:hAnsiTheme="minorHAnsi"/>
                  <w:sz w:val="20"/>
                  <w:szCs w:val="20"/>
                  <w:bdr w:val="none" w:sz="0" w:space="0" w:color="auto" w:frame="1"/>
                  <w:lang w:val="en-US" w:eastAsia="es-ES"/>
                </w:rPr>
                <w:t>Annex I</w:t>
              </w:r>
            </w:hyperlink>
            <w:r w:rsidRPr="003A0272">
              <w:rPr>
                <w:rFonts w:asciiTheme="minorHAnsi" w:hAnsiTheme="minorHAnsi"/>
                <w:sz w:val="20"/>
                <w:szCs w:val="20"/>
                <w:lang w:val="en-US" w:eastAsia="es-ES"/>
              </w:rPr>
              <w:t> spatial data sets</w:t>
            </w:r>
            <w:r w:rsidRPr="00117E03">
              <w:rPr>
                <w:sz w:val="20"/>
                <w:szCs w:val="20"/>
                <w:lang w:val="en-US" w:eastAsia="es-ES"/>
              </w:rPr>
              <w:t>.</w:t>
            </w:r>
          </w:p>
        </w:tc>
      </w:tr>
      <w:tr w:rsidR="00F8753E" w14:paraId="24A7BDA5" w14:textId="77777777" w:rsidTr="00954F3C">
        <w:tc>
          <w:tcPr>
            <w:tcW w:w="1122" w:type="dxa"/>
            <w:vMerge/>
            <w:vAlign w:val="center"/>
          </w:tcPr>
          <w:p w14:paraId="352CF225" w14:textId="77777777" w:rsidR="00F8753E" w:rsidRPr="00117E03" w:rsidRDefault="00F8753E" w:rsidP="00954F3C">
            <w:pPr>
              <w:jc w:val="center"/>
              <w:rPr>
                <w:b/>
                <w:color w:val="1F4E79" w:themeColor="accent1" w:themeShade="80"/>
                <w:lang w:val="en-US"/>
              </w:rPr>
            </w:pPr>
          </w:p>
        </w:tc>
        <w:tc>
          <w:tcPr>
            <w:tcW w:w="7894" w:type="dxa"/>
          </w:tcPr>
          <w:p w14:paraId="18523429" w14:textId="77777777" w:rsidR="00F8753E" w:rsidRPr="00117E03" w:rsidRDefault="00F8753E" w:rsidP="00954F3C">
            <w:pPr>
              <w:rPr>
                <w:sz w:val="20"/>
                <w:szCs w:val="20"/>
                <w:lang w:val="en-US"/>
              </w:rPr>
            </w:pPr>
            <w:r w:rsidRPr="003A0272">
              <w:rPr>
                <w:rFonts w:asciiTheme="minorHAnsi" w:hAnsiTheme="minorHAnsi"/>
                <w:sz w:val="20"/>
                <w:szCs w:val="20"/>
                <w:lang w:val="en-US" w:eastAsia="es-ES"/>
              </w:rPr>
              <w:t>Implementation of </w:t>
            </w:r>
            <w:hyperlink r:id="rId36" w:tgtFrame="_blank" w:history="1">
              <w:r w:rsidRPr="00117E03">
                <w:rPr>
                  <w:rFonts w:asciiTheme="minorHAnsi" w:hAnsiTheme="minorHAnsi"/>
                  <w:sz w:val="20"/>
                  <w:szCs w:val="20"/>
                  <w:bdr w:val="none" w:sz="0" w:space="0" w:color="auto" w:frame="1"/>
                  <w:lang w:val="en-US" w:eastAsia="es-ES"/>
                </w:rPr>
                <w:t>Regulation as regards the access to spatial data sets and services</w:t>
              </w:r>
            </w:hyperlink>
            <w:r w:rsidRPr="003A0272">
              <w:rPr>
                <w:rFonts w:asciiTheme="minorHAnsi" w:hAnsiTheme="minorHAnsi"/>
                <w:sz w:val="20"/>
                <w:szCs w:val="20"/>
                <w:lang w:val="en-US" w:eastAsia="es-ES"/>
              </w:rPr>
              <w:t xml:space="preserve"> of the Member States by Community institutions and bodies under </w:t>
            </w:r>
            <w:proofErr w:type="spellStart"/>
            <w:r w:rsidRPr="003A0272">
              <w:rPr>
                <w:rFonts w:asciiTheme="minorHAnsi" w:hAnsiTheme="minorHAnsi"/>
                <w:sz w:val="20"/>
                <w:szCs w:val="20"/>
                <w:lang w:val="en-US" w:eastAsia="es-ES"/>
              </w:rPr>
              <w:t>harmonised</w:t>
            </w:r>
            <w:proofErr w:type="spellEnd"/>
            <w:r w:rsidRPr="003A0272">
              <w:rPr>
                <w:rFonts w:asciiTheme="minorHAnsi" w:hAnsiTheme="minorHAnsi"/>
                <w:sz w:val="20"/>
                <w:szCs w:val="20"/>
                <w:lang w:val="en-US" w:eastAsia="es-ES"/>
              </w:rPr>
              <w:t xml:space="preserve"> conditions for existing arrangements</w:t>
            </w:r>
            <w:r w:rsidRPr="00117E03">
              <w:rPr>
                <w:sz w:val="20"/>
                <w:szCs w:val="20"/>
                <w:lang w:val="en-US" w:eastAsia="es-ES"/>
              </w:rPr>
              <w:t>.</w:t>
            </w:r>
          </w:p>
        </w:tc>
      </w:tr>
      <w:tr w:rsidR="00F8753E" w14:paraId="06FC74E8" w14:textId="77777777" w:rsidTr="00954F3C">
        <w:tc>
          <w:tcPr>
            <w:tcW w:w="1122" w:type="dxa"/>
            <w:vMerge/>
            <w:vAlign w:val="center"/>
          </w:tcPr>
          <w:p w14:paraId="522337FC" w14:textId="77777777" w:rsidR="00F8753E" w:rsidRPr="00117E03" w:rsidRDefault="00F8753E" w:rsidP="00954F3C">
            <w:pPr>
              <w:jc w:val="center"/>
              <w:rPr>
                <w:b/>
                <w:color w:val="1F4E79" w:themeColor="accent1" w:themeShade="80"/>
                <w:lang w:val="en-US"/>
              </w:rPr>
            </w:pPr>
          </w:p>
        </w:tc>
        <w:tc>
          <w:tcPr>
            <w:tcW w:w="7894" w:type="dxa"/>
          </w:tcPr>
          <w:p w14:paraId="2C279E9B" w14:textId="77777777" w:rsidR="00F8753E" w:rsidRPr="00117E03" w:rsidRDefault="00F8753E" w:rsidP="00954F3C">
            <w:pPr>
              <w:rPr>
                <w:sz w:val="20"/>
                <w:szCs w:val="20"/>
                <w:lang w:val="en-US"/>
              </w:rPr>
            </w:pPr>
            <w:r w:rsidRPr="003A0272">
              <w:rPr>
                <w:rFonts w:asciiTheme="minorHAnsi" w:hAnsiTheme="minorHAnsi"/>
                <w:sz w:val="20"/>
                <w:szCs w:val="20"/>
                <w:lang w:val="en-US" w:eastAsia="es-ES"/>
              </w:rPr>
              <w:t>Metadata available for spatial data sets and services corresponding to</w:t>
            </w:r>
            <w:r w:rsidRPr="00117E03">
              <w:rPr>
                <w:sz w:val="20"/>
                <w:szCs w:val="20"/>
                <w:lang w:val="en-US" w:eastAsia="es-ES"/>
              </w:rPr>
              <w:t xml:space="preserve"> </w:t>
            </w:r>
            <w:hyperlink r:id="rId37" w:history="1">
              <w:r w:rsidRPr="00117E03">
                <w:rPr>
                  <w:rFonts w:asciiTheme="minorHAnsi" w:hAnsiTheme="minorHAnsi"/>
                  <w:sz w:val="20"/>
                  <w:szCs w:val="20"/>
                  <w:bdr w:val="none" w:sz="0" w:space="0" w:color="auto" w:frame="1"/>
                  <w:lang w:val="en-US" w:eastAsia="es-ES"/>
                </w:rPr>
                <w:t>Annex III</w:t>
              </w:r>
            </w:hyperlink>
            <w:r w:rsidRPr="00117E03">
              <w:rPr>
                <w:sz w:val="20"/>
                <w:szCs w:val="20"/>
                <w:lang w:val="en-US" w:eastAsia="es-ES"/>
              </w:rPr>
              <w:t>.</w:t>
            </w:r>
          </w:p>
        </w:tc>
      </w:tr>
      <w:tr w:rsidR="00F8753E" w14:paraId="46FD6026" w14:textId="77777777" w:rsidTr="00954F3C">
        <w:tc>
          <w:tcPr>
            <w:tcW w:w="1122" w:type="dxa"/>
            <w:vMerge w:val="restart"/>
            <w:vAlign w:val="center"/>
          </w:tcPr>
          <w:p w14:paraId="1E1D9E88" w14:textId="77777777" w:rsidR="00F8753E" w:rsidRPr="00117E03" w:rsidRDefault="00F8753E" w:rsidP="00954F3C">
            <w:pPr>
              <w:jc w:val="center"/>
              <w:rPr>
                <w:b/>
                <w:color w:val="1F4E79" w:themeColor="accent1" w:themeShade="80"/>
                <w:lang w:val="en-US"/>
              </w:rPr>
            </w:pPr>
            <w:r w:rsidRPr="00117E03">
              <w:rPr>
                <w:rFonts w:asciiTheme="minorHAnsi" w:hAnsiTheme="minorHAnsi"/>
                <w:b/>
                <w:color w:val="1F4E79" w:themeColor="accent1" w:themeShade="80"/>
                <w:bdr w:val="none" w:sz="0" w:space="0" w:color="auto" w:frame="1"/>
                <w:lang w:eastAsia="es-ES"/>
              </w:rPr>
              <w:t>2015</w:t>
            </w:r>
          </w:p>
        </w:tc>
        <w:tc>
          <w:tcPr>
            <w:tcW w:w="7894" w:type="dxa"/>
          </w:tcPr>
          <w:p w14:paraId="71578E5C" w14:textId="77777777" w:rsidR="00F8753E" w:rsidRPr="00117E03" w:rsidRDefault="00F8753E" w:rsidP="00954F3C">
            <w:pPr>
              <w:rPr>
                <w:sz w:val="20"/>
                <w:szCs w:val="20"/>
                <w:lang w:val="en-US"/>
              </w:rPr>
            </w:pPr>
            <w:r w:rsidRPr="003A0272">
              <w:rPr>
                <w:rFonts w:asciiTheme="minorHAnsi" w:hAnsiTheme="minorHAnsi"/>
                <w:sz w:val="20"/>
                <w:szCs w:val="20"/>
                <w:lang w:val="en-US" w:eastAsia="es-ES"/>
              </w:rPr>
              <w:t>Newly collected and extensively restructured </w:t>
            </w:r>
            <w:hyperlink r:id="rId38" w:history="1">
              <w:r w:rsidRPr="00117E03">
                <w:rPr>
                  <w:rFonts w:asciiTheme="minorHAnsi" w:hAnsiTheme="minorHAnsi"/>
                  <w:sz w:val="20"/>
                  <w:szCs w:val="20"/>
                  <w:bdr w:val="none" w:sz="0" w:space="0" w:color="auto" w:frame="1"/>
                  <w:lang w:val="en-US" w:eastAsia="es-ES"/>
                </w:rPr>
                <w:t>Annex II and III </w:t>
              </w:r>
            </w:hyperlink>
            <w:r w:rsidRPr="003A0272">
              <w:rPr>
                <w:rFonts w:asciiTheme="minorHAnsi" w:hAnsiTheme="minorHAnsi"/>
                <w:sz w:val="20"/>
                <w:szCs w:val="20"/>
                <w:lang w:val="en-US" w:eastAsia="es-ES"/>
              </w:rPr>
              <w:t>spatial data sets available</w:t>
            </w:r>
            <w:r w:rsidRPr="00117E03">
              <w:rPr>
                <w:sz w:val="20"/>
                <w:szCs w:val="20"/>
                <w:lang w:val="en-US" w:eastAsia="es-ES"/>
              </w:rPr>
              <w:t>.</w:t>
            </w:r>
          </w:p>
        </w:tc>
      </w:tr>
      <w:tr w:rsidR="00F8753E" w14:paraId="70581EED" w14:textId="77777777" w:rsidTr="00954F3C">
        <w:tc>
          <w:tcPr>
            <w:tcW w:w="1122" w:type="dxa"/>
            <w:vMerge/>
            <w:vAlign w:val="center"/>
          </w:tcPr>
          <w:p w14:paraId="015E6E0C" w14:textId="77777777" w:rsidR="00F8753E" w:rsidRPr="00117E03" w:rsidRDefault="00F8753E" w:rsidP="00954F3C">
            <w:pPr>
              <w:jc w:val="center"/>
              <w:rPr>
                <w:b/>
                <w:color w:val="1F4E79" w:themeColor="accent1" w:themeShade="80"/>
                <w:lang w:val="en-US"/>
              </w:rPr>
            </w:pPr>
          </w:p>
        </w:tc>
        <w:tc>
          <w:tcPr>
            <w:tcW w:w="7894" w:type="dxa"/>
          </w:tcPr>
          <w:p w14:paraId="1EB0667A" w14:textId="77777777" w:rsidR="00F8753E" w:rsidRPr="00117E03" w:rsidRDefault="00F8753E" w:rsidP="00954F3C">
            <w:pPr>
              <w:rPr>
                <w:sz w:val="20"/>
                <w:szCs w:val="20"/>
                <w:lang w:val="en-US"/>
              </w:rPr>
            </w:pPr>
            <w:r w:rsidRPr="003A0272">
              <w:rPr>
                <w:rFonts w:asciiTheme="minorHAnsi" w:hAnsiTheme="minorHAnsi"/>
                <w:sz w:val="20"/>
                <w:szCs w:val="20"/>
                <w:lang w:val="en-US" w:eastAsia="es-ES"/>
              </w:rPr>
              <w:t xml:space="preserve">All </w:t>
            </w:r>
            <w:proofErr w:type="spellStart"/>
            <w:r w:rsidRPr="003A0272">
              <w:rPr>
                <w:rFonts w:asciiTheme="minorHAnsi" w:hAnsiTheme="minorHAnsi"/>
                <w:sz w:val="20"/>
                <w:szCs w:val="20"/>
                <w:lang w:val="en-US" w:eastAsia="es-ES"/>
              </w:rPr>
              <w:t>invocable</w:t>
            </w:r>
            <w:proofErr w:type="spellEnd"/>
            <w:r w:rsidRPr="003A0272">
              <w:rPr>
                <w:rFonts w:asciiTheme="minorHAnsi" w:hAnsiTheme="minorHAnsi"/>
                <w:sz w:val="20"/>
                <w:szCs w:val="20"/>
                <w:lang w:val="en-US" w:eastAsia="es-ES"/>
              </w:rPr>
              <w:t xml:space="preserve"> spatial data services shall be conformant to Annex V of </w:t>
            </w:r>
            <w:hyperlink r:id="rId39" w:tgtFrame="_blank" w:history="1">
              <w:r w:rsidRPr="00117E03">
                <w:rPr>
                  <w:rFonts w:asciiTheme="minorHAnsi" w:hAnsiTheme="minorHAnsi"/>
                  <w:sz w:val="20"/>
                  <w:szCs w:val="20"/>
                  <w:bdr w:val="none" w:sz="0" w:space="0" w:color="auto" w:frame="1"/>
                  <w:lang w:val="en-US" w:eastAsia="es-ES"/>
                </w:rPr>
                <w:t>Commission Regulation (EU) No 1089/2010 as amended by Regulation (EU) No 1312/2014 of 10 December 2014 </w:t>
              </w:r>
            </w:hyperlink>
            <w:r w:rsidRPr="003A0272">
              <w:rPr>
                <w:rFonts w:asciiTheme="minorHAnsi" w:hAnsiTheme="minorHAnsi"/>
                <w:sz w:val="20"/>
                <w:szCs w:val="20"/>
                <w:lang w:val="en-US" w:eastAsia="es-ES"/>
              </w:rPr>
              <w:t>(...) as regards interoperability of spatial data services</w:t>
            </w:r>
            <w:r w:rsidRPr="00117E03">
              <w:rPr>
                <w:sz w:val="20"/>
                <w:szCs w:val="20"/>
                <w:lang w:val="en-US" w:eastAsia="es-ES"/>
              </w:rPr>
              <w:t>.</w:t>
            </w:r>
          </w:p>
        </w:tc>
      </w:tr>
      <w:tr w:rsidR="00F8753E" w14:paraId="33FB13FE" w14:textId="77777777" w:rsidTr="00954F3C">
        <w:tc>
          <w:tcPr>
            <w:tcW w:w="1122" w:type="dxa"/>
            <w:vAlign w:val="center"/>
          </w:tcPr>
          <w:p w14:paraId="7FA74FCF" w14:textId="77777777" w:rsidR="00F8753E" w:rsidRPr="00117E03" w:rsidRDefault="00F8753E" w:rsidP="00954F3C">
            <w:pPr>
              <w:jc w:val="center"/>
              <w:rPr>
                <w:b/>
                <w:color w:val="1F4E79" w:themeColor="accent1" w:themeShade="80"/>
                <w:lang w:val="en-US"/>
              </w:rPr>
            </w:pPr>
            <w:r w:rsidRPr="00117E03">
              <w:rPr>
                <w:b/>
                <w:color w:val="1F4E79" w:themeColor="accent1" w:themeShade="80"/>
                <w:bdr w:val="none" w:sz="0" w:space="0" w:color="auto" w:frame="1"/>
                <w:lang w:eastAsia="es-ES"/>
              </w:rPr>
              <w:t>20</w:t>
            </w:r>
            <w:r w:rsidRPr="00117E03">
              <w:rPr>
                <w:rFonts w:asciiTheme="minorHAnsi" w:hAnsiTheme="minorHAnsi"/>
                <w:b/>
                <w:color w:val="1F4E79" w:themeColor="accent1" w:themeShade="80"/>
                <w:bdr w:val="none" w:sz="0" w:space="0" w:color="auto" w:frame="1"/>
                <w:lang w:eastAsia="es-ES"/>
              </w:rPr>
              <w:t>16</w:t>
            </w:r>
          </w:p>
        </w:tc>
        <w:tc>
          <w:tcPr>
            <w:tcW w:w="7894" w:type="dxa"/>
          </w:tcPr>
          <w:p w14:paraId="50ADBB66" w14:textId="77777777" w:rsidR="00F8753E" w:rsidRPr="00117E03" w:rsidRDefault="00F8753E" w:rsidP="00954F3C">
            <w:pPr>
              <w:rPr>
                <w:sz w:val="20"/>
                <w:szCs w:val="20"/>
                <w:lang w:val="en-US"/>
              </w:rPr>
            </w:pPr>
            <w:proofErr w:type="spellStart"/>
            <w:r w:rsidRPr="003A0272">
              <w:rPr>
                <w:rFonts w:asciiTheme="minorHAnsi" w:hAnsiTheme="minorHAnsi"/>
                <w:sz w:val="20"/>
                <w:szCs w:val="20"/>
                <w:lang w:val="en-US" w:eastAsia="es-ES"/>
              </w:rPr>
              <w:t>Invocable</w:t>
            </w:r>
            <w:proofErr w:type="spellEnd"/>
            <w:r w:rsidRPr="003A0272">
              <w:rPr>
                <w:rFonts w:asciiTheme="minorHAnsi" w:hAnsiTheme="minorHAnsi"/>
                <w:sz w:val="20"/>
                <w:szCs w:val="20"/>
                <w:lang w:val="en-US" w:eastAsia="es-ES"/>
              </w:rPr>
              <w:t xml:space="preserve"> spatial data services related to newly collected and extensively restructured spatial data sets shall be conformant with Annex VI and, where practicable, Annex VII of </w:t>
            </w:r>
            <w:hyperlink r:id="rId40" w:tgtFrame="_blank" w:history="1">
              <w:r w:rsidRPr="00117E03">
                <w:rPr>
                  <w:rFonts w:asciiTheme="minorHAnsi" w:hAnsiTheme="minorHAnsi"/>
                  <w:sz w:val="20"/>
                  <w:szCs w:val="20"/>
                  <w:bdr w:val="none" w:sz="0" w:space="0" w:color="auto" w:frame="1"/>
                  <w:lang w:val="en-US" w:eastAsia="es-ES"/>
                </w:rPr>
                <w:t>Commission Regulation (EU) No 1089/2010</w:t>
              </w:r>
            </w:hyperlink>
            <w:r w:rsidRPr="003A0272">
              <w:rPr>
                <w:rFonts w:asciiTheme="minorHAnsi" w:hAnsiTheme="minorHAnsi"/>
                <w:sz w:val="20"/>
                <w:szCs w:val="20"/>
                <w:lang w:val="en-US" w:eastAsia="es-ES"/>
              </w:rPr>
              <w:t> as amended by</w:t>
            </w:r>
            <w:hyperlink r:id="rId41" w:tgtFrame="_blank" w:history="1">
              <w:r w:rsidRPr="00117E03">
                <w:rPr>
                  <w:rFonts w:asciiTheme="minorHAnsi" w:hAnsiTheme="minorHAnsi"/>
                  <w:sz w:val="20"/>
                  <w:szCs w:val="20"/>
                  <w:bdr w:val="none" w:sz="0" w:space="0" w:color="auto" w:frame="1"/>
                  <w:lang w:val="en-US" w:eastAsia="es-ES"/>
                </w:rPr>
                <w:t> Regulation (EU) No 1312/2014 </w:t>
              </w:r>
            </w:hyperlink>
            <w:r w:rsidRPr="003A0272">
              <w:rPr>
                <w:rFonts w:asciiTheme="minorHAnsi" w:hAnsiTheme="minorHAnsi"/>
                <w:sz w:val="20"/>
                <w:szCs w:val="20"/>
                <w:lang w:val="en-US" w:eastAsia="es-ES"/>
              </w:rPr>
              <w:t>of 10 December 2014  as regards interoperability of spatial data services</w:t>
            </w:r>
            <w:r w:rsidRPr="00117E03">
              <w:rPr>
                <w:sz w:val="20"/>
                <w:szCs w:val="20"/>
                <w:lang w:val="en-US" w:eastAsia="es-ES"/>
              </w:rPr>
              <w:t>.</w:t>
            </w:r>
          </w:p>
        </w:tc>
      </w:tr>
      <w:tr w:rsidR="00F8753E" w14:paraId="582742C0" w14:textId="77777777" w:rsidTr="00954F3C">
        <w:tc>
          <w:tcPr>
            <w:tcW w:w="1122" w:type="dxa"/>
            <w:vAlign w:val="center"/>
          </w:tcPr>
          <w:p w14:paraId="423ACC3E" w14:textId="77777777" w:rsidR="00F8753E" w:rsidRPr="00117E03" w:rsidRDefault="00F8753E" w:rsidP="00954F3C">
            <w:pPr>
              <w:jc w:val="center"/>
              <w:rPr>
                <w:b/>
                <w:color w:val="1F4E79" w:themeColor="accent1" w:themeShade="80"/>
                <w:lang w:val="en-US"/>
              </w:rPr>
            </w:pPr>
            <w:r w:rsidRPr="00117E03">
              <w:rPr>
                <w:rFonts w:asciiTheme="minorHAnsi" w:hAnsiTheme="minorHAnsi"/>
                <w:b/>
                <w:color w:val="1F4E79" w:themeColor="accent1" w:themeShade="80"/>
                <w:bdr w:val="none" w:sz="0" w:space="0" w:color="auto" w:frame="1"/>
                <w:lang w:eastAsia="es-ES"/>
              </w:rPr>
              <w:t>2017</w:t>
            </w:r>
          </w:p>
        </w:tc>
        <w:tc>
          <w:tcPr>
            <w:tcW w:w="7894" w:type="dxa"/>
          </w:tcPr>
          <w:p w14:paraId="64BA3F9C" w14:textId="77777777" w:rsidR="00F8753E" w:rsidRPr="00117E03" w:rsidRDefault="00F8753E" w:rsidP="00954F3C">
            <w:pPr>
              <w:rPr>
                <w:sz w:val="20"/>
                <w:szCs w:val="20"/>
                <w:lang w:val="en-US"/>
              </w:rPr>
            </w:pPr>
            <w:r w:rsidRPr="003A0272">
              <w:rPr>
                <w:rFonts w:asciiTheme="minorHAnsi" w:hAnsiTheme="minorHAnsi"/>
                <w:sz w:val="20"/>
                <w:szCs w:val="20"/>
                <w:lang w:val="en-US" w:eastAsia="es-ES"/>
              </w:rPr>
              <w:t>Implementation of </w:t>
            </w:r>
            <w:hyperlink r:id="rId42" w:tgtFrame="_blank" w:history="1">
              <w:r w:rsidRPr="00117E03">
                <w:rPr>
                  <w:rFonts w:asciiTheme="minorHAnsi" w:hAnsiTheme="minorHAnsi"/>
                  <w:sz w:val="20"/>
                  <w:szCs w:val="20"/>
                  <w:bdr w:val="none" w:sz="0" w:space="0" w:color="auto" w:frame="1"/>
                  <w:lang w:val="en-US" w:eastAsia="es-ES"/>
                </w:rPr>
                <w:t>Commission Regulation (EU) No 1089/2010 of 23 November 2010</w:t>
              </w:r>
            </w:hyperlink>
            <w:r w:rsidRPr="003A0272">
              <w:rPr>
                <w:rFonts w:asciiTheme="minorHAnsi" w:hAnsiTheme="minorHAnsi"/>
                <w:sz w:val="20"/>
                <w:szCs w:val="20"/>
                <w:lang w:val="en-US" w:eastAsia="es-ES"/>
              </w:rPr>
              <w:t> implementing Directive 2007/2/EC of the European Parliament and of the Council as regards interoperability of spatial data sets and services for other </w:t>
            </w:r>
            <w:hyperlink r:id="rId43" w:history="1">
              <w:r w:rsidRPr="00117E03">
                <w:rPr>
                  <w:rFonts w:asciiTheme="minorHAnsi" w:hAnsiTheme="minorHAnsi"/>
                  <w:sz w:val="20"/>
                  <w:szCs w:val="20"/>
                  <w:bdr w:val="none" w:sz="0" w:space="0" w:color="auto" w:frame="1"/>
                  <w:lang w:val="en-US" w:eastAsia="es-ES"/>
                </w:rPr>
                <w:t>Annex I</w:t>
              </w:r>
            </w:hyperlink>
            <w:r w:rsidRPr="003A0272">
              <w:rPr>
                <w:rFonts w:asciiTheme="minorHAnsi" w:hAnsiTheme="minorHAnsi"/>
                <w:sz w:val="20"/>
                <w:szCs w:val="20"/>
                <w:lang w:val="en-US" w:eastAsia="es-ES"/>
              </w:rPr>
              <w:t> spatial data sets still in use at the date of adoption</w:t>
            </w:r>
            <w:r w:rsidRPr="00117E03">
              <w:rPr>
                <w:sz w:val="20"/>
                <w:szCs w:val="20"/>
                <w:lang w:val="en-US" w:eastAsia="es-ES"/>
              </w:rPr>
              <w:t>.</w:t>
            </w:r>
          </w:p>
        </w:tc>
      </w:tr>
      <w:tr w:rsidR="00F8753E" w14:paraId="7C1FDC15" w14:textId="77777777" w:rsidTr="00954F3C">
        <w:tc>
          <w:tcPr>
            <w:tcW w:w="1122" w:type="dxa"/>
            <w:vAlign w:val="center"/>
          </w:tcPr>
          <w:p w14:paraId="75389BFC" w14:textId="77777777" w:rsidR="00F8753E" w:rsidRPr="00117E03" w:rsidRDefault="00F8753E" w:rsidP="00954F3C">
            <w:pPr>
              <w:jc w:val="center"/>
              <w:rPr>
                <w:b/>
                <w:color w:val="1F4E79" w:themeColor="accent1" w:themeShade="80"/>
                <w:lang w:val="en-US"/>
              </w:rPr>
            </w:pPr>
            <w:r w:rsidRPr="00117E03">
              <w:rPr>
                <w:rFonts w:asciiTheme="minorHAnsi" w:hAnsiTheme="minorHAnsi"/>
                <w:b/>
                <w:color w:val="1F4E79" w:themeColor="accent1" w:themeShade="80"/>
                <w:bdr w:val="none" w:sz="0" w:space="0" w:color="auto" w:frame="1"/>
                <w:lang w:eastAsia="es-ES"/>
              </w:rPr>
              <w:t>2018</w:t>
            </w:r>
          </w:p>
        </w:tc>
        <w:tc>
          <w:tcPr>
            <w:tcW w:w="7894" w:type="dxa"/>
          </w:tcPr>
          <w:p w14:paraId="17C50364" w14:textId="77777777" w:rsidR="00F8753E" w:rsidRPr="00117E03" w:rsidRDefault="00F8753E" w:rsidP="00954F3C">
            <w:pPr>
              <w:rPr>
                <w:sz w:val="20"/>
                <w:szCs w:val="20"/>
                <w:lang w:val="en-US"/>
              </w:rPr>
            </w:pPr>
            <w:r w:rsidRPr="003A0272">
              <w:rPr>
                <w:rFonts w:asciiTheme="minorHAnsi" w:hAnsiTheme="minorHAnsi"/>
                <w:sz w:val="20"/>
                <w:szCs w:val="20"/>
                <w:lang w:val="en-US" w:eastAsia="es-ES"/>
              </w:rPr>
              <w:t>Implementation of </w:t>
            </w:r>
            <w:hyperlink r:id="rId44" w:tgtFrame="_blank" w:history="1">
              <w:r w:rsidRPr="00117E03">
                <w:rPr>
                  <w:rFonts w:asciiTheme="minorHAnsi" w:hAnsiTheme="minorHAnsi"/>
                  <w:sz w:val="20"/>
                  <w:szCs w:val="20"/>
                  <w:bdr w:val="none" w:sz="0" w:space="0" w:color="auto" w:frame="1"/>
                  <w:lang w:val="en-US" w:eastAsia="es-ES"/>
                </w:rPr>
                <w:t>Commission Regulation (EU) No 102/2011 </w:t>
              </w:r>
            </w:hyperlink>
            <w:r w:rsidRPr="003A0272">
              <w:rPr>
                <w:rFonts w:asciiTheme="minorHAnsi" w:hAnsiTheme="minorHAnsi"/>
                <w:sz w:val="20"/>
                <w:szCs w:val="20"/>
                <w:lang w:val="en-US" w:eastAsia="es-ES"/>
              </w:rPr>
              <w:t>of 4 February 2011 amending </w:t>
            </w:r>
            <w:hyperlink r:id="rId45" w:tgtFrame="_blank" w:history="1">
              <w:r w:rsidRPr="00117E03">
                <w:rPr>
                  <w:rFonts w:asciiTheme="minorHAnsi" w:hAnsiTheme="minorHAnsi"/>
                  <w:sz w:val="20"/>
                  <w:szCs w:val="20"/>
                  <w:bdr w:val="none" w:sz="0" w:space="0" w:color="auto" w:frame="1"/>
                  <w:lang w:val="en-US" w:eastAsia="es-ES"/>
                </w:rPr>
                <w:t>Regulation (EU) No 1089/2010</w:t>
              </w:r>
            </w:hyperlink>
            <w:r w:rsidRPr="003A0272">
              <w:rPr>
                <w:rFonts w:asciiTheme="minorHAnsi" w:hAnsiTheme="minorHAnsi"/>
                <w:sz w:val="20"/>
                <w:szCs w:val="20"/>
                <w:lang w:val="en-US" w:eastAsia="es-ES"/>
              </w:rPr>
              <w:t> implementing Directive 2007/2/EC of the European Parliament and of the Council as regards interoperability of spatial data sets and services for other </w:t>
            </w:r>
            <w:hyperlink r:id="rId46" w:history="1">
              <w:r w:rsidRPr="00117E03">
                <w:rPr>
                  <w:rFonts w:asciiTheme="minorHAnsi" w:hAnsiTheme="minorHAnsi"/>
                  <w:sz w:val="20"/>
                  <w:szCs w:val="20"/>
                  <w:bdr w:val="none" w:sz="0" w:space="0" w:color="auto" w:frame="1"/>
                  <w:lang w:val="en-US" w:eastAsia="es-ES"/>
                </w:rPr>
                <w:t>Annex I</w:t>
              </w:r>
            </w:hyperlink>
            <w:r w:rsidRPr="003A0272">
              <w:rPr>
                <w:rFonts w:asciiTheme="minorHAnsi" w:hAnsiTheme="minorHAnsi"/>
                <w:sz w:val="20"/>
                <w:szCs w:val="20"/>
                <w:lang w:val="en-US" w:eastAsia="es-ES"/>
              </w:rPr>
              <w:t> spatial data sets still in use at the date of adoption</w:t>
            </w:r>
            <w:r w:rsidRPr="00117E03">
              <w:rPr>
                <w:sz w:val="20"/>
                <w:szCs w:val="20"/>
                <w:lang w:val="en-US" w:eastAsia="es-ES"/>
              </w:rPr>
              <w:t>.</w:t>
            </w:r>
          </w:p>
        </w:tc>
      </w:tr>
      <w:tr w:rsidR="00F8753E" w14:paraId="4295C707" w14:textId="77777777" w:rsidTr="00954F3C">
        <w:tc>
          <w:tcPr>
            <w:tcW w:w="1122" w:type="dxa"/>
            <w:vAlign w:val="center"/>
          </w:tcPr>
          <w:p w14:paraId="6D4AF9C7" w14:textId="77777777" w:rsidR="00F8753E" w:rsidRPr="00117E03" w:rsidRDefault="00F8753E" w:rsidP="00954F3C">
            <w:pPr>
              <w:jc w:val="center"/>
              <w:rPr>
                <w:b/>
                <w:color w:val="1F4E79" w:themeColor="accent1" w:themeShade="80"/>
                <w:lang w:val="en-US"/>
              </w:rPr>
            </w:pPr>
            <w:r w:rsidRPr="00117E03">
              <w:rPr>
                <w:b/>
                <w:color w:val="1F4E79" w:themeColor="accent1" w:themeShade="80"/>
                <w:lang w:val="en-US"/>
              </w:rPr>
              <w:t>2020</w:t>
            </w:r>
          </w:p>
        </w:tc>
        <w:tc>
          <w:tcPr>
            <w:tcW w:w="7894" w:type="dxa"/>
          </w:tcPr>
          <w:p w14:paraId="705D33B6" w14:textId="77777777" w:rsidR="00F8753E" w:rsidRPr="00117E03" w:rsidRDefault="00F8753E" w:rsidP="00954F3C">
            <w:pPr>
              <w:rPr>
                <w:sz w:val="20"/>
                <w:szCs w:val="20"/>
                <w:lang w:val="en-US"/>
              </w:rPr>
            </w:pPr>
            <w:r w:rsidRPr="003A0272">
              <w:rPr>
                <w:rFonts w:asciiTheme="minorHAnsi" w:hAnsiTheme="minorHAnsi"/>
                <w:sz w:val="20"/>
                <w:szCs w:val="20"/>
                <w:lang w:val="en-US" w:eastAsia="es-ES"/>
              </w:rPr>
              <w:t>Other </w:t>
            </w:r>
            <w:hyperlink r:id="rId47" w:history="1">
              <w:r w:rsidRPr="00117E03">
                <w:rPr>
                  <w:rFonts w:asciiTheme="minorHAnsi" w:hAnsiTheme="minorHAnsi"/>
                  <w:sz w:val="20"/>
                  <w:szCs w:val="20"/>
                  <w:bdr w:val="none" w:sz="0" w:space="0" w:color="auto" w:frame="1"/>
                  <w:lang w:val="en-US" w:eastAsia="es-ES"/>
                </w:rPr>
                <w:t>Annex II and III</w:t>
              </w:r>
            </w:hyperlink>
            <w:r w:rsidRPr="003A0272">
              <w:rPr>
                <w:rFonts w:asciiTheme="minorHAnsi" w:hAnsiTheme="minorHAnsi"/>
                <w:sz w:val="20"/>
                <w:szCs w:val="20"/>
                <w:lang w:val="en-US" w:eastAsia="es-ES"/>
              </w:rPr>
              <w:t> spatial data sets available in accordance with</w:t>
            </w:r>
            <w:hyperlink r:id="rId48" w:history="1">
              <w:r w:rsidRPr="00117E03">
                <w:rPr>
                  <w:rFonts w:asciiTheme="minorHAnsi" w:hAnsiTheme="minorHAnsi"/>
                  <w:sz w:val="20"/>
                  <w:szCs w:val="20"/>
                  <w:bdr w:val="none" w:sz="0" w:space="0" w:color="auto" w:frame="1"/>
                  <w:lang w:val="en-US" w:eastAsia="es-ES"/>
                </w:rPr>
                <w:t> IRs for Annex II and III</w:t>
              </w:r>
            </w:hyperlink>
            <w:r w:rsidRPr="00117E03">
              <w:rPr>
                <w:sz w:val="20"/>
                <w:szCs w:val="20"/>
                <w:lang w:val="en-US" w:eastAsia="es-ES"/>
              </w:rPr>
              <w:t>.</w:t>
            </w:r>
          </w:p>
        </w:tc>
      </w:tr>
      <w:tr w:rsidR="00F8753E" w14:paraId="17546710" w14:textId="77777777" w:rsidTr="00954F3C">
        <w:tc>
          <w:tcPr>
            <w:tcW w:w="1122" w:type="dxa"/>
            <w:vAlign w:val="center"/>
          </w:tcPr>
          <w:p w14:paraId="07011F67" w14:textId="77777777" w:rsidR="00F8753E" w:rsidRPr="00117E03" w:rsidRDefault="00F8753E" w:rsidP="00954F3C">
            <w:pPr>
              <w:jc w:val="center"/>
              <w:rPr>
                <w:b/>
                <w:color w:val="1F4E79" w:themeColor="accent1" w:themeShade="80"/>
                <w:lang w:val="en-US"/>
              </w:rPr>
            </w:pPr>
            <w:r w:rsidRPr="00117E03">
              <w:rPr>
                <w:rFonts w:asciiTheme="minorHAnsi" w:hAnsiTheme="minorHAnsi"/>
                <w:b/>
                <w:color w:val="1F4E79" w:themeColor="accent1" w:themeShade="80"/>
                <w:bdr w:val="none" w:sz="0" w:space="0" w:color="auto" w:frame="1"/>
                <w:lang w:eastAsia="es-ES"/>
              </w:rPr>
              <w:t>2021</w:t>
            </w:r>
          </w:p>
        </w:tc>
        <w:tc>
          <w:tcPr>
            <w:tcW w:w="7894" w:type="dxa"/>
          </w:tcPr>
          <w:p w14:paraId="511E6D50" w14:textId="77777777" w:rsidR="00F8753E" w:rsidRPr="00117E03" w:rsidRDefault="00F8753E" w:rsidP="00954F3C">
            <w:pPr>
              <w:rPr>
                <w:sz w:val="20"/>
                <w:szCs w:val="20"/>
                <w:lang w:val="en-US" w:eastAsia="es-ES"/>
              </w:rPr>
            </w:pPr>
            <w:r w:rsidRPr="003A0272">
              <w:rPr>
                <w:rFonts w:asciiTheme="minorHAnsi" w:hAnsiTheme="minorHAnsi"/>
                <w:sz w:val="20"/>
                <w:szCs w:val="20"/>
                <w:lang w:val="en-US" w:eastAsia="es-ES"/>
              </w:rPr>
              <w:t xml:space="preserve">All </w:t>
            </w:r>
            <w:proofErr w:type="spellStart"/>
            <w:r w:rsidRPr="003A0272">
              <w:rPr>
                <w:rFonts w:asciiTheme="minorHAnsi" w:hAnsiTheme="minorHAnsi"/>
                <w:sz w:val="20"/>
                <w:szCs w:val="20"/>
                <w:lang w:val="en-US" w:eastAsia="es-ES"/>
              </w:rPr>
              <w:t>invocable</w:t>
            </w:r>
            <w:proofErr w:type="spellEnd"/>
            <w:r w:rsidRPr="003A0272">
              <w:rPr>
                <w:rFonts w:asciiTheme="minorHAnsi" w:hAnsiTheme="minorHAnsi"/>
                <w:sz w:val="20"/>
                <w:szCs w:val="20"/>
                <w:lang w:val="en-US" w:eastAsia="es-ES"/>
              </w:rPr>
              <w:t xml:space="preserve"> spatial data services shall be conformant with Annexes VI and (where practicable) VII of </w:t>
            </w:r>
            <w:hyperlink r:id="rId49" w:tgtFrame="_blank" w:history="1">
              <w:r w:rsidRPr="00117E03">
                <w:rPr>
                  <w:rFonts w:asciiTheme="minorHAnsi" w:hAnsiTheme="minorHAnsi"/>
                  <w:sz w:val="20"/>
                  <w:szCs w:val="20"/>
                  <w:bdr w:val="none" w:sz="0" w:space="0" w:color="auto" w:frame="1"/>
                  <w:lang w:val="en-US" w:eastAsia="es-ES"/>
                </w:rPr>
                <w:t>Commission Regulation (EU) No 1089/2010</w:t>
              </w:r>
            </w:hyperlink>
            <w:r w:rsidRPr="003A0272">
              <w:rPr>
                <w:rFonts w:asciiTheme="minorHAnsi" w:hAnsiTheme="minorHAnsi"/>
                <w:sz w:val="20"/>
                <w:szCs w:val="20"/>
                <w:lang w:val="en-US" w:eastAsia="es-ES"/>
              </w:rPr>
              <w:t> as amended by </w:t>
            </w:r>
            <w:hyperlink r:id="rId50" w:tgtFrame="_blank" w:history="1">
              <w:r w:rsidRPr="00117E03">
                <w:rPr>
                  <w:rFonts w:asciiTheme="minorHAnsi" w:hAnsiTheme="minorHAnsi"/>
                  <w:sz w:val="20"/>
                  <w:szCs w:val="20"/>
                  <w:bdr w:val="none" w:sz="0" w:space="0" w:color="auto" w:frame="1"/>
                  <w:lang w:val="en-US" w:eastAsia="es-ES"/>
                </w:rPr>
                <w:t>Regulation (EU) No 1312/2014 of 10 December 2014</w:t>
              </w:r>
            </w:hyperlink>
            <w:r w:rsidRPr="003A0272">
              <w:rPr>
                <w:rFonts w:asciiTheme="minorHAnsi" w:hAnsiTheme="minorHAnsi"/>
                <w:sz w:val="20"/>
                <w:szCs w:val="20"/>
                <w:lang w:val="en-US" w:eastAsia="es-ES"/>
              </w:rPr>
              <w:t> (...) as regards interoperability of spatial data services</w:t>
            </w:r>
            <w:r w:rsidRPr="00117E03">
              <w:rPr>
                <w:sz w:val="20"/>
                <w:szCs w:val="20"/>
                <w:lang w:val="en-US" w:eastAsia="es-ES"/>
              </w:rPr>
              <w:t>.</w:t>
            </w:r>
          </w:p>
        </w:tc>
      </w:tr>
    </w:tbl>
    <w:p w14:paraId="27E08101" w14:textId="77777777" w:rsidR="00D90BCC" w:rsidRDefault="00D90BCC" w:rsidP="00D90BCC">
      <w:pPr>
        <w:pStyle w:val="Heading2"/>
      </w:pPr>
      <w:bookmarkStart w:id="39" w:name="_Ref505153436"/>
      <w:bookmarkStart w:id="40" w:name="_Ref505170295"/>
      <w:bookmarkStart w:id="41" w:name="_Toc505182101"/>
      <w:r w:rsidRPr="00C477DB">
        <w:t>Resources for INSPIRE implementers</w:t>
      </w:r>
      <w:bookmarkEnd w:id="39"/>
      <w:bookmarkEnd w:id="40"/>
      <w:bookmarkEnd w:id="41"/>
    </w:p>
    <w:p w14:paraId="6AC1B94F" w14:textId="77777777" w:rsidR="00D90BCC" w:rsidRPr="0064288B" w:rsidRDefault="00D90BCC" w:rsidP="00D90BCC">
      <w:pPr>
        <w:rPr>
          <w:rFonts w:asciiTheme="minorHAnsi" w:hAnsiTheme="minorHAnsi"/>
        </w:rPr>
      </w:pPr>
      <w:r w:rsidRPr="0064288B">
        <w:rPr>
          <w:rFonts w:asciiTheme="minorHAnsi" w:hAnsiTheme="minorHAnsi"/>
        </w:rPr>
        <w:t>The Europea</w:t>
      </w:r>
      <w:r>
        <w:rPr>
          <w:rFonts w:asciiTheme="minorHAnsi" w:hAnsiTheme="minorHAnsi"/>
        </w:rPr>
        <w:t>n Commission’s INSPIRE website</w:t>
      </w:r>
      <w:r>
        <w:rPr>
          <w:rStyle w:val="FootnoteReference"/>
          <w:rFonts w:asciiTheme="minorHAnsi" w:hAnsiTheme="minorHAnsi"/>
        </w:rPr>
        <w:footnoteReference w:id="35"/>
      </w:r>
      <w:r w:rsidRPr="0064288B">
        <w:rPr>
          <w:rFonts w:asciiTheme="minorHAnsi" w:hAnsiTheme="minorHAnsi"/>
        </w:rPr>
        <w:t xml:space="preserve"> is the official knowledge base and should be seen as the starting point for any information on the implementation and use of INSPIRE.  </w:t>
      </w:r>
    </w:p>
    <w:p w14:paraId="24EF0383" w14:textId="5213EF32" w:rsidR="00D90BCC" w:rsidRPr="0064288B" w:rsidRDefault="00D90BCC" w:rsidP="00D90BCC">
      <w:pPr>
        <w:rPr>
          <w:rFonts w:asciiTheme="minorHAnsi" w:hAnsiTheme="minorHAnsi"/>
        </w:rPr>
      </w:pPr>
      <w:r w:rsidRPr="0064288B">
        <w:rPr>
          <w:rFonts w:asciiTheme="minorHAnsi" w:hAnsiTheme="minorHAnsi"/>
        </w:rPr>
        <w:t xml:space="preserve">Details of the Directive and the policy background leading to its adoption </w:t>
      </w:r>
      <w:proofErr w:type="gramStart"/>
      <w:r w:rsidRPr="0064288B">
        <w:rPr>
          <w:rFonts w:asciiTheme="minorHAnsi" w:hAnsiTheme="minorHAnsi"/>
        </w:rPr>
        <w:t>can be found</w:t>
      </w:r>
      <w:proofErr w:type="gramEnd"/>
      <w:r w:rsidRPr="0064288B">
        <w:rPr>
          <w:rFonts w:asciiTheme="minorHAnsi" w:hAnsiTheme="minorHAnsi"/>
        </w:rPr>
        <w:t xml:space="preserve"> in the background section</w:t>
      </w:r>
      <w:r w:rsidRPr="00141E0B">
        <w:rPr>
          <w:rFonts w:asciiTheme="minorHAnsi" w:hAnsiTheme="minorHAnsi"/>
          <w:vertAlign w:val="superscript"/>
        </w:rPr>
        <w:footnoteReference w:id="36"/>
      </w:r>
      <w:r w:rsidRPr="0064288B">
        <w:rPr>
          <w:rFonts w:asciiTheme="minorHAnsi" w:hAnsiTheme="minorHAnsi"/>
        </w:rPr>
        <w:t xml:space="preserve">. There </w:t>
      </w:r>
      <w:r>
        <w:rPr>
          <w:rFonts w:asciiTheme="minorHAnsi" w:hAnsiTheme="minorHAnsi"/>
        </w:rPr>
        <w:t>are</w:t>
      </w:r>
      <w:r w:rsidRPr="0064288B">
        <w:rPr>
          <w:rFonts w:asciiTheme="minorHAnsi" w:hAnsiTheme="minorHAnsi"/>
        </w:rPr>
        <w:t xml:space="preserve"> also links to the Implementing Rules</w:t>
      </w:r>
      <w:r>
        <w:rPr>
          <w:rFonts w:asciiTheme="minorHAnsi" w:hAnsiTheme="minorHAnsi"/>
        </w:rPr>
        <w:t xml:space="preserve"> (IR) and Technical Guidelines (TG)</w:t>
      </w:r>
      <w:r w:rsidR="0024717E">
        <w:rPr>
          <w:rFonts w:asciiTheme="minorHAnsi" w:hAnsiTheme="minorHAnsi"/>
        </w:rPr>
        <w:t>,</w:t>
      </w:r>
      <w:r>
        <w:rPr>
          <w:rFonts w:asciiTheme="minorHAnsi" w:hAnsiTheme="minorHAnsi"/>
        </w:rPr>
        <w:t xml:space="preserve"> as well as </w:t>
      </w:r>
      <w:r w:rsidR="0024717E">
        <w:rPr>
          <w:rFonts w:asciiTheme="minorHAnsi" w:hAnsiTheme="minorHAnsi"/>
        </w:rPr>
        <w:t>to</w:t>
      </w:r>
      <w:r>
        <w:rPr>
          <w:rFonts w:asciiTheme="minorHAnsi" w:hAnsiTheme="minorHAnsi"/>
        </w:rPr>
        <w:t xml:space="preserve"> other relevant documents</w:t>
      </w:r>
      <w:r w:rsidRPr="0064288B">
        <w:rPr>
          <w:rFonts w:asciiTheme="minorHAnsi" w:hAnsiTheme="minorHAnsi"/>
        </w:rPr>
        <w:t xml:space="preserve">. </w:t>
      </w:r>
    </w:p>
    <w:p w14:paraId="00667D14" w14:textId="77777777" w:rsidR="00D90BCC" w:rsidRDefault="00D90BCC" w:rsidP="00D90BCC">
      <w:pPr>
        <w:rPr>
          <w:rFonts w:asciiTheme="minorHAnsi" w:hAnsiTheme="minorHAnsi"/>
        </w:rPr>
      </w:pPr>
      <w:r>
        <w:rPr>
          <w:rFonts w:asciiTheme="minorHAnsi" w:hAnsiTheme="minorHAnsi"/>
        </w:rPr>
        <w:t>The INSPIRE toolkit</w:t>
      </w:r>
      <w:r w:rsidRPr="000C4FEE">
        <w:rPr>
          <w:rFonts w:asciiTheme="minorHAnsi" w:hAnsiTheme="minorHAnsi"/>
          <w:vertAlign w:val="superscript"/>
        </w:rPr>
        <w:footnoteReference w:id="37"/>
      </w:r>
      <w:r w:rsidRPr="0064288B">
        <w:rPr>
          <w:rFonts w:asciiTheme="minorHAnsi" w:hAnsiTheme="minorHAnsi"/>
        </w:rPr>
        <w:t> </w:t>
      </w:r>
      <w:r>
        <w:rPr>
          <w:rFonts w:asciiTheme="minorHAnsi" w:hAnsiTheme="minorHAnsi"/>
        </w:rPr>
        <w:t xml:space="preserve"> section provides a repository of tools and resources developed by the INSPIRE team in order to facilitate the actual implementation by the MS. Among these tools, “Find your scope” </w:t>
      </w:r>
      <w:r>
        <w:rPr>
          <w:rFonts w:asciiTheme="minorHAnsi" w:hAnsiTheme="minorHAnsi"/>
        </w:rPr>
        <w:lastRenderedPageBreak/>
        <w:t xml:space="preserve">is especially useful as it supports data providers with the identification of INSPIRE spatial data themes and object types that are relevant to the datasets they manage, as well as facilitates the identification of missing information required by INSPIRE and potential extensions to cover the full dataset scope. </w:t>
      </w:r>
    </w:p>
    <w:p w14:paraId="76D91C7D" w14:textId="61CC254F" w:rsidR="00D90BCC" w:rsidRDefault="00D90BCC" w:rsidP="00D90BCC">
      <w:pPr>
        <w:rPr>
          <w:rFonts w:asciiTheme="minorHAnsi" w:hAnsiTheme="minorHAnsi"/>
        </w:rPr>
      </w:pPr>
      <w:r w:rsidRPr="0064288B">
        <w:rPr>
          <w:rFonts w:asciiTheme="minorHAnsi" w:hAnsiTheme="minorHAnsi"/>
        </w:rPr>
        <w:t>INSPIRE in Practice</w:t>
      </w:r>
      <w:r w:rsidRPr="000C4FEE">
        <w:rPr>
          <w:rFonts w:asciiTheme="minorHAnsi" w:hAnsiTheme="minorHAnsi"/>
          <w:vertAlign w:val="superscript"/>
        </w:rPr>
        <w:footnoteReference w:id="38"/>
      </w:r>
      <w:r w:rsidRPr="0064288B">
        <w:rPr>
          <w:rFonts w:asciiTheme="minorHAnsi" w:hAnsiTheme="minorHAnsi"/>
        </w:rPr>
        <w:t xml:space="preserve"> </w:t>
      </w:r>
      <w:r w:rsidRPr="000A4243">
        <w:rPr>
          <w:rFonts w:asciiTheme="minorHAnsi" w:hAnsiTheme="minorHAnsi"/>
        </w:rPr>
        <w:t xml:space="preserve">is a collaborative platform that brings together different players involved in INSPIRE in a single place, facilitating the exchange of geospatial </w:t>
      </w:r>
      <w:proofErr w:type="gramStart"/>
      <w:r w:rsidRPr="000A4243">
        <w:rPr>
          <w:rFonts w:asciiTheme="minorHAnsi" w:hAnsiTheme="minorHAnsi"/>
        </w:rPr>
        <w:t>know-how</w:t>
      </w:r>
      <w:proofErr w:type="gramEnd"/>
      <w:r w:rsidRPr="000A4243">
        <w:rPr>
          <w:rFonts w:asciiTheme="minorHAnsi" w:hAnsiTheme="minorHAnsi"/>
        </w:rPr>
        <w:t xml:space="preserve"> and expertise that they have accumulated over time while dealing with INSPIRE and the various solutions that can be used in practice.</w:t>
      </w:r>
      <w:r>
        <w:rPr>
          <w:rFonts w:asciiTheme="minorHAnsi" w:hAnsiTheme="minorHAnsi"/>
        </w:rPr>
        <w:t xml:space="preserve"> This platform </w:t>
      </w:r>
      <w:r w:rsidRPr="0064288B">
        <w:rPr>
          <w:rFonts w:asciiTheme="minorHAnsi" w:hAnsiTheme="minorHAnsi"/>
        </w:rPr>
        <w:t>collects implementation examples</w:t>
      </w:r>
      <w:r>
        <w:rPr>
          <w:rFonts w:asciiTheme="minorHAnsi" w:hAnsiTheme="minorHAnsi"/>
        </w:rPr>
        <w:t xml:space="preserve"> which</w:t>
      </w:r>
      <w:r w:rsidRPr="0064288B">
        <w:rPr>
          <w:rFonts w:asciiTheme="minorHAnsi" w:hAnsiTheme="minorHAnsi"/>
        </w:rPr>
        <w:t xml:space="preserve"> can be either full or partial descriptions of implementations that illustrate </w:t>
      </w:r>
      <w:r w:rsidR="0024717E">
        <w:rPr>
          <w:rFonts w:asciiTheme="minorHAnsi" w:hAnsiTheme="minorHAnsi"/>
        </w:rPr>
        <w:t xml:space="preserve">a </w:t>
      </w:r>
      <w:proofErr w:type="gramStart"/>
      <w:r w:rsidRPr="0064288B">
        <w:rPr>
          <w:rFonts w:asciiTheme="minorHAnsi" w:hAnsiTheme="minorHAnsi"/>
        </w:rPr>
        <w:t>step by step</w:t>
      </w:r>
      <w:proofErr w:type="gramEnd"/>
      <w:r w:rsidRPr="0064288B">
        <w:rPr>
          <w:rFonts w:asciiTheme="minorHAnsi" w:hAnsiTheme="minorHAnsi"/>
        </w:rPr>
        <w:t xml:space="preserve"> procedure to follow in order to generate INSPIRE resources.</w:t>
      </w:r>
    </w:p>
    <w:p w14:paraId="0226D868" w14:textId="77777777" w:rsidR="00D90BCC" w:rsidRDefault="00D90BCC" w:rsidP="00D90BCC">
      <w:pPr>
        <w:rPr>
          <w:rFonts w:asciiTheme="minorHAnsi" w:hAnsiTheme="minorHAnsi"/>
        </w:rPr>
      </w:pPr>
      <w:r w:rsidRPr="0064288B">
        <w:rPr>
          <w:rFonts w:asciiTheme="minorHAnsi" w:hAnsiTheme="minorHAnsi"/>
        </w:rPr>
        <w:t>The INSPIRE in your country section</w:t>
      </w:r>
      <w:r w:rsidRPr="0051731D">
        <w:rPr>
          <w:rFonts w:asciiTheme="minorHAnsi" w:hAnsiTheme="minorHAnsi"/>
          <w:vertAlign w:val="superscript"/>
        </w:rPr>
        <w:footnoteReference w:id="39"/>
      </w:r>
      <w:r w:rsidRPr="0064288B">
        <w:rPr>
          <w:rFonts w:asciiTheme="minorHAnsi" w:hAnsiTheme="minorHAnsi"/>
        </w:rPr>
        <w:t xml:space="preserve"> provides information for the individual countries.</w:t>
      </w:r>
      <w:r>
        <w:rPr>
          <w:rFonts w:asciiTheme="minorHAnsi" w:hAnsiTheme="minorHAnsi"/>
        </w:rPr>
        <w:t xml:space="preserve"> More specifically, each country section provides contact information for experts and policy, status of implementation (of INSPIRE) and country fiches, which summarize the national progress and next steps in their implementation. This area is particularly useful to the marine/MSFD contacts who are not directly in the daily business of INSPIRE national implementation, but need to ensure they are familiar with the specifics of their implementation and its relation to the marine datasets. </w:t>
      </w:r>
    </w:p>
    <w:p w14:paraId="13D789F8" w14:textId="40E7E8CB" w:rsidR="00471E7C" w:rsidRDefault="00471E7C" w:rsidP="00471E7C">
      <w:pPr>
        <w:pStyle w:val="Heading1"/>
      </w:pPr>
      <w:bookmarkStart w:id="42" w:name="_Ref505149863"/>
      <w:bookmarkStart w:id="43" w:name="_Ref505169895"/>
      <w:bookmarkStart w:id="44" w:name="_Toc505182102"/>
      <w:r>
        <w:t>P</w:t>
      </w:r>
      <w:r w:rsidRPr="00311B7E">
        <w:t>ublication of datasets and metadata</w:t>
      </w:r>
      <w:bookmarkEnd w:id="27"/>
      <w:bookmarkEnd w:id="42"/>
      <w:bookmarkEnd w:id="43"/>
      <w:bookmarkEnd w:id="44"/>
    </w:p>
    <w:p w14:paraId="698033C5" w14:textId="7F92F05B" w:rsidR="00635894" w:rsidRDefault="00635894" w:rsidP="00D14B2B">
      <w:bookmarkStart w:id="45" w:name="_Ref503865888"/>
      <w:r>
        <w:t>Th</w:t>
      </w:r>
      <w:r w:rsidR="00CB5C2B">
        <w:t>is</w:t>
      </w:r>
      <w:r>
        <w:t xml:space="preserve"> section elaborates on the actual recommendations on the publication of datasets and metadata in accordance to the obligations laid down by INSPIRE and in the context of the MSFD Art</w:t>
      </w:r>
      <w:r w:rsidR="0051378F">
        <w:t>icle</w:t>
      </w:r>
      <w:r>
        <w:t xml:space="preserve"> 19(3)</w:t>
      </w:r>
      <w:r w:rsidR="00D14B2B">
        <w:t>.</w:t>
      </w:r>
      <w:r>
        <w:t xml:space="preserve"> This section does not intend to be a comprehensive technical guidance on how to set up INSPIRE services or transform datasets, but to provide general guidance on the main steps that Member States need to follow to comply with Art</w:t>
      </w:r>
      <w:r w:rsidR="0051378F">
        <w:t>icle</w:t>
      </w:r>
      <w:r>
        <w:t xml:space="preserve"> 19(3). </w:t>
      </w:r>
      <w:r w:rsidR="00D14B2B">
        <w:t xml:space="preserve"> For further details on the technical aspects of the process, </w:t>
      </w:r>
      <w:r w:rsidR="0051378F">
        <w:t>see</w:t>
      </w:r>
      <w:r>
        <w:t xml:space="preserve"> </w:t>
      </w:r>
      <w:r w:rsidR="00D14B2B">
        <w:t>the Annexes document</w:t>
      </w:r>
      <w:r>
        <w:t xml:space="preserve"> and the INSPIRE reference material as indicated under </w:t>
      </w:r>
      <w:r w:rsidR="0051378F">
        <w:t>S</w:t>
      </w:r>
      <w:r>
        <w:t>ection</w:t>
      </w:r>
      <w:r w:rsidR="0051378F">
        <w:t xml:space="preserve"> </w:t>
      </w:r>
      <w:r w:rsidR="0051378F">
        <w:fldChar w:fldCharType="begin"/>
      </w:r>
      <w:r w:rsidR="0051378F">
        <w:instrText xml:space="preserve"> REF _Ref505170295 \r \h </w:instrText>
      </w:r>
      <w:r w:rsidR="0051378F">
        <w:fldChar w:fldCharType="separate"/>
      </w:r>
      <w:r w:rsidR="0051378F">
        <w:t>4.3</w:t>
      </w:r>
      <w:r w:rsidR="0051378F">
        <w:fldChar w:fldCharType="end"/>
      </w:r>
      <w:r w:rsidR="00D14B2B">
        <w:t xml:space="preserve">. </w:t>
      </w:r>
    </w:p>
    <w:p w14:paraId="27C5909D" w14:textId="011B45B2" w:rsidR="00771F4A" w:rsidRDefault="00771F4A" w:rsidP="00771F4A">
      <w:pPr>
        <w:pStyle w:val="Heading2"/>
      </w:pPr>
      <w:bookmarkStart w:id="46" w:name="_Ref504749566"/>
      <w:bookmarkStart w:id="47" w:name="_Toc505182103"/>
      <w:r>
        <w:t>Metadata</w:t>
      </w:r>
      <w:bookmarkEnd w:id="45"/>
      <w:bookmarkEnd w:id="46"/>
      <w:bookmarkEnd w:id="47"/>
    </w:p>
    <w:p w14:paraId="1AA6540F" w14:textId="0BEA957A" w:rsidR="000F1858" w:rsidRDefault="000F1858" w:rsidP="0057068C">
      <w:pPr>
        <w:tabs>
          <w:tab w:val="left" w:pos="8651"/>
        </w:tabs>
        <w:ind w:right="366"/>
      </w:pPr>
      <w:r>
        <w:t>In order to fulfil Art</w:t>
      </w:r>
      <w:r w:rsidR="006834B2">
        <w:t>icle</w:t>
      </w:r>
      <w:r>
        <w:t xml:space="preserve"> 19(3), and once Member States have identified those datasets to be made available (following the recommendations </w:t>
      </w:r>
      <w:r w:rsidR="00223564">
        <w:t>laid down in Section</w:t>
      </w:r>
      <w:r w:rsidR="006834B2">
        <w:t xml:space="preserve"> </w:t>
      </w:r>
      <w:r w:rsidR="006834B2">
        <w:fldChar w:fldCharType="begin"/>
      </w:r>
      <w:r w:rsidR="006834B2">
        <w:instrText xml:space="preserve"> REF _Ref503861881 \r \h </w:instrText>
      </w:r>
      <w:r w:rsidR="006834B2">
        <w:fldChar w:fldCharType="separate"/>
      </w:r>
      <w:r w:rsidR="006834B2">
        <w:t>3</w:t>
      </w:r>
      <w:r w:rsidR="006834B2">
        <w:fldChar w:fldCharType="end"/>
      </w:r>
      <w:r w:rsidR="00223564">
        <w:t>)</w:t>
      </w:r>
      <w:r>
        <w:t xml:space="preserve">, Member States need to create </w:t>
      </w:r>
      <w:r w:rsidR="00223564">
        <w:t xml:space="preserve">INSPIRE compliant metadata and publish them through an INSPIRE compliant discovery service, ideally the national INSPIRE discovery service. This </w:t>
      </w:r>
      <w:proofErr w:type="gramStart"/>
      <w:r w:rsidR="00223564">
        <w:t>is further detailed</w:t>
      </w:r>
      <w:proofErr w:type="gramEnd"/>
      <w:r w:rsidR="00223564">
        <w:t xml:space="preserve"> in this section.  </w:t>
      </w:r>
    </w:p>
    <w:p w14:paraId="0D463988" w14:textId="5D3FA391" w:rsidR="00771F4A" w:rsidRDefault="007C72A7" w:rsidP="007C72A7">
      <w:pPr>
        <w:pStyle w:val="Heading3"/>
      </w:pPr>
      <w:bookmarkStart w:id="48" w:name="_Toc505182104"/>
      <w:r>
        <w:t>Generation of metadata</w:t>
      </w:r>
      <w:bookmarkEnd w:id="48"/>
    </w:p>
    <w:p w14:paraId="4456C91F" w14:textId="2623E788" w:rsidR="00223564" w:rsidRDefault="007C72A7" w:rsidP="00D7159D">
      <w:r>
        <w:t>All datasets and data services</w:t>
      </w:r>
      <w:r w:rsidR="002A61EE">
        <w:t xml:space="preserve"> need</w:t>
      </w:r>
      <w:r w:rsidR="00D176D3">
        <w:t xml:space="preserve"> to </w:t>
      </w:r>
      <w:proofErr w:type="gramStart"/>
      <w:r w:rsidR="00223564">
        <w:t>be accompanied</w:t>
      </w:r>
      <w:proofErr w:type="gramEnd"/>
      <w:r w:rsidR="00223564">
        <w:t xml:space="preserve"> by </w:t>
      </w:r>
      <w:r w:rsidR="00D176D3">
        <w:t xml:space="preserve">a metadata file </w:t>
      </w:r>
      <w:r w:rsidR="00D7159D">
        <w:t>describing</w:t>
      </w:r>
      <w:r w:rsidR="00D176D3">
        <w:t xml:space="preserve"> their basic characteristics </w:t>
      </w:r>
      <w:r w:rsidR="00223564">
        <w:t>such as the title, their unique identifier, their</w:t>
      </w:r>
      <w:r w:rsidR="00D176D3">
        <w:t xml:space="preserve"> content,</w:t>
      </w:r>
      <w:r w:rsidR="00223564">
        <w:t xml:space="preserve"> their</w:t>
      </w:r>
      <w:r w:rsidR="00D176D3">
        <w:t xml:space="preserve"> quality,</w:t>
      </w:r>
      <w:r w:rsidR="00223564">
        <w:t xml:space="preserve"> their lineage, their use </w:t>
      </w:r>
      <w:r w:rsidR="00D176D3">
        <w:t>constraints</w:t>
      </w:r>
      <w:r w:rsidR="00223564">
        <w:t xml:space="preserve"> and data policy as well as the point of contact for the resource, among other information</w:t>
      </w:r>
      <w:r w:rsidR="00D176D3">
        <w:t xml:space="preserve">. </w:t>
      </w:r>
    </w:p>
    <w:p w14:paraId="6E18F478" w14:textId="4B7C8149" w:rsidR="007C72A7" w:rsidRDefault="00223564" w:rsidP="00D7159D">
      <w:r>
        <w:t xml:space="preserve">In order to create this metadata file, Member States need to follow the requirements as specified in the following regulation and technical documentation: </w:t>
      </w:r>
    </w:p>
    <w:p w14:paraId="52DF75A2" w14:textId="0FA98848" w:rsidR="00D7159D" w:rsidRDefault="00D7159D" w:rsidP="00C56F33">
      <w:pPr>
        <w:pStyle w:val="ListParagraph"/>
        <w:numPr>
          <w:ilvl w:val="0"/>
          <w:numId w:val="9"/>
        </w:numPr>
      </w:pPr>
      <w:r>
        <w:t>Commission Regulation (EC) No 1205/2008 of 3 December 2008 implementing Directive 2007/2/EC of the European Parliament and of the Council as regards metadata and subsequent amendments</w:t>
      </w:r>
      <w:r>
        <w:rPr>
          <w:rStyle w:val="FootnoteReference"/>
        </w:rPr>
        <w:footnoteReference w:id="40"/>
      </w:r>
      <w:r w:rsidR="007B3048">
        <w:t>.</w:t>
      </w:r>
    </w:p>
    <w:p w14:paraId="61B0B2D9" w14:textId="57B8D573" w:rsidR="00D7159D" w:rsidRPr="0065132D" w:rsidRDefault="00D7159D" w:rsidP="00C56F33">
      <w:pPr>
        <w:pStyle w:val="ListParagraph"/>
        <w:numPr>
          <w:ilvl w:val="0"/>
          <w:numId w:val="9"/>
        </w:numPr>
      </w:pPr>
      <w:r w:rsidRPr="0065132D">
        <w:t xml:space="preserve">INSPIRE Metadata Implementing Rules Technical Guidelines </w:t>
      </w:r>
      <w:r>
        <w:t>based on EN ISO 19115 and EN ISO 19119 (version 1.3)</w:t>
      </w:r>
      <w:r>
        <w:rPr>
          <w:rStyle w:val="FootnoteReference"/>
        </w:rPr>
        <w:footnoteReference w:id="41"/>
      </w:r>
      <w:r w:rsidR="007B3048">
        <w:t>.</w:t>
      </w:r>
    </w:p>
    <w:p w14:paraId="67C95941" w14:textId="679D54AC" w:rsidR="00D7159D" w:rsidRDefault="00D7159D" w:rsidP="00C56F33">
      <w:pPr>
        <w:pStyle w:val="ListParagraph"/>
        <w:numPr>
          <w:ilvl w:val="0"/>
          <w:numId w:val="9"/>
        </w:numPr>
      </w:pPr>
      <w:r w:rsidRPr="00E0247D">
        <w:lastRenderedPageBreak/>
        <w:t xml:space="preserve">Technical Guidance for the implementation of INSPIRE dataset and service metadata based on ISO/TS 19139:2007 </w:t>
      </w:r>
      <w:r>
        <w:t>(v</w:t>
      </w:r>
      <w:r w:rsidRPr="00E0247D">
        <w:t>ersion 2.0.1</w:t>
      </w:r>
      <w:r>
        <w:t>)</w:t>
      </w:r>
      <w:r>
        <w:rPr>
          <w:rStyle w:val="FootnoteReference"/>
        </w:rPr>
        <w:footnoteReference w:id="42"/>
      </w:r>
      <w:r w:rsidR="007B3048">
        <w:t>.</w:t>
      </w:r>
    </w:p>
    <w:p w14:paraId="7E4B1C85" w14:textId="16D47953" w:rsidR="002A61EE" w:rsidRDefault="00223564" w:rsidP="002A61EE">
      <w:r>
        <w:t xml:space="preserve">It is to </w:t>
      </w:r>
      <w:proofErr w:type="gramStart"/>
      <w:r>
        <w:t>be noted</w:t>
      </w:r>
      <w:proofErr w:type="gramEnd"/>
      <w:r>
        <w:t xml:space="preserve"> that not all necessary metadata elements are defined in these documents. </w:t>
      </w:r>
      <w:r w:rsidR="00690DA7">
        <w:t>There</w:t>
      </w:r>
      <w:r>
        <w:t xml:space="preserve"> are some</w:t>
      </w:r>
      <w:r w:rsidR="002A61EE">
        <w:t xml:space="preserve"> </w:t>
      </w:r>
      <w:r w:rsidR="002A61EE" w:rsidRPr="003832EF">
        <w:t xml:space="preserve">metadata elements defined as “metadata required for interoperability” </w:t>
      </w:r>
      <w:r>
        <w:t xml:space="preserve">which </w:t>
      </w:r>
      <w:r w:rsidR="002A61EE">
        <w:t xml:space="preserve">are actually defined </w:t>
      </w:r>
      <w:r w:rsidR="002A61EE" w:rsidRPr="003832EF">
        <w:t>in</w:t>
      </w:r>
      <w:r w:rsidR="002A61EE">
        <w:t xml:space="preserve"> </w:t>
      </w:r>
      <w:r w:rsidR="002A61EE" w:rsidRPr="003832EF">
        <w:t>Article 13 of the Implementing Rules on the Interoperability o</w:t>
      </w:r>
      <w:r w:rsidR="002A61EE">
        <w:t>f Spatial Datasets and Services</w:t>
      </w:r>
      <w:r w:rsidR="002A61EE">
        <w:rPr>
          <w:rStyle w:val="FootnoteReference"/>
        </w:rPr>
        <w:footnoteReference w:id="43"/>
      </w:r>
      <w:r w:rsidR="002A61EE">
        <w:t xml:space="preserve"> and </w:t>
      </w:r>
      <w:proofErr w:type="gramStart"/>
      <w:r w:rsidR="002A61EE">
        <w:t>further</w:t>
      </w:r>
      <w:proofErr w:type="gramEnd"/>
      <w:r w:rsidR="002A61EE">
        <w:t xml:space="preserve"> specified, together with r</w:t>
      </w:r>
      <w:r w:rsidR="002A61EE" w:rsidRPr="00E5134C">
        <w:t>ecommended theme-specific metadata elements</w:t>
      </w:r>
      <w:r w:rsidR="002A61EE">
        <w:t>, in each of the corresponding Data Specifications.</w:t>
      </w:r>
      <w:r>
        <w:t xml:space="preserve"> </w:t>
      </w:r>
    </w:p>
    <w:p w14:paraId="230AEDB7" w14:textId="2DE2D856" w:rsidR="00223564" w:rsidRPr="00105E1E" w:rsidRDefault="00223564" w:rsidP="00223564">
      <w:r w:rsidRPr="009358AA">
        <w:t>The</w:t>
      </w:r>
      <w:r>
        <w:t xml:space="preserve"> detailed</w:t>
      </w:r>
      <w:r w:rsidRPr="009358AA">
        <w:t xml:space="preserve"> metadata specifications required by INSPIRE for datasets and data services </w:t>
      </w:r>
      <w:proofErr w:type="gramStart"/>
      <w:r w:rsidRPr="009358AA">
        <w:t>are provided</w:t>
      </w:r>
      <w:proofErr w:type="gramEnd"/>
      <w:r w:rsidRPr="009358AA">
        <w:t xml:space="preserve"> in </w:t>
      </w:r>
      <w:hyperlink w:anchor="_Annex_III_-" w:history="1">
        <w:r w:rsidRPr="00105E1E">
          <w:t>Annex</w:t>
        </w:r>
        <w:r>
          <w:t xml:space="preserve"> I</w:t>
        </w:r>
        <w:r w:rsidRPr="00105E1E">
          <w:t>I</w:t>
        </w:r>
      </w:hyperlink>
      <w:r w:rsidRPr="009358AA">
        <w:t xml:space="preserve"> of the present </w:t>
      </w:r>
      <w:r w:rsidR="006834B2">
        <w:t>Recommendations</w:t>
      </w:r>
      <w:r>
        <w:t xml:space="preserve">. </w:t>
      </w:r>
    </w:p>
    <w:p w14:paraId="5AB332A3" w14:textId="026D05E4" w:rsidR="00223564" w:rsidRDefault="00223564" w:rsidP="00223564">
      <w:pPr>
        <w:pStyle w:val="ListParagraph"/>
        <w:ind w:left="0"/>
      </w:pPr>
      <w:r w:rsidRPr="007D3121">
        <w:t xml:space="preserve">A metadata editor tool is available </w:t>
      </w:r>
      <w:r>
        <w:t>in the INSPIRE geoportal</w:t>
      </w:r>
      <w:r>
        <w:rPr>
          <w:rStyle w:val="FootnoteReference"/>
        </w:rPr>
        <w:footnoteReference w:id="44"/>
      </w:r>
      <w:r>
        <w:t xml:space="preserve"> </w:t>
      </w:r>
      <w:r w:rsidRPr="007D3121">
        <w:t xml:space="preserve">to generate XML metadata files for spatial data sets, </w:t>
      </w:r>
      <w:r>
        <w:t xml:space="preserve">data </w:t>
      </w:r>
      <w:r w:rsidRPr="007D3121">
        <w:t>series and network services</w:t>
      </w:r>
      <w:r>
        <w:t>.</w:t>
      </w:r>
      <w:r w:rsidRPr="007D3121">
        <w:t xml:space="preserve"> </w:t>
      </w:r>
      <w:r>
        <w:t xml:space="preserve">In addition, </w:t>
      </w:r>
      <w:r w:rsidR="00B25B04">
        <w:t>a</w:t>
      </w:r>
      <w:r w:rsidR="00B25B04" w:rsidRPr="003832EF">
        <w:t xml:space="preserve"> validat</w:t>
      </w:r>
      <w:r w:rsidR="00B25B04">
        <w:t>or is also available that allows the validation of the</w:t>
      </w:r>
      <w:r>
        <w:t xml:space="preserve"> metadata records against the</w:t>
      </w:r>
      <w:r w:rsidRPr="003832EF">
        <w:t xml:space="preserve"> INSPIRE </w:t>
      </w:r>
      <w:r>
        <w:t>m</w:t>
      </w:r>
      <w:r w:rsidRPr="003832EF">
        <w:t xml:space="preserve">etadata </w:t>
      </w:r>
      <w:r>
        <w:t>standards</w:t>
      </w:r>
      <w:r>
        <w:rPr>
          <w:rStyle w:val="FootnoteReference"/>
        </w:rPr>
        <w:footnoteReference w:id="45"/>
      </w:r>
      <w:r>
        <w:t>.</w:t>
      </w:r>
    </w:p>
    <w:p w14:paraId="48D943AE" w14:textId="52F1ED4D" w:rsidR="002A61EE" w:rsidRPr="00083385" w:rsidRDefault="00223564" w:rsidP="002A61EE">
      <w:pPr>
        <w:pStyle w:val="CommentText"/>
        <w:rPr>
          <w:sz w:val="22"/>
          <w:szCs w:val="22"/>
        </w:rPr>
      </w:pPr>
      <w:r>
        <w:rPr>
          <w:sz w:val="22"/>
          <w:szCs w:val="22"/>
        </w:rPr>
        <w:t>As a way of example, already m</w:t>
      </w:r>
      <w:r w:rsidR="002A61EE" w:rsidRPr="00083385">
        <w:rPr>
          <w:sz w:val="22"/>
          <w:szCs w:val="22"/>
        </w:rPr>
        <w:t xml:space="preserve">any </w:t>
      </w:r>
      <w:r w:rsidR="006834B2">
        <w:rPr>
          <w:sz w:val="22"/>
          <w:szCs w:val="22"/>
        </w:rPr>
        <w:t>metadata records</w:t>
      </w:r>
      <w:r w:rsidR="006834B2" w:rsidRPr="00083385">
        <w:rPr>
          <w:sz w:val="22"/>
          <w:szCs w:val="22"/>
        </w:rPr>
        <w:t xml:space="preserve"> </w:t>
      </w:r>
      <w:r w:rsidR="002A61EE" w:rsidRPr="00083385">
        <w:rPr>
          <w:sz w:val="22"/>
          <w:szCs w:val="22"/>
        </w:rPr>
        <w:t>related to MSFD can be discovered through the INSPIRE geoportal discovery service</w:t>
      </w:r>
      <w:r w:rsidR="002A61EE" w:rsidRPr="00D7159D">
        <w:rPr>
          <w:sz w:val="22"/>
          <w:szCs w:val="22"/>
          <w:vertAlign w:val="superscript"/>
        </w:rPr>
        <w:footnoteReference w:id="46"/>
      </w:r>
      <w:r w:rsidR="002A61EE" w:rsidRPr="00083385">
        <w:rPr>
          <w:sz w:val="22"/>
          <w:szCs w:val="22"/>
        </w:rPr>
        <w:t xml:space="preserve">, </w:t>
      </w:r>
      <w:r w:rsidR="00B25B04">
        <w:rPr>
          <w:sz w:val="22"/>
          <w:szCs w:val="22"/>
        </w:rPr>
        <w:t xml:space="preserve">by </w:t>
      </w:r>
      <w:r w:rsidR="002A61EE" w:rsidRPr="00083385">
        <w:rPr>
          <w:sz w:val="22"/>
          <w:szCs w:val="22"/>
        </w:rPr>
        <w:t>just entering “MSFD” in the search window.</w:t>
      </w:r>
    </w:p>
    <w:p w14:paraId="5CA73478" w14:textId="0CCBDBDD" w:rsidR="007C72A7" w:rsidRDefault="007C72A7" w:rsidP="007C72A7">
      <w:pPr>
        <w:pStyle w:val="Heading3"/>
      </w:pPr>
      <w:bookmarkStart w:id="49" w:name="_Ref505150779"/>
      <w:bookmarkStart w:id="50" w:name="_Toc505182105"/>
      <w:r>
        <w:t>Publication of metadata</w:t>
      </w:r>
      <w:bookmarkEnd w:id="49"/>
      <w:bookmarkEnd w:id="50"/>
    </w:p>
    <w:p w14:paraId="5D1BE8CD" w14:textId="65993983" w:rsidR="009358AA" w:rsidRDefault="00223564" w:rsidP="009358AA">
      <w:r>
        <w:t xml:space="preserve">Once created, the metadata files describing datasets and </w:t>
      </w:r>
      <w:r w:rsidR="00BD760A">
        <w:t>associated</w:t>
      </w:r>
      <w:r>
        <w:t xml:space="preserve"> web</w:t>
      </w:r>
      <w:r w:rsidR="00BD760A">
        <w:t xml:space="preserve"> services </w:t>
      </w:r>
      <w:proofErr w:type="gramStart"/>
      <w:r w:rsidR="00BD760A">
        <w:t>shall be</w:t>
      </w:r>
      <w:r w:rsidR="00D7159D">
        <w:t xml:space="preserve"> </w:t>
      </w:r>
      <w:r>
        <w:t>made</w:t>
      </w:r>
      <w:proofErr w:type="gramEnd"/>
      <w:r>
        <w:t xml:space="preserve"> available</w:t>
      </w:r>
      <w:r w:rsidR="00BD760A">
        <w:t xml:space="preserve"> to facilitate finding and accessing these datasets and services. In the context of INSPIRE, this means that the metadata we have generated shall be</w:t>
      </w:r>
      <w:r>
        <w:t xml:space="preserve"> discovered </w:t>
      </w:r>
      <w:r w:rsidR="00BD760A">
        <w:t xml:space="preserve">online </w:t>
      </w:r>
      <w:r>
        <w:t xml:space="preserve">through the use of </w:t>
      </w:r>
      <w:r w:rsidR="00BD760A">
        <w:t>a type of network (web)</w:t>
      </w:r>
      <w:r>
        <w:t xml:space="preserve"> services</w:t>
      </w:r>
      <w:r w:rsidR="00BD760A">
        <w:t xml:space="preserve"> known </w:t>
      </w:r>
      <w:r w:rsidR="00BD760A" w:rsidRPr="0057068C">
        <w:t>as discovery services</w:t>
      </w:r>
      <w:r w:rsidR="00BD760A">
        <w:t>,</w:t>
      </w:r>
      <w:r w:rsidR="00BD760A">
        <w:rPr>
          <w:b/>
        </w:rPr>
        <w:t xml:space="preserve"> </w:t>
      </w:r>
      <w:r w:rsidR="00BD760A">
        <w:t>which will allow query the provided metadata content.</w:t>
      </w:r>
      <w:r>
        <w:t xml:space="preserve"> </w:t>
      </w:r>
      <w:r w:rsidR="0034455F">
        <w:t xml:space="preserve">More information on </w:t>
      </w:r>
      <w:r w:rsidR="00162022">
        <w:t>discovery</w:t>
      </w:r>
      <w:r w:rsidR="0034455F">
        <w:t xml:space="preserve"> services </w:t>
      </w:r>
      <w:proofErr w:type="gramStart"/>
      <w:r w:rsidR="0034455F">
        <w:t>is provided</w:t>
      </w:r>
      <w:proofErr w:type="gramEnd"/>
      <w:r w:rsidR="0034455F">
        <w:t xml:space="preserve"> in </w:t>
      </w:r>
      <w:r w:rsidR="00162022">
        <w:t>S</w:t>
      </w:r>
      <w:r w:rsidR="0034455F">
        <w:t>ection</w:t>
      </w:r>
      <w:r w:rsidR="00162022">
        <w:t xml:space="preserve"> </w:t>
      </w:r>
      <w:r w:rsidR="00162022">
        <w:fldChar w:fldCharType="begin"/>
      </w:r>
      <w:r w:rsidR="00162022">
        <w:instrText xml:space="preserve"> REF _Ref505171805 \r \h </w:instrText>
      </w:r>
      <w:r w:rsidR="00162022">
        <w:fldChar w:fldCharType="separate"/>
      </w:r>
      <w:r w:rsidR="00162022">
        <w:t>5.2.1</w:t>
      </w:r>
      <w:r w:rsidR="00162022">
        <w:fldChar w:fldCharType="end"/>
      </w:r>
      <w:r w:rsidR="0034455F">
        <w:t xml:space="preserve">. </w:t>
      </w:r>
    </w:p>
    <w:p w14:paraId="15D89A8D" w14:textId="6187C551" w:rsidR="004C25FF" w:rsidRDefault="004C25FF" w:rsidP="0057068C">
      <w:pPr>
        <w:pStyle w:val="Heading3"/>
      </w:pPr>
      <w:bookmarkStart w:id="51" w:name="_Toc505182106"/>
      <w:r>
        <w:t>2018 MSFD reporting requirement to provide access to metadata</w:t>
      </w:r>
      <w:bookmarkEnd w:id="51"/>
    </w:p>
    <w:p w14:paraId="378A3219" w14:textId="65EA2323" w:rsidR="00907CE4" w:rsidRDefault="00907CE4" w:rsidP="009358AA">
      <w:pPr>
        <w:rPr>
          <w:lang w:val="en"/>
        </w:rPr>
      </w:pPr>
      <w:r>
        <w:rPr>
          <w:lang w:val="en"/>
        </w:rPr>
        <w:t xml:space="preserve">In order to fulfill MSFD </w:t>
      </w:r>
      <w:r w:rsidR="00BF1032">
        <w:rPr>
          <w:lang w:val="en"/>
        </w:rPr>
        <w:t xml:space="preserve">2018 </w:t>
      </w:r>
      <w:r>
        <w:rPr>
          <w:lang w:val="en"/>
        </w:rPr>
        <w:t xml:space="preserve">reporting requirement </w:t>
      </w:r>
      <w:r w:rsidR="007159AB">
        <w:rPr>
          <w:lang w:val="en"/>
        </w:rPr>
        <w:t>related to</w:t>
      </w:r>
      <w:r>
        <w:rPr>
          <w:lang w:val="en"/>
        </w:rPr>
        <w:t xml:space="preserve"> the element “MD_URL” of the schema “</w:t>
      </w:r>
      <w:r w:rsidR="00BF1032">
        <w:rPr>
          <w:lang w:val="en"/>
        </w:rPr>
        <w:t>I</w:t>
      </w:r>
      <w:r>
        <w:rPr>
          <w:lang w:val="en"/>
        </w:rPr>
        <w:t>ndicators”</w:t>
      </w:r>
      <w:r w:rsidR="007159AB">
        <w:rPr>
          <w:lang w:val="en"/>
        </w:rPr>
        <w:t xml:space="preserve">, MS shall provide the </w:t>
      </w:r>
      <w:r>
        <w:rPr>
          <w:lang w:val="en"/>
        </w:rPr>
        <w:t xml:space="preserve">URL facilitating direct access to the particular metadata </w:t>
      </w:r>
      <w:r w:rsidR="0034455F">
        <w:rPr>
          <w:lang w:val="en"/>
        </w:rPr>
        <w:t>record</w:t>
      </w:r>
      <w:r>
        <w:rPr>
          <w:lang w:val="en"/>
        </w:rPr>
        <w:t xml:space="preserve"> through the INSPIRE discovery service (be it the INSPIRE national node or any other discovery service)</w:t>
      </w:r>
      <w:r w:rsidR="007159AB">
        <w:rPr>
          <w:lang w:val="en"/>
        </w:rPr>
        <w:t>.</w:t>
      </w:r>
    </w:p>
    <w:p w14:paraId="3A5F6A54" w14:textId="12F021C9" w:rsidR="00771F4A" w:rsidRDefault="009358AA" w:rsidP="00771F4A">
      <w:pPr>
        <w:pStyle w:val="Heading2"/>
      </w:pPr>
      <w:bookmarkStart w:id="52" w:name="_Toc505084507"/>
      <w:bookmarkStart w:id="53" w:name="_Toc505182107"/>
      <w:bookmarkEnd w:id="52"/>
      <w:r>
        <w:t>Network</w:t>
      </w:r>
      <w:r w:rsidR="00771F4A">
        <w:t xml:space="preserve"> services</w:t>
      </w:r>
      <w:bookmarkEnd w:id="53"/>
    </w:p>
    <w:p w14:paraId="2404240C" w14:textId="38D945D2" w:rsidR="0034455F" w:rsidRDefault="007C2B9B" w:rsidP="007C2B9B">
      <w:r>
        <w:t>The</w:t>
      </w:r>
      <w:r w:rsidR="0034455F">
        <w:t xml:space="preserve"> spatial</w:t>
      </w:r>
      <w:r>
        <w:t xml:space="preserve"> datasets need to </w:t>
      </w:r>
      <w:proofErr w:type="gramStart"/>
      <w:r>
        <w:t>be made</w:t>
      </w:r>
      <w:proofErr w:type="gramEnd"/>
      <w:r>
        <w:t xml:space="preserve"> available </w:t>
      </w:r>
      <w:r w:rsidR="001B3843">
        <w:t>online</w:t>
      </w:r>
      <w:r>
        <w:t xml:space="preserve"> </w:t>
      </w:r>
      <w:r w:rsidR="007159AB">
        <w:t>through web services, or as they are refe</w:t>
      </w:r>
      <w:r w:rsidR="00D662BC">
        <w:t>rred to in INSPIRE, network services</w:t>
      </w:r>
      <w:r w:rsidR="001B3843">
        <w:rPr>
          <w:rStyle w:val="FootnoteReference"/>
        </w:rPr>
        <w:footnoteReference w:id="47"/>
      </w:r>
      <w:r>
        <w:t xml:space="preserve">. This </w:t>
      </w:r>
      <w:proofErr w:type="gramStart"/>
      <w:r>
        <w:t>is required</w:t>
      </w:r>
      <w:proofErr w:type="gramEnd"/>
      <w:r>
        <w:t xml:space="preserve"> by </w:t>
      </w:r>
      <w:r w:rsidRPr="00964947">
        <w:t>Article 11(1) of INSPIRE Directive</w:t>
      </w:r>
      <w:r w:rsidR="0034455F">
        <w:t xml:space="preserve">, which defines several types of network services. </w:t>
      </w:r>
    </w:p>
    <w:p w14:paraId="6DBB0AB5" w14:textId="77777777" w:rsidR="0034455F" w:rsidRPr="006817B5" w:rsidRDefault="0034455F" w:rsidP="0034455F">
      <w:r>
        <w:t xml:space="preserve">Network services are required to be accessible through national Spatial Data Infrastructures (SDI). </w:t>
      </w:r>
      <w:r w:rsidRPr="005341BA">
        <w:t>SDI</w:t>
      </w:r>
      <w:r>
        <w:t>s</w:t>
      </w:r>
      <w:r w:rsidRPr="005341BA">
        <w:t xml:space="preserve"> should</w:t>
      </w:r>
      <w:r>
        <w:t xml:space="preserve"> therefore</w:t>
      </w:r>
      <w:r w:rsidRPr="005341BA">
        <w:t xml:space="preserve"> enable the discovery and delivery of spatial data</w:t>
      </w:r>
      <w:r>
        <w:t xml:space="preserve">, via metadata catalogues and spatial </w:t>
      </w:r>
      <w:r w:rsidRPr="006817B5">
        <w:t>data services, among other components.</w:t>
      </w:r>
    </w:p>
    <w:p w14:paraId="6FFF4CC7" w14:textId="351AB626" w:rsidR="0034455F" w:rsidRPr="0057068C" w:rsidRDefault="005E0952" w:rsidP="007C2B9B">
      <w:r w:rsidRPr="006817B5">
        <w:t xml:space="preserve">In the context of the implementation of MSFD Article 19(3), the focus </w:t>
      </w:r>
      <w:r w:rsidR="00FB49B0" w:rsidRPr="006817B5">
        <w:t>is</w:t>
      </w:r>
      <w:r w:rsidRPr="006817B5">
        <w:t xml:space="preserve"> on </w:t>
      </w:r>
      <w:r w:rsidR="006817B5" w:rsidRPr="006817B5">
        <w:t xml:space="preserve">ensuring that the metadata </w:t>
      </w:r>
      <w:r w:rsidR="006817B5">
        <w:t>are</w:t>
      </w:r>
      <w:r w:rsidR="006817B5" w:rsidRPr="006817B5">
        <w:t xml:space="preserve"> discoverable </w:t>
      </w:r>
      <w:r w:rsidR="006817B5" w:rsidRPr="0057068C">
        <w:t xml:space="preserve">through </w:t>
      </w:r>
      <w:r w:rsidR="0034455F" w:rsidRPr="0057068C">
        <w:t xml:space="preserve">discovery services, and in particular through </w:t>
      </w:r>
      <w:r w:rsidR="006817B5" w:rsidRPr="0057068C">
        <w:t xml:space="preserve">the Member State’s </w:t>
      </w:r>
      <w:r w:rsidR="0034455F" w:rsidRPr="0057068C">
        <w:t xml:space="preserve">INSPIRE </w:t>
      </w:r>
      <w:r w:rsidR="006817B5" w:rsidRPr="0057068C">
        <w:t xml:space="preserve">national </w:t>
      </w:r>
      <w:r w:rsidR="0034455F" w:rsidRPr="0057068C">
        <w:t>node</w:t>
      </w:r>
      <w:r w:rsidR="006817B5" w:rsidRPr="0057068C">
        <w:t>,</w:t>
      </w:r>
      <w:r w:rsidR="0034455F" w:rsidRPr="0057068C">
        <w:t xml:space="preserve"> </w:t>
      </w:r>
      <w:r w:rsidR="006817B5" w:rsidRPr="0057068C">
        <w:t>as well as to implement</w:t>
      </w:r>
      <w:r w:rsidRPr="0057068C">
        <w:t xml:space="preserve"> download services</w:t>
      </w:r>
      <w:r w:rsidR="006817B5" w:rsidRPr="0057068C">
        <w:t xml:space="preserve"> for the datasets to be made available</w:t>
      </w:r>
      <w:r w:rsidR="00396D01" w:rsidRPr="0057068C">
        <w:t xml:space="preserve"> (</w:t>
      </w:r>
      <w:r w:rsidR="0046111F" w:rsidRPr="0057068C">
        <w:t>in any case</w:t>
      </w:r>
      <w:r w:rsidR="00396D01" w:rsidRPr="0057068C">
        <w:t xml:space="preserve">, the data should </w:t>
      </w:r>
      <w:r w:rsidR="0046111F" w:rsidRPr="0057068C">
        <w:t xml:space="preserve">also </w:t>
      </w:r>
      <w:r w:rsidR="00396D01" w:rsidRPr="0057068C">
        <w:t>be available through view service</w:t>
      </w:r>
      <w:r w:rsidR="0046111F" w:rsidRPr="0057068C">
        <w:t>s</w:t>
      </w:r>
      <w:r w:rsidR="00396D01" w:rsidRPr="0057068C">
        <w:t>).</w:t>
      </w:r>
    </w:p>
    <w:p w14:paraId="13BC898A" w14:textId="64FD9A92" w:rsidR="006A1B41" w:rsidRDefault="00301D32" w:rsidP="007C2B9B">
      <w:r w:rsidRPr="0057068C">
        <w:lastRenderedPageBreak/>
        <w:t xml:space="preserve">The obligation related to the availability of metadata through discovery services </w:t>
      </w:r>
      <w:proofErr w:type="gramStart"/>
      <w:r w:rsidRPr="0057068C">
        <w:t>has already been addressed</w:t>
      </w:r>
      <w:proofErr w:type="gramEnd"/>
      <w:r w:rsidRPr="0057068C">
        <w:t xml:space="preserve"> in </w:t>
      </w:r>
      <w:r w:rsidR="009025F2" w:rsidRPr="0057068C">
        <w:t xml:space="preserve">Section </w:t>
      </w:r>
      <w:r w:rsidR="009025F2" w:rsidRPr="0057068C">
        <w:fldChar w:fldCharType="begin"/>
      </w:r>
      <w:r w:rsidR="009025F2" w:rsidRPr="0057068C">
        <w:instrText xml:space="preserve"> REF _Ref505150779 \r \h </w:instrText>
      </w:r>
      <w:r w:rsidR="00DE2548" w:rsidRPr="0057068C">
        <w:instrText xml:space="preserve"> \* MERGEFORMAT </w:instrText>
      </w:r>
      <w:r w:rsidR="009025F2" w:rsidRPr="0057068C">
        <w:fldChar w:fldCharType="separate"/>
      </w:r>
      <w:r w:rsidR="009025F2" w:rsidRPr="0057068C">
        <w:t>5.1.2</w:t>
      </w:r>
      <w:r w:rsidR="009025F2" w:rsidRPr="0057068C">
        <w:fldChar w:fldCharType="end"/>
      </w:r>
      <w:r w:rsidRPr="0057068C">
        <w:t xml:space="preserve">. The rest of this section </w:t>
      </w:r>
      <w:proofErr w:type="gramStart"/>
      <w:r w:rsidRPr="0057068C">
        <w:t>will be focused</w:t>
      </w:r>
      <w:proofErr w:type="gramEnd"/>
      <w:r w:rsidRPr="0057068C">
        <w:t xml:space="preserve"> on how to address the obligation related to the availability of datasets through download services. </w:t>
      </w:r>
      <w:r w:rsidR="0034455F" w:rsidRPr="0057068C">
        <w:t xml:space="preserve"> </w:t>
      </w:r>
    </w:p>
    <w:p w14:paraId="621D95E1" w14:textId="0682EFD0" w:rsidR="00162022" w:rsidRDefault="00162022" w:rsidP="00162022">
      <w:pPr>
        <w:pStyle w:val="Heading3"/>
      </w:pPr>
      <w:bookmarkStart w:id="54" w:name="_Ref505171805"/>
      <w:bookmarkStart w:id="55" w:name="_Toc505182108"/>
      <w:r>
        <w:t>Discovery services</w:t>
      </w:r>
      <w:bookmarkEnd w:id="54"/>
      <w:bookmarkEnd w:id="55"/>
    </w:p>
    <w:p w14:paraId="3BE018F6" w14:textId="76E2A808" w:rsidR="00162022" w:rsidRDefault="00162022" w:rsidP="00162022">
      <w:pPr>
        <w:rPr>
          <w:rFonts w:asciiTheme="minorHAnsi" w:eastAsiaTheme="minorHAnsi" w:hAnsiTheme="minorHAnsi" w:cs="ArialMT"/>
          <w:lang w:val="en-US" w:eastAsia="en-US"/>
        </w:rPr>
      </w:pPr>
      <w:r w:rsidRPr="0019239B">
        <w:rPr>
          <w:rFonts w:asciiTheme="minorHAnsi" w:eastAsiaTheme="minorHAnsi" w:hAnsiTheme="minorHAnsi" w:cs="ArialMT"/>
          <w:lang w:val="en-US" w:eastAsia="en-US"/>
        </w:rPr>
        <w:t xml:space="preserve">INSPIRE </w:t>
      </w:r>
      <w:r>
        <w:rPr>
          <w:rFonts w:asciiTheme="minorHAnsi" w:eastAsiaTheme="minorHAnsi" w:hAnsiTheme="minorHAnsi" w:cs="ArialMT"/>
          <w:lang w:val="en-US" w:eastAsia="en-US"/>
        </w:rPr>
        <w:t>d</w:t>
      </w:r>
      <w:r w:rsidRPr="0019239B">
        <w:rPr>
          <w:rFonts w:asciiTheme="minorHAnsi" w:eastAsiaTheme="minorHAnsi" w:hAnsiTheme="minorHAnsi" w:cs="ArialMT"/>
          <w:lang w:val="en-US" w:eastAsia="en-US"/>
        </w:rPr>
        <w:t xml:space="preserve">iscovery </w:t>
      </w:r>
      <w:r>
        <w:rPr>
          <w:rFonts w:asciiTheme="minorHAnsi" w:eastAsiaTheme="minorHAnsi" w:hAnsiTheme="minorHAnsi" w:cs="ArialMT"/>
          <w:lang w:val="en-US" w:eastAsia="en-US"/>
        </w:rPr>
        <w:t>s</w:t>
      </w:r>
      <w:r w:rsidRPr="0019239B">
        <w:rPr>
          <w:rFonts w:asciiTheme="minorHAnsi" w:eastAsiaTheme="minorHAnsi" w:hAnsiTheme="minorHAnsi" w:cs="ArialMT"/>
          <w:lang w:val="en-US" w:eastAsia="en-US"/>
        </w:rPr>
        <w:t xml:space="preserve">ervices allow users and computer programs to search for spatial datasets and services based on their metadata records. The INSPIRE </w:t>
      </w:r>
      <w:r>
        <w:rPr>
          <w:rFonts w:asciiTheme="minorHAnsi" w:eastAsiaTheme="minorHAnsi" w:hAnsiTheme="minorHAnsi" w:cs="ArialMT"/>
          <w:lang w:val="en-US" w:eastAsia="en-US"/>
        </w:rPr>
        <w:t>d</w:t>
      </w:r>
      <w:r w:rsidRPr="0019239B">
        <w:rPr>
          <w:rFonts w:asciiTheme="minorHAnsi" w:eastAsiaTheme="minorHAnsi" w:hAnsiTheme="minorHAnsi" w:cs="ArialMT"/>
          <w:lang w:val="en-US" w:eastAsia="en-US"/>
        </w:rPr>
        <w:t xml:space="preserve">iscovery </w:t>
      </w:r>
      <w:r>
        <w:rPr>
          <w:rFonts w:asciiTheme="minorHAnsi" w:eastAsiaTheme="minorHAnsi" w:hAnsiTheme="minorHAnsi" w:cs="ArialMT"/>
          <w:lang w:val="en-US" w:eastAsia="en-US"/>
        </w:rPr>
        <w:t>s</w:t>
      </w:r>
      <w:r w:rsidRPr="0019239B">
        <w:rPr>
          <w:rFonts w:asciiTheme="minorHAnsi" w:eastAsiaTheme="minorHAnsi" w:hAnsiTheme="minorHAnsi" w:cs="ArialMT"/>
          <w:lang w:val="en-US" w:eastAsia="en-US"/>
        </w:rPr>
        <w:t>ervices are implemented in a consistent and compatible way across Europe</w:t>
      </w:r>
      <w:r>
        <w:rPr>
          <w:rFonts w:asciiTheme="minorHAnsi" w:eastAsiaTheme="minorHAnsi" w:hAnsiTheme="minorHAnsi" w:cs="ArialMT"/>
          <w:lang w:val="en-US" w:eastAsia="en-US"/>
        </w:rPr>
        <w:t xml:space="preserve"> and are based on European and i</w:t>
      </w:r>
      <w:r w:rsidRPr="0019239B">
        <w:rPr>
          <w:rFonts w:asciiTheme="minorHAnsi" w:eastAsiaTheme="minorHAnsi" w:hAnsiTheme="minorHAnsi" w:cs="ArialMT"/>
          <w:lang w:val="en-US" w:eastAsia="en-US"/>
        </w:rPr>
        <w:t>nternational s</w:t>
      </w:r>
      <w:r>
        <w:rPr>
          <w:rFonts w:asciiTheme="minorHAnsi" w:eastAsiaTheme="minorHAnsi" w:hAnsiTheme="minorHAnsi" w:cs="ArialMT"/>
          <w:lang w:val="en-US" w:eastAsia="en-US"/>
        </w:rPr>
        <w:t xml:space="preserve">tandards and current practices. </w:t>
      </w:r>
      <w:r w:rsidRPr="0019239B">
        <w:rPr>
          <w:rFonts w:asciiTheme="minorHAnsi" w:hAnsiTheme="minorHAnsi"/>
        </w:rPr>
        <w:t>For detailed information</w:t>
      </w:r>
      <w:r>
        <w:rPr>
          <w:rFonts w:asciiTheme="minorHAnsi" w:hAnsiTheme="minorHAnsi"/>
        </w:rPr>
        <w:t xml:space="preserve"> on the technical aspects of the discovery services, see the </w:t>
      </w:r>
      <w:r w:rsidRPr="0019239B">
        <w:rPr>
          <w:rFonts w:asciiTheme="minorHAnsi" w:hAnsiTheme="minorHAnsi"/>
        </w:rPr>
        <w:t>document “</w:t>
      </w:r>
      <w:r w:rsidRPr="0019239B">
        <w:rPr>
          <w:rFonts w:asciiTheme="minorHAnsi" w:eastAsiaTheme="minorHAnsi" w:hAnsiTheme="minorHAnsi" w:cs="ArialMT"/>
          <w:lang w:val="en-US" w:eastAsia="en-US"/>
        </w:rPr>
        <w:t>Technical Guidance for the implementation of INSPIRE Discovery Services”</w:t>
      </w:r>
      <w:r w:rsidRPr="00F65606">
        <w:rPr>
          <w:rFonts w:eastAsiaTheme="minorHAnsi"/>
          <w:vertAlign w:val="superscript"/>
        </w:rPr>
        <w:footnoteReference w:id="48"/>
      </w:r>
      <w:r>
        <w:rPr>
          <w:rFonts w:asciiTheme="minorHAnsi" w:eastAsiaTheme="minorHAnsi" w:hAnsiTheme="minorHAnsi" w:cs="ArialMT"/>
          <w:lang w:val="en-US" w:eastAsia="en-US"/>
        </w:rPr>
        <w:t xml:space="preserve"> available on the INSPIRE website. </w:t>
      </w:r>
    </w:p>
    <w:p w14:paraId="67B36601" w14:textId="72BC6F0C" w:rsidR="00162022" w:rsidRPr="0057068C" w:rsidRDefault="00162022" w:rsidP="00162022">
      <w:pPr>
        <w:rPr>
          <w:rFonts w:asciiTheme="minorHAnsi" w:eastAsiaTheme="minorHAnsi" w:hAnsiTheme="minorHAnsi" w:cs="ArialMT"/>
          <w:lang w:val="en-US" w:eastAsia="en-US"/>
        </w:rPr>
      </w:pPr>
      <w:r>
        <w:rPr>
          <w:rFonts w:asciiTheme="minorHAnsi" w:eastAsiaTheme="minorHAnsi" w:hAnsiTheme="minorHAnsi" w:cs="ArialMT"/>
          <w:lang w:val="en-US" w:eastAsia="en-US"/>
        </w:rPr>
        <w:t xml:space="preserve">Regarding the obligation related to the fulfillment of MSFD Article 19(3), national </w:t>
      </w:r>
      <w:r w:rsidR="00690DA7">
        <w:rPr>
          <w:rFonts w:asciiTheme="minorHAnsi" w:eastAsiaTheme="minorHAnsi" w:hAnsiTheme="minorHAnsi" w:cs="ArialMT"/>
          <w:lang w:val="en-US" w:eastAsia="en-US"/>
        </w:rPr>
        <w:t>organizations</w:t>
      </w:r>
      <w:r>
        <w:rPr>
          <w:rFonts w:asciiTheme="minorHAnsi" w:eastAsiaTheme="minorHAnsi" w:hAnsiTheme="minorHAnsi" w:cs="ArialMT"/>
          <w:lang w:val="en-US" w:eastAsia="en-US"/>
        </w:rPr>
        <w:t xml:space="preserve"> responsible to publish the MSFD relevant datasets </w:t>
      </w:r>
      <w:r w:rsidRPr="0057068C">
        <w:rPr>
          <w:rFonts w:asciiTheme="minorHAnsi" w:eastAsiaTheme="minorHAnsi" w:hAnsiTheme="minorHAnsi" w:cs="ArialMT"/>
          <w:lang w:val="en-US" w:eastAsia="en-US"/>
        </w:rPr>
        <w:t>are not expected to create and manage their own discovery services</w:t>
      </w:r>
      <w:r>
        <w:rPr>
          <w:rFonts w:asciiTheme="minorHAnsi" w:eastAsiaTheme="minorHAnsi" w:hAnsiTheme="minorHAnsi" w:cs="ArialMT"/>
          <w:lang w:val="en-US" w:eastAsia="en-US"/>
        </w:rPr>
        <w:t xml:space="preserve">, but </w:t>
      </w:r>
      <w:r w:rsidRPr="00B628BA">
        <w:rPr>
          <w:rFonts w:asciiTheme="minorHAnsi" w:eastAsiaTheme="minorHAnsi" w:hAnsiTheme="minorHAnsi" w:cs="ArialMT"/>
          <w:lang w:val="en-US" w:eastAsia="en-US"/>
        </w:rPr>
        <w:t xml:space="preserve">to ensure that the metadata they create are available through </w:t>
      </w:r>
      <w:r w:rsidRPr="0057068C">
        <w:rPr>
          <w:rFonts w:asciiTheme="minorHAnsi" w:eastAsiaTheme="minorHAnsi" w:hAnsiTheme="minorHAnsi" w:cs="ArialMT"/>
          <w:lang w:val="en-US" w:eastAsia="en-US"/>
        </w:rPr>
        <w:t xml:space="preserve">the INSPIRE national discovery services </w:t>
      </w:r>
      <w:r>
        <w:rPr>
          <w:rFonts w:asciiTheme="minorHAnsi" w:eastAsiaTheme="minorHAnsi" w:hAnsiTheme="minorHAnsi" w:cs="ArialMT"/>
          <w:lang w:val="en-US" w:eastAsia="en-US"/>
        </w:rPr>
        <w:t>which content is then made available through the INSPIRE Geoportal</w:t>
      </w:r>
      <w:r>
        <w:rPr>
          <w:rStyle w:val="FootnoteReference"/>
          <w:rFonts w:asciiTheme="minorHAnsi" w:eastAsiaTheme="minorHAnsi" w:hAnsiTheme="minorHAnsi" w:cs="ArialMT"/>
          <w:lang w:val="en-US" w:eastAsia="en-US"/>
        </w:rPr>
        <w:footnoteReference w:id="49"/>
      </w:r>
      <w:r w:rsidRPr="00B628BA">
        <w:rPr>
          <w:rFonts w:asciiTheme="minorHAnsi" w:eastAsiaTheme="minorHAnsi" w:hAnsiTheme="minorHAnsi" w:cs="ArialMT"/>
          <w:lang w:val="en-US" w:eastAsia="en-US"/>
        </w:rPr>
        <w:t xml:space="preserve">. </w:t>
      </w:r>
      <w:r>
        <w:rPr>
          <w:rFonts w:asciiTheme="minorHAnsi" w:eastAsiaTheme="minorHAnsi" w:hAnsiTheme="minorHAnsi" w:cs="ArialMT"/>
          <w:lang w:val="en-US" w:eastAsia="en-US"/>
        </w:rPr>
        <w:t>In order to do so</w:t>
      </w:r>
      <w:r w:rsidRPr="00F65606">
        <w:rPr>
          <w:rFonts w:asciiTheme="minorHAnsi" w:eastAsiaTheme="minorHAnsi" w:hAnsiTheme="minorHAnsi" w:cs="ArialMT"/>
          <w:lang w:val="en-US" w:eastAsia="en-US"/>
        </w:rPr>
        <w:t xml:space="preserve">, </w:t>
      </w:r>
      <w:r w:rsidRPr="0057068C">
        <w:rPr>
          <w:rFonts w:asciiTheme="minorHAnsi" w:eastAsiaTheme="minorHAnsi" w:hAnsiTheme="minorHAnsi" w:cs="ArialMT"/>
          <w:lang w:val="en-US" w:eastAsia="en-US"/>
        </w:rPr>
        <w:t xml:space="preserve">TG-DATA members </w:t>
      </w:r>
      <w:r w:rsidR="00B25B04">
        <w:rPr>
          <w:rFonts w:asciiTheme="minorHAnsi" w:eastAsiaTheme="minorHAnsi" w:hAnsiTheme="minorHAnsi" w:cs="ArialMT"/>
          <w:lang w:val="en-US" w:eastAsia="en-US"/>
        </w:rPr>
        <w:t xml:space="preserve">are recommended to </w:t>
      </w:r>
      <w:r w:rsidRPr="0057068C">
        <w:rPr>
          <w:rFonts w:asciiTheme="minorHAnsi" w:eastAsiaTheme="minorHAnsi" w:hAnsiTheme="minorHAnsi" w:cs="ArialMT"/>
          <w:lang w:val="en-US" w:eastAsia="en-US"/>
        </w:rPr>
        <w:t>coordinate with the</w:t>
      </w:r>
      <w:r w:rsidR="00B25B04">
        <w:rPr>
          <w:rFonts w:asciiTheme="minorHAnsi" w:eastAsiaTheme="minorHAnsi" w:hAnsiTheme="minorHAnsi" w:cs="ArialMT"/>
          <w:lang w:val="en-US" w:eastAsia="en-US"/>
        </w:rPr>
        <w:t>ir</w:t>
      </w:r>
      <w:r w:rsidRPr="0057068C">
        <w:rPr>
          <w:rFonts w:asciiTheme="minorHAnsi" w:eastAsiaTheme="minorHAnsi" w:hAnsiTheme="minorHAnsi" w:cs="ArialMT"/>
          <w:lang w:val="en-US" w:eastAsia="en-US"/>
        </w:rPr>
        <w:t xml:space="preserve"> </w:t>
      </w:r>
      <w:r w:rsidR="00B25B04" w:rsidRPr="00F65606">
        <w:rPr>
          <w:rFonts w:asciiTheme="minorHAnsi" w:eastAsiaTheme="minorHAnsi" w:hAnsiTheme="minorHAnsi" w:cs="ArialMT"/>
          <w:lang w:val="en-US" w:eastAsia="en-US"/>
        </w:rPr>
        <w:t xml:space="preserve">national contact point </w:t>
      </w:r>
      <w:r w:rsidR="00B25B04">
        <w:rPr>
          <w:rFonts w:asciiTheme="minorHAnsi" w:eastAsiaTheme="minorHAnsi" w:hAnsiTheme="minorHAnsi" w:cs="ArialMT"/>
          <w:lang w:val="en-US" w:eastAsia="en-US"/>
        </w:rPr>
        <w:t>for</w:t>
      </w:r>
      <w:r w:rsidR="00B25B04" w:rsidRPr="00F65606">
        <w:rPr>
          <w:rFonts w:asciiTheme="minorHAnsi" w:eastAsiaTheme="minorHAnsi" w:hAnsiTheme="minorHAnsi" w:cs="ArialMT"/>
          <w:lang w:val="en-US" w:eastAsia="en-US"/>
        </w:rPr>
        <w:t xml:space="preserve"> INSPIRE </w:t>
      </w:r>
      <w:r>
        <w:rPr>
          <w:rFonts w:asciiTheme="minorHAnsi" w:eastAsiaTheme="minorHAnsi" w:hAnsiTheme="minorHAnsi" w:cs="ArialMT"/>
          <w:lang w:val="en-US" w:eastAsia="en-US"/>
        </w:rPr>
        <w:t xml:space="preserve">to agree on the most efficient technical and governance arrangements </w:t>
      </w:r>
      <w:r w:rsidRPr="00F65606">
        <w:rPr>
          <w:rFonts w:asciiTheme="minorHAnsi" w:eastAsiaTheme="minorHAnsi" w:hAnsiTheme="minorHAnsi" w:cs="ArialMT"/>
          <w:lang w:val="en-US" w:eastAsia="en-US"/>
        </w:rPr>
        <w:t xml:space="preserve">to </w:t>
      </w:r>
      <w:r>
        <w:rPr>
          <w:rFonts w:asciiTheme="minorHAnsi" w:eastAsiaTheme="minorHAnsi" w:hAnsiTheme="minorHAnsi" w:cs="ArialMT"/>
          <w:lang w:val="en-US" w:eastAsia="en-US"/>
        </w:rPr>
        <w:t>make the metadata available through INSPIRE discovery services and eventually through the</w:t>
      </w:r>
      <w:r w:rsidRPr="00F65606">
        <w:rPr>
          <w:rFonts w:asciiTheme="minorHAnsi" w:eastAsiaTheme="minorHAnsi" w:hAnsiTheme="minorHAnsi" w:cs="ArialMT"/>
          <w:lang w:val="en-US" w:eastAsia="en-US"/>
        </w:rPr>
        <w:t xml:space="preserve"> national INSPIRE discovery service</w:t>
      </w:r>
      <w:r>
        <w:rPr>
          <w:rFonts w:asciiTheme="minorHAnsi" w:eastAsiaTheme="minorHAnsi" w:hAnsiTheme="minorHAnsi" w:cs="ArialMT"/>
          <w:lang w:val="en-US" w:eastAsia="en-US"/>
        </w:rPr>
        <w:t xml:space="preserve"> node</w:t>
      </w:r>
      <w:r w:rsidRPr="00F65606">
        <w:rPr>
          <w:rFonts w:asciiTheme="minorHAnsi" w:eastAsiaTheme="minorHAnsi" w:hAnsiTheme="minorHAnsi" w:cs="ArialMT"/>
          <w:lang w:val="en-US" w:eastAsia="en-US"/>
        </w:rPr>
        <w:t>.</w:t>
      </w:r>
      <w:r>
        <w:rPr>
          <w:rFonts w:asciiTheme="minorHAnsi" w:eastAsiaTheme="minorHAnsi" w:hAnsiTheme="minorHAnsi" w:cs="ArialMT"/>
          <w:lang w:val="en-US" w:eastAsia="en-US"/>
        </w:rPr>
        <w:t xml:space="preserve"> </w:t>
      </w:r>
    </w:p>
    <w:p w14:paraId="37FC141B" w14:textId="3D4DE349" w:rsidR="009358AA" w:rsidRDefault="009358AA" w:rsidP="009358AA">
      <w:pPr>
        <w:pStyle w:val="Heading3"/>
      </w:pPr>
      <w:bookmarkStart w:id="56" w:name="_Toc505084510"/>
      <w:bookmarkStart w:id="57" w:name="_Toc505084512"/>
      <w:bookmarkStart w:id="58" w:name="_Toc505084513"/>
      <w:bookmarkStart w:id="59" w:name="_Toc505084514"/>
      <w:bookmarkStart w:id="60" w:name="_Toc505084515"/>
      <w:bookmarkStart w:id="61" w:name="_Ref504749666"/>
      <w:bookmarkStart w:id="62" w:name="_Toc505182109"/>
      <w:bookmarkEnd w:id="56"/>
      <w:bookmarkEnd w:id="57"/>
      <w:bookmarkEnd w:id="58"/>
      <w:bookmarkEnd w:id="59"/>
      <w:bookmarkEnd w:id="60"/>
      <w:r>
        <w:t>Download services</w:t>
      </w:r>
      <w:bookmarkEnd w:id="61"/>
      <w:bookmarkEnd w:id="62"/>
    </w:p>
    <w:p w14:paraId="556DFE05" w14:textId="5EF13769" w:rsidR="00301D32" w:rsidRDefault="00AE6C5B" w:rsidP="00301D32">
      <w:r>
        <w:t xml:space="preserve">As definition, download services enable copies of complete spatial datasets, or of parts of such sets, to </w:t>
      </w:r>
      <w:proofErr w:type="gramStart"/>
      <w:r>
        <w:t>be downloaded</w:t>
      </w:r>
      <w:proofErr w:type="gramEnd"/>
      <w:r>
        <w:t xml:space="preserve">. </w:t>
      </w:r>
      <w:r w:rsidR="00301D32">
        <w:t xml:space="preserve">In order to create INSPIRE download services facilitating access to MSFD datasets, </w:t>
      </w:r>
      <w:r w:rsidR="007974C2">
        <w:t>MS</w:t>
      </w:r>
      <w:r w:rsidR="00301D32">
        <w:t xml:space="preserve"> need to first follow the requirements as specified in the following regulation and technical documentation: </w:t>
      </w:r>
    </w:p>
    <w:p w14:paraId="6717C333" w14:textId="77777777" w:rsidR="00AE6C5B" w:rsidRDefault="00AE6C5B" w:rsidP="00C56F33">
      <w:pPr>
        <w:pStyle w:val="ListParagraph"/>
        <w:numPr>
          <w:ilvl w:val="0"/>
          <w:numId w:val="9"/>
        </w:numPr>
      </w:pPr>
      <w:r w:rsidRPr="00F30FBB">
        <w:t>C</w:t>
      </w:r>
      <w:r>
        <w:t>ommission Regulation</w:t>
      </w:r>
      <w:r w:rsidRPr="00F30FBB">
        <w:t xml:space="preserve"> (EU) No 1088/2010 of 23 November 2010 amending Regulation (EC) No 976/2009 as regards download services and transformation services</w:t>
      </w:r>
      <w:r>
        <w:rPr>
          <w:rStyle w:val="FootnoteReference"/>
        </w:rPr>
        <w:footnoteReference w:id="50"/>
      </w:r>
      <w:r>
        <w:t>.</w:t>
      </w:r>
    </w:p>
    <w:p w14:paraId="15A85778" w14:textId="77777777" w:rsidR="00AE6C5B" w:rsidRDefault="00AE6C5B" w:rsidP="00C56F33">
      <w:pPr>
        <w:pStyle w:val="ListParagraph"/>
        <w:numPr>
          <w:ilvl w:val="0"/>
          <w:numId w:val="9"/>
        </w:numPr>
      </w:pPr>
      <w:r>
        <w:t>Technical Guidance for the implementation of INSPIRE Download Services Version 3.1</w:t>
      </w:r>
      <w:r>
        <w:rPr>
          <w:rStyle w:val="FootnoteReference"/>
        </w:rPr>
        <w:footnoteReference w:id="51"/>
      </w:r>
    </w:p>
    <w:p w14:paraId="76304532" w14:textId="77777777" w:rsidR="00AE6C5B" w:rsidRPr="00C12B6D" w:rsidRDefault="00AE6C5B" w:rsidP="00C56F33">
      <w:pPr>
        <w:pStyle w:val="ListParagraph"/>
        <w:numPr>
          <w:ilvl w:val="0"/>
          <w:numId w:val="9"/>
        </w:numPr>
      </w:pPr>
      <w:r>
        <w:t>Technical Guidance for the implementation of INSPIRE Download Services using Web Coverage Services (WCS)</w:t>
      </w:r>
      <w:r>
        <w:rPr>
          <w:rStyle w:val="FootnoteReference"/>
        </w:rPr>
        <w:footnoteReference w:id="52"/>
      </w:r>
      <w:r>
        <w:t>.</w:t>
      </w:r>
    </w:p>
    <w:p w14:paraId="4A071307" w14:textId="08716297" w:rsidR="00AE6C5B" w:rsidRDefault="00AE6C5B" w:rsidP="00AE6C5B">
      <w:pPr>
        <w:spacing w:line="0" w:lineRule="atLeast"/>
      </w:pPr>
      <w:r>
        <w:t xml:space="preserve">The INSPIRE Network Services Regulation provides two </w:t>
      </w:r>
      <w:r w:rsidR="00301D32">
        <w:t xml:space="preserve">different </w:t>
      </w:r>
      <w:r>
        <w:t xml:space="preserve">options for the delivery of </w:t>
      </w:r>
      <w:r w:rsidR="00E532EB">
        <w:t>d</w:t>
      </w:r>
      <w:r>
        <w:t xml:space="preserve">ownload </w:t>
      </w:r>
      <w:r w:rsidR="00E532EB">
        <w:t>s</w:t>
      </w:r>
      <w:r>
        <w:t>ervices:</w:t>
      </w:r>
    </w:p>
    <w:p w14:paraId="0C71D135" w14:textId="31F2714F" w:rsidR="00AE6C5B" w:rsidRPr="005815CF" w:rsidRDefault="00AE6C5B" w:rsidP="00C56F33">
      <w:pPr>
        <w:pStyle w:val="ListParagraph"/>
        <w:numPr>
          <w:ilvl w:val="0"/>
          <w:numId w:val="10"/>
        </w:numPr>
        <w:rPr>
          <w:b/>
        </w:rPr>
      </w:pPr>
      <w:r>
        <w:rPr>
          <w:b/>
        </w:rPr>
        <w:t xml:space="preserve">Implementation of pre-defined dataset download service(s): </w:t>
      </w:r>
      <w:r w:rsidRPr="003B0D10">
        <w:t xml:space="preserve">A pre-defined dataset download service provides for the simple download of pre-defined datasets (or pre-defined parts of a dataset) with no ability to query datasets or select user-defined subsets of datasets. A pre-defined dataset or a pre-defined part of a dataset could be (for example) a file stored in a dataset repository, which </w:t>
      </w:r>
      <w:proofErr w:type="gramStart"/>
      <w:r w:rsidRPr="003B0D10">
        <w:t>can be downloaded</w:t>
      </w:r>
      <w:proofErr w:type="gramEnd"/>
      <w:r w:rsidRPr="003B0D10">
        <w:t xml:space="preserve"> as a complete </w:t>
      </w:r>
      <w:r w:rsidR="000A7E97">
        <w:t>entity</w:t>
      </w:r>
      <w:r w:rsidRPr="003B0D10">
        <w:t xml:space="preserve"> with no possibility to change content, </w:t>
      </w:r>
      <w:r w:rsidR="00CB5E2F">
        <w:t>neither</w:t>
      </w:r>
      <w:r w:rsidRPr="003B0D10">
        <w:t xml:space="preserve"> encoding, </w:t>
      </w:r>
      <w:r>
        <w:t>coordinate reference system</w:t>
      </w:r>
      <w:r w:rsidRPr="003B0D10">
        <w:t>, etc.</w:t>
      </w:r>
    </w:p>
    <w:p w14:paraId="057393AF" w14:textId="77777777" w:rsidR="00AE6C5B" w:rsidRDefault="00AE6C5B" w:rsidP="00C56F33">
      <w:pPr>
        <w:pStyle w:val="ListParagraph"/>
        <w:numPr>
          <w:ilvl w:val="0"/>
          <w:numId w:val="10"/>
        </w:numPr>
        <w:rPr>
          <w:b/>
        </w:rPr>
      </w:pPr>
      <w:r w:rsidRPr="005815CF">
        <w:rPr>
          <w:b/>
        </w:rPr>
        <w:t xml:space="preserve">Direct access download service(s): </w:t>
      </w:r>
      <w:r w:rsidRPr="00C775F8">
        <w:t xml:space="preserve">A direct access download service extends the functionality of a pre-defined dataset download service to include the ability to query and download subsets of datasets. The direct access download service allows more control over the download than the simple download of a pre-defined dataset or pre-defined part of a dataset. </w:t>
      </w:r>
      <w:r w:rsidRPr="00C775F8">
        <w:lastRenderedPageBreak/>
        <w:t xml:space="preserve">It can therefore be considered </w:t>
      </w:r>
      <w:proofErr w:type="gramStart"/>
      <w:r w:rsidRPr="00C775F8">
        <w:t>to be more</w:t>
      </w:r>
      <w:proofErr w:type="gramEnd"/>
      <w:r w:rsidRPr="00C775F8">
        <w:t xml:space="preserve"> advanced than pre-defined dataset download. In this case, the spatial information is typically stored in a repository (e.g. a database) and only accessible through a middleware data management system (although the precise implementation may vary). The term direct access </w:t>
      </w:r>
      <w:proofErr w:type="gramStart"/>
      <w:r w:rsidRPr="00C775F8">
        <w:t>is used</w:t>
      </w:r>
      <w:proofErr w:type="gramEnd"/>
      <w:r w:rsidRPr="00C775F8">
        <w:t xml:space="preserve"> to mean the capability of a client application or client service to interact directly with the contents of the repository, e.g. by retrieving parts of the repository based upon a query. The query </w:t>
      </w:r>
      <w:proofErr w:type="gramStart"/>
      <w:r w:rsidRPr="00C775F8">
        <w:t>can be based</w:t>
      </w:r>
      <w:proofErr w:type="gramEnd"/>
      <w:r w:rsidRPr="00C775F8">
        <w:t xml:space="preserve"> upon spatial or temporal criteria, or by specific properties of the instances of the spatial object types contained in the repository</w:t>
      </w:r>
      <w:r>
        <w:t>.</w:t>
      </w:r>
    </w:p>
    <w:p w14:paraId="1A9EE7B2" w14:textId="3A377000" w:rsidR="00105E1E" w:rsidRDefault="000A7E97" w:rsidP="00AE6C5B">
      <w:r w:rsidRPr="008A1C91">
        <w:t xml:space="preserve">These </w:t>
      </w:r>
      <w:r>
        <w:t xml:space="preserve">implementations can take place through different types of services; the INSPIRE-compliant ones described in </w:t>
      </w:r>
      <w:r w:rsidR="00BE58CC">
        <w:rPr>
          <w:highlight w:val="yellow"/>
        </w:rPr>
        <w:fldChar w:fldCharType="begin"/>
      </w:r>
      <w:r w:rsidR="00BE58CC">
        <w:instrText xml:space="preserve"> REF _Ref504729219 \h </w:instrText>
      </w:r>
      <w:r w:rsidR="00BE58CC">
        <w:rPr>
          <w:highlight w:val="yellow"/>
        </w:rPr>
      </w:r>
      <w:r w:rsidR="00BE58CC">
        <w:rPr>
          <w:highlight w:val="yellow"/>
        </w:rPr>
        <w:fldChar w:fldCharType="separate"/>
      </w:r>
      <w:r w:rsidR="00BE58CC">
        <w:t xml:space="preserve">Table </w:t>
      </w:r>
      <w:r w:rsidR="00BE58CC">
        <w:rPr>
          <w:noProof/>
        </w:rPr>
        <w:t>4</w:t>
      </w:r>
      <w:r w:rsidR="00BE58CC">
        <w:rPr>
          <w:highlight w:val="yellow"/>
        </w:rPr>
        <w:fldChar w:fldCharType="end"/>
      </w:r>
      <w:r w:rsidR="00B740C8">
        <w:t>.</w:t>
      </w:r>
    </w:p>
    <w:p w14:paraId="3B205D29" w14:textId="37322DA6" w:rsidR="00B740C8" w:rsidRDefault="00B740C8" w:rsidP="00B740C8">
      <w:pPr>
        <w:pStyle w:val="Caption"/>
        <w:keepNext/>
      </w:pPr>
      <w:bookmarkStart w:id="63" w:name="_Ref504729219"/>
      <w:bookmarkStart w:id="64" w:name="_Toc505182119"/>
      <w:r>
        <w:t xml:space="preserve">Table </w:t>
      </w:r>
      <w:fldSimple w:instr=" SEQ Table \* ARABIC ">
        <w:r w:rsidR="00BE58CC">
          <w:rPr>
            <w:noProof/>
          </w:rPr>
          <w:t>4</w:t>
        </w:r>
      </w:fldSimple>
      <w:bookmarkEnd w:id="63"/>
      <w:r>
        <w:t xml:space="preserve"> Characteristics of the download services types</w:t>
      </w:r>
      <w:bookmarkEnd w:id="64"/>
    </w:p>
    <w:tbl>
      <w:tblPr>
        <w:tblStyle w:val="TableGrid"/>
        <w:tblW w:w="9050" w:type="dxa"/>
        <w:tblLook w:val="04A0" w:firstRow="1" w:lastRow="0" w:firstColumn="1" w:lastColumn="0" w:noHBand="0" w:noVBand="1"/>
      </w:tblPr>
      <w:tblGrid>
        <w:gridCol w:w="3215"/>
        <w:gridCol w:w="2966"/>
        <w:gridCol w:w="2869"/>
      </w:tblGrid>
      <w:tr w:rsidR="003622E4" w:rsidRPr="00B740C8" w14:paraId="7B19BA38" w14:textId="77777777" w:rsidTr="003622E4">
        <w:trPr>
          <w:trHeight w:val="480"/>
          <w:tblHeader/>
        </w:trPr>
        <w:tc>
          <w:tcPr>
            <w:tcW w:w="3215" w:type="dxa"/>
            <w:shd w:val="clear" w:color="auto" w:fill="D9D9D9" w:themeFill="background1" w:themeFillShade="D9"/>
          </w:tcPr>
          <w:p w14:paraId="0E6811DF" w14:textId="0BAF6C17" w:rsidR="003622E4" w:rsidRPr="00B740C8" w:rsidRDefault="003622E4" w:rsidP="00AE6C5B">
            <w:pPr>
              <w:rPr>
                <w:b/>
              </w:rPr>
            </w:pPr>
            <w:r w:rsidRPr="00B740C8">
              <w:rPr>
                <w:b/>
              </w:rPr>
              <w:t>Name</w:t>
            </w:r>
          </w:p>
        </w:tc>
        <w:tc>
          <w:tcPr>
            <w:tcW w:w="2966" w:type="dxa"/>
            <w:shd w:val="clear" w:color="auto" w:fill="D9D9D9" w:themeFill="background1" w:themeFillShade="D9"/>
          </w:tcPr>
          <w:p w14:paraId="4982505C" w14:textId="2940E458" w:rsidR="003622E4" w:rsidRPr="00B740C8" w:rsidRDefault="003622E4" w:rsidP="00AE6C5B">
            <w:pPr>
              <w:rPr>
                <w:b/>
              </w:rPr>
            </w:pPr>
            <w:r w:rsidRPr="00B740C8">
              <w:rPr>
                <w:b/>
              </w:rPr>
              <w:t>Service type</w:t>
            </w:r>
          </w:p>
        </w:tc>
        <w:tc>
          <w:tcPr>
            <w:tcW w:w="2869" w:type="dxa"/>
            <w:shd w:val="clear" w:color="auto" w:fill="D9D9D9" w:themeFill="background1" w:themeFillShade="D9"/>
          </w:tcPr>
          <w:p w14:paraId="4359013B" w14:textId="6838B7F7" w:rsidR="003622E4" w:rsidRPr="00B740C8" w:rsidRDefault="003622E4" w:rsidP="00AE6C5B">
            <w:pPr>
              <w:rPr>
                <w:b/>
              </w:rPr>
            </w:pPr>
            <w:r>
              <w:rPr>
                <w:b/>
              </w:rPr>
              <w:t>Type of data</w:t>
            </w:r>
          </w:p>
        </w:tc>
      </w:tr>
      <w:tr w:rsidR="003622E4" w14:paraId="21898D5A" w14:textId="77777777" w:rsidTr="003622E4">
        <w:trPr>
          <w:trHeight w:val="145"/>
        </w:trPr>
        <w:tc>
          <w:tcPr>
            <w:tcW w:w="3215" w:type="dxa"/>
          </w:tcPr>
          <w:p w14:paraId="2509E9BD" w14:textId="7AA6CE98" w:rsidR="003622E4" w:rsidRDefault="003622E4" w:rsidP="00AE6C5B">
            <w:r w:rsidRPr="00E532EB">
              <w:t>ATOM Syndication Format</w:t>
            </w:r>
            <w:r w:rsidR="00D17F28">
              <w:rPr>
                <w:rStyle w:val="FootnoteReference"/>
              </w:rPr>
              <w:footnoteReference w:id="53"/>
            </w:r>
          </w:p>
        </w:tc>
        <w:tc>
          <w:tcPr>
            <w:tcW w:w="2966" w:type="dxa"/>
          </w:tcPr>
          <w:p w14:paraId="0858B7BA" w14:textId="1C175BE4" w:rsidR="003622E4" w:rsidRDefault="003622E4" w:rsidP="00AE6C5B">
            <w:r w:rsidRPr="00E532EB">
              <w:t>Pre-defined</w:t>
            </w:r>
          </w:p>
        </w:tc>
        <w:tc>
          <w:tcPr>
            <w:tcW w:w="2869" w:type="dxa"/>
          </w:tcPr>
          <w:p w14:paraId="00D779DB" w14:textId="4AD989A3" w:rsidR="003622E4" w:rsidRDefault="003622E4" w:rsidP="00AE6C5B">
            <w:r w:rsidRPr="003622E4">
              <w:t>Whole datasets</w:t>
            </w:r>
          </w:p>
        </w:tc>
      </w:tr>
      <w:tr w:rsidR="003622E4" w14:paraId="37589B58" w14:textId="77777777" w:rsidTr="006A103C">
        <w:trPr>
          <w:trHeight w:val="180"/>
        </w:trPr>
        <w:tc>
          <w:tcPr>
            <w:tcW w:w="3215" w:type="dxa"/>
          </w:tcPr>
          <w:p w14:paraId="35007144" w14:textId="0DB8A5AF" w:rsidR="003622E4" w:rsidRDefault="003622E4" w:rsidP="00AE6C5B">
            <w:r>
              <w:t>WCS (Web Coverage Service</w:t>
            </w:r>
            <w:r w:rsidRPr="00E532EB">
              <w:t>)</w:t>
            </w:r>
            <w:r w:rsidR="00D17F28">
              <w:rPr>
                <w:rStyle w:val="FootnoteReference"/>
              </w:rPr>
              <w:footnoteReference w:id="54"/>
            </w:r>
          </w:p>
        </w:tc>
        <w:tc>
          <w:tcPr>
            <w:tcW w:w="2966" w:type="dxa"/>
          </w:tcPr>
          <w:p w14:paraId="6D0600B0" w14:textId="2641C633" w:rsidR="003622E4" w:rsidRDefault="003622E4" w:rsidP="00AE6C5B">
            <w:r w:rsidRPr="00E532EB">
              <w:t>Pre-defined</w:t>
            </w:r>
            <w:r w:rsidRPr="008617A5">
              <w:t xml:space="preserve"> </w:t>
            </w:r>
            <w:r w:rsidRPr="00E532EB">
              <w:t>and direct access</w:t>
            </w:r>
          </w:p>
        </w:tc>
        <w:tc>
          <w:tcPr>
            <w:tcW w:w="2869" w:type="dxa"/>
          </w:tcPr>
          <w:p w14:paraId="3ECA749C" w14:textId="2CC90FA4" w:rsidR="003622E4" w:rsidRDefault="003622E4" w:rsidP="006A103C">
            <w:r>
              <w:t xml:space="preserve">Coverages </w:t>
            </w:r>
            <w:r w:rsidRPr="003622E4">
              <w:t>(incl. multidim</w:t>
            </w:r>
            <w:r w:rsidR="008D3EB2">
              <w:t>ensional</w:t>
            </w:r>
            <w:r w:rsidRPr="003622E4">
              <w:t>)</w:t>
            </w:r>
          </w:p>
        </w:tc>
      </w:tr>
      <w:tr w:rsidR="003622E4" w14:paraId="1B76D2A9" w14:textId="77777777" w:rsidTr="003622E4">
        <w:trPr>
          <w:trHeight w:val="68"/>
        </w:trPr>
        <w:tc>
          <w:tcPr>
            <w:tcW w:w="3215" w:type="dxa"/>
          </w:tcPr>
          <w:p w14:paraId="5D4C4686" w14:textId="2312E283" w:rsidR="003622E4" w:rsidRDefault="003622E4" w:rsidP="00AE6C5B">
            <w:r>
              <w:t>WFS (Web Feature Service</w:t>
            </w:r>
            <w:r w:rsidRPr="00E532EB">
              <w:t>)</w:t>
            </w:r>
            <w:r w:rsidR="00D17F28">
              <w:rPr>
                <w:rStyle w:val="FootnoteReference"/>
              </w:rPr>
              <w:footnoteReference w:id="55"/>
            </w:r>
          </w:p>
        </w:tc>
        <w:tc>
          <w:tcPr>
            <w:tcW w:w="2966" w:type="dxa"/>
          </w:tcPr>
          <w:p w14:paraId="523A6E6D" w14:textId="3D8C3B71" w:rsidR="003622E4" w:rsidRDefault="003622E4" w:rsidP="00AE6C5B">
            <w:r w:rsidRPr="00E532EB">
              <w:t>Pre-defined and direct access</w:t>
            </w:r>
          </w:p>
        </w:tc>
        <w:tc>
          <w:tcPr>
            <w:tcW w:w="2869" w:type="dxa"/>
          </w:tcPr>
          <w:p w14:paraId="282E1CE2" w14:textId="6B1A2DEA" w:rsidR="003622E4" w:rsidRDefault="003622E4" w:rsidP="00AE6C5B">
            <w:r w:rsidRPr="003622E4">
              <w:t>Spatial features (vector)</w:t>
            </w:r>
          </w:p>
        </w:tc>
      </w:tr>
      <w:tr w:rsidR="003622E4" w14:paraId="66C6B5BF" w14:textId="77777777" w:rsidTr="003622E4">
        <w:trPr>
          <w:trHeight w:val="64"/>
        </w:trPr>
        <w:tc>
          <w:tcPr>
            <w:tcW w:w="3215" w:type="dxa"/>
          </w:tcPr>
          <w:p w14:paraId="387C6B78" w14:textId="69288D5B" w:rsidR="003622E4" w:rsidRDefault="003622E4" w:rsidP="00AE6C5B">
            <w:r w:rsidRPr="008617A5">
              <w:t>SOS</w:t>
            </w:r>
            <w:r>
              <w:t xml:space="preserve"> (Sensor Observation System)</w:t>
            </w:r>
            <w:r w:rsidR="00D17F28">
              <w:rPr>
                <w:rStyle w:val="FootnoteReference"/>
              </w:rPr>
              <w:footnoteReference w:id="56"/>
            </w:r>
          </w:p>
        </w:tc>
        <w:tc>
          <w:tcPr>
            <w:tcW w:w="2966" w:type="dxa"/>
          </w:tcPr>
          <w:p w14:paraId="1833BEC7" w14:textId="0F5F619E" w:rsidR="003622E4" w:rsidRDefault="003622E4" w:rsidP="00AE6C5B">
            <w:r w:rsidRPr="00E532EB">
              <w:t>Pre-defined and direct access</w:t>
            </w:r>
          </w:p>
        </w:tc>
        <w:tc>
          <w:tcPr>
            <w:tcW w:w="2869" w:type="dxa"/>
          </w:tcPr>
          <w:p w14:paraId="65336638" w14:textId="515E7C9C" w:rsidR="003622E4" w:rsidRDefault="003622E4" w:rsidP="00AE6C5B">
            <w:proofErr w:type="spellStart"/>
            <w:r w:rsidRPr="003622E4">
              <w:t>Spatio</w:t>
            </w:r>
            <w:proofErr w:type="spellEnd"/>
            <w:r w:rsidRPr="003622E4">
              <w:t>-temporal observations</w:t>
            </w:r>
          </w:p>
        </w:tc>
      </w:tr>
    </w:tbl>
    <w:p w14:paraId="3D66572D" w14:textId="4898091D" w:rsidR="00CB5E2F" w:rsidRDefault="00CB5E2F" w:rsidP="00AE6C5B"/>
    <w:p w14:paraId="0696A29E" w14:textId="5177DCAD" w:rsidR="005A7236" w:rsidRDefault="00301D32" w:rsidP="005A7236">
      <w:r>
        <w:t xml:space="preserve">Therefore, a decision </w:t>
      </w:r>
      <w:r w:rsidR="002B3414" w:rsidRPr="002B3414">
        <w:t>on which type of download service needs to be setup</w:t>
      </w:r>
      <w:r w:rsidR="002B3414">
        <w:t xml:space="preserve"> </w:t>
      </w:r>
      <w:proofErr w:type="gramStart"/>
      <w:r>
        <w:t>shall</w:t>
      </w:r>
      <w:r w:rsidR="002B3414">
        <w:t xml:space="preserve"> be taken</w:t>
      </w:r>
      <w:proofErr w:type="gramEnd"/>
      <w:r>
        <w:t xml:space="preserve"> in advance to the implementation</w:t>
      </w:r>
      <w:r w:rsidR="009C4FFE">
        <w:t>, which</w:t>
      </w:r>
      <w:r>
        <w:t xml:space="preserve"> should</w:t>
      </w:r>
      <w:r w:rsidR="002B3414">
        <w:t xml:space="preserve"> be based on the type of data to be published and the type of clients that are going to consume those data.</w:t>
      </w:r>
      <w:r>
        <w:t xml:space="preserve"> In order to guide this decision, Annex III provides examples on current services made available using the first three </w:t>
      </w:r>
      <w:r w:rsidRPr="00BE58CC">
        <w:t>approaches in</w:t>
      </w:r>
      <w:r w:rsidR="00BE58CC" w:rsidRPr="00BE58CC">
        <w:t xml:space="preserve"> </w:t>
      </w:r>
      <w:r w:rsidR="00BE58CC" w:rsidRPr="00BE58CC">
        <w:fldChar w:fldCharType="begin"/>
      </w:r>
      <w:r w:rsidR="00BE58CC" w:rsidRPr="00BE58CC">
        <w:instrText xml:space="preserve"> REF _Ref504729219 \h </w:instrText>
      </w:r>
      <w:r w:rsidR="00BE58CC">
        <w:instrText xml:space="preserve"> \* MERGEFORMAT </w:instrText>
      </w:r>
      <w:r w:rsidR="00BE58CC" w:rsidRPr="00BE58CC">
        <w:fldChar w:fldCharType="separate"/>
      </w:r>
      <w:r w:rsidR="00BE58CC" w:rsidRPr="00BE58CC">
        <w:t xml:space="preserve">Table </w:t>
      </w:r>
      <w:r w:rsidR="00BE58CC" w:rsidRPr="00BE58CC">
        <w:rPr>
          <w:noProof/>
        </w:rPr>
        <w:t>4</w:t>
      </w:r>
      <w:r w:rsidR="00BE58CC" w:rsidRPr="00BE58CC">
        <w:fldChar w:fldCharType="end"/>
      </w:r>
      <w:r w:rsidRPr="00BE58CC">
        <w:t>.</w:t>
      </w:r>
      <w:r>
        <w:t xml:space="preserve"> TG DATA members are encouraged to </w:t>
      </w:r>
      <w:r w:rsidR="005A7236">
        <w:t xml:space="preserve">share their implementation as they proceed in order to create a repository of best practices for guiding other members. </w:t>
      </w:r>
    </w:p>
    <w:p w14:paraId="61E26FCD" w14:textId="0B606180" w:rsidR="0034455F" w:rsidRDefault="005A7236" w:rsidP="0057068C">
      <w:pPr>
        <w:pStyle w:val="Heading3"/>
      </w:pPr>
      <w:bookmarkStart w:id="65" w:name="_Toc505182110"/>
      <w:r>
        <w:t xml:space="preserve">2018 </w:t>
      </w:r>
      <w:r w:rsidR="0034455F">
        <w:t xml:space="preserve">MSFD reporting requirement </w:t>
      </w:r>
      <w:r w:rsidR="004C25FF">
        <w:t>to</w:t>
      </w:r>
      <w:r>
        <w:t xml:space="preserve"> provid</w:t>
      </w:r>
      <w:r w:rsidR="004C25FF">
        <w:t xml:space="preserve">e </w:t>
      </w:r>
      <w:r>
        <w:t>access to</w:t>
      </w:r>
      <w:r w:rsidR="0034455F">
        <w:t xml:space="preserve"> </w:t>
      </w:r>
      <w:r>
        <w:t>datasets</w:t>
      </w:r>
      <w:bookmarkEnd w:id="65"/>
    </w:p>
    <w:p w14:paraId="591F1D9B" w14:textId="321F1536" w:rsidR="005A7236" w:rsidRDefault="005A7236" w:rsidP="00AE6C5B">
      <w:r>
        <w:t>The 2018 MSFD reporting schema “indicators” includes an element “URL” which shall be populated, in the case of spatial datasets, with the web link providing direct access to the dataset through the download service, whatever type or technical solution (Open Source or commercial) use</w:t>
      </w:r>
      <w:r w:rsidR="00E97F57">
        <w:t>d for its implementation</w:t>
      </w:r>
      <w:r>
        <w:t>.</w:t>
      </w:r>
    </w:p>
    <w:p w14:paraId="14C3C00A" w14:textId="19692C6B" w:rsidR="005A7236" w:rsidRDefault="005A7236" w:rsidP="00AE6C5B">
      <w:r>
        <w:t xml:space="preserve">In the case of </w:t>
      </w:r>
      <w:proofErr w:type="spellStart"/>
      <w:proofErr w:type="gramStart"/>
      <w:r>
        <w:t>non spatial</w:t>
      </w:r>
      <w:proofErr w:type="spellEnd"/>
      <w:proofErr w:type="gramEnd"/>
      <w:r>
        <w:t xml:space="preserve"> data, DOIs </w:t>
      </w:r>
      <w:r w:rsidR="00E97F57">
        <w:t>shall</w:t>
      </w:r>
      <w:r>
        <w:t xml:space="preserve"> be expected. </w:t>
      </w:r>
    </w:p>
    <w:p w14:paraId="7A2BD97C" w14:textId="5F3BCC04" w:rsidR="00AC7CE3" w:rsidRDefault="00B007E0" w:rsidP="00AC7CE3">
      <w:pPr>
        <w:pStyle w:val="Heading2"/>
      </w:pPr>
      <w:bookmarkStart w:id="66" w:name="_Ref504749625"/>
      <w:bookmarkStart w:id="67" w:name="_Ref504750100"/>
      <w:bookmarkStart w:id="68" w:name="_Toc505182111"/>
      <w:r>
        <w:t>Spatial datasets i</w:t>
      </w:r>
      <w:r w:rsidR="006C5E85">
        <w:t>nteroperability</w:t>
      </w:r>
      <w:bookmarkEnd w:id="66"/>
      <w:bookmarkEnd w:id="67"/>
      <w:bookmarkEnd w:id="68"/>
    </w:p>
    <w:p w14:paraId="1A2BC751" w14:textId="4D159200" w:rsidR="006C5E85" w:rsidRPr="00D5141B" w:rsidRDefault="006C5E85" w:rsidP="006C5E85">
      <w:pPr>
        <w:spacing w:line="0" w:lineRule="atLeast"/>
        <w:rPr>
          <w:color w:val="000000" w:themeColor="text1"/>
          <w:lang w:val="en-US"/>
        </w:rPr>
      </w:pPr>
      <w:r>
        <w:rPr>
          <w:color w:val="000000" w:themeColor="text1"/>
          <w:lang w:val="en-US"/>
        </w:rPr>
        <w:t>I</w:t>
      </w:r>
      <w:r w:rsidRPr="00D5141B">
        <w:rPr>
          <w:color w:val="000000" w:themeColor="text1"/>
          <w:lang w:val="en-US"/>
        </w:rPr>
        <w:t xml:space="preserve">nteroperability means the possibility for spatial data sets to </w:t>
      </w:r>
      <w:proofErr w:type="gramStart"/>
      <w:r w:rsidRPr="00D5141B">
        <w:rPr>
          <w:color w:val="000000" w:themeColor="text1"/>
          <w:lang w:val="en-US"/>
        </w:rPr>
        <w:t>be combined</w:t>
      </w:r>
      <w:proofErr w:type="gramEnd"/>
      <w:r w:rsidRPr="00D5141B">
        <w:rPr>
          <w:color w:val="000000" w:themeColor="text1"/>
          <w:lang w:val="en-US"/>
        </w:rPr>
        <w:t xml:space="preserve">, and for services to interact, without repetitive manual intervention, in such a way that the result is coherent and the </w:t>
      </w:r>
      <w:r w:rsidR="00F378F5" w:rsidRPr="00D5141B">
        <w:rPr>
          <w:color w:val="000000" w:themeColor="text1"/>
          <w:lang w:val="en-US"/>
        </w:rPr>
        <w:t>benefit</w:t>
      </w:r>
      <w:r w:rsidRPr="00D5141B">
        <w:rPr>
          <w:color w:val="000000" w:themeColor="text1"/>
          <w:lang w:val="en-US"/>
        </w:rPr>
        <w:t xml:space="preserve"> of the data sets and services is enhanced.</w:t>
      </w:r>
    </w:p>
    <w:p w14:paraId="79A273D4" w14:textId="0E1A7C3B" w:rsidR="006C5E85" w:rsidRDefault="006C5E85" w:rsidP="006C5E85">
      <w:pPr>
        <w:spacing w:line="0" w:lineRule="atLeast"/>
        <w:rPr>
          <w:color w:val="000000" w:themeColor="text1"/>
          <w:u w:val="single"/>
          <w:lang w:val="en-US"/>
        </w:rPr>
      </w:pPr>
      <w:r w:rsidRPr="00D5141B">
        <w:rPr>
          <w:color w:val="000000" w:themeColor="text1"/>
          <w:lang w:val="en-US"/>
        </w:rPr>
        <w:t>The </w:t>
      </w:r>
      <w:hyperlink r:id="rId51" w:history="1">
        <w:r w:rsidRPr="00D5141B">
          <w:rPr>
            <w:color w:val="000000" w:themeColor="text1"/>
            <w:lang w:val="en-US"/>
          </w:rPr>
          <w:t>INSPIRE I</w:t>
        </w:r>
        <w:r>
          <w:rPr>
            <w:color w:val="000000" w:themeColor="text1"/>
            <w:lang w:val="en-US"/>
          </w:rPr>
          <w:t>R</w:t>
        </w:r>
        <w:r w:rsidRPr="00D5141B">
          <w:rPr>
            <w:color w:val="000000" w:themeColor="text1"/>
            <w:lang w:val="en-US"/>
          </w:rPr>
          <w:t xml:space="preserve"> on interoperability of spatial data sets and services </w:t>
        </w:r>
      </w:hyperlink>
      <w:r w:rsidRPr="00D5141B">
        <w:rPr>
          <w:color w:val="000000" w:themeColor="text1"/>
          <w:lang w:val="en-US"/>
        </w:rPr>
        <w:t>and </w:t>
      </w:r>
      <w:hyperlink r:id="rId52" w:history="1">
        <w:r w:rsidRPr="00D5141B">
          <w:rPr>
            <w:color w:val="000000" w:themeColor="text1"/>
            <w:lang w:val="en-US"/>
          </w:rPr>
          <w:t>Technical Guidelines</w:t>
        </w:r>
      </w:hyperlink>
      <w:r>
        <w:rPr>
          <w:color w:val="000000" w:themeColor="text1"/>
          <w:lang w:val="en-US"/>
        </w:rPr>
        <w:t> (Data Specifications) specify </w:t>
      </w:r>
      <w:r w:rsidRPr="00D5141B">
        <w:rPr>
          <w:color w:val="000000" w:themeColor="text1"/>
          <w:lang w:val="en-US"/>
        </w:rPr>
        <w:t xml:space="preserve">common data models, code lists, map layers and additional metadata on the interoperability to </w:t>
      </w:r>
      <w:proofErr w:type="gramStart"/>
      <w:r w:rsidRPr="00D5141B">
        <w:rPr>
          <w:color w:val="000000" w:themeColor="text1"/>
          <w:lang w:val="en-US"/>
        </w:rPr>
        <w:t>be used</w:t>
      </w:r>
      <w:proofErr w:type="gramEnd"/>
      <w:r w:rsidRPr="00D5141B">
        <w:rPr>
          <w:color w:val="000000" w:themeColor="text1"/>
          <w:lang w:val="en-US"/>
        </w:rPr>
        <w:t xml:space="preserve"> when exchanging spatial datasets. </w:t>
      </w:r>
      <w:r w:rsidR="00E97F57">
        <w:rPr>
          <w:color w:val="000000" w:themeColor="text1"/>
          <w:lang w:val="en-US"/>
        </w:rPr>
        <w:t xml:space="preserve">INSPIRE </w:t>
      </w:r>
      <w:hyperlink r:id="rId53" w:tgtFrame="_blank" w:history="1">
        <w:r w:rsidR="00E97F57">
          <w:rPr>
            <w:color w:val="000000" w:themeColor="text1"/>
            <w:lang w:val="en-US"/>
          </w:rPr>
          <w:t>d</w:t>
        </w:r>
        <w:r w:rsidRPr="00D5141B">
          <w:rPr>
            <w:color w:val="000000" w:themeColor="text1"/>
            <w:lang w:val="en-US"/>
          </w:rPr>
          <w:t xml:space="preserve">ata specification guidance </w:t>
        </w:r>
        <w:r w:rsidRPr="00D5141B">
          <w:rPr>
            <w:color w:val="000000" w:themeColor="text1"/>
            <w:lang w:val="en-US"/>
          </w:rPr>
          <w:lastRenderedPageBreak/>
          <w:t>documents</w:t>
        </w:r>
      </w:hyperlink>
      <w:r w:rsidRPr="00D5141B">
        <w:rPr>
          <w:color w:val="000000" w:themeColor="text1"/>
          <w:lang w:val="en-US"/>
        </w:rPr>
        <w:t> </w:t>
      </w:r>
      <w:proofErr w:type="gramStart"/>
      <w:r w:rsidRPr="00D5141B">
        <w:rPr>
          <w:color w:val="000000" w:themeColor="text1"/>
          <w:lang w:val="en-US"/>
        </w:rPr>
        <w:t>are based</w:t>
      </w:r>
      <w:proofErr w:type="gramEnd"/>
      <w:r w:rsidRPr="00D5141B">
        <w:rPr>
          <w:color w:val="000000" w:themeColor="text1"/>
          <w:lang w:val="en-US"/>
        </w:rPr>
        <w:t xml:space="preserve"> on the UML data models and can be found </w:t>
      </w:r>
      <w:r w:rsidR="00F378F5" w:rsidRPr="00D5141B">
        <w:rPr>
          <w:color w:val="000000" w:themeColor="text1"/>
          <w:lang w:val="en-US"/>
        </w:rPr>
        <w:t xml:space="preserve">at </w:t>
      </w:r>
      <w:hyperlink r:id="rId54" w:history="1">
        <w:r w:rsidRPr="00D5141B">
          <w:rPr>
            <w:color w:val="000000" w:themeColor="text1"/>
            <w:u w:val="single"/>
            <w:lang w:val="en-US"/>
          </w:rPr>
          <w:t>https://inspire.ec.europa.eu/Technical-Guidelines/Data-Specifications/2892</w:t>
        </w:r>
      </w:hyperlink>
      <w:r w:rsidR="00F378F5">
        <w:rPr>
          <w:color w:val="000000" w:themeColor="text1"/>
          <w:u w:val="single"/>
          <w:lang w:val="en-US"/>
        </w:rPr>
        <w:t>.</w:t>
      </w:r>
    </w:p>
    <w:p w14:paraId="61C5A03C" w14:textId="7DF1D608" w:rsidR="00BD7B17" w:rsidRDefault="00BF1032" w:rsidP="00BD7B17">
      <w:pPr>
        <w:spacing w:line="0" w:lineRule="atLeast"/>
      </w:pPr>
      <w:r>
        <w:t xml:space="preserve">The use of the INSPIRE data specifications in considered crucial to achieve interoperability across Europe, but it is worth mentioning that there is already a lot of work done by the community towards interoperability by e.g. the use of common vocabularies or the use of reference grids. All these aspects </w:t>
      </w:r>
      <w:proofErr w:type="gramStart"/>
      <w:r>
        <w:t>are briefly introduced</w:t>
      </w:r>
      <w:proofErr w:type="gramEnd"/>
      <w:r>
        <w:t xml:space="preserve"> in the present section.</w:t>
      </w:r>
    </w:p>
    <w:p w14:paraId="2AB2477C" w14:textId="641FB862" w:rsidR="006C20C9" w:rsidRPr="0057068C" w:rsidRDefault="006C20C9" w:rsidP="0057068C">
      <w:pPr>
        <w:pStyle w:val="Heading3"/>
      </w:pPr>
      <w:bookmarkStart w:id="69" w:name="_Toc505182112"/>
      <w:r w:rsidRPr="0057068C">
        <w:t xml:space="preserve">INSPIRE </w:t>
      </w:r>
      <w:r>
        <w:t>D</w:t>
      </w:r>
      <w:r w:rsidRPr="0057068C">
        <w:t xml:space="preserve">ata </w:t>
      </w:r>
      <w:r>
        <w:t>S</w:t>
      </w:r>
      <w:r w:rsidRPr="0057068C">
        <w:t>pecifications</w:t>
      </w:r>
      <w:bookmarkEnd w:id="69"/>
    </w:p>
    <w:p w14:paraId="254EBAC8" w14:textId="6A24B529" w:rsidR="0051378F" w:rsidRPr="00D14B2B" w:rsidRDefault="00612D04" w:rsidP="0051378F">
      <w:r w:rsidRPr="00D5141B">
        <w:rPr>
          <w:color w:val="000000" w:themeColor="text1"/>
          <w:lang w:val="en-US"/>
        </w:rPr>
        <w:t>In this section</w:t>
      </w:r>
      <w:r>
        <w:rPr>
          <w:color w:val="000000" w:themeColor="text1"/>
          <w:lang w:val="en-US"/>
        </w:rPr>
        <w:t xml:space="preserve">, and based on the </w:t>
      </w:r>
      <w:r w:rsidR="00E97F57">
        <w:rPr>
          <w:color w:val="000000" w:themeColor="text1"/>
          <w:lang w:val="en-US"/>
        </w:rPr>
        <w:t>example</w:t>
      </w:r>
      <w:r w:rsidR="00CB4844">
        <w:rPr>
          <w:color w:val="000000" w:themeColor="text1"/>
          <w:lang w:val="en-US"/>
        </w:rPr>
        <w:t xml:space="preserve"> </w:t>
      </w:r>
      <w:r w:rsidR="006C20C9">
        <w:rPr>
          <w:color w:val="000000" w:themeColor="text1"/>
          <w:lang w:val="en-US"/>
        </w:rPr>
        <w:t xml:space="preserve">of </w:t>
      </w:r>
      <w:r w:rsidR="00CB4844">
        <w:rPr>
          <w:color w:val="000000" w:themeColor="text1"/>
          <w:lang w:val="en-US"/>
        </w:rPr>
        <w:t>MSFD</w:t>
      </w:r>
      <w:r w:rsidR="00E97F57">
        <w:rPr>
          <w:color w:val="000000" w:themeColor="text1"/>
          <w:lang w:val="en-US"/>
        </w:rPr>
        <w:t xml:space="preserve"> </w:t>
      </w:r>
      <w:r>
        <w:rPr>
          <w:color w:val="000000" w:themeColor="text1"/>
          <w:lang w:val="en-US"/>
        </w:rPr>
        <w:t xml:space="preserve">datasets listed in </w:t>
      </w:r>
      <w:r>
        <w:rPr>
          <w:color w:val="000000" w:themeColor="text1"/>
          <w:lang w:val="en-US"/>
        </w:rPr>
        <w:fldChar w:fldCharType="begin"/>
      </w:r>
      <w:r>
        <w:rPr>
          <w:color w:val="000000" w:themeColor="text1"/>
          <w:lang w:val="en-US"/>
        </w:rPr>
        <w:instrText xml:space="preserve"> REF _Ref494225588 \h </w:instrText>
      </w:r>
      <w:r>
        <w:rPr>
          <w:color w:val="000000" w:themeColor="text1"/>
          <w:lang w:val="en-US"/>
        </w:rPr>
      </w:r>
      <w:r>
        <w:rPr>
          <w:color w:val="000000" w:themeColor="text1"/>
          <w:lang w:val="en-US"/>
        </w:rPr>
        <w:fldChar w:fldCharType="separate"/>
      </w:r>
      <w:r>
        <w:t xml:space="preserve">Table </w:t>
      </w:r>
      <w:r>
        <w:rPr>
          <w:noProof/>
        </w:rPr>
        <w:t>1</w:t>
      </w:r>
      <w:r>
        <w:rPr>
          <w:color w:val="000000" w:themeColor="text1"/>
          <w:lang w:val="en-US"/>
        </w:rPr>
        <w:fldChar w:fldCharType="end"/>
      </w:r>
      <w:r>
        <w:rPr>
          <w:color w:val="000000" w:themeColor="text1"/>
          <w:lang w:val="en-US"/>
        </w:rPr>
        <w:t xml:space="preserve"> (</w:t>
      </w:r>
      <w:r w:rsidRPr="000B3E53">
        <w:rPr>
          <w:color w:val="000000" w:themeColor="text1"/>
          <w:lang w:val="en-US"/>
        </w:rPr>
        <w:t xml:space="preserve">see </w:t>
      </w:r>
      <w:r>
        <w:rPr>
          <w:color w:val="000000" w:themeColor="text1"/>
          <w:lang w:val="en-US"/>
        </w:rPr>
        <w:t>S</w:t>
      </w:r>
      <w:r w:rsidRPr="000B3E53">
        <w:rPr>
          <w:color w:val="000000" w:themeColor="text1"/>
          <w:lang w:val="en-US"/>
        </w:rPr>
        <w:t xml:space="preserve">ection </w:t>
      </w:r>
      <w:r w:rsidRPr="000B3E53">
        <w:rPr>
          <w:color w:val="000000" w:themeColor="text1"/>
          <w:lang w:val="en-US"/>
        </w:rPr>
        <w:fldChar w:fldCharType="begin"/>
      </w:r>
      <w:r w:rsidRPr="000B3E53">
        <w:rPr>
          <w:color w:val="000000" w:themeColor="text1"/>
          <w:lang w:val="en-US"/>
        </w:rPr>
        <w:instrText xml:space="preserve"> REF _Ref494112280 \r \h  \* MERGEFORMAT </w:instrText>
      </w:r>
      <w:r w:rsidRPr="000B3E53">
        <w:rPr>
          <w:color w:val="000000" w:themeColor="text1"/>
          <w:lang w:val="en-US"/>
        </w:rPr>
      </w:r>
      <w:r w:rsidRPr="000B3E53">
        <w:rPr>
          <w:color w:val="000000" w:themeColor="text1"/>
          <w:lang w:val="en-US"/>
        </w:rPr>
        <w:fldChar w:fldCharType="separate"/>
      </w:r>
      <w:r>
        <w:rPr>
          <w:color w:val="000000" w:themeColor="text1"/>
          <w:lang w:val="en-US"/>
        </w:rPr>
        <w:t>3</w:t>
      </w:r>
      <w:r w:rsidRPr="000B3E53">
        <w:rPr>
          <w:color w:val="000000" w:themeColor="text1"/>
          <w:lang w:val="en-US"/>
        </w:rPr>
        <w:fldChar w:fldCharType="end"/>
      </w:r>
      <w:r w:rsidRPr="000B3E53">
        <w:rPr>
          <w:color w:val="000000" w:themeColor="text1"/>
          <w:lang w:val="en-US"/>
        </w:rPr>
        <w:t>),</w:t>
      </w:r>
      <w:r w:rsidRPr="00D5141B">
        <w:rPr>
          <w:color w:val="000000" w:themeColor="text1"/>
          <w:lang w:val="en-US"/>
        </w:rPr>
        <w:t xml:space="preserve"> </w:t>
      </w:r>
      <w:r w:rsidRPr="005D16A2">
        <w:rPr>
          <w:color w:val="000000" w:themeColor="text1"/>
          <w:lang w:val="en-US"/>
        </w:rPr>
        <w:t>the data models for</w:t>
      </w:r>
      <w:r>
        <w:rPr>
          <w:color w:val="000000" w:themeColor="text1"/>
          <w:lang w:val="en-US"/>
        </w:rPr>
        <w:t xml:space="preserve"> </w:t>
      </w:r>
      <w:r w:rsidR="00CB4844">
        <w:rPr>
          <w:color w:val="000000" w:themeColor="text1"/>
          <w:lang w:val="en-US"/>
        </w:rPr>
        <w:t xml:space="preserve">the themes of </w:t>
      </w:r>
      <w:r w:rsidRPr="00DD347E">
        <w:rPr>
          <w:color w:val="000000" w:themeColor="text1"/>
          <w:lang w:val="en-US"/>
        </w:rPr>
        <w:t>SD</w:t>
      </w:r>
      <w:r w:rsidR="00CB4844" w:rsidRPr="00DD347E">
        <w:rPr>
          <w:color w:val="000000" w:themeColor="text1"/>
          <w:lang w:val="en-US"/>
        </w:rPr>
        <w:t xml:space="preserve"> (Species Distribution)</w:t>
      </w:r>
      <w:r w:rsidRPr="00296E54">
        <w:rPr>
          <w:color w:val="000000" w:themeColor="text1"/>
          <w:lang w:val="en-US"/>
        </w:rPr>
        <w:t>, HB</w:t>
      </w:r>
      <w:r w:rsidR="00CB4844" w:rsidRPr="0051378F">
        <w:rPr>
          <w:color w:val="000000" w:themeColor="text1"/>
          <w:lang w:val="en-US"/>
        </w:rPr>
        <w:t xml:space="preserve"> (Habitats and Biotopes)</w:t>
      </w:r>
      <w:r w:rsidRPr="0051378F">
        <w:rPr>
          <w:color w:val="000000" w:themeColor="text1"/>
          <w:lang w:val="en-US"/>
        </w:rPr>
        <w:t>, SR</w:t>
      </w:r>
      <w:r w:rsidR="00CB4844" w:rsidRPr="00162022">
        <w:rPr>
          <w:color w:val="000000" w:themeColor="text1"/>
          <w:lang w:val="en-US"/>
        </w:rPr>
        <w:t xml:space="preserve"> (Sea Regions)</w:t>
      </w:r>
      <w:r w:rsidRPr="0057068C">
        <w:rPr>
          <w:color w:val="000000" w:themeColor="text1"/>
          <w:lang w:val="en-US"/>
        </w:rPr>
        <w:t xml:space="preserve"> and OF</w:t>
      </w:r>
      <w:r w:rsidR="00CB4844" w:rsidRPr="0057068C">
        <w:rPr>
          <w:color w:val="000000" w:themeColor="text1"/>
          <w:lang w:val="en-US"/>
        </w:rPr>
        <w:t xml:space="preserve"> (</w:t>
      </w:r>
      <w:proofErr w:type="spellStart"/>
      <w:r w:rsidR="00CB4844" w:rsidRPr="0057068C">
        <w:rPr>
          <w:color w:val="000000" w:themeColor="text1"/>
          <w:lang w:val="en-US"/>
        </w:rPr>
        <w:t>Oceanographical</w:t>
      </w:r>
      <w:proofErr w:type="spellEnd"/>
      <w:r w:rsidR="00CB4844" w:rsidRPr="0057068C">
        <w:rPr>
          <w:color w:val="000000" w:themeColor="text1"/>
          <w:lang w:val="en-US"/>
        </w:rPr>
        <w:t xml:space="preserve"> Geographical Features)</w:t>
      </w:r>
      <w:r w:rsidRPr="0057068C">
        <w:rPr>
          <w:color w:val="000000" w:themeColor="text1"/>
          <w:lang w:val="en-US"/>
        </w:rPr>
        <w:t xml:space="preserve"> from INSPIRE Annex III</w:t>
      </w:r>
      <w:r w:rsidRPr="0057068C">
        <w:rPr>
          <w:b/>
          <w:color w:val="000000" w:themeColor="text1"/>
          <w:lang w:val="en-US"/>
        </w:rPr>
        <w:t xml:space="preserve"> </w:t>
      </w:r>
      <w:r w:rsidR="00E97F57">
        <w:rPr>
          <w:color w:val="000000" w:themeColor="text1"/>
          <w:lang w:val="en-US"/>
        </w:rPr>
        <w:t>are</w:t>
      </w:r>
      <w:r>
        <w:rPr>
          <w:color w:val="000000" w:themeColor="text1"/>
          <w:lang w:val="en-US"/>
        </w:rPr>
        <w:t xml:space="preserve"> </w:t>
      </w:r>
      <w:r w:rsidR="00E97F57">
        <w:rPr>
          <w:color w:val="000000" w:themeColor="text1"/>
          <w:lang w:val="en-US"/>
        </w:rPr>
        <w:t>proposed for consideration</w:t>
      </w:r>
      <w:r>
        <w:rPr>
          <w:color w:val="000000" w:themeColor="text1"/>
          <w:lang w:val="en-US"/>
        </w:rPr>
        <w:t>.</w:t>
      </w:r>
      <w:r w:rsidR="00CB4844">
        <w:rPr>
          <w:color w:val="000000" w:themeColor="text1"/>
          <w:lang w:val="en-US"/>
        </w:rPr>
        <w:t xml:space="preserve"> </w:t>
      </w:r>
      <w:hyperlink w:anchor="_Annex_V_-" w:history="1">
        <w:r w:rsidR="00CB4844" w:rsidRPr="00105E1E">
          <w:rPr>
            <w:color w:val="000000" w:themeColor="text1"/>
          </w:rPr>
          <w:t>Annex IV</w:t>
        </w:r>
      </w:hyperlink>
      <w:r w:rsidR="00CB4844">
        <w:rPr>
          <w:color w:val="000000" w:themeColor="text1"/>
          <w:lang w:val="en-US"/>
        </w:rPr>
        <w:t xml:space="preserve"> of these Recommendations provides more details in regards of the </w:t>
      </w:r>
      <w:r w:rsidR="006C20C9">
        <w:rPr>
          <w:color w:val="000000" w:themeColor="text1"/>
          <w:lang w:val="en-US"/>
        </w:rPr>
        <w:t>D</w:t>
      </w:r>
      <w:r w:rsidR="00CB4844">
        <w:rPr>
          <w:color w:val="000000" w:themeColor="text1"/>
          <w:lang w:val="en-US"/>
        </w:rPr>
        <w:t xml:space="preserve">ata </w:t>
      </w:r>
      <w:r w:rsidR="006C20C9">
        <w:rPr>
          <w:color w:val="000000" w:themeColor="text1"/>
          <w:lang w:val="en-US"/>
        </w:rPr>
        <w:t>S</w:t>
      </w:r>
      <w:r w:rsidR="00CB4844">
        <w:rPr>
          <w:color w:val="000000" w:themeColor="text1"/>
          <w:lang w:val="en-US"/>
        </w:rPr>
        <w:t>pecifications of the selected themes</w:t>
      </w:r>
      <w:r w:rsidR="0051378F">
        <w:rPr>
          <w:color w:val="000000" w:themeColor="text1"/>
          <w:lang w:val="en-US"/>
        </w:rPr>
        <w:t xml:space="preserve">, and </w:t>
      </w:r>
      <w:r w:rsidR="0051378F">
        <w:t xml:space="preserve">three examples have been </w:t>
      </w:r>
      <w:r w:rsidR="0051378F" w:rsidRPr="00105E1E">
        <w:t>included in Annex V to show proof</w:t>
      </w:r>
      <w:r w:rsidR="0051378F">
        <w:t xml:space="preserve"> of concept on how to use some of </w:t>
      </w:r>
      <w:r w:rsidR="00BD7B17">
        <w:t>them</w:t>
      </w:r>
      <w:r w:rsidR="0051378F">
        <w:t xml:space="preserve">. </w:t>
      </w:r>
    </w:p>
    <w:p w14:paraId="760CA940" w14:textId="079EC568" w:rsidR="006C5E85" w:rsidRPr="00483B76" w:rsidRDefault="00CB4844" w:rsidP="006C5E85">
      <w:pPr>
        <w:spacing w:line="0" w:lineRule="atLeast"/>
        <w:rPr>
          <w:color w:val="000000" w:themeColor="text1"/>
        </w:rPr>
      </w:pPr>
      <w:r>
        <w:rPr>
          <w:color w:val="000000" w:themeColor="text1"/>
        </w:rPr>
        <w:t xml:space="preserve">An </w:t>
      </w:r>
      <w:r w:rsidR="006C5E85">
        <w:rPr>
          <w:color w:val="000000" w:themeColor="text1"/>
        </w:rPr>
        <w:t>initial assessment of the</w:t>
      </w:r>
      <w:r>
        <w:rPr>
          <w:color w:val="000000" w:themeColor="text1"/>
        </w:rPr>
        <w:t>se datasets</w:t>
      </w:r>
      <w:r w:rsidR="006C5E85">
        <w:rPr>
          <w:color w:val="000000" w:themeColor="text1"/>
        </w:rPr>
        <w:t xml:space="preserve"> indicates that the </w:t>
      </w:r>
      <w:r w:rsidR="00BD7B17">
        <w:rPr>
          <w:color w:val="000000" w:themeColor="text1"/>
        </w:rPr>
        <w:t>four-abovementioned</w:t>
      </w:r>
      <w:r w:rsidR="006C20C9">
        <w:rPr>
          <w:color w:val="000000" w:themeColor="text1"/>
        </w:rPr>
        <w:t xml:space="preserve"> </w:t>
      </w:r>
      <w:r w:rsidR="006C5E85">
        <w:rPr>
          <w:color w:val="000000" w:themeColor="text1"/>
        </w:rPr>
        <w:t xml:space="preserve">themes </w:t>
      </w:r>
      <w:r>
        <w:rPr>
          <w:color w:val="000000" w:themeColor="text1"/>
        </w:rPr>
        <w:t xml:space="preserve">should </w:t>
      </w:r>
      <w:r w:rsidR="006C5E85">
        <w:rPr>
          <w:color w:val="000000" w:themeColor="text1"/>
        </w:rPr>
        <w:t>be sufficient for accomplishing MSFD Article 19</w:t>
      </w:r>
      <w:r w:rsidR="00F378F5">
        <w:rPr>
          <w:color w:val="000000" w:themeColor="text1"/>
        </w:rPr>
        <w:t xml:space="preserve"> (</w:t>
      </w:r>
      <w:r w:rsidR="006C5E85">
        <w:rPr>
          <w:color w:val="000000" w:themeColor="text1"/>
        </w:rPr>
        <w:t>3</w:t>
      </w:r>
      <w:r w:rsidR="00F378F5">
        <w:rPr>
          <w:color w:val="000000" w:themeColor="text1"/>
        </w:rPr>
        <w:t>)</w:t>
      </w:r>
      <w:r w:rsidR="006C5E85">
        <w:rPr>
          <w:color w:val="000000" w:themeColor="text1"/>
        </w:rPr>
        <w:t xml:space="preserve"> obligation. </w:t>
      </w:r>
      <w:r w:rsidR="006C5E85" w:rsidRPr="00483B76">
        <w:rPr>
          <w:color w:val="000000" w:themeColor="text1"/>
        </w:rPr>
        <w:t xml:space="preserve">Which </w:t>
      </w:r>
      <w:r>
        <w:rPr>
          <w:color w:val="000000" w:themeColor="text1"/>
        </w:rPr>
        <w:t xml:space="preserve">exact </w:t>
      </w:r>
      <w:r w:rsidR="006C5E85" w:rsidRPr="00483B76">
        <w:rPr>
          <w:color w:val="000000" w:themeColor="text1"/>
        </w:rPr>
        <w:t xml:space="preserve">theme </w:t>
      </w:r>
      <w:proofErr w:type="gramStart"/>
      <w:r>
        <w:rPr>
          <w:color w:val="000000" w:themeColor="text1"/>
        </w:rPr>
        <w:t>will then be</w:t>
      </w:r>
      <w:r w:rsidRPr="00483B76">
        <w:rPr>
          <w:color w:val="000000" w:themeColor="text1"/>
        </w:rPr>
        <w:t xml:space="preserve"> </w:t>
      </w:r>
      <w:r w:rsidR="006C5E85" w:rsidRPr="00483B76">
        <w:rPr>
          <w:color w:val="000000" w:themeColor="text1"/>
        </w:rPr>
        <w:t>used</w:t>
      </w:r>
      <w:proofErr w:type="gramEnd"/>
      <w:r w:rsidR="006C5E85" w:rsidRPr="00483B76">
        <w:rPr>
          <w:color w:val="000000" w:themeColor="text1"/>
        </w:rPr>
        <w:t xml:space="preserve"> for a particular dataset </w:t>
      </w:r>
      <w:r>
        <w:rPr>
          <w:color w:val="000000" w:themeColor="text1"/>
        </w:rPr>
        <w:t xml:space="preserve">shall </w:t>
      </w:r>
      <w:r w:rsidR="006C5E85">
        <w:rPr>
          <w:color w:val="000000" w:themeColor="text1"/>
        </w:rPr>
        <w:t>depend</w:t>
      </w:r>
      <w:r w:rsidR="006C5E85" w:rsidRPr="00483B76">
        <w:rPr>
          <w:color w:val="000000" w:themeColor="text1"/>
        </w:rPr>
        <w:t xml:space="preserve"> on </w:t>
      </w:r>
      <w:r w:rsidR="006C5E85">
        <w:rPr>
          <w:color w:val="000000" w:themeColor="text1"/>
        </w:rPr>
        <w:t xml:space="preserve">choices regarding </w:t>
      </w:r>
      <w:r w:rsidR="006C5E85" w:rsidRPr="00483B76">
        <w:rPr>
          <w:color w:val="000000" w:themeColor="text1"/>
        </w:rPr>
        <w:t xml:space="preserve">the desired outcome of </w:t>
      </w:r>
      <w:r w:rsidR="0079337A">
        <w:rPr>
          <w:color w:val="000000" w:themeColor="text1"/>
        </w:rPr>
        <w:t xml:space="preserve">the </w:t>
      </w:r>
      <w:r w:rsidR="006C5E85" w:rsidRPr="00483B76">
        <w:rPr>
          <w:color w:val="000000" w:themeColor="text1"/>
        </w:rPr>
        <w:t xml:space="preserve">MSFD. </w:t>
      </w:r>
      <w:r w:rsidR="006C5E85">
        <w:rPr>
          <w:color w:val="000000" w:themeColor="text1"/>
        </w:rPr>
        <w:t xml:space="preserve">There is still some discussion needed around this point. </w:t>
      </w:r>
      <w:r w:rsidR="006C5E85" w:rsidRPr="00483B76">
        <w:rPr>
          <w:color w:val="000000" w:themeColor="text1"/>
        </w:rPr>
        <w:t xml:space="preserve">Key considerations </w:t>
      </w:r>
      <w:r>
        <w:rPr>
          <w:color w:val="000000" w:themeColor="text1"/>
        </w:rPr>
        <w:t xml:space="preserve">for this discussion </w:t>
      </w:r>
      <w:r w:rsidR="006C5E85" w:rsidRPr="00483B76">
        <w:rPr>
          <w:color w:val="000000" w:themeColor="text1"/>
        </w:rPr>
        <w:t>are as follows:</w:t>
      </w:r>
    </w:p>
    <w:p w14:paraId="5EC5F3FC" w14:textId="4107EFDF" w:rsidR="006C5E85" w:rsidRPr="00C15636" w:rsidRDefault="006C5E85" w:rsidP="00C56F33">
      <w:pPr>
        <w:pStyle w:val="ListParagraph"/>
        <w:numPr>
          <w:ilvl w:val="0"/>
          <w:numId w:val="12"/>
        </w:numPr>
        <w:spacing w:line="0" w:lineRule="atLeast"/>
        <w:rPr>
          <w:color w:val="000000" w:themeColor="text1"/>
        </w:rPr>
      </w:pPr>
      <w:r w:rsidRPr="004A0EBF">
        <w:rPr>
          <w:color w:val="000000" w:themeColor="text1"/>
        </w:rPr>
        <w:t xml:space="preserve">SD and HB </w:t>
      </w:r>
      <w:r w:rsidR="007837AA">
        <w:rPr>
          <w:color w:val="000000" w:themeColor="text1"/>
        </w:rPr>
        <w:t xml:space="preserve">represent respectively species and habitats distribution, which in principle </w:t>
      </w:r>
      <w:proofErr w:type="gramStart"/>
      <w:r w:rsidR="007837AA">
        <w:rPr>
          <w:color w:val="000000" w:themeColor="text1"/>
        </w:rPr>
        <w:t>could</w:t>
      </w:r>
      <w:r w:rsidRPr="004A0EBF">
        <w:rPr>
          <w:color w:val="000000" w:themeColor="text1"/>
        </w:rPr>
        <w:t xml:space="preserve"> be applied</w:t>
      </w:r>
      <w:proofErr w:type="gramEnd"/>
      <w:r w:rsidRPr="004A0EBF">
        <w:rPr>
          <w:color w:val="000000" w:themeColor="text1"/>
        </w:rPr>
        <w:t xml:space="preserve"> to any geometry. In </w:t>
      </w:r>
      <w:r w:rsidR="00F378F5" w:rsidRPr="004A0EBF">
        <w:rPr>
          <w:color w:val="000000" w:themeColor="text1"/>
        </w:rPr>
        <w:t>practice,</w:t>
      </w:r>
      <w:r w:rsidRPr="004A0EBF">
        <w:rPr>
          <w:color w:val="000000" w:themeColor="text1"/>
        </w:rPr>
        <w:t xml:space="preserve"> this means a polygon or a grid.  This polygon may be defined in another </w:t>
      </w:r>
      <w:r>
        <w:rPr>
          <w:color w:val="000000" w:themeColor="text1"/>
        </w:rPr>
        <w:t>INSPIRE</w:t>
      </w:r>
      <w:r w:rsidRPr="004A0EBF">
        <w:rPr>
          <w:color w:val="000000" w:themeColor="text1"/>
        </w:rPr>
        <w:t xml:space="preserve"> theme, for example AU, AM or SR.  An example of this would be values attributed to a MSFD </w:t>
      </w:r>
      <w:r w:rsidR="00F378F5">
        <w:rPr>
          <w:color w:val="000000" w:themeColor="text1"/>
        </w:rPr>
        <w:t>M</w:t>
      </w:r>
      <w:r>
        <w:rPr>
          <w:color w:val="000000" w:themeColor="text1"/>
        </w:rPr>
        <w:t xml:space="preserve">arine </w:t>
      </w:r>
      <w:r w:rsidR="00F378F5">
        <w:rPr>
          <w:color w:val="000000" w:themeColor="text1"/>
        </w:rPr>
        <w:t>R</w:t>
      </w:r>
      <w:r w:rsidRPr="004A0EBF">
        <w:rPr>
          <w:color w:val="000000" w:themeColor="text1"/>
        </w:rPr>
        <w:t xml:space="preserve">eporting </w:t>
      </w:r>
      <w:r w:rsidR="00F378F5">
        <w:rPr>
          <w:color w:val="000000" w:themeColor="text1"/>
        </w:rPr>
        <w:t>U</w:t>
      </w:r>
      <w:r w:rsidRPr="004A0EBF">
        <w:rPr>
          <w:color w:val="000000" w:themeColor="text1"/>
        </w:rPr>
        <w:t xml:space="preserve">nit. </w:t>
      </w:r>
      <w:r w:rsidR="00D668F2">
        <w:rPr>
          <w:color w:val="000000" w:themeColor="text1"/>
        </w:rPr>
        <w:t xml:space="preserve">When using a grid, the use of EEA reference grids </w:t>
      </w:r>
      <w:proofErr w:type="gramStart"/>
      <w:r w:rsidR="00D668F2">
        <w:rPr>
          <w:color w:val="000000" w:themeColor="text1"/>
        </w:rPr>
        <w:t>is recommended</w:t>
      </w:r>
      <w:proofErr w:type="gramEnd"/>
      <w:r>
        <w:rPr>
          <w:color w:val="000000" w:themeColor="text1"/>
        </w:rPr>
        <w:t xml:space="preserve">, </w:t>
      </w:r>
      <w:r w:rsidRPr="00D8729D">
        <w:rPr>
          <w:color w:val="000000" w:themeColor="text1"/>
        </w:rPr>
        <w:t xml:space="preserve">grid </w:t>
      </w:r>
      <w:r>
        <w:rPr>
          <w:color w:val="000000" w:themeColor="text1"/>
        </w:rPr>
        <w:t>resolutions</w:t>
      </w:r>
      <w:r w:rsidRPr="00D8729D">
        <w:rPr>
          <w:color w:val="000000" w:themeColor="text1"/>
        </w:rPr>
        <w:t xml:space="preserve"> depending on the topic (e.g. underwater noise versus seabed disturbance)</w:t>
      </w:r>
      <w:r w:rsidRPr="004A0EBF">
        <w:rPr>
          <w:color w:val="000000" w:themeColor="text1"/>
        </w:rPr>
        <w:t>.</w:t>
      </w:r>
    </w:p>
    <w:p w14:paraId="6B2DEE93" w14:textId="6DE0D124" w:rsidR="006C5E85" w:rsidRPr="00AD4004" w:rsidRDefault="006C5E85" w:rsidP="00C56F33">
      <w:pPr>
        <w:pStyle w:val="ListParagraph"/>
        <w:numPr>
          <w:ilvl w:val="0"/>
          <w:numId w:val="12"/>
        </w:numPr>
        <w:spacing w:line="0" w:lineRule="atLeast"/>
        <w:rPr>
          <w:color w:val="000000" w:themeColor="text1"/>
        </w:rPr>
      </w:pPr>
      <w:r w:rsidRPr="00AD4004">
        <w:rPr>
          <w:color w:val="000000" w:themeColor="text1"/>
        </w:rPr>
        <w:t xml:space="preserve">OF can describe </w:t>
      </w:r>
      <w:r w:rsidR="00AD4004">
        <w:rPr>
          <w:color w:val="000000" w:themeColor="text1"/>
        </w:rPr>
        <w:t>p</w:t>
      </w:r>
      <w:r w:rsidR="00AD4004" w:rsidRPr="00AD4004">
        <w:rPr>
          <w:color w:val="000000" w:themeColor="text1"/>
        </w:rPr>
        <w:t>oint</w:t>
      </w:r>
      <w:r w:rsidR="00AD4004">
        <w:rPr>
          <w:color w:val="000000" w:themeColor="text1"/>
        </w:rPr>
        <w:t xml:space="preserve"> o</w:t>
      </w:r>
      <w:r w:rsidR="00AD4004" w:rsidRPr="00AD4004">
        <w:rPr>
          <w:color w:val="000000" w:themeColor="text1"/>
        </w:rPr>
        <w:t>bservation</w:t>
      </w:r>
      <w:r w:rsidR="00AD4004">
        <w:rPr>
          <w:color w:val="000000" w:themeColor="text1"/>
        </w:rPr>
        <w:t>s</w:t>
      </w:r>
      <w:r w:rsidR="00AD4004" w:rsidRPr="00AD4004">
        <w:rPr>
          <w:color w:val="000000" w:themeColor="text1"/>
        </w:rPr>
        <w:t xml:space="preserve">, </w:t>
      </w:r>
      <w:r w:rsidR="00AD4004">
        <w:rPr>
          <w:color w:val="000000" w:themeColor="text1"/>
        </w:rPr>
        <w:t>p</w:t>
      </w:r>
      <w:r w:rsidR="00AD4004" w:rsidRPr="00AD4004">
        <w:rPr>
          <w:color w:val="000000" w:themeColor="text1"/>
        </w:rPr>
        <w:t>oint</w:t>
      </w:r>
      <w:r w:rsidR="00AD4004">
        <w:rPr>
          <w:color w:val="000000" w:themeColor="text1"/>
        </w:rPr>
        <w:t xml:space="preserve"> t</w:t>
      </w:r>
      <w:r w:rsidR="00AD4004" w:rsidRPr="00AD4004">
        <w:rPr>
          <w:color w:val="000000" w:themeColor="text1"/>
        </w:rPr>
        <w:t>ime</w:t>
      </w:r>
      <w:r w:rsidR="00AD4004">
        <w:rPr>
          <w:color w:val="000000" w:themeColor="text1"/>
        </w:rPr>
        <w:t xml:space="preserve"> s</w:t>
      </w:r>
      <w:r w:rsidR="00AD4004" w:rsidRPr="00AD4004">
        <w:rPr>
          <w:color w:val="000000" w:themeColor="text1"/>
        </w:rPr>
        <w:t>eries</w:t>
      </w:r>
      <w:r w:rsidR="00AD4004">
        <w:rPr>
          <w:color w:val="000000" w:themeColor="text1"/>
        </w:rPr>
        <w:t xml:space="preserve"> o</w:t>
      </w:r>
      <w:r w:rsidR="00AD4004" w:rsidRPr="00AD4004">
        <w:rPr>
          <w:color w:val="000000" w:themeColor="text1"/>
        </w:rPr>
        <w:t>bservation</w:t>
      </w:r>
      <w:r w:rsidR="00AD4004">
        <w:rPr>
          <w:color w:val="000000" w:themeColor="text1"/>
        </w:rPr>
        <w:t>s</w:t>
      </w:r>
      <w:r w:rsidR="00AD4004" w:rsidRPr="00AD4004">
        <w:rPr>
          <w:color w:val="000000" w:themeColor="text1"/>
        </w:rPr>
        <w:t xml:space="preserve">, </w:t>
      </w:r>
      <w:r w:rsidR="00AD4004">
        <w:rPr>
          <w:color w:val="000000" w:themeColor="text1"/>
        </w:rPr>
        <w:t>m</w:t>
      </w:r>
      <w:r w:rsidR="00AD4004" w:rsidRPr="00AD4004">
        <w:rPr>
          <w:color w:val="000000" w:themeColor="text1"/>
        </w:rPr>
        <w:t>ulti</w:t>
      </w:r>
      <w:r w:rsidR="00AD4004">
        <w:rPr>
          <w:color w:val="000000" w:themeColor="text1"/>
        </w:rPr>
        <w:t xml:space="preserve"> p</w:t>
      </w:r>
      <w:r w:rsidR="00AD4004" w:rsidRPr="00AD4004">
        <w:rPr>
          <w:color w:val="000000" w:themeColor="text1"/>
        </w:rPr>
        <w:t>oint</w:t>
      </w:r>
      <w:r w:rsidR="00AD4004">
        <w:rPr>
          <w:color w:val="000000" w:themeColor="text1"/>
        </w:rPr>
        <w:t xml:space="preserve"> o</w:t>
      </w:r>
      <w:r w:rsidR="00AD4004" w:rsidRPr="00AD4004">
        <w:rPr>
          <w:color w:val="000000" w:themeColor="text1"/>
        </w:rPr>
        <w:t>bservation</w:t>
      </w:r>
      <w:r w:rsidR="00AD4004">
        <w:rPr>
          <w:color w:val="000000" w:themeColor="text1"/>
        </w:rPr>
        <w:t>s</w:t>
      </w:r>
      <w:r w:rsidR="00AD4004" w:rsidRPr="00AD4004">
        <w:rPr>
          <w:color w:val="000000" w:themeColor="text1"/>
        </w:rPr>
        <w:t xml:space="preserve">, </w:t>
      </w:r>
      <w:r w:rsidR="00AD4004">
        <w:rPr>
          <w:color w:val="000000" w:themeColor="text1"/>
        </w:rPr>
        <w:t>g</w:t>
      </w:r>
      <w:r w:rsidR="00AD4004" w:rsidRPr="00AD4004">
        <w:rPr>
          <w:color w:val="000000" w:themeColor="text1"/>
        </w:rPr>
        <w:t>ri</w:t>
      </w:r>
      <w:r w:rsidR="00AD4004">
        <w:rPr>
          <w:color w:val="000000" w:themeColor="text1"/>
        </w:rPr>
        <w:t>d o</w:t>
      </w:r>
      <w:r w:rsidR="00AD4004" w:rsidRPr="00AD4004">
        <w:rPr>
          <w:color w:val="000000" w:themeColor="text1"/>
        </w:rPr>
        <w:t>bservation</w:t>
      </w:r>
      <w:r w:rsidR="00AD4004">
        <w:rPr>
          <w:color w:val="000000" w:themeColor="text1"/>
        </w:rPr>
        <w:t>s</w:t>
      </w:r>
      <w:r w:rsidR="00AD4004" w:rsidRPr="00AD4004">
        <w:rPr>
          <w:color w:val="000000" w:themeColor="text1"/>
        </w:rPr>
        <w:t xml:space="preserve">, </w:t>
      </w:r>
      <w:r w:rsidR="00AD4004">
        <w:rPr>
          <w:color w:val="000000" w:themeColor="text1"/>
        </w:rPr>
        <w:t>grid series observations and p</w:t>
      </w:r>
      <w:r w:rsidR="00AD4004" w:rsidRPr="00AD4004">
        <w:rPr>
          <w:color w:val="000000" w:themeColor="text1"/>
        </w:rPr>
        <w:t>oint</w:t>
      </w:r>
      <w:r w:rsidR="00AD4004">
        <w:rPr>
          <w:color w:val="000000" w:themeColor="text1"/>
        </w:rPr>
        <w:t xml:space="preserve"> observation c</w:t>
      </w:r>
      <w:r w:rsidR="00AD4004" w:rsidRPr="00AD4004">
        <w:rPr>
          <w:color w:val="000000" w:themeColor="text1"/>
        </w:rPr>
        <w:t>ollection</w:t>
      </w:r>
      <w:r w:rsidR="00AD4004">
        <w:rPr>
          <w:color w:val="000000" w:themeColor="text1"/>
        </w:rPr>
        <w:t>s</w:t>
      </w:r>
      <w:r w:rsidRPr="00AD4004">
        <w:rPr>
          <w:color w:val="000000" w:themeColor="text1"/>
        </w:rPr>
        <w:t>.  This includes grids and points, so if the dataset comprises values associated to a point or grid</w:t>
      </w:r>
      <w:r w:rsidR="00F378F5" w:rsidRPr="00AD4004">
        <w:rPr>
          <w:color w:val="000000" w:themeColor="text1"/>
        </w:rPr>
        <w:t>,</w:t>
      </w:r>
      <w:r w:rsidRPr="00AD4004">
        <w:rPr>
          <w:color w:val="000000" w:themeColor="text1"/>
        </w:rPr>
        <w:t xml:space="preserve"> then OF </w:t>
      </w:r>
      <w:proofErr w:type="gramStart"/>
      <w:r w:rsidRPr="00AD4004">
        <w:rPr>
          <w:color w:val="000000" w:themeColor="text1"/>
        </w:rPr>
        <w:t>should be used</w:t>
      </w:r>
      <w:proofErr w:type="gramEnd"/>
      <w:r w:rsidRPr="00AD4004">
        <w:rPr>
          <w:color w:val="000000" w:themeColor="text1"/>
        </w:rPr>
        <w:t>.  A grid can contain many attributes, e.g. temperature, salinity, turbidity.</w:t>
      </w:r>
    </w:p>
    <w:p w14:paraId="5C266A0C" w14:textId="2CA06185" w:rsidR="006C5E85" w:rsidRPr="0057068C" w:rsidRDefault="006C5E85" w:rsidP="00C56F33">
      <w:pPr>
        <w:pStyle w:val="ListParagraph"/>
        <w:numPr>
          <w:ilvl w:val="0"/>
          <w:numId w:val="12"/>
        </w:numPr>
        <w:spacing w:line="0" w:lineRule="atLeast"/>
        <w:rPr>
          <w:color w:val="000000" w:themeColor="text1"/>
        </w:rPr>
      </w:pPr>
      <w:r w:rsidRPr="00DD347E">
        <w:rPr>
          <w:color w:val="000000" w:themeColor="text1"/>
        </w:rPr>
        <w:t xml:space="preserve">SR </w:t>
      </w:r>
      <w:proofErr w:type="gramStart"/>
      <w:r w:rsidRPr="00DD347E">
        <w:rPr>
          <w:color w:val="000000" w:themeColor="text1"/>
        </w:rPr>
        <w:t xml:space="preserve">can </w:t>
      </w:r>
      <w:r w:rsidR="00D668F2" w:rsidRPr="00DD347E">
        <w:rPr>
          <w:color w:val="000000" w:themeColor="text1"/>
        </w:rPr>
        <w:t>be used</w:t>
      </w:r>
      <w:proofErr w:type="gramEnd"/>
      <w:r w:rsidR="00D668F2" w:rsidRPr="00DD347E">
        <w:rPr>
          <w:color w:val="000000" w:themeColor="text1"/>
        </w:rPr>
        <w:t xml:space="preserve"> to describe an </w:t>
      </w:r>
      <w:r w:rsidR="00D668F2" w:rsidRPr="00296E54">
        <w:rPr>
          <w:color w:val="000000" w:themeColor="text1"/>
        </w:rPr>
        <w:t>area of common characteristics (</w:t>
      </w:r>
      <w:proofErr w:type="spellStart"/>
      <w:r w:rsidR="00D668F2" w:rsidRPr="00296E54">
        <w:rPr>
          <w:color w:val="000000" w:themeColor="text1"/>
        </w:rPr>
        <w:t>Sea</w:t>
      </w:r>
      <w:r w:rsidR="00D668F2" w:rsidRPr="0051378F">
        <w:rPr>
          <w:color w:val="000000" w:themeColor="text1"/>
        </w:rPr>
        <w:t>Area</w:t>
      </w:r>
      <w:proofErr w:type="spellEnd"/>
      <w:r w:rsidR="00D668F2" w:rsidRPr="0051378F">
        <w:rPr>
          <w:color w:val="000000" w:themeColor="text1"/>
        </w:rPr>
        <w:t xml:space="preserve">) </w:t>
      </w:r>
      <w:r w:rsidR="00D668F2" w:rsidRPr="00162022">
        <w:rPr>
          <w:color w:val="000000" w:themeColor="text1"/>
        </w:rPr>
        <w:t xml:space="preserve">or to </w:t>
      </w:r>
      <w:r w:rsidR="00D668F2" w:rsidRPr="0057068C">
        <w:rPr>
          <w:color w:val="000000" w:themeColor="text1"/>
        </w:rPr>
        <w:t>represent a phenomenon (</w:t>
      </w:r>
      <w:proofErr w:type="spellStart"/>
      <w:r w:rsidR="00D668F2" w:rsidRPr="0057068C">
        <w:rPr>
          <w:color w:val="000000" w:themeColor="text1"/>
        </w:rPr>
        <w:t>MarineContour</w:t>
      </w:r>
      <w:proofErr w:type="spellEnd"/>
      <w:r w:rsidR="00D668F2" w:rsidRPr="0057068C">
        <w:rPr>
          <w:color w:val="000000" w:themeColor="text1"/>
        </w:rPr>
        <w:t>)</w:t>
      </w:r>
      <w:r w:rsidRPr="0057068C">
        <w:rPr>
          <w:color w:val="000000" w:themeColor="text1"/>
        </w:rPr>
        <w:t>.</w:t>
      </w:r>
      <w:r w:rsidR="00D668F2" w:rsidRPr="00DD347E">
        <w:rPr>
          <w:color w:val="000000" w:themeColor="text1"/>
        </w:rPr>
        <w:t xml:space="preserve"> Therefore, th</w:t>
      </w:r>
      <w:r w:rsidRPr="0057068C">
        <w:rPr>
          <w:color w:val="000000" w:themeColor="text1"/>
        </w:rPr>
        <w:t>is includes polygons and polylines</w:t>
      </w:r>
      <w:r w:rsidR="00D668F2" w:rsidRPr="00DD347E">
        <w:rPr>
          <w:color w:val="000000" w:themeColor="text1"/>
        </w:rPr>
        <w:t xml:space="preserve">. </w:t>
      </w:r>
      <w:proofErr w:type="spellStart"/>
      <w:r w:rsidR="00D668F2" w:rsidRPr="00DD347E">
        <w:rPr>
          <w:color w:val="000000" w:themeColor="text1"/>
        </w:rPr>
        <w:t>SeaArea</w:t>
      </w:r>
      <w:proofErr w:type="spellEnd"/>
      <w:r w:rsidR="00D668F2" w:rsidRPr="00DD347E">
        <w:rPr>
          <w:color w:val="000000" w:themeColor="text1"/>
        </w:rPr>
        <w:t xml:space="preserve"> and Shore (and their sub-types) </w:t>
      </w:r>
      <w:proofErr w:type="gramStart"/>
      <w:r w:rsidR="00D668F2" w:rsidRPr="00DD347E">
        <w:rPr>
          <w:color w:val="000000" w:themeColor="text1"/>
        </w:rPr>
        <w:t>should be used</w:t>
      </w:r>
      <w:proofErr w:type="gramEnd"/>
      <w:r w:rsidR="00D668F2" w:rsidRPr="00DD347E">
        <w:rPr>
          <w:color w:val="000000" w:themeColor="text1"/>
        </w:rPr>
        <w:t xml:space="preserve"> to identify areas of sea, inter-tidal areas,</w:t>
      </w:r>
      <w:r w:rsidR="00D668F2" w:rsidRPr="00296E54">
        <w:rPr>
          <w:color w:val="000000" w:themeColor="text1"/>
        </w:rPr>
        <w:t xml:space="preserve"> etc. If other properties </w:t>
      </w:r>
      <w:r w:rsidR="00D668F2" w:rsidRPr="0051378F">
        <w:rPr>
          <w:color w:val="000000" w:themeColor="text1"/>
        </w:rPr>
        <w:t>need to</w:t>
      </w:r>
      <w:r w:rsidR="00D668F2" w:rsidRPr="00162022">
        <w:rPr>
          <w:color w:val="000000" w:themeColor="text1"/>
        </w:rPr>
        <w:t xml:space="preserve"> be attached to those</w:t>
      </w:r>
      <w:r w:rsidR="00D668F2" w:rsidRPr="0057068C">
        <w:rPr>
          <w:color w:val="000000" w:themeColor="text1"/>
        </w:rPr>
        <w:t xml:space="preserve"> (i.e. use them as "reporting units"), an extension of the schema would be needed to link to these objects. </w:t>
      </w:r>
      <w:proofErr w:type="spellStart"/>
      <w:r w:rsidR="00D668F2" w:rsidRPr="0057068C">
        <w:rPr>
          <w:color w:val="000000" w:themeColor="text1"/>
        </w:rPr>
        <w:t>MarineContour's</w:t>
      </w:r>
      <w:proofErr w:type="spellEnd"/>
      <w:r w:rsidR="00D668F2" w:rsidRPr="0057068C">
        <w:rPr>
          <w:color w:val="000000" w:themeColor="text1"/>
        </w:rPr>
        <w:t xml:space="preserve"> can be used to represent the value of some phenomenon at a particular time</w:t>
      </w:r>
      <w:r w:rsidR="00D668F2" w:rsidRPr="00DD347E">
        <w:rPr>
          <w:color w:val="000000" w:themeColor="text1"/>
        </w:rPr>
        <w:t xml:space="preserve"> (</w:t>
      </w:r>
      <w:r w:rsidR="00D668F2" w:rsidRPr="0057068C">
        <w:rPr>
          <w:color w:val="000000" w:themeColor="text1"/>
        </w:rPr>
        <w:t>similar to the observation types defined in the OF theme</w:t>
      </w:r>
      <w:r w:rsidR="00D668F2" w:rsidRPr="00DD347E">
        <w:rPr>
          <w:color w:val="000000" w:themeColor="text1"/>
        </w:rPr>
        <w:t>)</w:t>
      </w:r>
      <w:r w:rsidR="00D668F2" w:rsidRPr="0057068C">
        <w:rPr>
          <w:color w:val="000000" w:themeColor="text1"/>
        </w:rPr>
        <w:t>.</w:t>
      </w:r>
      <w:r w:rsidR="00DE3E41" w:rsidRPr="00DD347E">
        <w:rPr>
          <w:color w:val="000000" w:themeColor="text1"/>
        </w:rPr>
        <w:t xml:space="preserve"> </w:t>
      </w:r>
      <w:r w:rsidRPr="0051378F">
        <w:rPr>
          <w:color w:val="000000" w:themeColor="text1"/>
        </w:rPr>
        <w:t xml:space="preserve">SR </w:t>
      </w:r>
      <w:r w:rsidRPr="00162022">
        <w:rPr>
          <w:color w:val="000000" w:themeColor="text1"/>
        </w:rPr>
        <w:t xml:space="preserve">allows the </w:t>
      </w:r>
      <w:r w:rsidRPr="0057068C">
        <w:rPr>
          <w:color w:val="000000" w:themeColor="text1"/>
        </w:rPr>
        <w:t>user to do the following:</w:t>
      </w:r>
    </w:p>
    <w:p w14:paraId="48BF36E2" w14:textId="60AD426E" w:rsidR="006C5E85" w:rsidRPr="00483B76" w:rsidRDefault="006C5E85" w:rsidP="00C56F33">
      <w:pPr>
        <w:pStyle w:val="ListParagraph"/>
        <w:numPr>
          <w:ilvl w:val="1"/>
          <w:numId w:val="14"/>
        </w:numPr>
        <w:spacing w:line="0" w:lineRule="atLeast"/>
        <w:rPr>
          <w:color w:val="000000" w:themeColor="text1"/>
        </w:rPr>
      </w:pPr>
      <w:r w:rsidRPr="00483B76">
        <w:rPr>
          <w:color w:val="000000" w:themeColor="text1"/>
        </w:rPr>
        <w:t>Define a segmented shoreline at a given tidal state with different attributes for each segment (e.g. litter)</w:t>
      </w:r>
      <w:r w:rsidR="00F378F5">
        <w:rPr>
          <w:color w:val="000000" w:themeColor="text1"/>
        </w:rPr>
        <w:t>.</w:t>
      </w:r>
    </w:p>
    <w:p w14:paraId="6AA964D9" w14:textId="77777777" w:rsidR="006C5E85" w:rsidRPr="00250C14" w:rsidRDefault="006C5E85" w:rsidP="00C56F33">
      <w:pPr>
        <w:pStyle w:val="ListParagraph"/>
        <w:numPr>
          <w:ilvl w:val="1"/>
          <w:numId w:val="14"/>
        </w:numPr>
        <w:spacing w:line="0" w:lineRule="atLeast"/>
        <w:rPr>
          <w:color w:val="000000" w:themeColor="text1"/>
        </w:rPr>
      </w:pPr>
      <w:r w:rsidRPr="00483B76">
        <w:rPr>
          <w:color w:val="000000" w:themeColor="text1"/>
        </w:rPr>
        <w:t xml:space="preserve">Define an inter-tidal area with attributes.  This inter-tidal area </w:t>
      </w:r>
      <w:proofErr w:type="gramStart"/>
      <w:r w:rsidRPr="00483B76">
        <w:rPr>
          <w:color w:val="000000" w:themeColor="text1"/>
        </w:rPr>
        <w:t>could be used</w:t>
      </w:r>
      <w:proofErr w:type="gramEnd"/>
      <w:r w:rsidRPr="00483B76">
        <w:rPr>
          <w:color w:val="000000" w:themeColor="text1"/>
        </w:rPr>
        <w:t xml:space="preserve"> as a polygon for SD or HB.</w:t>
      </w:r>
    </w:p>
    <w:p w14:paraId="7F8ED67C" w14:textId="77777777" w:rsidR="006C5E85" w:rsidRDefault="006C5E85" w:rsidP="00C56F33">
      <w:pPr>
        <w:pStyle w:val="ListParagraph"/>
        <w:numPr>
          <w:ilvl w:val="1"/>
          <w:numId w:val="14"/>
        </w:numPr>
        <w:spacing w:line="0" w:lineRule="atLeast"/>
        <w:rPr>
          <w:color w:val="000000" w:themeColor="text1"/>
        </w:rPr>
      </w:pPr>
      <w:r>
        <w:rPr>
          <w:color w:val="000000" w:themeColor="text1"/>
        </w:rPr>
        <w:t>The concept of a named sea, e.g. North Sea</w:t>
      </w:r>
    </w:p>
    <w:p w14:paraId="25C74457" w14:textId="6E9C5AEA" w:rsidR="006C5E85" w:rsidRDefault="006C5E85" w:rsidP="00C56F33">
      <w:pPr>
        <w:pStyle w:val="ListParagraph"/>
        <w:numPr>
          <w:ilvl w:val="1"/>
          <w:numId w:val="14"/>
        </w:numPr>
        <w:spacing w:line="0" w:lineRule="atLeast"/>
        <w:rPr>
          <w:color w:val="000000" w:themeColor="text1"/>
        </w:rPr>
      </w:pPr>
      <w:r>
        <w:rPr>
          <w:color w:val="000000" w:themeColor="text1"/>
        </w:rPr>
        <w:t>Sea regions can be defined as ‘sea surface’ or ‘sea bed’ if required.</w:t>
      </w:r>
    </w:p>
    <w:p w14:paraId="751D0BE7" w14:textId="6E049578" w:rsidR="00011261" w:rsidRDefault="00011261" w:rsidP="00011261">
      <w:pPr>
        <w:pStyle w:val="CommentText"/>
        <w:rPr>
          <w:color w:val="000000" w:themeColor="text1"/>
          <w:sz w:val="22"/>
          <w:szCs w:val="22"/>
          <w:lang w:val="en-US"/>
        </w:rPr>
      </w:pPr>
      <w:r>
        <w:rPr>
          <w:color w:val="000000" w:themeColor="text1"/>
          <w:sz w:val="22"/>
          <w:szCs w:val="22"/>
          <w:lang w:val="en-US"/>
        </w:rPr>
        <w:t>It is to be highlighted that, a</w:t>
      </w:r>
      <w:r w:rsidRPr="00612D04">
        <w:rPr>
          <w:color w:val="000000" w:themeColor="text1"/>
          <w:sz w:val="22"/>
          <w:szCs w:val="22"/>
          <w:lang w:val="en-US"/>
        </w:rPr>
        <w:t xml:space="preserve">ccording to </w:t>
      </w:r>
      <w:r>
        <w:rPr>
          <w:color w:val="000000" w:themeColor="text1"/>
          <w:sz w:val="22"/>
          <w:szCs w:val="22"/>
          <w:lang w:val="en-US"/>
        </w:rPr>
        <w:t>the INSPIRE implementation calendar, data falling under Annex III need to be interoperable</w:t>
      </w:r>
      <w:r w:rsidR="00CB4844">
        <w:rPr>
          <w:color w:val="000000" w:themeColor="text1"/>
          <w:sz w:val="22"/>
          <w:szCs w:val="22"/>
          <w:lang w:val="en-US"/>
        </w:rPr>
        <w:t xml:space="preserve"> (i.e. made available in accordance to the IR on Data and Service Interoperability and the corresponding data specifications)</w:t>
      </w:r>
      <w:r>
        <w:rPr>
          <w:color w:val="000000" w:themeColor="text1"/>
          <w:sz w:val="22"/>
          <w:szCs w:val="22"/>
          <w:lang w:val="en-US"/>
        </w:rPr>
        <w:t xml:space="preserve"> by 2020. This means that the datasets to </w:t>
      </w:r>
      <w:proofErr w:type="gramStart"/>
      <w:r>
        <w:rPr>
          <w:color w:val="000000" w:themeColor="text1"/>
          <w:sz w:val="22"/>
          <w:szCs w:val="22"/>
          <w:lang w:val="en-US"/>
        </w:rPr>
        <w:t>be made</w:t>
      </w:r>
      <w:proofErr w:type="gramEnd"/>
      <w:r>
        <w:rPr>
          <w:color w:val="000000" w:themeColor="text1"/>
          <w:sz w:val="22"/>
          <w:szCs w:val="22"/>
          <w:lang w:val="en-US"/>
        </w:rPr>
        <w:t xml:space="preserve"> available under MSFD Article 19(3) within the 2018 reporting exercise do not </w:t>
      </w:r>
      <w:r w:rsidR="00CB4844">
        <w:rPr>
          <w:color w:val="000000" w:themeColor="text1"/>
          <w:sz w:val="22"/>
          <w:szCs w:val="22"/>
          <w:lang w:val="en-US"/>
        </w:rPr>
        <w:t xml:space="preserve">necessarily need </w:t>
      </w:r>
      <w:r>
        <w:rPr>
          <w:color w:val="000000" w:themeColor="text1"/>
          <w:sz w:val="22"/>
          <w:szCs w:val="22"/>
          <w:lang w:val="en-US"/>
        </w:rPr>
        <w:t xml:space="preserve">to </w:t>
      </w:r>
      <w:r w:rsidR="00CB4844">
        <w:rPr>
          <w:color w:val="000000" w:themeColor="text1"/>
          <w:sz w:val="22"/>
          <w:szCs w:val="22"/>
          <w:lang w:val="en-US"/>
        </w:rPr>
        <w:t>be transformed in accordance with the relevant</w:t>
      </w:r>
      <w:r>
        <w:rPr>
          <w:color w:val="000000" w:themeColor="text1"/>
          <w:sz w:val="22"/>
          <w:szCs w:val="22"/>
          <w:lang w:val="en-US"/>
        </w:rPr>
        <w:t xml:space="preserve"> INSPIRE Data Specifications.</w:t>
      </w:r>
    </w:p>
    <w:p w14:paraId="3E21F8EB" w14:textId="40FBC892" w:rsidR="00CB4844" w:rsidRDefault="00CB4844" w:rsidP="00011261">
      <w:pPr>
        <w:pStyle w:val="CommentText"/>
        <w:rPr>
          <w:color w:val="000000" w:themeColor="text1"/>
          <w:sz w:val="22"/>
          <w:szCs w:val="22"/>
          <w:lang w:val="en-US"/>
        </w:rPr>
      </w:pPr>
      <w:r>
        <w:rPr>
          <w:color w:val="000000" w:themeColor="text1"/>
          <w:sz w:val="22"/>
          <w:szCs w:val="22"/>
          <w:lang w:val="en-US"/>
        </w:rPr>
        <w:t xml:space="preserve">An </w:t>
      </w:r>
      <w:r w:rsidR="00011261">
        <w:rPr>
          <w:color w:val="000000" w:themeColor="text1"/>
          <w:sz w:val="22"/>
          <w:szCs w:val="22"/>
          <w:lang w:val="en-US"/>
        </w:rPr>
        <w:t>a</w:t>
      </w:r>
      <w:r w:rsidR="00011261" w:rsidRPr="00527683">
        <w:rPr>
          <w:color w:val="000000" w:themeColor="text1"/>
          <w:sz w:val="22"/>
          <w:szCs w:val="22"/>
          <w:lang w:val="en-US"/>
        </w:rPr>
        <w:t>greement on the</w:t>
      </w:r>
      <w:r w:rsidR="008A3202">
        <w:rPr>
          <w:color w:val="000000" w:themeColor="text1"/>
          <w:sz w:val="22"/>
          <w:szCs w:val="22"/>
          <w:lang w:val="en-US"/>
        </w:rPr>
        <w:t xml:space="preserve"> actual</w:t>
      </w:r>
      <w:r w:rsidR="00011261" w:rsidRPr="00527683">
        <w:rPr>
          <w:color w:val="000000" w:themeColor="text1"/>
          <w:sz w:val="22"/>
          <w:szCs w:val="22"/>
          <w:lang w:val="en-US"/>
        </w:rPr>
        <w:t xml:space="preserve"> </w:t>
      </w:r>
      <w:r w:rsidR="00011261">
        <w:rPr>
          <w:color w:val="000000" w:themeColor="text1"/>
          <w:sz w:val="22"/>
          <w:szCs w:val="22"/>
          <w:lang w:val="en-US"/>
        </w:rPr>
        <w:t>data models</w:t>
      </w:r>
      <w:r w:rsidR="00011261" w:rsidRPr="00527683">
        <w:rPr>
          <w:color w:val="000000" w:themeColor="text1"/>
          <w:sz w:val="22"/>
          <w:szCs w:val="22"/>
          <w:lang w:val="en-US"/>
        </w:rPr>
        <w:t xml:space="preserve"> to </w:t>
      </w:r>
      <w:proofErr w:type="gramStart"/>
      <w:r w:rsidR="00011261" w:rsidRPr="00527683">
        <w:rPr>
          <w:color w:val="000000" w:themeColor="text1"/>
          <w:sz w:val="22"/>
          <w:szCs w:val="22"/>
          <w:lang w:val="en-US"/>
        </w:rPr>
        <w:t>be used</w:t>
      </w:r>
      <w:proofErr w:type="gramEnd"/>
      <w:r w:rsidR="00011261" w:rsidRPr="00527683">
        <w:rPr>
          <w:color w:val="000000" w:themeColor="text1"/>
          <w:sz w:val="22"/>
          <w:szCs w:val="22"/>
          <w:lang w:val="en-US"/>
        </w:rPr>
        <w:t xml:space="preserve"> </w:t>
      </w:r>
      <w:r w:rsidR="00011261">
        <w:rPr>
          <w:color w:val="000000" w:themeColor="text1"/>
          <w:sz w:val="22"/>
          <w:szCs w:val="22"/>
          <w:lang w:val="en-US"/>
        </w:rPr>
        <w:t xml:space="preserve">for </w:t>
      </w:r>
      <w:r>
        <w:rPr>
          <w:color w:val="000000" w:themeColor="text1"/>
          <w:sz w:val="22"/>
          <w:szCs w:val="22"/>
          <w:lang w:val="en-US"/>
        </w:rPr>
        <w:t xml:space="preserve">MSFD </w:t>
      </w:r>
      <w:r w:rsidR="00011261">
        <w:rPr>
          <w:color w:val="000000" w:themeColor="text1"/>
          <w:sz w:val="22"/>
          <w:szCs w:val="22"/>
          <w:lang w:val="en-US"/>
        </w:rPr>
        <w:t xml:space="preserve">datasets </w:t>
      </w:r>
      <w:r w:rsidR="008A3202">
        <w:rPr>
          <w:color w:val="000000" w:themeColor="text1"/>
          <w:sz w:val="22"/>
          <w:szCs w:val="22"/>
          <w:lang w:val="en-US"/>
        </w:rPr>
        <w:t>is</w:t>
      </w:r>
      <w:r w:rsidR="00011261" w:rsidRPr="00527683">
        <w:rPr>
          <w:color w:val="000000" w:themeColor="text1"/>
          <w:sz w:val="22"/>
          <w:szCs w:val="22"/>
          <w:lang w:val="en-US"/>
        </w:rPr>
        <w:t xml:space="preserve"> needed in order to </w:t>
      </w:r>
      <w:r w:rsidR="00011261">
        <w:rPr>
          <w:color w:val="000000" w:themeColor="text1"/>
          <w:sz w:val="22"/>
          <w:szCs w:val="22"/>
          <w:lang w:val="en-US"/>
        </w:rPr>
        <w:t xml:space="preserve">achieve interoperability across Europe, especially for those that can be modelled following more than one </w:t>
      </w:r>
      <w:r w:rsidR="00011261">
        <w:rPr>
          <w:color w:val="000000" w:themeColor="text1"/>
          <w:sz w:val="22"/>
          <w:szCs w:val="22"/>
          <w:lang w:val="en-US"/>
        </w:rPr>
        <w:lastRenderedPageBreak/>
        <w:t xml:space="preserve">INSPIRE theme, as marked in </w:t>
      </w:r>
      <w:r w:rsidR="00011261">
        <w:rPr>
          <w:color w:val="000000" w:themeColor="text1"/>
          <w:sz w:val="22"/>
          <w:szCs w:val="22"/>
          <w:lang w:val="en-US"/>
        </w:rPr>
        <w:fldChar w:fldCharType="begin"/>
      </w:r>
      <w:r w:rsidR="00011261">
        <w:rPr>
          <w:color w:val="000000" w:themeColor="text1"/>
          <w:sz w:val="22"/>
          <w:szCs w:val="22"/>
          <w:lang w:val="en-US"/>
        </w:rPr>
        <w:instrText xml:space="preserve"> REF _Ref503861903 \h </w:instrText>
      </w:r>
      <w:r w:rsidR="00011261">
        <w:rPr>
          <w:color w:val="000000" w:themeColor="text1"/>
          <w:sz w:val="22"/>
          <w:szCs w:val="22"/>
          <w:lang w:val="en-US"/>
        </w:rPr>
      </w:r>
      <w:r w:rsidR="00011261">
        <w:rPr>
          <w:color w:val="000000" w:themeColor="text1"/>
          <w:sz w:val="22"/>
          <w:szCs w:val="22"/>
          <w:lang w:val="en-US"/>
        </w:rPr>
        <w:fldChar w:fldCharType="separate"/>
      </w:r>
      <w:r w:rsidR="00011261">
        <w:t xml:space="preserve">Table </w:t>
      </w:r>
      <w:r w:rsidR="00011261">
        <w:rPr>
          <w:noProof/>
        </w:rPr>
        <w:t>1</w:t>
      </w:r>
      <w:r w:rsidR="00011261">
        <w:rPr>
          <w:color w:val="000000" w:themeColor="text1"/>
          <w:sz w:val="22"/>
          <w:szCs w:val="22"/>
          <w:lang w:val="en-US"/>
        </w:rPr>
        <w:fldChar w:fldCharType="end"/>
      </w:r>
      <w:r w:rsidR="00011261">
        <w:rPr>
          <w:color w:val="000000" w:themeColor="text1"/>
          <w:sz w:val="22"/>
          <w:szCs w:val="22"/>
          <w:lang w:val="en-US"/>
        </w:rPr>
        <w:t xml:space="preserve">. </w:t>
      </w:r>
      <w:r>
        <w:rPr>
          <w:color w:val="000000" w:themeColor="text1"/>
          <w:sz w:val="22"/>
          <w:szCs w:val="22"/>
          <w:lang w:val="en-US"/>
        </w:rPr>
        <w:t>Not all MSFD datasets may have the same priority</w:t>
      </w:r>
      <w:r w:rsidR="008A3202">
        <w:rPr>
          <w:color w:val="000000" w:themeColor="text1"/>
          <w:sz w:val="22"/>
          <w:szCs w:val="22"/>
          <w:lang w:val="en-US"/>
        </w:rPr>
        <w:t xml:space="preserve"> in order to achieve cross-country harmonization, and clear use cases to guide the modelling </w:t>
      </w:r>
      <w:r w:rsidR="006C20C9">
        <w:rPr>
          <w:color w:val="000000" w:themeColor="text1"/>
          <w:sz w:val="22"/>
          <w:szCs w:val="22"/>
          <w:lang w:val="en-US"/>
        </w:rPr>
        <w:t>are</w:t>
      </w:r>
      <w:r w:rsidR="008A3202">
        <w:rPr>
          <w:color w:val="000000" w:themeColor="text1"/>
          <w:sz w:val="22"/>
          <w:szCs w:val="22"/>
          <w:lang w:val="en-US"/>
        </w:rPr>
        <w:t xml:space="preserve"> necessary. </w:t>
      </w:r>
    </w:p>
    <w:p w14:paraId="765E9EEA" w14:textId="7168D24C" w:rsidR="00011261" w:rsidRDefault="00CB4844" w:rsidP="00011261">
      <w:pPr>
        <w:pStyle w:val="CommentText"/>
        <w:rPr>
          <w:color w:val="000000" w:themeColor="text1"/>
          <w:sz w:val="22"/>
          <w:szCs w:val="22"/>
          <w:lang w:val="en-US"/>
        </w:rPr>
      </w:pPr>
      <w:r>
        <w:rPr>
          <w:color w:val="000000" w:themeColor="text1"/>
          <w:sz w:val="22"/>
          <w:szCs w:val="22"/>
          <w:lang w:val="en-US"/>
        </w:rPr>
        <w:t xml:space="preserve">Given </w:t>
      </w:r>
      <w:r w:rsidR="008A3202">
        <w:rPr>
          <w:color w:val="000000" w:themeColor="text1"/>
          <w:sz w:val="22"/>
          <w:szCs w:val="22"/>
          <w:lang w:val="en-US"/>
        </w:rPr>
        <w:t xml:space="preserve">its complexity, and that the INSPIRE deadline ultimately still lies ahead, the achievement of </w:t>
      </w:r>
      <w:r w:rsidR="006C20C9">
        <w:rPr>
          <w:color w:val="000000" w:themeColor="text1"/>
          <w:sz w:val="22"/>
          <w:szCs w:val="22"/>
          <w:lang w:val="en-US"/>
        </w:rPr>
        <w:t xml:space="preserve">this </w:t>
      </w:r>
      <w:r w:rsidR="008A3202">
        <w:rPr>
          <w:color w:val="000000" w:themeColor="text1"/>
          <w:sz w:val="22"/>
          <w:szCs w:val="22"/>
          <w:lang w:val="en-US"/>
        </w:rPr>
        <w:t xml:space="preserve">task </w:t>
      </w:r>
      <w:r>
        <w:rPr>
          <w:color w:val="000000" w:themeColor="text1"/>
          <w:sz w:val="22"/>
          <w:szCs w:val="22"/>
          <w:lang w:val="en-US"/>
        </w:rPr>
        <w:t>goes</w:t>
      </w:r>
      <w:r w:rsidR="008A3202">
        <w:rPr>
          <w:color w:val="000000" w:themeColor="text1"/>
          <w:sz w:val="22"/>
          <w:szCs w:val="22"/>
          <w:lang w:val="en-US"/>
        </w:rPr>
        <w:t xml:space="preserve"> clearly</w:t>
      </w:r>
      <w:r>
        <w:rPr>
          <w:color w:val="000000" w:themeColor="text1"/>
          <w:sz w:val="22"/>
          <w:szCs w:val="22"/>
          <w:lang w:val="en-US"/>
        </w:rPr>
        <w:t xml:space="preserve"> beyond the intended timeframe of the present Recommendations. A</w:t>
      </w:r>
      <w:r w:rsidR="00011261">
        <w:rPr>
          <w:color w:val="000000" w:themeColor="text1"/>
          <w:sz w:val="22"/>
          <w:szCs w:val="22"/>
          <w:lang w:val="en-US"/>
        </w:rPr>
        <w:t xml:space="preserve"> </w:t>
      </w:r>
      <w:r>
        <w:rPr>
          <w:color w:val="000000" w:themeColor="text1"/>
          <w:sz w:val="22"/>
          <w:szCs w:val="22"/>
          <w:lang w:val="en-US"/>
        </w:rPr>
        <w:t xml:space="preserve">roadmap </w:t>
      </w:r>
      <w:proofErr w:type="gramStart"/>
      <w:r w:rsidR="00011261">
        <w:rPr>
          <w:color w:val="000000" w:themeColor="text1"/>
          <w:sz w:val="22"/>
          <w:szCs w:val="22"/>
          <w:lang w:val="en-US"/>
        </w:rPr>
        <w:t xml:space="preserve">is </w:t>
      </w:r>
      <w:r>
        <w:rPr>
          <w:color w:val="000000" w:themeColor="text1"/>
          <w:sz w:val="22"/>
          <w:szCs w:val="22"/>
          <w:lang w:val="en-US"/>
        </w:rPr>
        <w:t>therefore proposed</w:t>
      </w:r>
      <w:proofErr w:type="gramEnd"/>
      <w:r>
        <w:rPr>
          <w:color w:val="000000" w:themeColor="text1"/>
          <w:sz w:val="22"/>
          <w:szCs w:val="22"/>
          <w:lang w:val="en-US"/>
        </w:rPr>
        <w:t xml:space="preserve"> </w:t>
      </w:r>
      <w:r w:rsidR="00011261" w:rsidRPr="00011261">
        <w:rPr>
          <w:color w:val="000000" w:themeColor="text1"/>
          <w:sz w:val="22"/>
          <w:szCs w:val="22"/>
          <w:lang w:val="en-US"/>
        </w:rPr>
        <w:t xml:space="preserve">in </w:t>
      </w:r>
      <w:r w:rsidR="00011261" w:rsidRPr="00011261">
        <w:rPr>
          <w:color w:val="000000" w:themeColor="text1"/>
          <w:sz w:val="22"/>
          <w:szCs w:val="22"/>
          <w:highlight w:val="yellow"/>
          <w:lang w:val="en-US"/>
        </w:rPr>
        <w:fldChar w:fldCharType="begin"/>
      </w:r>
      <w:r w:rsidR="00011261" w:rsidRPr="00011261">
        <w:rPr>
          <w:color w:val="000000" w:themeColor="text1"/>
          <w:sz w:val="22"/>
          <w:szCs w:val="22"/>
          <w:lang w:val="en-US"/>
        </w:rPr>
        <w:instrText xml:space="preserve"> REF _Ref504743560 \h </w:instrText>
      </w:r>
      <w:r w:rsidR="00011261">
        <w:rPr>
          <w:color w:val="000000" w:themeColor="text1"/>
          <w:sz w:val="22"/>
          <w:szCs w:val="22"/>
          <w:highlight w:val="yellow"/>
          <w:lang w:val="en-US"/>
        </w:rPr>
        <w:instrText xml:space="preserve"> \* MERGEFORMAT </w:instrText>
      </w:r>
      <w:r w:rsidR="00011261" w:rsidRPr="00011261">
        <w:rPr>
          <w:color w:val="000000" w:themeColor="text1"/>
          <w:sz w:val="22"/>
          <w:szCs w:val="22"/>
          <w:highlight w:val="yellow"/>
          <w:lang w:val="en-US"/>
        </w:rPr>
      </w:r>
      <w:r w:rsidR="00011261" w:rsidRPr="00011261">
        <w:rPr>
          <w:color w:val="000000" w:themeColor="text1"/>
          <w:sz w:val="22"/>
          <w:szCs w:val="22"/>
          <w:highlight w:val="yellow"/>
          <w:lang w:val="en-US"/>
        </w:rPr>
        <w:fldChar w:fldCharType="separate"/>
      </w:r>
      <w:r w:rsidR="00BE58CC" w:rsidRPr="00BE58CC">
        <w:rPr>
          <w:sz w:val="22"/>
          <w:szCs w:val="22"/>
        </w:rPr>
        <w:t xml:space="preserve">Table </w:t>
      </w:r>
      <w:r w:rsidR="00BE58CC" w:rsidRPr="00BE58CC">
        <w:rPr>
          <w:noProof/>
          <w:sz w:val="22"/>
          <w:szCs w:val="22"/>
        </w:rPr>
        <w:t>5</w:t>
      </w:r>
      <w:r w:rsidR="00011261" w:rsidRPr="00011261">
        <w:rPr>
          <w:color w:val="000000" w:themeColor="text1"/>
          <w:sz w:val="22"/>
          <w:szCs w:val="22"/>
          <w:highlight w:val="yellow"/>
          <w:lang w:val="en-US"/>
        </w:rPr>
        <w:fldChar w:fldCharType="end"/>
      </w:r>
      <w:r w:rsidR="00011261" w:rsidRPr="00011261">
        <w:rPr>
          <w:color w:val="000000" w:themeColor="text1"/>
          <w:sz w:val="22"/>
          <w:szCs w:val="22"/>
          <w:lang w:val="en-US"/>
        </w:rPr>
        <w:t xml:space="preserve"> that</w:t>
      </w:r>
      <w:r w:rsidR="00011261">
        <w:rPr>
          <w:color w:val="000000" w:themeColor="text1"/>
          <w:sz w:val="22"/>
          <w:szCs w:val="22"/>
          <w:lang w:val="en-US"/>
        </w:rPr>
        <w:t xml:space="preserve"> goes beyond the MSFD 2018 reporting deadline </w:t>
      </w:r>
      <w:r w:rsidR="008A3202">
        <w:rPr>
          <w:color w:val="000000" w:themeColor="text1"/>
          <w:sz w:val="22"/>
          <w:szCs w:val="22"/>
          <w:lang w:val="en-US"/>
        </w:rPr>
        <w:t>in order to</w:t>
      </w:r>
      <w:r w:rsidR="00011261">
        <w:rPr>
          <w:color w:val="000000" w:themeColor="text1"/>
          <w:sz w:val="22"/>
          <w:szCs w:val="22"/>
          <w:lang w:val="en-US"/>
        </w:rPr>
        <w:t xml:space="preserve"> </w:t>
      </w:r>
      <w:r>
        <w:rPr>
          <w:color w:val="000000" w:themeColor="text1"/>
          <w:sz w:val="22"/>
          <w:szCs w:val="22"/>
          <w:lang w:val="en-US"/>
        </w:rPr>
        <w:t>coordinat</w:t>
      </w:r>
      <w:r w:rsidR="008A3202">
        <w:rPr>
          <w:color w:val="000000" w:themeColor="text1"/>
          <w:sz w:val="22"/>
          <w:szCs w:val="22"/>
          <w:lang w:val="en-US"/>
        </w:rPr>
        <w:t xml:space="preserve">e </w:t>
      </w:r>
      <w:r>
        <w:rPr>
          <w:color w:val="000000" w:themeColor="text1"/>
          <w:sz w:val="22"/>
          <w:szCs w:val="22"/>
          <w:lang w:val="en-US"/>
        </w:rPr>
        <w:t xml:space="preserve">MS </w:t>
      </w:r>
      <w:r w:rsidR="00011261">
        <w:rPr>
          <w:color w:val="000000" w:themeColor="text1"/>
          <w:sz w:val="22"/>
          <w:szCs w:val="22"/>
          <w:lang w:val="en-US"/>
        </w:rPr>
        <w:t>efforts towards harmonization</w:t>
      </w:r>
      <w:r>
        <w:rPr>
          <w:color w:val="000000" w:themeColor="text1"/>
          <w:sz w:val="22"/>
          <w:szCs w:val="22"/>
          <w:lang w:val="en-US"/>
        </w:rPr>
        <w:t xml:space="preserve"> of MSFD related datasets</w:t>
      </w:r>
      <w:r w:rsidR="00011261">
        <w:rPr>
          <w:color w:val="000000" w:themeColor="text1"/>
          <w:sz w:val="22"/>
          <w:szCs w:val="22"/>
          <w:lang w:val="en-US"/>
        </w:rPr>
        <w:t>.</w:t>
      </w:r>
    </w:p>
    <w:p w14:paraId="27037CE8" w14:textId="5016BCFE" w:rsidR="00011261" w:rsidRDefault="00011261" w:rsidP="00011261">
      <w:pPr>
        <w:pStyle w:val="Caption"/>
        <w:keepNext/>
      </w:pPr>
      <w:bookmarkStart w:id="70" w:name="_Ref504743560"/>
      <w:bookmarkStart w:id="71" w:name="_Toc505182120"/>
      <w:r>
        <w:t xml:space="preserve">Table </w:t>
      </w:r>
      <w:fldSimple w:instr=" SEQ Table \* ARABIC ">
        <w:r w:rsidR="00BE58CC">
          <w:rPr>
            <w:noProof/>
          </w:rPr>
          <w:t>5</w:t>
        </w:r>
      </w:fldSimple>
      <w:bookmarkEnd w:id="70"/>
      <w:r>
        <w:t xml:space="preserve"> Roadmap for MSFD datasets harmonisation</w:t>
      </w:r>
      <w:bookmarkEnd w:id="71"/>
    </w:p>
    <w:tbl>
      <w:tblPr>
        <w:tblStyle w:val="TableGrid"/>
        <w:tblW w:w="0" w:type="auto"/>
        <w:tblLook w:val="04A0" w:firstRow="1" w:lastRow="0" w:firstColumn="1" w:lastColumn="0" w:noHBand="0" w:noVBand="1"/>
      </w:tblPr>
      <w:tblGrid>
        <w:gridCol w:w="1555"/>
        <w:gridCol w:w="7461"/>
      </w:tblGrid>
      <w:tr w:rsidR="00011261" w:rsidRPr="00D14B2B" w14:paraId="00D0F8F6" w14:textId="77777777" w:rsidTr="00D47036">
        <w:tc>
          <w:tcPr>
            <w:tcW w:w="1555" w:type="dxa"/>
            <w:shd w:val="clear" w:color="auto" w:fill="D9D9D9" w:themeFill="background1" w:themeFillShade="D9"/>
          </w:tcPr>
          <w:p w14:paraId="4BDB9A89" w14:textId="77777777" w:rsidR="00011261" w:rsidRPr="00D14B2B" w:rsidRDefault="00011261" w:rsidP="00D47036">
            <w:pPr>
              <w:pStyle w:val="CommentText"/>
              <w:rPr>
                <w:b/>
                <w:color w:val="000000" w:themeColor="text1"/>
                <w:sz w:val="22"/>
                <w:szCs w:val="22"/>
                <w:lang w:val="en-US"/>
              </w:rPr>
            </w:pPr>
            <w:r w:rsidRPr="00D14B2B">
              <w:rPr>
                <w:b/>
                <w:color w:val="000000" w:themeColor="text1"/>
                <w:sz w:val="22"/>
                <w:szCs w:val="22"/>
                <w:lang w:val="en-US"/>
              </w:rPr>
              <w:t>Timeline</w:t>
            </w:r>
          </w:p>
        </w:tc>
        <w:tc>
          <w:tcPr>
            <w:tcW w:w="7461" w:type="dxa"/>
            <w:shd w:val="clear" w:color="auto" w:fill="D9D9D9" w:themeFill="background1" w:themeFillShade="D9"/>
          </w:tcPr>
          <w:p w14:paraId="42C453D5" w14:textId="77777777" w:rsidR="00011261" w:rsidRPr="00D14B2B" w:rsidRDefault="00011261" w:rsidP="00D47036">
            <w:pPr>
              <w:pStyle w:val="CommentText"/>
              <w:rPr>
                <w:b/>
                <w:color w:val="000000" w:themeColor="text1"/>
                <w:sz w:val="22"/>
                <w:szCs w:val="22"/>
                <w:lang w:val="en-US"/>
              </w:rPr>
            </w:pPr>
            <w:r w:rsidRPr="00D14B2B">
              <w:rPr>
                <w:b/>
                <w:color w:val="000000" w:themeColor="text1"/>
                <w:sz w:val="22"/>
                <w:szCs w:val="22"/>
                <w:lang w:val="en-US"/>
              </w:rPr>
              <w:t>Step</w:t>
            </w:r>
          </w:p>
        </w:tc>
      </w:tr>
      <w:tr w:rsidR="00011261" w14:paraId="15A2E6C8" w14:textId="77777777" w:rsidTr="00D47036">
        <w:tc>
          <w:tcPr>
            <w:tcW w:w="1555" w:type="dxa"/>
          </w:tcPr>
          <w:p w14:paraId="6BEB9C07" w14:textId="77777777" w:rsidR="00011261" w:rsidRDefault="00011261" w:rsidP="00D47036">
            <w:pPr>
              <w:pStyle w:val="CommentText"/>
              <w:rPr>
                <w:color w:val="000000" w:themeColor="text1"/>
                <w:sz w:val="22"/>
                <w:szCs w:val="22"/>
                <w:lang w:val="en-US"/>
              </w:rPr>
            </w:pPr>
            <w:r>
              <w:rPr>
                <w:color w:val="000000" w:themeColor="text1"/>
                <w:sz w:val="22"/>
                <w:szCs w:val="22"/>
                <w:lang w:val="en-US"/>
              </w:rPr>
              <w:t>Feb-Sep 2018</w:t>
            </w:r>
          </w:p>
        </w:tc>
        <w:tc>
          <w:tcPr>
            <w:tcW w:w="7461" w:type="dxa"/>
          </w:tcPr>
          <w:p w14:paraId="48CDAE42" w14:textId="4857C253" w:rsidR="00011261" w:rsidRDefault="00011261" w:rsidP="00D47036">
            <w:pPr>
              <w:pStyle w:val="CommentText"/>
              <w:rPr>
                <w:color w:val="000000" w:themeColor="text1"/>
                <w:sz w:val="22"/>
                <w:szCs w:val="22"/>
                <w:lang w:val="en-US"/>
              </w:rPr>
            </w:pPr>
            <w:r>
              <w:rPr>
                <w:color w:val="000000" w:themeColor="text1"/>
                <w:sz w:val="22"/>
                <w:szCs w:val="22"/>
                <w:lang w:val="en-US"/>
              </w:rPr>
              <w:t>Examples provided in the present Recommendations (Annex VI) followed and implemented by all Member States</w:t>
            </w:r>
            <w:r w:rsidR="00DF1C04">
              <w:rPr>
                <w:color w:val="000000" w:themeColor="text1"/>
                <w:sz w:val="22"/>
                <w:szCs w:val="22"/>
                <w:lang w:val="en-US"/>
              </w:rPr>
              <w:t xml:space="preserve"> as a proof of concept</w:t>
            </w:r>
          </w:p>
        </w:tc>
      </w:tr>
      <w:tr w:rsidR="00011261" w14:paraId="143BC367" w14:textId="77777777" w:rsidTr="00D47036">
        <w:tc>
          <w:tcPr>
            <w:tcW w:w="1555" w:type="dxa"/>
          </w:tcPr>
          <w:p w14:paraId="257C411A" w14:textId="77777777" w:rsidR="00011261" w:rsidRDefault="00011261" w:rsidP="00D47036">
            <w:pPr>
              <w:pStyle w:val="CommentText"/>
              <w:rPr>
                <w:color w:val="000000" w:themeColor="text1"/>
                <w:sz w:val="22"/>
                <w:szCs w:val="22"/>
                <w:lang w:val="en-US"/>
              </w:rPr>
            </w:pPr>
            <w:r>
              <w:rPr>
                <w:color w:val="000000" w:themeColor="text1"/>
                <w:sz w:val="22"/>
                <w:szCs w:val="22"/>
                <w:lang w:val="en-US"/>
              </w:rPr>
              <w:t>October 2018</w:t>
            </w:r>
          </w:p>
        </w:tc>
        <w:tc>
          <w:tcPr>
            <w:tcW w:w="7461" w:type="dxa"/>
          </w:tcPr>
          <w:p w14:paraId="2ADA4FFF" w14:textId="6F2D3D0E" w:rsidR="00011261" w:rsidRDefault="00DF1C04" w:rsidP="008C3900">
            <w:pPr>
              <w:pStyle w:val="CommentText"/>
              <w:rPr>
                <w:color w:val="000000" w:themeColor="text1"/>
                <w:sz w:val="22"/>
                <w:szCs w:val="22"/>
                <w:lang w:val="en-US"/>
              </w:rPr>
            </w:pPr>
            <w:r>
              <w:rPr>
                <w:color w:val="000000" w:themeColor="text1"/>
                <w:sz w:val="22"/>
                <w:szCs w:val="22"/>
                <w:lang w:val="en-US"/>
              </w:rPr>
              <w:t>Stocktaking of the first proof of concept. Building on the lessons learn</w:t>
            </w:r>
            <w:r w:rsidR="008C3900">
              <w:rPr>
                <w:color w:val="000000" w:themeColor="text1"/>
                <w:sz w:val="22"/>
                <w:szCs w:val="22"/>
                <w:lang w:val="en-US"/>
              </w:rPr>
              <w:t>ed</w:t>
            </w:r>
            <w:r>
              <w:rPr>
                <w:color w:val="000000" w:themeColor="text1"/>
                <w:sz w:val="22"/>
                <w:szCs w:val="22"/>
                <w:lang w:val="en-US"/>
              </w:rPr>
              <w:t>, n</w:t>
            </w:r>
            <w:r w:rsidR="00011261">
              <w:rPr>
                <w:color w:val="000000" w:themeColor="text1"/>
                <w:sz w:val="22"/>
                <w:szCs w:val="22"/>
                <w:lang w:val="en-US"/>
              </w:rPr>
              <w:t xml:space="preserve">ew cases studies </w:t>
            </w:r>
            <w:r>
              <w:rPr>
                <w:color w:val="000000" w:themeColor="text1"/>
                <w:sz w:val="22"/>
                <w:szCs w:val="22"/>
                <w:lang w:val="en-US"/>
              </w:rPr>
              <w:t xml:space="preserve">will be </w:t>
            </w:r>
            <w:r w:rsidR="00011261">
              <w:rPr>
                <w:color w:val="000000" w:themeColor="text1"/>
                <w:sz w:val="22"/>
                <w:szCs w:val="22"/>
                <w:lang w:val="en-US"/>
              </w:rPr>
              <w:t>proposed and approved in TG-DATA meeting.</w:t>
            </w:r>
            <w:r>
              <w:rPr>
                <w:color w:val="000000" w:themeColor="text1"/>
                <w:sz w:val="22"/>
                <w:szCs w:val="22"/>
                <w:lang w:val="en-US"/>
              </w:rPr>
              <w:t xml:space="preserve"> </w:t>
            </w:r>
            <w:r w:rsidR="00011261">
              <w:rPr>
                <w:color w:val="000000" w:themeColor="text1"/>
                <w:sz w:val="22"/>
                <w:szCs w:val="22"/>
                <w:lang w:val="en-US"/>
              </w:rPr>
              <w:t xml:space="preserve"> To be followed and implemented by all Member States until Spring 2019.</w:t>
            </w:r>
          </w:p>
        </w:tc>
      </w:tr>
      <w:tr w:rsidR="00011261" w14:paraId="3E510CC8" w14:textId="77777777" w:rsidTr="00D47036">
        <w:tc>
          <w:tcPr>
            <w:tcW w:w="1555" w:type="dxa"/>
          </w:tcPr>
          <w:p w14:paraId="53C4111F" w14:textId="77777777" w:rsidR="00011261" w:rsidRDefault="00011261" w:rsidP="00D47036">
            <w:pPr>
              <w:pStyle w:val="CommentText"/>
              <w:rPr>
                <w:color w:val="000000" w:themeColor="text1"/>
                <w:sz w:val="22"/>
                <w:szCs w:val="22"/>
                <w:lang w:val="en-US"/>
              </w:rPr>
            </w:pPr>
            <w:r>
              <w:rPr>
                <w:color w:val="000000" w:themeColor="text1"/>
                <w:sz w:val="22"/>
                <w:szCs w:val="22"/>
                <w:lang w:val="en-US"/>
              </w:rPr>
              <w:t>Spring 2019</w:t>
            </w:r>
          </w:p>
        </w:tc>
        <w:tc>
          <w:tcPr>
            <w:tcW w:w="7461" w:type="dxa"/>
          </w:tcPr>
          <w:p w14:paraId="23D1AFC6" w14:textId="3893221D" w:rsidR="00011261" w:rsidRDefault="00DF1C04" w:rsidP="008C3900">
            <w:pPr>
              <w:pStyle w:val="CommentText"/>
              <w:rPr>
                <w:color w:val="000000" w:themeColor="text1"/>
                <w:sz w:val="22"/>
                <w:szCs w:val="22"/>
                <w:lang w:val="en-US"/>
              </w:rPr>
            </w:pPr>
            <w:r>
              <w:rPr>
                <w:color w:val="000000" w:themeColor="text1"/>
                <w:sz w:val="22"/>
                <w:szCs w:val="22"/>
                <w:lang w:val="en-US"/>
              </w:rPr>
              <w:t>Lessons learn</w:t>
            </w:r>
            <w:r w:rsidR="008C3900">
              <w:rPr>
                <w:color w:val="000000" w:themeColor="text1"/>
                <w:sz w:val="22"/>
                <w:szCs w:val="22"/>
                <w:lang w:val="en-US"/>
              </w:rPr>
              <w:t>ed</w:t>
            </w:r>
            <w:r>
              <w:rPr>
                <w:color w:val="000000" w:themeColor="text1"/>
                <w:sz w:val="22"/>
                <w:szCs w:val="22"/>
                <w:lang w:val="en-US"/>
              </w:rPr>
              <w:t xml:space="preserve"> and best practices to guide the proposal of additional </w:t>
            </w:r>
            <w:r w:rsidR="00011261">
              <w:rPr>
                <w:color w:val="000000" w:themeColor="text1"/>
                <w:sz w:val="22"/>
                <w:szCs w:val="22"/>
                <w:lang w:val="en-US"/>
              </w:rPr>
              <w:t xml:space="preserve">cases </w:t>
            </w:r>
            <w:r>
              <w:rPr>
                <w:color w:val="000000" w:themeColor="text1"/>
                <w:sz w:val="22"/>
                <w:szCs w:val="22"/>
                <w:lang w:val="en-US"/>
              </w:rPr>
              <w:t xml:space="preserve">to </w:t>
            </w:r>
            <w:proofErr w:type="gramStart"/>
            <w:r>
              <w:rPr>
                <w:color w:val="000000" w:themeColor="text1"/>
                <w:sz w:val="22"/>
                <w:szCs w:val="22"/>
                <w:lang w:val="en-US"/>
              </w:rPr>
              <w:t>be</w:t>
            </w:r>
            <w:r w:rsidR="00011261">
              <w:rPr>
                <w:color w:val="000000" w:themeColor="text1"/>
                <w:sz w:val="22"/>
                <w:szCs w:val="22"/>
                <w:lang w:val="en-US"/>
              </w:rPr>
              <w:t xml:space="preserve"> approved</w:t>
            </w:r>
            <w:proofErr w:type="gramEnd"/>
            <w:r w:rsidR="00011261">
              <w:rPr>
                <w:color w:val="000000" w:themeColor="text1"/>
                <w:sz w:val="22"/>
                <w:szCs w:val="22"/>
                <w:lang w:val="en-US"/>
              </w:rPr>
              <w:t xml:space="preserve"> in TG-DATA meeting. To be followed and implemented by all Member States until 2020</w:t>
            </w:r>
            <w:r>
              <w:rPr>
                <w:color w:val="000000" w:themeColor="text1"/>
                <w:sz w:val="22"/>
                <w:szCs w:val="22"/>
                <w:lang w:val="en-US"/>
              </w:rPr>
              <w:t xml:space="preserve"> (and beyond)</w:t>
            </w:r>
            <w:r w:rsidR="00011261">
              <w:rPr>
                <w:color w:val="000000" w:themeColor="text1"/>
                <w:sz w:val="22"/>
                <w:szCs w:val="22"/>
                <w:lang w:val="en-US"/>
              </w:rPr>
              <w:t>.</w:t>
            </w:r>
          </w:p>
        </w:tc>
      </w:tr>
    </w:tbl>
    <w:p w14:paraId="3E0D811F" w14:textId="271F4985" w:rsidR="0050568A" w:rsidRDefault="0050568A" w:rsidP="00AC7CE3">
      <w:pPr>
        <w:pStyle w:val="Heading3"/>
      </w:pPr>
      <w:bookmarkStart w:id="72" w:name="_Ref503862188"/>
      <w:bookmarkStart w:id="73" w:name="_Toc505182113"/>
      <w:r>
        <w:t>Vocabularies/thesaurus used</w:t>
      </w:r>
      <w:bookmarkEnd w:id="72"/>
      <w:bookmarkEnd w:id="73"/>
    </w:p>
    <w:p w14:paraId="0AE5071E" w14:textId="41636873" w:rsidR="0050568A" w:rsidRDefault="002B22F6" w:rsidP="0050568A">
      <w:r>
        <w:t xml:space="preserve">In this section, a brief description of the most used vocabularies/thesaurus for the publication of marine data </w:t>
      </w:r>
      <w:proofErr w:type="gramStart"/>
      <w:r>
        <w:t>is provided</w:t>
      </w:r>
      <w:proofErr w:type="gramEnd"/>
      <w:r>
        <w:t>.</w:t>
      </w:r>
    </w:p>
    <w:p w14:paraId="6956B906" w14:textId="573449AD" w:rsidR="0050568A" w:rsidRDefault="0050568A" w:rsidP="0050568A">
      <w:proofErr w:type="spellStart"/>
      <w:r w:rsidRPr="00105E1E">
        <w:t>EMODnet</w:t>
      </w:r>
      <w:proofErr w:type="spellEnd"/>
      <w:r w:rsidRPr="00105E1E">
        <w:t>/</w:t>
      </w:r>
      <w:proofErr w:type="spellStart"/>
      <w:r w:rsidRPr="00105E1E">
        <w:t>SeaDataNet</w:t>
      </w:r>
      <w:proofErr w:type="spellEnd"/>
      <w:r>
        <w:t xml:space="preserve"> proposes several levels of thesaurus to describe parameters (V</w:t>
      </w:r>
      <w:r w:rsidR="00A7190D">
        <w:t>ariable n</w:t>
      </w:r>
      <w:r>
        <w:t>ames).</w:t>
      </w:r>
      <w:r w:rsidR="00A7190D">
        <w:t xml:space="preserve"> It </w:t>
      </w:r>
      <w:proofErr w:type="gramStart"/>
      <w:r w:rsidR="00A7190D">
        <w:t>is suggested</w:t>
      </w:r>
      <w:proofErr w:type="gramEnd"/>
      <w:r w:rsidR="00A7190D">
        <w:t xml:space="preserve"> to make use of</w:t>
      </w:r>
      <w:r>
        <w:t>:</w:t>
      </w:r>
    </w:p>
    <w:p w14:paraId="7697A318" w14:textId="7E75E0D3" w:rsidR="002B22F6" w:rsidRDefault="0050568A" w:rsidP="00C56F33">
      <w:pPr>
        <w:pStyle w:val="ListParagraph"/>
        <w:numPr>
          <w:ilvl w:val="0"/>
          <w:numId w:val="16"/>
        </w:numPr>
      </w:pPr>
      <w:r>
        <w:t xml:space="preserve">P02 thesaurus (Discovery </w:t>
      </w:r>
      <w:r w:rsidR="00A7190D">
        <w:t>d</w:t>
      </w:r>
      <w:r>
        <w:t>escription) wit</w:t>
      </w:r>
      <w:r w:rsidR="002B22F6">
        <w:t xml:space="preserve">hin </w:t>
      </w:r>
      <w:r w:rsidR="00A7190D">
        <w:t>INSPIRE</w:t>
      </w:r>
      <w:r w:rsidR="002B22F6">
        <w:t xml:space="preserve"> compliant metadata</w:t>
      </w:r>
      <w:r w:rsidR="007B3048">
        <w:t>.</w:t>
      </w:r>
    </w:p>
    <w:p w14:paraId="40C4BE1D" w14:textId="730E29AE" w:rsidR="0050568A" w:rsidRDefault="0050568A" w:rsidP="00C56F33">
      <w:pPr>
        <w:pStyle w:val="ListParagraph"/>
        <w:numPr>
          <w:ilvl w:val="0"/>
          <w:numId w:val="16"/>
        </w:numPr>
      </w:pPr>
      <w:r>
        <w:t>P01 thesaurus</w:t>
      </w:r>
      <w:r w:rsidR="00C7202A">
        <w:t xml:space="preserve"> (</w:t>
      </w:r>
      <w:r w:rsidR="00C7202A" w:rsidRPr="00C7202A">
        <w:t>BODC Parameter Usage Vocabulary</w:t>
      </w:r>
      <w:r w:rsidR="00C7202A">
        <w:t>)</w:t>
      </w:r>
      <w:r>
        <w:t xml:space="preserve">, which includes unit and method, for detailed parameters (e.g. for data </w:t>
      </w:r>
      <w:r w:rsidR="00A7190D">
        <w:t>observed by monitoring systems)</w:t>
      </w:r>
      <w:r w:rsidR="00C7202A">
        <w:t xml:space="preserve">. It </w:t>
      </w:r>
      <w:proofErr w:type="gramStart"/>
      <w:r w:rsidR="00C7202A">
        <w:t>is referred</w:t>
      </w:r>
      <w:proofErr w:type="gramEnd"/>
      <w:r w:rsidR="00C7202A">
        <w:t xml:space="preserve"> in OF </w:t>
      </w:r>
      <w:r w:rsidR="00C7202A" w:rsidRPr="00C7202A">
        <w:t>(</w:t>
      </w:r>
      <w:hyperlink r:id="rId55" w:history="1">
        <w:r w:rsidR="00C7202A" w:rsidRPr="006A262D">
          <w:rPr>
            <w:rStyle w:val="Hyperlink"/>
          </w:rPr>
          <w:t>http://vocab.nerc.ac.uk/collection/P01/current/</w:t>
        </w:r>
      </w:hyperlink>
      <w:r w:rsidR="00C7202A" w:rsidRPr="00C7202A">
        <w:t>)</w:t>
      </w:r>
      <w:r w:rsidR="00C7202A">
        <w:t>.</w:t>
      </w:r>
    </w:p>
    <w:p w14:paraId="56BE2484" w14:textId="0C812E1A" w:rsidR="0050568A" w:rsidRDefault="0050568A" w:rsidP="00C56F33">
      <w:pPr>
        <w:pStyle w:val="ListParagraph"/>
        <w:numPr>
          <w:ilvl w:val="0"/>
          <w:numId w:val="16"/>
        </w:numPr>
      </w:pPr>
      <w:r>
        <w:t>P035 (</w:t>
      </w:r>
      <w:r w:rsidR="00A7190D">
        <w:t>a</w:t>
      </w:r>
      <w:r>
        <w:t xml:space="preserve">ggregated </w:t>
      </w:r>
      <w:r w:rsidR="00A7190D">
        <w:t>p</w:t>
      </w:r>
      <w:r>
        <w:t>arameters) to describe a product derived from multiple data sources and origins.</w:t>
      </w:r>
    </w:p>
    <w:p w14:paraId="578BCED1" w14:textId="3CFD4940" w:rsidR="0050568A" w:rsidRDefault="0050568A" w:rsidP="0050568A">
      <w:r>
        <w:t xml:space="preserve">The following tool </w:t>
      </w:r>
      <w:proofErr w:type="gramStart"/>
      <w:r>
        <w:t>may be used</w:t>
      </w:r>
      <w:proofErr w:type="gramEnd"/>
      <w:r>
        <w:t xml:space="preserve"> to search the most appropriate entry to describe </w:t>
      </w:r>
      <w:r w:rsidR="00A7190D">
        <w:t>the</w:t>
      </w:r>
      <w:r>
        <w:t xml:space="preserve"> data</w:t>
      </w:r>
      <w:r w:rsidR="002B22F6">
        <w:t>:</w:t>
      </w:r>
    </w:p>
    <w:p w14:paraId="298A133A" w14:textId="2787A025" w:rsidR="0050568A" w:rsidRDefault="00B604DF" w:rsidP="0050568A">
      <w:hyperlink r:id="rId56" w:history="1">
        <w:r w:rsidR="002B22F6" w:rsidRPr="00EE51B8">
          <w:rPr>
            <w:rStyle w:val="Hyperlink"/>
          </w:rPr>
          <w:t>http://seadatanet.maris2.nl/bandit/browse_step.php</w:t>
        </w:r>
      </w:hyperlink>
      <w:r w:rsidR="002B22F6">
        <w:t xml:space="preserve"> </w:t>
      </w:r>
    </w:p>
    <w:p w14:paraId="31104FBE" w14:textId="7D3AF145" w:rsidR="0050568A" w:rsidRDefault="0050568A" w:rsidP="0050568A">
      <w:r>
        <w:t xml:space="preserve">If an appropriate parameter </w:t>
      </w:r>
      <w:r w:rsidR="00A7190D">
        <w:t>is</w:t>
      </w:r>
      <w:r>
        <w:t xml:space="preserve"> not found in these thesaurus</w:t>
      </w:r>
      <w:r w:rsidR="007B3048">
        <w:t>es</w:t>
      </w:r>
      <w:r>
        <w:t>, the creation of a n</w:t>
      </w:r>
      <w:r w:rsidR="002B22F6">
        <w:t xml:space="preserve">ew entry may be asked online </w:t>
      </w:r>
      <w:proofErr w:type="gramStart"/>
      <w:r w:rsidR="002B22F6">
        <w:t>at</w:t>
      </w:r>
      <w:r>
        <w:t>:</w:t>
      </w:r>
      <w:proofErr w:type="gramEnd"/>
      <w:r>
        <w:t xml:space="preserve"> </w:t>
      </w:r>
      <w:hyperlink r:id="rId57" w:history="1">
        <w:r w:rsidR="002B22F6" w:rsidRPr="00EE51B8">
          <w:rPr>
            <w:rStyle w:val="Hyperlink"/>
          </w:rPr>
          <w:t>https://www.bodc.ac.uk/resources/vocabularies/vocabulary_builder/</w:t>
        </w:r>
      </w:hyperlink>
      <w:r w:rsidR="002B22F6">
        <w:t xml:space="preserve"> </w:t>
      </w:r>
    </w:p>
    <w:p w14:paraId="1399A0B1" w14:textId="6F2493DA" w:rsidR="0050568A" w:rsidRDefault="0050568A" w:rsidP="0050568A">
      <w:r>
        <w:t xml:space="preserve">For physical parameters, </w:t>
      </w:r>
      <w:proofErr w:type="spellStart"/>
      <w:r>
        <w:t>EMODnet</w:t>
      </w:r>
      <w:proofErr w:type="spellEnd"/>
      <w:r>
        <w:t>/</w:t>
      </w:r>
      <w:proofErr w:type="spellStart"/>
      <w:r>
        <w:t>SeaDataNet</w:t>
      </w:r>
      <w:proofErr w:type="spellEnd"/>
      <w:r>
        <w:t xml:space="preserve"> thesaurus</w:t>
      </w:r>
      <w:r w:rsidR="007B3048">
        <w:t>es</w:t>
      </w:r>
      <w:r>
        <w:t xml:space="preserve"> include mapping to/from other popular thesaurus</w:t>
      </w:r>
      <w:r w:rsidR="007B3048">
        <w:t>es</w:t>
      </w:r>
      <w:r>
        <w:t xml:space="preserve"> such as the Climate and Forecast Metadata Convention (often known a</w:t>
      </w:r>
      <w:r w:rsidR="00A7190D">
        <w:t>s CF Convention), which is used by</w:t>
      </w:r>
      <w:r>
        <w:t xml:space="preserve"> e.g. Copernicus Marine Services within its </w:t>
      </w:r>
      <w:r w:rsidR="002B22F6">
        <w:t xml:space="preserve">products distributed in </w:t>
      </w:r>
      <w:proofErr w:type="spellStart"/>
      <w:r w:rsidR="002B22F6">
        <w:t>NetCDF</w:t>
      </w:r>
      <w:proofErr w:type="spellEnd"/>
      <w:r w:rsidR="002B22F6">
        <w:t>.</w:t>
      </w:r>
    </w:p>
    <w:p w14:paraId="7C73585F" w14:textId="1E145410" w:rsidR="0050568A" w:rsidRDefault="0050568A" w:rsidP="0050568A">
      <w:r>
        <w:t xml:space="preserve">For chemical parameters, including contaminants, </w:t>
      </w:r>
      <w:proofErr w:type="spellStart"/>
      <w:r>
        <w:t>EMODnet</w:t>
      </w:r>
      <w:proofErr w:type="spellEnd"/>
      <w:r>
        <w:t>/</w:t>
      </w:r>
      <w:proofErr w:type="spellStart"/>
      <w:r>
        <w:t>SeaDataNet</w:t>
      </w:r>
      <w:proofErr w:type="spellEnd"/>
      <w:r>
        <w:t xml:space="preserve"> works with ICES (OSPAR</w:t>
      </w:r>
      <w:r w:rsidR="002B22F6">
        <w:t xml:space="preserve"> and HELCOM</w:t>
      </w:r>
      <w:r>
        <w:t>) to establish the thesaurus. In addition, the thesaurus include</w:t>
      </w:r>
      <w:r w:rsidR="007B3048">
        <w:t>s</w:t>
      </w:r>
      <w:r>
        <w:t xml:space="preserve"> the reference to the CAS identifier of the observed chemical substance (Chemical Abstract Service and CAS Registry: </w:t>
      </w:r>
      <w:hyperlink r:id="rId58" w:history="1">
        <w:r w:rsidR="002B22F6" w:rsidRPr="00EE51B8">
          <w:rPr>
            <w:rStyle w:val="Hyperlink"/>
          </w:rPr>
          <w:t>http://support.cas.org/content/chemical-substances/faqs</w:t>
        </w:r>
      </w:hyperlink>
      <w:r>
        <w:t>).</w:t>
      </w:r>
    </w:p>
    <w:p w14:paraId="70123190" w14:textId="5374FF84" w:rsidR="0050568A" w:rsidRDefault="0050568A" w:rsidP="0050568A">
      <w:r>
        <w:t xml:space="preserve">When the chemical substance </w:t>
      </w:r>
      <w:proofErr w:type="gramStart"/>
      <w:r>
        <w:t>is observed</w:t>
      </w:r>
      <w:proofErr w:type="gramEnd"/>
      <w:r>
        <w:t xml:space="preserve"> in biota, the support taxon is identified using the </w:t>
      </w:r>
      <w:proofErr w:type="spellStart"/>
      <w:r>
        <w:t>W</w:t>
      </w:r>
      <w:r w:rsidR="0011618B">
        <w:t>o</w:t>
      </w:r>
      <w:r>
        <w:t>RMS</w:t>
      </w:r>
      <w:proofErr w:type="spellEnd"/>
      <w:r>
        <w:t xml:space="preserve"> Taxonomy</w:t>
      </w:r>
      <w:r w:rsidR="007B3048">
        <w:rPr>
          <w:rStyle w:val="FootnoteReference"/>
        </w:rPr>
        <w:footnoteReference w:id="57"/>
      </w:r>
      <w:r>
        <w:t>.</w:t>
      </w:r>
    </w:p>
    <w:p w14:paraId="050467AA" w14:textId="02821C50" w:rsidR="0050568A" w:rsidRDefault="0050568A" w:rsidP="0050568A">
      <w:r>
        <w:lastRenderedPageBreak/>
        <w:t xml:space="preserve">Thanks to </w:t>
      </w:r>
      <w:proofErr w:type="spellStart"/>
      <w:r>
        <w:t>EMODnet</w:t>
      </w:r>
      <w:proofErr w:type="spellEnd"/>
      <w:r>
        <w:t xml:space="preserve"> Chemistry, most of the thesaurus</w:t>
      </w:r>
      <w:r w:rsidR="007B3048">
        <w:t>es</w:t>
      </w:r>
      <w:r>
        <w:t xml:space="preserve"> used by European Member States to describe their own marine chemical data </w:t>
      </w:r>
      <w:proofErr w:type="gramStart"/>
      <w:r>
        <w:t>are already mapped</w:t>
      </w:r>
      <w:proofErr w:type="gramEnd"/>
      <w:r>
        <w:t xml:space="preserve"> to </w:t>
      </w:r>
      <w:proofErr w:type="spellStart"/>
      <w:r>
        <w:t>EMODnet</w:t>
      </w:r>
      <w:proofErr w:type="spellEnd"/>
      <w:r>
        <w:t>/</w:t>
      </w:r>
      <w:proofErr w:type="spellStart"/>
      <w:r>
        <w:t>SeaDataNet</w:t>
      </w:r>
      <w:proofErr w:type="spellEnd"/>
      <w:r>
        <w:t xml:space="preserve"> thesaurus</w:t>
      </w:r>
      <w:r w:rsidR="007B3048">
        <w:t>es</w:t>
      </w:r>
      <w:r>
        <w:t xml:space="preserve"> (e.g. </w:t>
      </w:r>
      <w:proofErr w:type="spellStart"/>
      <w:r>
        <w:t>Sandre</w:t>
      </w:r>
      <w:proofErr w:type="spellEnd"/>
      <w:r w:rsidR="00EC5AC4">
        <w:rPr>
          <w:rStyle w:val="FootnoteReference"/>
        </w:rPr>
        <w:footnoteReference w:id="58"/>
      </w:r>
      <w:r>
        <w:t xml:space="preserve"> to </w:t>
      </w:r>
      <w:proofErr w:type="spellStart"/>
      <w:r>
        <w:t>EMODnet</w:t>
      </w:r>
      <w:proofErr w:type="spellEnd"/>
      <w:r>
        <w:t xml:space="preserve"> in France).</w:t>
      </w:r>
    </w:p>
    <w:p w14:paraId="2A505C6C" w14:textId="74047116" w:rsidR="0050568A" w:rsidRDefault="0050568A" w:rsidP="0050568A">
      <w:r>
        <w:t xml:space="preserve">For marine litter, </w:t>
      </w:r>
      <w:r w:rsidR="00E84A49">
        <w:t xml:space="preserve">work is ongoing by the MSFD WG on Marine Litter to define </w:t>
      </w:r>
      <w:r w:rsidR="007B3048">
        <w:t xml:space="preserve">an </w:t>
      </w:r>
      <w:r>
        <w:t>adapted thesaurus (</w:t>
      </w:r>
      <w:r w:rsidR="007B3048">
        <w:t>TG Litter</w:t>
      </w:r>
      <w:r>
        <w:t xml:space="preserve">). This work </w:t>
      </w:r>
      <w:proofErr w:type="gramStart"/>
      <w:r>
        <w:t>is progressively incorporated</w:t>
      </w:r>
      <w:proofErr w:type="gramEnd"/>
      <w:r>
        <w:t xml:space="preserve"> in </w:t>
      </w:r>
      <w:proofErr w:type="spellStart"/>
      <w:r>
        <w:t>EMODnet</w:t>
      </w:r>
      <w:proofErr w:type="spellEnd"/>
      <w:r>
        <w:t>/</w:t>
      </w:r>
      <w:proofErr w:type="spellStart"/>
      <w:r>
        <w:t>SeaDataNet</w:t>
      </w:r>
      <w:proofErr w:type="spellEnd"/>
      <w:r>
        <w:t xml:space="preserve"> thesaurus</w:t>
      </w:r>
      <w:r w:rsidR="007B3048">
        <w:t>es</w:t>
      </w:r>
      <w:r>
        <w:t>.</w:t>
      </w:r>
    </w:p>
    <w:p w14:paraId="76544330" w14:textId="5C382215" w:rsidR="0050568A" w:rsidRDefault="00A7190D" w:rsidP="0050568A">
      <w:r>
        <w:t>Regarding biology data, t</w:t>
      </w:r>
      <w:r w:rsidR="002B22F6">
        <w:t xml:space="preserve">he </w:t>
      </w:r>
      <w:r w:rsidR="002B22F6" w:rsidRPr="002B22F6">
        <w:t xml:space="preserve">World Register of Marine </w:t>
      </w:r>
      <w:r w:rsidR="002B22F6" w:rsidRPr="00105E1E">
        <w:t>Species (</w:t>
      </w:r>
      <w:proofErr w:type="spellStart"/>
      <w:r w:rsidR="002B22F6" w:rsidRPr="00105E1E">
        <w:t>WoRMS</w:t>
      </w:r>
      <w:proofErr w:type="spellEnd"/>
      <w:r w:rsidR="002B22F6" w:rsidRPr="00105E1E">
        <w:t>) is used for most species, u</w:t>
      </w:r>
      <w:r w:rsidR="0050568A" w:rsidRPr="00105E1E">
        <w:t xml:space="preserve">sing </w:t>
      </w:r>
      <w:r w:rsidR="003155A3">
        <w:t xml:space="preserve">both scientific names and </w:t>
      </w:r>
      <w:r w:rsidR="0050568A" w:rsidRPr="00105E1E">
        <w:t>vernacular names (</w:t>
      </w:r>
      <w:r w:rsidR="003155A3">
        <w:t>common usage</w:t>
      </w:r>
      <w:r w:rsidR="0050568A" w:rsidRPr="00105E1E">
        <w:t xml:space="preserve"> names) of the </w:t>
      </w:r>
      <w:proofErr w:type="spellStart"/>
      <w:proofErr w:type="gramStart"/>
      <w:r w:rsidR="002B22F6" w:rsidRPr="00105E1E">
        <w:t>WoRMS</w:t>
      </w:r>
      <w:proofErr w:type="spellEnd"/>
      <w:proofErr w:type="gramEnd"/>
      <w:r w:rsidR="002B22F6" w:rsidRPr="00105E1E">
        <w:t xml:space="preserve"> </w:t>
      </w:r>
      <w:r w:rsidR="0050568A" w:rsidRPr="00105E1E">
        <w:t>taxonomy</w:t>
      </w:r>
      <w:r w:rsidR="00361A4A">
        <w:t xml:space="preserve"> and having links to the commercially exploited species coding (FAO ASFIS)</w:t>
      </w:r>
      <w:r w:rsidR="002B22F6" w:rsidRPr="00105E1E">
        <w:t>, while EUNIS</w:t>
      </w:r>
      <w:r w:rsidR="0011618B">
        <w:rPr>
          <w:rStyle w:val="FootnoteReference"/>
        </w:rPr>
        <w:footnoteReference w:id="59"/>
      </w:r>
      <w:r w:rsidR="002B22F6">
        <w:t xml:space="preserve"> is broadly used for habitats</w:t>
      </w:r>
      <w:r w:rsidR="0050568A">
        <w:t>.</w:t>
      </w:r>
    </w:p>
    <w:p w14:paraId="4506F8B6" w14:textId="4D6E7B48" w:rsidR="00C7202A" w:rsidRDefault="00C7202A" w:rsidP="00744290">
      <w:pPr>
        <w:pStyle w:val="CommentText"/>
        <w:rPr>
          <w:sz w:val="22"/>
          <w:szCs w:val="22"/>
        </w:rPr>
      </w:pPr>
      <w:r w:rsidRPr="00C7202A">
        <w:rPr>
          <w:sz w:val="22"/>
          <w:szCs w:val="22"/>
        </w:rPr>
        <w:t xml:space="preserve">Finally, it is worth mentioning the code lists defined in the INSPIRE </w:t>
      </w:r>
      <w:r w:rsidR="00FA3BE4">
        <w:rPr>
          <w:sz w:val="22"/>
          <w:szCs w:val="22"/>
        </w:rPr>
        <w:t>R</w:t>
      </w:r>
      <w:r w:rsidRPr="00C7202A">
        <w:rPr>
          <w:sz w:val="22"/>
          <w:szCs w:val="22"/>
        </w:rPr>
        <w:t>egistry</w:t>
      </w:r>
      <w:r w:rsidR="006B7C37">
        <w:rPr>
          <w:rStyle w:val="FootnoteReference"/>
          <w:sz w:val="22"/>
          <w:szCs w:val="22"/>
        </w:rPr>
        <w:footnoteReference w:id="60"/>
      </w:r>
      <w:r w:rsidRPr="00C7202A">
        <w:rPr>
          <w:sz w:val="22"/>
          <w:szCs w:val="22"/>
        </w:rPr>
        <w:t xml:space="preserve"> that are to be used</w:t>
      </w:r>
      <w:r w:rsidR="00744290">
        <w:rPr>
          <w:sz w:val="22"/>
          <w:szCs w:val="22"/>
        </w:rPr>
        <w:t xml:space="preserve"> in the INSPIRE themes </w:t>
      </w:r>
      <w:r w:rsidR="00750BC4">
        <w:rPr>
          <w:sz w:val="22"/>
          <w:szCs w:val="22"/>
        </w:rPr>
        <w:t>included</w:t>
      </w:r>
      <w:r w:rsidR="00744290">
        <w:rPr>
          <w:sz w:val="22"/>
          <w:szCs w:val="22"/>
        </w:rPr>
        <w:t xml:space="preserve"> in these Recommendations.</w:t>
      </w:r>
    </w:p>
    <w:p w14:paraId="75FFFF3A" w14:textId="77777777" w:rsidR="00ED76AE" w:rsidRDefault="00ED76AE" w:rsidP="00ED76AE">
      <w:pPr>
        <w:pStyle w:val="Heading3"/>
      </w:pPr>
      <w:bookmarkStart w:id="74" w:name="_Ref503721558"/>
      <w:bookmarkStart w:id="75" w:name="_Ref503863260"/>
      <w:bookmarkStart w:id="76" w:name="_Toc505182114"/>
      <w:r w:rsidRPr="00E768DE">
        <w:t>INSPIRE geographical grids</w:t>
      </w:r>
      <w:bookmarkEnd w:id="74"/>
      <w:bookmarkEnd w:id="75"/>
      <w:bookmarkEnd w:id="76"/>
    </w:p>
    <w:p w14:paraId="78EF5E16" w14:textId="77777777" w:rsidR="00ED76AE" w:rsidRDefault="00ED76AE" w:rsidP="00ED76AE">
      <w:r>
        <w:t xml:space="preserve">Some of the datasets listed in </w:t>
      </w:r>
      <w:r>
        <w:fldChar w:fldCharType="begin"/>
      </w:r>
      <w:r>
        <w:instrText xml:space="preserve"> REF _Ref503861903 \h </w:instrText>
      </w:r>
      <w:r>
        <w:fldChar w:fldCharType="separate"/>
      </w:r>
      <w:r>
        <w:t xml:space="preserve">Table </w:t>
      </w:r>
      <w:r>
        <w:rPr>
          <w:noProof/>
        </w:rPr>
        <w:t>1</w:t>
      </w:r>
      <w:r>
        <w:fldChar w:fldCharType="end"/>
      </w:r>
      <w:r>
        <w:t xml:space="preserve"> </w:t>
      </w:r>
      <w:proofErr w:type="gramStart"/>
      <w:r>
        <w:t>can be represented</w:t>
      </w:r>
      <w:proofErr w:type="gramEnd"/>
      <w:r>
        <w:t xml:space="preserve"> in a gridded format. Therefore this section tries to capture the basic elements regarding the use of grids within INSPIRE and the requirements regarding interoperability.</w:t>
      </w:r>
    </w:p>
    <w:p w14:paraId="76FF4F2E" w14:textId="77777777" w:rsidR="00ED76AE" w:rsidRDefault="00ED76AE" w:rsidP="00ED76AE">
      <w:pPr>
        <w:shd w:val="clear" w:color="auto" w:fill="FFFFFF"/>
        <w:spacing w:after="150"/>
      </w:pPr>
      <w:r w:rsidRPr="00CA1E40">
        <w:t>Geographical grid systems are included in Annex I, which means that they are c</w:t>
      </w:r>
      <w:r>
        <w:t>onsidered as reference data, for example</w:t>
      </w:r>
      <w:r w:rsidRPr="00CA1E40">
        <w:t xml:space="preserve"> data that constitute the spatial frame for linking and/or pointing to other information that belong to specific thematic fields as defined in the INSPIRE Annexes II and III. </w:t>
      </w:r>
    </w:p>
    <w:p w14:paraId="3B8D857B" w14:textId="69718087" w:rsidR="00ED76AE" w:rsidRDefault="00ED76AE" w:rsidP="00ED76AE">
      <w:pPr>
        <w:shd w:val="clear" w:color="auto" w:fill="FFFFFF"/>
        <w:spacing w:after="150"/>
      </w:pPr>
      <w:r w:rsidRPr="00343E91">
        <w:t>Contrary to the other themes</w:t>
      </w:r>
      <w:r>
        <w:t xml:space="preserve">, the Grids specification </w:t>
      </w:r>
      <w:r w:rsidR="00DF1C04">
        <w:t>does not</w:t>
      </w:r>
      <w:r w:rsidR="00DF1C04" w:rsidRPr="00343E91">
        <w:t xml:space="preserve"> </w:t>
      </w:r>
      <w:r w:rsidRPr="00343E91">
        <w:t>concern a downloadable or viewable thematic data set. Rather, it presents a basic functionality allowing the harmonised and interoperable geographic localisation of spatial objects defined by the other INSPIRE thematic data specifications.</w:t>
      </w:r>
    </w:p>
    <w:p w14:paraId="3F469D92" w14:textId="77777777" w:rsidR="00ED76AE" w:rsidRDefault="00ED76AE" w:rsidP="00ED76AE">
      <w:pPr>
        <w:shd w:val="clear" w:color="auto" w:fill="FFFFFF"/>
        <w:spacing w:after="150"/>
      </w:pPr>
      <w:r>
        <w:t>A geographical grid system is a h</w:t>
      </w:r>
      <w:r w:rsidRPr="00D82D6F">
        <w:t xml:space="preserve">armonised multi-resolution </w:t>
      </w:r>
      <w:r>
        <w:t xml:space="preserve">structure composed of cells, regular in shape or area. Cells are usually squares based on a given coordinate reference system but, in rare cases, they can be shaped differently, for example as hexagons, </w:t>
      </w:r>
      <w:r w:rsidRPr="00D82D6F">
        <w:t>with a common point of origin and standardised location</w:t>
      </w:r>
      <w:r>
        <w:t xml:space="preserve">. They </w:t>
      </w:r>
      <w:proofErr w:type="gramStart"/>
      <w:r>
        <w:t>are used</w:t>
      </w:r>
      <w:proofErr w:type="gramEnd"/>
      <w:r>
        <w:t xml:space="preserve"> for indirect </w:t>
      </w:r>
      <w:proofErr w:type="spellStart"/>
      <w:r>
        <w:t>georeferencing</w:t>
      </w:r>
      <w:proofErr w:type="spellEnd"/>
      <w:r>
        <w:t xml:space="preserve"> of themes with typically coarse resolution and wide geographical extent.</w:t>
      </w:r>
    </w:p>
    <w:p w14:paraId="1317B45F" w14:textId="77777777" w:rsidR="00ED76AE" w:rsidRDefault="00ED76AE" w:rsidP="00ED76AE">
      <w:pPr>
        <w:shd w:val="clear" w:color="auto" w:fill="FFFFFF"/>
        <w:spacing w:after="150"/>
      </w:pPr>
      <w:r>
        <w:t xml:space="preserve">There are many types of grids available for different purposes. Ideally, one grid that is useful for all purposes ought to </w:t>
      </w:r>
      <w:proofErr w:type="gramStart"/>
      <w:r>
        <w:t>be created</w:t>
      </w:r>
      <w:proofErr w:type="gramEnd"/>
      <w:r>
        <w:t xml:space="preserve"> but it is not possible for one grid to cover uniformly the whole of Europe. </w:t>
      </w:r>
    </w:p>
    <w:p w14:paraId="37736EAC" w14:textId="38F413DE" w:rsidR="00ED76AE" w:rsidRDefault="00ED76AE" w:rsidP="00ED76AE">
      <w:pPr>
        <w:shd w:val="clear" w:color="auto" w:fill="FFFFFF"/>
        <w:spacing w:after="150"/>
      </w:pPr>
      <w:r w:rsidRPr="00D82D6F">
        <w:t xml:space="preserve">Examples of cell sizes </w:t>
      </w:r>
      <w:r w:rsidR="0011618B">
        <w:t xml:space="preserve">that </w:t>
      </w:r>
      <w:proofErr w:type="gramStart"/>
      <w:r w:rsidRPr="00D82D6F">
        <w:t>could be</w:t>
      </w:r>
      <w:r w:rsidR="0011618B">
        <w:t xml:space="preserve"> used</w:t>
      </w:r>
      <w:proofErr w:type="gramEnd"/>
      <w:r w:rsidR="0011618B">
        <w:t xml:space="preserve"> for marine datasets are</w:t>
      </w:r>
      <w:r>
        <w:t xml:space="preserve"> </w:t>
      </w:r>
      <w:r w:rsidR="0011618B">
        <w:t>10x10, 25x25 or 100x100 km</w:t>
      </w:r>
      <w:r>
        <w:t>.</w:t>
      </w:r>
    </w:p>
    <w:p w14:paraId="62699952" w14:textId="338595D5" w:rsidR="00ED76AE" w:rsidRDefault="00ED76AE" w:rsidP="00ED76AE">
      <w:pPr>
        <w:shd w:val="clear" w:color="auto" w:fill="FFFFFF"/>
        <w:spacing w:after="150"/>
      </w:pPr>
      <w:r>
        <w:t>More information can be found at the Data specification document</w:t>
      </w:r>
      <w:r>
        <w:rPr>
          <w:rStyle w:val="FootnoteReference"/>
          <w:rFonts w:asciiTheme="minorHAnsi" w:hAnsiTheme="minorHAnsi"/>
          <w:lang w:val="en-US"/>
        </w:rPr>
        <w:footnoteReference w:id="61"/>
      </w:r>
      <w:r>
        <w:t xml:space="preserve"> for this INSPIRE theme.</w:t>
      </w:r>
    </w:p>
    <w:p w14:paraId="082BBAA8" w14:textId="245DEBF0" w:rsidR="00ED76AE" w:rsidRDefault="00ED76AE" w:rsidP="00ED76AE">
      <w:pPr>
        <w:pStyle w:val="Heading4"/>
      </w:pPr>
      <w:bookmarkStart w:id="77" w:name="_Ref504750506"/>
      <w:r>
        <w:t>Pan-European grids</w:t>
      </w:r>
      <w:bookmarkEnd w:id="77"/>
    </w:p>
    <w:p w14:paraId="10A466AC" w14:textId="77777777" w:rsidR="00ED76AE" w:rsidRDefault="00ED76AE" w:rsidP="00ED76AE">
      <w:pPr>
        <w:shd w:val="clear" w:color="auto" w:fill="FFFFFF"/>
        <w:spacing w:after="150"/>
      </w:pPr>
      <w:r>
        <w:t>T</w:t>
      </w:r>
      <w:r w:rsidRPr="00BE7334">
        <w:t xml:space="preserve">wo Pan-European grids </w:t>
      </w:r>
      <w:r>
        <w:t xml:space="preserve">are </w:t>
      </w:r>
      <w:r w:rsidRPr="00BE7334">
        <w:t xml:space="preserve">to </w:t>
      </w:r>
      <w:proofErr w:type="gramStart"/>
      <w:r w:rsidRPr="00BE7334">
        <w:t>be used</w:t>
      </w:r>
      <w:proofErr w:type="gramEnd"/>
      <w:r w:rsidRPr="00BE7334">
        <w:t xml:space="preserve"> within continental Europe in the INSPIRE context: </w:t>
      </w:r>
    </w:p>
    <w:p w14:paraId="0E038B56" w14:textId="77777777" w:rsidR="00ED76AE" w:rsidRDefault="00ED76AE" w:rsidP="00C56F33">
      <w:pPr>
        <w:pStyle w:val="ListParagraph"/>
        <w:numPr>
          <w:ilvl w:val="0"/>
          <w:numId w:val="15"/>
        </w:numPr>
        <w:shd w:val="clear" w:color="auto" w:fill="FFFFFF"/>
        <w:spacing w:after="150"/>
      </w:pPr>
      <w:r w:rsidRPr="00BE7334">
        <w:t xml:space="preserve">The </w:t>
      </w:r>
      <w:r>
        <w:t>Equal Area Grid</w:t>
      </w:r>
    </w:p>
    <w:p w14:paraId="39051438" w14:textId="77777777" w:rsidR="00ED76AE" w:rsidRDefault="00ED76AE" w:rsidP="00C56F33">
      <w:pPr>
        <w:pStyle w:val="ListParagraph"/>
        <w:numPr>
          <w:ilvl w:val="0"/>
          <w:numId w:val="15"/>
        </w:numPr>
        <w:shd w:val="clear" w:color="auto" w:fill="FFFFFF"/>
        <w:spacing w:after="150"/>
      </w:pPr>
      <w:r>
        <w:t>T</w:t>
      </w:r>
      <w:r w:rsidRPr="00BE7334">
        <w:t>he Zoned Geographic Grid</w:t>
      </w:r>
    </w:p>
    <w:p w14:paraId="12E5881B" w14:textId="77777777" w:rsidR="00ED76AE" w:rsidRDefault="00ED76AE" w:rsidP="00ED76AE">
      <w:pPr>
        <w:shd w:val="clear" w:color="auto" w:fill="FFFFFF"/>
        <w:spacing w:after="150"/>
      </w:pPr>
      <w:r w:rsidRPr="00120FB0">
        <w:t>The Equal Area Grid</w:t>
      </w:r>
      <w:r>
        <w:t xml:space="preserve"> is two-dimensional and </w:t>
      </w:r>
      <w:proofErr w:type="gramStart"/>
      <w:r w:rsidRPr="00120FB0">
        <w:t>is based</w:t>
      </w:r>
      <w:proofErr w:type="gramEnd"/>
      <w:r w:rsidRPr="00120FB0">
        <w:t xml:space="preserve"> on the ETRS89 Lambert Azimuthal Equal Area coordinate reference system. </w:t>
      </w:r>
      <w:r w:rsidRPr="00105E1E">
        <w:t>It is mainly intended for spatial analysis or reporting purposes</w:t>
      </w:r>
      <w:r>
        <w:t xml:space="preserve"> (for example, </w:t>
      </w:r>
      <w:r w:rsidRPr="00120FB0">
        <w:t xml:space="preserve">statistical information), but not for communities where the grids have to be optimised for data exchange, supercomputer processing and high volume archiving of new data each day. The </w:t>
      </w:r>
      <w:r w:rsidRPr="00120FB0">
        <w:lastRenderedPageBreak/>
        <w:t xml:space="preserve">requirements and recommendations associated to this grid </w:t>
      </w:r>
      <w:proofErr w:type="gramStart"/>
      <w:r w:rsidRPr="00120FB0">
        <w:t>are based</w:t>
      </w:r>
      <w:proofErr w:type="gramEnd"/>
      <w:r w:rsidRPr="00120FB0">
        <w:t xml:space="preserve"> on the results from the “European Reference Grids” workshop</w:t>
      </w:r>
      <w:r>
        <w:rPr>
          <w:rStyle w:val="FootnoteReference"/>
          <w:rFonts w:asciiTheme="minorHAnsi" w:hAnsiTheme="minorHAnsi"/>
          <w:lang w:val="en-US"/>
        </w:rPr>
        <w:footnoteReference w:id="62"/>
      </w:r>
      <w:r>
        <w:t>.</w:t>
      </w:r>
    </w:p>
    <w:p w14:paraId="0AA32C88" w14:textId="77777777" w:rsidR="00ED76AE" w:rsidRDefault="00ED76AE" w:rsidP="00ED76AE">
      <w:pPr>
        <w:shd w:val="clear" w:color="auto" w:fill="FFFFFF"/>
        <w:spacing w:after="150"/>
      </w:pPr>
      <w:r>
        <w:t xml:space="preserve">This grid, designated as Grid_ETRS89-LAEA, is </w:t>
      </w:r>
      <w:proofErr w:type="gramStart"/>
      <w:r>
        <w:t>fully-specified</w:t>
      </w:r>
      <w:proofErr w:type="gramEnd"/>
      <w:r>
        <w:t xml:space="preserve"> in section 5.2.1 from the Data specification document.</w:t>
      </w:r>
    </w:p>
    <w:p w14:paraId="30F02424" w14:textId="77777777" w:rsidR="00ED76AE" w:rsidRDefault="00ED76AE" w:rsidP="00ED76AE">
      <w:pPr>
        <w:shd w:val="clear" w:color="auto" w:fill="FFFFFF"/>
        <w:spacing w:after="150"/>
      </w:pPr>
      <w:r w:rsidRPr="00FE7902">
        <w:t>The Zoned Geographic Grid</w:t>
      </w:r>
      <w:r>
        <w:t xml:space="preserve"> </w:t>
      </w:r>
      <w:r w:rsidRPr="00FE7902">
        <w:t>is a two-dimensional multi-resolution geographic grid based on the ETRS89-GRS80 geodetic coordinate reference system. It follows a structure analogue to DTED (Digital Terrain Elevation Data), dividing the world into different zones in latitude, to mitigate the effect of convergence of meridians</w:t>
      </w:r>
      <w:r w:rsidRPr="00105E1E">
        <w:t xml:space="preserve">. The grid may be used as a geo-referencing framework when gridded data (raster data) is delivered using geodetic coordinates, mainly suited for reference data (such as elevation or </w:t>
      </w:r>
      <w:proofErr w:type="spellStart"/>
      <w:r w:rsidRPr="00105E1E">
        <w:t>orthoimagery</w:t>
      </w:r>
      <w:proofErr w:type="spellEnd"/>
      <w:r w:rsidRPr="00105E1E">
        <w:t>), to achieve their interoperability for data provision and therefore serve cross border purposes at globa</w:t>
      </w:r>
      <w:r w:rsidRPr="00FE7902">
        <w:t>l level.</w:t>
      </w:r>
    </w:p>
    <w:p w14:paraId="07A73E8A" w14:textId="77777777" w:rsidR="00ED76AE" w:rsidRDefault="00ED76AE" w:rsidP="00ED76AE">
      <w:pPr>
        <w:shd w:val="clear" w:color="auto" w:fill="FFFFFF"/>
        <w:spacing w:after="150"/>
      </w:pPr>
      <w:r w:rsidRPr="00221161">
        <w:t xml:space="preserve">This grid, designated as Grid_ETRS89-GRS80zn_res, is </w:t>
      </w:r>
      <w:proofErr w:type="gramStart"/>
      <w:r w:rsidRPr="00221161">
        <w:t>f</w:t>
      </w:r>
      <w:r>
        <w:t>ully-specified</w:t>
      </w:r>
      <w:proofErr w:type="gramEnd"/>
      <w:r>
        <w:t xml:space="preserve"> in section 5.2.2 from the Data specification document.</w:t>
      </w:r>
    </w:p>
    <w:p w14:paraId="3616F638" w14:textId="77777777" w:rsidR="00ED76AE" w:rsidRDefault="00ED76AE" w:rsidP="00ED76AE">
      <w:pPr>
        <w:shd w:val="clear" w:color="auto" w:fill="FFFFFF"/>
        <w:spacing w:after="150"/>
      </w:pPr>
      <w:r w:rsidRPr="001008FE">
        <w:t>Both grids are multi-resolution grids, associated with predefined resolution levels, and provided with a designator and a coding system for identifying individual cells at all these levels.</w:t>
      </w:r>
    </w:p>
    <w:p w14:paraId="3CE57C43" w14:textId="77777777" w:rsidR="00ED76AE" w:rsidRPr="004C4A05" w:rsidRDefault="00B604DF" w:rsidP="00ED76AE">
      <w:hyperlink w:anchor="_Annex_VI_–" w:history="1">
        <w:r w:rsidR="00ED76AE" w:rsidRPr="00885A81">
          <w:t>Annex VI</w:t>
        </w:r>
      </w:hyperlink>
      <w:r w:rsidR="00ED76AE">
        <w:t xml:space="preserve"> includes a description on how to make use of the EEA reference grids.</w:t>
      </w:r>
    </w:p>
    <w:p w14:paraId="3B929D05" w14:textId="4161DDDA" w:rsidR="00C47CE5" w:rsidRDefault="008E6600" w:rsidP="008E6600">
      <w:pPr>
        <w:pStyle w:val="Heading1"/>
      </w:pPr>
      <w:bookmarkStart w:id="78" w:name="_Toc505182115"/>
      <w:r>
        <w:t>R</w:t>
      </w:r>
      <w:r w:rsidRPr="008E6600">
        <w:t>ole of international organisations and implications for the compliance with the INSPIRE Directive</w:t>
      </w:r>
      <w:bookmarkEnd w:id="78"/>
    </w:p>
    <w:p w14:paraId="68836005" w14:textId="585D94A6" w:rsidR="004C25FF" w:rsidRDefault="004C25FF" w:rsidP="00C47CE5">
      <w:r>
        <w:t xml:space="preserve">The present section of the guidelines elaborates in the role that international marine organisations may have in </w:t>
      </w:r>
      <w:r w:rsidR="008E563A">
        <w:t>regards to</w:t>
      </w:r>
      <w:r>
        <w:t xml:space="preserve"> fulfilment of the obligation laid down by Art</w:t>
      </w:r>
      <w:r w:rsidR="008E563A">
        <w:t>icle</w:t>
      </w:r>
      <w:r>
        <w:t xml:space="preserve"> 19(3) of MSFD</w:t>
      </w:r>
      <w:r w:rsidR="00E668D2">
        <w:t>, and builds on a note by DG ENV clarifying this delegation</w:t>
      </w:r>
      <w:r w:rsidR="00E668D2">
        <w:rPr>
          <w:rStyle w:val="FootnoteReference"/>
        </w:rPr>
        <w:footnoteReference w:id="63"/>
      </w:r>
      <w:r>
        <w:t xml:space="preserve">. </w:t>
      </w:r>
    </w:p>
    <w:p w14:paraId="029E8E21" w14:textId="1B984DDC" w:rsidR="00C47CE5" w:rsidRPr="00C47CE5" w:rsidRDefault="00C47CE5" w:rsidP="00C47CE5">
      <w:r w:rsidRPr="00F40C7F">
        <w:t>In the context of marine information, there is a long tradition of collaboration between MS and supra-national organisations (RSCs, etc.)</w:t>
      </w:r>
      <w:r w:rsidR="004C25FF">
        <w:t>.</w:t>
      </w:r>
      <w:r w:rsidRPr="00F40C7F">
        <w:t xml:space="preserve"> </w:t>
      </w:r>
      <w:r w:rsidR="00BE58CC">
        <w:t>A</w:t>
      </w:r>
      <w:r w:rsidRPr="00F40C7F">
        <w:t xml:space="preserve"> number of official or voluntary arrangements exist through which MS submit</w:t>
      </w:r>
      <w:r>
        <w:t xml:space="preserve"> a number of datasets to supra-national organisations through official or voluntary flows. The arrangements change from organisation to organisation, but </w:t>
      </w:r>
      <w:proofErr w:type="gramStart"/>
      <w:r>
        <w:t>generally</w:t>
      </w:r>
      <w:proofErr w:type="gramEnd"/>
      <w:r>
        <w:t xml:space="preserve"> the datasets are produced at national level. </w:t>
      </w:r>
      <w:r w:rsidR="00CC1615">
        <w:t xml:space="preserve">The supra-national organisations </w:t>
      </w:r>
      <w:r>
        <w:t xml:space="preserve">can then make use of them for assessments or development of data products, and at the same time making them available to the </w:t>
      </w:r>
      <w:proofErr w:type="gramStart"/>
      <w:r>
        <w:t>general public</w:t>
      </w:r>
      <w:proofErr w:type="gramEnd"/>
      <w:r>
        <w:t xml:space="preserve"> through their websites. </w:t>
      </w:r>
      <w:r w:rsidRPr="00C47CE5">
        <w:t xml:space="preserve">This is the case of RSCs, ICES, the EEA, </w:t>
      </w:r>
      <w:proofErr w:type="spellStart"/>
      <w:r w:rsidRPr="00C47CE5">
        <w:t>EMODnet</w:t>
      </w:r>
      <w:proofErr w:type="spellEnd"/>
      <w:r w:rsidRPr="00C47CE5">
        <w:t xml:space="preserve"> or CMEMS, as reflected in </w:t>
      </w:r>
      <w:r w:rsidRPr="00C47CE5">
        <w:fldChar w:fldCharType="begin"/>
      </w:r>
      <w:r w:rsidRPr="00C47CE5">
        <w:instrText xml:space="preserve"> REF _Ref494225588 \h </w:instrText>
      </w:r>
      <w:r>
        <w:instrText xml:space="preserve"> \* MERGEFORMAT </w:instrText>
      </w:r>
      <w:r w:rsidRPr="00C47CE5">
        <w:fldChar w:fldCharType="separate"/>
      </w:r>
      <w:r w:rsidRPr="00C47CE5">
        <w:t xml:space="preserve">Table </w:t>
      </w:r>
      <w:r w:rsidRPr="00C47CE5">
        <w:rPr>
          <w:noProof/>
        </w:rPr>
        <w:t>1</w:t>
      </w:r>
      <w:r w:rsidRPr="00C47CE5">
        <w:fldChar w:fldCharType="end"/>
      </w:r>
      <w:r w:rsidRPr="00C47CE5">
        <w:t>.</w:t>
      </w:r>
    </w:p>
    <w:p w14:paraId="17BF3C24" w14:textId="08E56DCD" w:rsidR="00C47CE5" w:rsidRPr="00C47CE5" w:rsidRDefault="00C47CE5" w:rsidP="00C47CE5">
      <w:pPr>
        <w:rPr>
          <w:rFonts w:cstheme="minorHAnsi"/>
          <w:color w:val="000000"/>
        </w:rPr>
      </w:pPr>
      <w:r w:rsidRPr="00C47CE5">
        <w:rPr>
          <w:rFonts w:cstheme="minorHAnsi"/>
          <w:color w:val="000000"/>
        </w:rPr>
        <w:t xml:space="preserve">From a pragmatic point of view and given the role of regional cooperation structures (such as Regional Sea Conventions) to bring together Member States and neighbouring countries that share marine waters to co-ordinate cooperation, </w:t>
      </w:r>
      <w:r w:rsidR="00CC1615" w:rsidRPr="00C47CE5">
        <w:rPr>
          <w:rFonts w:cstheme="minorHAnsi"/>
          <w:color w:val="000000"/>
        </w:rPr>
        <w:t>these international structures could function practically as information node</w:t>
      </w:r>
      <w:r w:rsidR="00CC1615">
        <w:rPr>
          <w:rFonts w:cstheme="minorHAnsi"/>
          <w:color w:val="000000"/>
        </w:rPr>
        <w:t>s</w:t>
      </w:r>
      <w:r w:rsidR="00CC1615" w:rsidRPr="00C47CE5">
        <w:rPr>
          <w:rFonts w:cstheme="minorHAnsi"/>
          <w:color w:val="000000"/>
        </w:rPr>
        <w:t xml:space="preserve"> for </w:t>
      </w:r>
      <w:r w:rsidR="00CC1615">
        <w:rPr>
          <w:rFonts w:cstheme="minorHAnsi"/>
          <w:color w:val="000000"/>
        </w:rPr>
        <w:t xml:space="preserve">MSFD Article 19(3) </w:t>
      </w:r>
      <w:r w:rsidR="00CC1615" w:rsidRPr="00C47CE5">
        <w:rPr>
          <w:rFonts w:cstheme="minorHAnsi"/>
          <w:color w:val="000000"/>
        </w:rPr>
        <w:t>marine data</w:t>
      </w:r>
      <w:r w:rsidR="00CC1615" w:rsidRPr="00DE3DD0">
        <w:rPr>
          <w:rFonts w:cstheme="minorHAnsi"/>
          <w:color w:val="000000"/>
        </w:rPr>
        <w:t xml:space="preserve"> </w:t>
      </w:r>
      <w:r w:rsidR="00CC1615" w:rsidRPr="00C47CE5">
        <w:rPr>
          <w:rFonts w:cstheme="minorHAnsi"/>
          <w:color w:val="000000"/>
        </w:rPr>
        <w:t>and, thus, could be accepted in the INSPIRE infrastructure.</w:t>
      </w:r>
      <w:r w:rsidR="00CC1615">
        <w:rPr>
          <w:rFonts w:cstheme="minorHAnsi"/>
          <w:color w:val="000000"/>
        </w:rPr>
        <w:t xml:space="preserve"> </w:t>
      </w:r>
      <w:r w:rsidRPr="00C47CE5">
        <w:rPr>
          <w:rFonts w:cstheme="minorHAnsi"/>
          <w:color w:val="000000"/>
        </w:rPr>
        <w:t xml:space="preserve">The INSPIRE Directive makes it clear that the delegation of (parts of) the implementation does not release the Member State from the obligation laid down in Article 15(2) to provide access to the services referred to in Article 11(1) of the Directive through the INSPIRE Geoportal. </w:t>
      </w:r>
    </w:p>
    <w:p w14:paraId="1E72F4BE" w14:textId="77777777" w:rsidR="00C47CE5" w:rsidRPr="00C47CE5" w:rsidRDefault="00C47CE5" w:rsidP="00C47CE5">
      <w:pPr>
        <w:rPr>
          <w:rFonts w:cstheme="minorHAnsi"/>
          <w:color w:val="000000"/>
        </w:rPr>
      </w:pPr>
      <w:r w:rsidRPr="00C47CE5">
        <w:rPr>
          <w:rFonts w:cstheme="minorHAnsi"/>
          <w:color w:val="000000"/>
        </w:rPr>
        <w:t xml:space="preserve">It is clear that whatever practical arrangements are envisaged, the Member State obligation, liability and accountability for the implementation of the INSPIRE Directive vis-à-vis EU law cannot be delegated or transferred to a third party. In case of non-compliance, the Member State will be the sole interlocutor for the European Commission. In practice, this means for any breach of the obligations </w:t>
      </w:r>
      <w:r w:rsidRPr="00C47CE5">
        <w:rPr>
          <w:rFonts w:cstheme="minorHAnsi"/>
          <w:color w:val="000000"/>
        </w:rPr>
        <w:lastRenderedPageBreak/>
        <w:t xml:space="preserve">under the EU acquis, Member States are the ones who </w:t>
      </w:r>
      <w:proofErr w:type="gramStart"/>
      <w:r w:rsidRPr="00C47CE5">
        <w:rPr>
          <w:rFonts w:cstheme="minorHAnsi"/>
          <w:color w:val="000000"/>
        </w:rPr>
        <w:t>will be held</w:t>
      </w:r>
      <w:proofErr w:type="gramEnd"/>
      <w:r w:rsidRPr="00C47CE5">
        <w:rPr>
          <w:rFonts w:cstheme="minorHAnsi"/>
          <w:color w:val="000000"/>
        </w:rPr>
        <w:t xml:space="preserve"> accountable by the European Commission based on the provisions of the Treaties.</w:t>
      </w:r>
      <w:r w:rsidRPr="00C47CE5">
        <w:rPr>
          <w:rStyle w:val="FootnoteReference"/>
          <w:rFonts w:cstheme="minorHAnsi"/>
          <w:color w:val="000000"/>
        </w:rPr>
        <w:footnoteReference w:id="64"/>
      </w:r>
    </w:p>
    <w:p w14:paraId="3B23E854" w14:textId="0C21A99E" w:rsidR="00C47CE5" w:rsidRPr="00742110" w:rsidRDefault="00C47CE5" w:rsidP="00742110">
      <w:pPr>
        <w:rPr>
          <w:rFonts w:cstheme="minorHAnsi"/>
          <w:color w:val="000000"/>
        </w:rPr>
      </w:pPr>
      <w:proofErr w:type="gramStart"/>
      <w:r w:rsidRPr="00C47CE5">
        <w:rPr>
          <w:rFonts w:cstheme="minorHAnsi"/>
          <w:color w:val="000000"/>
        </w:rPr>
        <w:t>When</w:t>
      </w:r>
      <w:r w:rsidR="00276B63">
        <w:rPr>
          <w:rFonts w:cstheme="minorHAnsi"/>
          <w:color w:val="000000"/>
        </w:rPr>
        <w:t xml:space="preserve"> </w:t>
      </w:r>
      <w:r w:rsidRPr="00C47CE5">
        <w:rPr>
          <w:rFonts w:cstheme="minorHAnsi"/>
          <w:color w:val="000000"/>
        </w:rPr>
        <w:t xml:space="preserve">delegating implementation to a third party, whether it is between local/regional/national/international levels of authority or other third party, Article 4(6) provides that it must be clear and documented (e.g. by Memorandum of Understanding, contract or other kind of documentation of legal arrangements) that the </w:t>
      </w:r>
      <w:r w:rsidR="00BE58CC">
        <w:rPr>
          <w:rFonts w:cstheme="minorHAnsi"/>
          <w:color w:val="000000"/>
        </w:rPr>
        <w:t>MS</w:t>
      </w:r>
      <w:r w:rsidRPr="00C47CE5">
        <w:rPr>
          <w:rFonts w:cstheme="minorHAnsi"/>
          <w:color w:val="000000"/>
        </w:rPr>
        <w:t xml:space="preserve"> delegates specific implementation tasks to the third party but remains responsible for the legality of the data and the implementation of the INSPIRE Directive.</w:t>
      </w:r>
      <w:proofErr w:type="gramEnd"/>
      <w:r w:rsidRPr="00C47CE5">
        <w:rPr>
          <w:rFonts w:cstheme="minorHAnsi"/>
          <w:color w:val="000000"/>
        </w:rPr>
        <w:t xml:space="preserve"> It will also be necessary to communicate this arrangement formally to the services of the European Commission</w:t>
      </w:r>
      <w:r w:rsidRPr="00742110">
        <w:rPr>
          <w:rFonts w:cstheme="minorHAnsi"/>
          <w:color w:val="000000"/>
        </w:rPr>
        <w:t>.</w:t>
      </w:r>
    </w:p>
    <w:p w14:paraId="4DA0143E" w14:textId="0109F211" w:rsidR="00C56F33" w:rsidRDefault="00CC1615" w:rsidP="00CC1615">
      <w:pPr>
        <w:rPr>
          <w:rFonts w:cstheme="minorHAnsi"/>
          <w:color w:val="000000"/>
        </w:rPr>
      </w:pPr>
      <w:r w:rsidRPr="00885A81">
        <w:rPr>
          <w:rFonts w:cstheme="minorHAnsi"/>
          <w:color w:val="000000"/>
        </w:rPr>
        <w:t xml:space="preserve">In </w:t>
      </w:r>
      <w:hyperlink w:anchor="_Annex_VII_" w:history="1">
        <w:proofErr w:type="gramStart"/>
        <w:r w:rsidRPr="00885A81">
          <w:rPr>
            <w:color w:val="000000"/>
          </w:rPr>
          <w:t>Annex VII</w:t>
        </w:r>
        <w:proofErr w:type="gramEnd"/>
      </w:hyperlink>
      <w:r w:rsidRPr="00885A81">
        <w:rPr>
          <w:rFonts w:cstheme="minorHAnsi"/>
          <w:color w:val="000000"/>
        </w:rPr>
        <w:t xml:space="preserve"> a brief</w:t>
      </w:r>
      <w:r w:rsidRPr="00742110">
        <w:rPr>
          <w:rFonts w:cstheme="minorHAnsi"/>
          <w:color w:val="000000"/>
        </w:rPr>
        <w:t xml:space="preserve"> description of the standards used by each supra-national organisation is provided for a selection of datasets. In many </w:t>
      </w:r>
      <w:proofErr w:type="gramStart"/>
      <w:r w:rsidRPr="00742110">
        <w:rPr>
          <w:rFonts w:cstheme="minorHAnsi"/>
          <w:color w:val="000000"/>
        </w:rPr>
        <w:t>cases</w:t>
      </w:r>
      <w:proofErr w:type="gramEnd"/>
      <w:r w:rsidRPr="00742110">
        <w:rPr>
          <w:rFonts w:cstheme="minorHAnsi"/>
          <w:color w:val="000000"/>
        </w:rPr>
        <w:t xml:space="preserve"> different data types follow the same standards, but there</w:t>
      </w:r>
      <w:r>
        <w:t xml:space="preserve"> are also many region- and data type-specific standards. An analysis of whether the metadata and web </w:t>
      </w:r>
      <w:r w:rsidRPr="00742110">
        <w:rPr>
          <w:rFonts w:cstheme="minorHAnsi"/>
          <w:color w:val="000000"/>
        </w:rPr>
        <w:t xml:space="preserve">services used are INSPIRE compliant </w:t>
      </w:r>
      <w:proofErr w:type="gramStart"/>
      <w:r w:rsidRPr="00742110">
        <w:rPr>
          <w:rFonts w:cstheme="minorHAnsi"/>
          <w:color w:val="000000"/>
        </w:rPr>
        <w:t>has been performed</w:t>
      </w:r>
      <w:proofErr w:type="gramEnd"/>
      <w:r w:rsidRPr="00742110">
        <w:rPr>
          <w:rFonts w:cstheme="minorHAnsi"/>
          <w:color w:val="000000"/>
        </w:rPr>
        <w:t>.</w:t>
      </w:r>
      <w:r w:rsidR="00C56F33">
        <w:rPr>
          <w:rFonts w:cstheme="minorHAnsi"/>
          <w:color w:val="000000"/>
        </w:rPr>
        <w:t xml:space="preserve"> </w:t>
      </w:r>
      <w:proofErr w:type="gramStart"/>
      <w:r w:rsidR="00C56F33" w:rsidRPr="00742110">
        <w:rPr>
          <w:rFonts w:cstheme="minorHAnsi"/>
          <w:color w:val="000000"/>
        </w:rPr>
        <w:t>In a nutshell</w:t>
      </w:r>
      <w:proofErr w:type="gramEnd"/>
      <w:r w:rsidR="00C56F33" w:rsidRPr="00742110">
        <w:rPr>
          <w:rFonts w:cstheme="minorHAnsi"/>
          <w:color w:val="000000"/>
        </w:rPr>
        <w:t>, this analysis show</w:t>
      </w:r>
      <w:r w:rsidR="00C56F33">
        <w:rPr>
          <w:rFonts w:cstheme="minorHAnsi"/>
          <w:color w:val="000000"/>
        </w:rPr>
        <w:t>s</w:t>
      </w:r>
      <w:r w:rsidR="00C56F33" w:rsidRPr="00742110">
        <w:rPr>
          <w:rFonts w:cstheme="minorHAnsi"/>
          <w:color w:val="000000"/>
        </w:rPr>
        <w:t xml:space="preserve"> that</w:t>
      </w:r>
      <w:r w:rsidR="00C56F33">
        <w:rPr>
          <w:rFonts w:cstheme="minorHAnsi"/>
          <w:color w:val="000000"/>
        </w:rPr>
        <w:t>:</w:t>
      </w:r>
    </w:p>
    <w:p w14:paraId="11357434" w14:textId="77777777" w:rsidR="00C56F33" w:rsidRDefault="00C56F33" w:rsidP="00C56F33">
      <w:pPr>
        <w:pStyle w:val="ListParagraph"/>
        <w:numPr>
          <w:ilvl w:val="0"/>
          <w:numId w:val="18"/>
        </w:numPr>
      </w:pPr>
      <w:r>
        <w:rPr>
          <w:rFonts w:cstheme="minorHAnsi"/>
          <w:color w:val="000000"/>
        </w:rPr>
        <w:t>A</w:t>
      </w:r>
      <w:r w:rsidRPr="009171A9">
        <w:rPr>
          <w:rFonts w:cstheme="minorHAnsi"/>
          <w:color w:val="000000"/>
        </w:rPr>
        <w:t xml:space="preserve">t the metadata level for species, habitats, contaminants, and satellite observations at the European level through </w:t>
      </w:r>
      <w:proofErr w:type="spellStart"/>
      <w:r w:rsidRPr="009171A9">
        <w:rPr>
          <w:rFonts w:cstheme="minorHAnsi"/>
          <w:color w:val="000000"/>
        </w:rPr>
        <w:t>EMODnet</w:t>
      </w:r>
      <w:proofErr w:type="spellEnd"/>
      <w:r w:rsidRPr="009171A9">
        <w:rPr>
          <w:rFonts w:cstheme="minorHAnsi"/>
          <w:color w:val="000000"/>
        </w:rPr>
        <w:t>, Copernicus or regional data portals</w:t>
      </w:r>
      <w:r>
        <w:t xml:space="preserve"> (Biology, Chemistry and Chemistry) the metadata are described in ISO 19115</w:t>
      </w:r>
      <w:r>
        <w:rPr>
          <w:rStyle w:val="FootnoteReference"/>
        </w:rPr>
        <w:footnoteReference w:id="65"/>
      </w:r>
      <w:r>
        <w:t xml:space="preserve"> standard. The publication of the metadata via a web application </w:t>
      </w:r>
      <w:proofErr w:type="gramStart"/>
      <w:r>
        <w:t>can be quite varied</w:t>
      </w:r>
      <w:proofErr w:type="gramEnd"/>
      <w:r>
        <w:t xml:space="preserve">, through a standard </w:t>
      </w:r>
      <w:proofErr w:type="spellStart"/>
      <w:r>
        <w:t>Geonetwork</w:t>
      </w:r>
      <w:proofErr w:type="spellEnd"/>
      <w:r>
        <w:t xml:space="preserve"> catalogue (ICES, </w:t>
      </w:r>
      <w:proofErr w:type="spellStart"/>
      <w:r>
        <w:t>EMODnet</w:t>
      </w:r>
      <w:proofErr w:type="spellEnd"/>
      <w:r>
        <w:t xml:space="preserve"> Biology), the </w:t>
      </w:r>
      <w:proofErr w:type="spellStart"/>
      <w:r>
        <w:t>SeaDataNet</w:t>
      </w:r>
      <w:proofErr w:type="spellEnd"/>
      <w:r>
        <w:t xml:space="preserve"> Common Data Index system (</w:t>
      </w:r>
      <w:proofErr w:type="spellStart"/>
      <w:r>
        <w:t>EMODnet</w:t>
      </w:r>
      <w:proofErr w:type="spellEnd"/>
      <w:r>
        <w:t xml:space="preserve"> Chemistry) or another metadata viewer (CMEMS). However, because these systems follow the implementation of the same ISO standards, discovery and download services are available regardless of presentation application. It is therefore recommended that metadata </w:t>
      </w:r>
      <w:proofErr w:type="gramStart"/>
      <w:r>
        <w:t>are</w:t>
      </w:r>
      <w:proofErr w:type="gramEnd"/>
      <w:r>
        <w:t xml:space="preserve"> described using ISO 19115 and its 19139 implementing specification.</w:t>
      </w:r>
    </w:p>
    <w:p w14:paraId="4AB7B506" w14:textId="68F85670" w:rsidR="00C56F33" w:rsidRDefault="00C56F33" w:rsidP="00C56F33">
      <w:pPr>
        <w:pStyle w:val="ListParagraph"/>
        <w:numPr>
          <w:ilvl w:val="0"/>
          <w:numId w:val="18"/>
        </w:numPr>
      </w:pPr>
      <w:r>
        <w:t>As regards the publication of the datasets,</w:t>
      </w:r>
      <w:r w:rsidRPr="00C47CE5">
        <w:t xml:space="preserve"> </w:t>
      </w:r>
      <w:r>
        <w:t>the solutions are very heterogeneous and can vary from zip files available in a FTP to INSPIRE compliant view services (WMS), and they are not very frequently published using INSPIRE compliant download services.</w:t>
      </w:r>
    </w:p>
    <w:p w14:paraId="04A8819F" w14:textId="56812EE6" w:rsidR="00C56F33" w:rsidRDefault="00C56F33" w:rsidP="00C56F33">
      <w:pPr>
        <w:pStyle w:val="ListParagraph"/>
        <w:numPr>
          <w:ilvl w:val="0"/>
          <w:numId w:val="18"/>
        </w:numPr>
      </w:pPr>
      <w:r>
        <w:t xml:space="preserve">Regarding the data specifications used, they are also very diverse and presented in different encodings, the most used ones being Excel, CSV, ESRI </w:t>
      </w:r>
      <w:proofErr w:type="spellStart"/>
      <w:r>
        <w:t>shapefiles</w:t>
      </w:r>
      <w:proofErr w:type="spellEnd"/>
      <w:r>
        <w:t xml:space="preserve">, </w:t>
      </w:r>
      <w:proofErr w:type="spellStart"/>
      <w:r>
        <w:t>NetCDF</w:t>
      </w:r>
      <w:proofErr w:type="spellEnd"/>
      <w:r>
        <w:t xml:space="preserve"> files and </w:t>
      </w:r>
      <w:proofErr w:type="spellStart"/>
      <w:r>
        <w:t>rasters</w:t>
      </w:r>
      <w:proofErr w:type="spellEnd"/>
      <w:r>
        <w:t xml:space="preserve"> images, GML being rarely used.</w:t>
      </w:r>
    </w:p>
    <w:bookmarkEnd w:id="28"/>
    <w:bookmarkEnd w:id="29"/>
    <w:p w14:paraId="4A735E7A" w14:textId="445849A1" w:rsidR="00C477DB" w:rsidRPr="0057068C" w:rsidRDefault="00C477DB" w:rsidP="0051378F">
      <w:pPr>
        <w:rPr>
          <w:rFonts w:ascii="Cambria" w:hAnsi="Cambria"/>
          <w:b/>
          <w:bCs/>
          <w:color w:val="2DA2BF"/>
          <w:sz w:val="28"/>
          <w:szCs w:val="28"/>
        </w:rPr>
      </w:pPr>
    </w:p>
    <w:sectPr w:rsidR="00C477DB" w:rsidRPr="0057068C" w:rsidSect="007974C2">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C3B7F" w14:textId="77777777" w:rsidR="00BA0507" w:rsidRDefault="00BA0507" w:rsidP="00262E10">
      <w:pPr>
        <w:spacing w:after="0"/>
      </w:pPr>
      <w:r>
        <w:separator/>
      </w:r>
    </w:p>
  </w:endnote>
  <w:endnote w:type="continuationSeparator" w:id="0">
    <w:p w14:paraId="6D60ADA1" w14:textId="77777777" w:rsidR="00BA0507" w:rsidRDefault="00BA0507" w:rsidP="00262E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41B53" w14:textId="77777777" w:rsidR="00BA0507" w:rsidRDefault="00BA05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D8F062" w14:textId="77777777" w:rsidR="00BA0507" w:rsidRDefault="00BA05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A8190" w14:textId="5C60F35B" w:rsidR="00BA0507" w:rsidRDefault="00BA05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4DF">
      <w:rPr>
        <w:rStyle w:val="PageNumber"/>
        <w:noProof/>
      </w:rPr>
      <w:t>24</w:t>
    </w:r>
    <w:r>
      <w:rPr>
        <w:rStyle w:val="PageNumber"/>
      </w:rPr>
      <w:fldChar w:fldCharType="end"/>
    </w:r>
  </w:p>
  <w:p w14:paraId="1EB95AAA" w14:textId="77777777" w:rsidR="00BA0507" w:rsidRDefault="00BA0507" w:rsidP="004621FF">
    <w:pPr>
      <w:pStyle w:val="Footer"/>
      <w:pBdr>
        <w:top w:val="single" w:sz="4" w:space="1" w:color="auto"/>
      </w:pBdr>
      <w:tabs>
        <w:tab w:val="right" w:pos="9000"/>
      </w:tabs>
      <w:ind w:right="22"/>
    </w:pPr>
    <w:r>
      <w:t>European Commission DG 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9B537" w14:textId="77777777" w:rsidR="00BA0507" w:rsidRDefault="00BA0507" w:rsidP="00262E10">
      <w:pPr>
        <w:spacing w:after="0"/>
      </w:pPr>
      <w:r>
        <w:separator/>
      </w:r>
    </w:p>
  </w:footnote>
  <w:footnote w:type="continuationSeparator" w:id="0">
    <w:p w14:paraId="345D1E28" w14:textId="77777777" w:rsidR="00BA0507" w:rsidRDefault="00BA0507" w:rsidP="00262E10">
      <w:pPr>
        <w:spacing w:after="0"/>
      </w:pPr>
      <w:r>
        <w:continuationSeparator/>
      </w:r>
    </w:p>
  </w:footnote>
  <w:footnote w:id="1">
    <w:p w14:paraId="4BB7E78D" w14:textId="190E2AB4" w:rsidR="00BA0507" w:rsidRPr="006B2F31" w:rsidRDefault="00BA0507">
      <w:pPr>
        <w:pStyle w:val="FootnoteText"/>
      </w:pPr>
      <w:r>
        <w:rPr>
          <w:rStyle w:val="FootnoteReference"/>
        </w:rPr>
        <w:footnoteRef/>
      </w:r>
      <w:r>
        <w:t xml:space="preserve"> </w:t>
      </w:r>
      <w:r w:rsidRPr="0057068C">
        <w:rPr>
          <w:sz w:val="18"/>
          <w:szCs w:val="18"/>
        </w:rPr>
        <w:t>The creation of view services is also an obligation under INSPIRE, although the focus in this document is on the creation of download services, in order to ensure the direct access to the data to any type of user.</w:t>
      </w:r>
    </w:p>
  </w:footnote>
  <w:footnote w:id="2">
    <w:p w14:paraId="2C33E94E" w14:textId="04EE9D54" w:rsidR="00BA0507" w:rsidRPr="00CC1615" w:rsidRDefault="00BA0507" w:rsidP="008E563A">
      <w:pPr>
        <w:pStyle w:val="FootnoteText"/>
      </w:pPr>
      <w:r>
        <w:rPr>
          <w:rStyle w:val="FootnoteReference"/>
        </w:rPr>
        <w:footnoteRef/>
      </w:r>
      <w:r>
        <w:t xml:space="preserve"> </w:t>
      </w:r>
      <w:r w:rsidRPr="008E563A">
        <w:rPr>
          <w:sz w:val="18"/>
          <w:szCs w:val="18"/>
        </w:rPr>
        <w:t xml:space="preserve">In regards to interoperability, </w:t>
      </w:r>
      <w:r>
        <w:rPr>
          <w:sz w:val="18"/>
          <w:szCs w:val="18"/>
        </w:rPr>
        <w:t xml:space="preserve">the INSPIRE data specifications to be used </w:t>
      </w:r>
      <w:r w:rsidRPr="008E563A">
        <w:rPr>
          <w:sz w:val="18"/>
          <w:szCs w:val="18"/>
        </w:rPr>
        <w:t xml:space="preserve">per dataset (criterion) </w:t>
      </w:r>
      <w:r>
        <w:rPr>
          <w:sz w:val="18"/>
          <w:szCs w:val="18"/>
        </w:rPr>
        <w:t>should be agreed within TG-DATA and approved by the MSCG.</w:t>
      </w:r>
    </w:p>
  </w:footnote>
  <w:footnote w:id="3">
    <w:p w14:paraId="31BEBA58" w14:textId="77777777" w:rsidR="00BA0507" w:rsidRDefault="00BA0507" w:rsidP="0083699F">
      <w:pPr>
        <w:pStyle w:val="FootnoteText"/>
      </w:pPr>
      <w:r>
        <w:rPr>
          <w:rStyle w:val="FootnoteReference"/>
        </w:rPr>
        <w:footnoteRef/>
      </w:r>
      <w:r>
        <w:t xml:space="preserve"> </w:t>
      </w:r>
      <w:r w:rsidRPr="006E3718">
        <w:rPr>
          <w:sz w:val="18"/>
          <w:szCs w:val="18"/>
        </w:rPr>
        <w:t>Together with any Article 14 exceptions</w:t>
      </w:r>
    </w:p>
  </w:footnote>
  <w:footnote w:id="4">
    <w:p w14:paraId="7CFF9CDA" w14:textId="0D64C29A" w:rsidR="00BA0507" w:rsidRPr="00ED6042" w:rsidRDefault="00BA0507" w:rsidP="0083699F">
      <w:pPr>
        <w:pStyle w:val="FootnoteText"/>
        <w:rPr>
          <w:sz w:val="18"/>
        </w:rPr>
      </w:pPr>
      <w:r w:rsidRPr="005C53CF">
        <w:rPr>
          <w:rStyle w:val="FootnoteReference"/>
          <w:sz w:val="18"/>
        </w:rPr>
        <w:footnoteRef/>
      </w:r>
      <w:r>
        <w:t xml:space="preserve"> </w:t>
      </w:r>
      <w:hyperlink r:id="rId1" w:history="1">
        <w:r w:rsidRPr="00217AB5">
          <w:rPr>
            <w:rStyle w:val="Hyperlink"/>
            <w:sz w:val="18"/>
            <w:highlight w:val="yellow"/>
          </w:rPr>
          <w:t>MSFD 2018 Reporting Guidance v4.</w:t>
        </w:r>
        <w:r>
          <w:rPr>
            <w:rStyle w:val="Hyperlink"/>
            <w:sz w:val="18"/>
            <w:highlight w:val="yellow"/>
          </w:rPr>
          <w:t>2</w:t>
        </w:r>
      </w:hyperlink>
    </w:p>
  </w:footnote>
  <w:footnote w:id="5">
    <w:p w14:paraId="69B4E0A3" w14:textId="256DED07" w:rsidR="00BA0507" w:rsidRPr="006E3718" w:rsidRDefault="00BA0507" w:rsidP="006E3718">
      <w:pPr>
        <w:pStyle w:val="FootnoteText"/>
      </w:pPr>
      <w:r>
        <w:rPr>
          <w:rStyle w:val="FootnoteReference"/>
        </w:rPr>
        <w:footnoteRef/>
      </w:r>
      <w:r>
        <w:t xml:space="preserve"> </w:t>
      </w:r>
      <w:r w:rsidRPr="006E3718">
        <w:rPr>
          <w:sz w:val="18"/>
          <w:szCs w:val="18"/>
        </w:rPr>
        <w:t xml:space="preserve">Digital Object Identifiers (DOI) </w:t>
      </w:r>
      <w:r>
        <w:rPr>
          <w:sz w:val="18"/>
          <w:szCs w:val="18"/>
        </w:rPr>
        <w:t>are also allowed</w:t>
      </w:r>
    </w:p>
  </w:footnote>
  <w:footnote w:id="6">
    <w:p w14:paraId="7531640F" w14:textId="77777777" w:rsidR="00BA0507" w:rsidRPr="00ED6042" w:rsidRDefault="00BA0507" w:rsidP="0083699F">
      <w:pPr>
        <w:pStyle w:val="FootnoteText"/>
      </w:pPr>
      <w:r w:rsidRPr="005C53CF">
        <w:rPr>
          <w:rStyle w:val="FootnoteReference"/>
          <w:sz w:val="18"/>
        </w:rPr>
        <w:footnoteRef/>
      </w:r>
      <w:r w:rsidRPr="00ED6042">
        <w:rPr>
          <w:sz w:val="18"/>
        </w:rPr>
        <w:t xml:space="preserve"> </w:t>
      </w:r>
      <w:hyperlink r:id="rId2" w:history="1">
        <w:r w:rsidRPr="00ED6042">
          <w:rPr>
            <w:rStyle w:val="Hyperlink"/>
            <w:sz w:val="18"/>
          </w:rPr>
          <w:t>http://cdr.eionet.europa.eu/help/msfd</w:t>
        </w:r>
      </w:hyperlink>
      <w:r w:rsidRPr="00ED6042">
        <w:rPr>
          <w:sz w:val="18"/>
        </w:rPr>
        <w:t xml:space="preserve"> </w:t>
      </w:r>
    </w:p>
  </w:footnote>
  <w:footnote w:id="7">
    <w:p w14:paraId="684945BE" w14:textId="77777777" w:rsidR="00BA0507" w:rsidRPr="0083699F" w:rsidRDefault="00BA0507">
      <w:pPr>
        <w:pStyle w:val="FootnoteText"/>
        <w:rPr>
          <w:sz w:val="18"/>
        </w:rPr>
      </w:pPr>
      <w:r w:rsidRPr="005C53CF">
        <w:rPr>
          <w:rStyle w:val="FootnoteReference"/>
          <w:sz w:val="18"/>
        </w:rPr>
        <w:footnoteRef/>
      </w:r>
      <w:hyperlink r:id="rId3" w:history="1">
        <w:r w:rsidRPr="0083699F">
          <w:rPr>
            <w:rStyle w:val="Hyperlink"/>
            <w:sz w:val="18"/>
          </w:rPr>
          <w:t>https://circabc.europa.eu/sd/a/2b2de96c-c169-4b15-9cdb-24c2d26d5651/Terms%20of%20Reference%20for%20WG%20DIKE%20technical%20group.doc</w:t>
        </w:r>
      </w:hyperlink>
      <w:r w:rsidRPr="0083699F">
        <w:rPr>
          <w:sz w:val="18"/>
        </w:rPr>
        <w:t xml:space="preserve"> </w:t>
      </w:r>
    </w:p>
  </w:footnote>
  <w:footnote w:id="8">
    <w:p w14:paraId="5E056F06" w14:textId="77777777" w:rsidR="00BA0507" w:rsidRPr="00AA5C59" w:rsidRDefault="00BA0507">
      <w:pPr>
        <w:pStyle w:val="FootnoteText"/>
        <w:rPr>
          <w:sz w:val="18"/>
        </w:rPr>
      </w:pPr>
      <w:r w:rsidRPr="005C53CF">
        <w:rPr>
          <w:rStyle w:val="FootnoteReference"/>
          <w:sz w:val="18"/>
        </w:rPr>
        <w:footnoteRef/>
      </w:r>
      <w:hyperlink r:id="rId4" w:history="1">
        <w:r w:rsidRPr="00AA5C59">
          <w:rPr>
            <w:rStyle w:val="Hyperlink"/>
            <w:sz w:val="18"/>
          </w:rPr>
          <w:t>https://circabc.europa.eu/sd/a/30d99880-e89a-4b8d-8a22-e54e5b47e20a/DIKE%20TSG1-2013-02_Art%2019_3strategy.docx</w:t>
        </w:r>
      </w:hyperlink>
      <w:r w:rsidRPr="00AA5C59">
        <w:rPr>
          <w:sz w:val="18"/>
        </w:rPr>
        <w:t xml:space="preserve"> </w:t>
      </w:r>
    </w:p>
  </w:footnote>
  <w:footnote w:id="9">
    <w:p w14:paraId="31E79FBC" w14:textId="77777777" w:rsidR="00BA0507" w:rsidRDefault="00BA0507" w:rsidP="00121D7D">
      <w:pPr>
        <w:pStyle w:val="FootnoteText"/>
        <w:rPr>
          <w:sz w:val="18"/>
        </w:rPr>
      </w:pPr>
      <w:r>
        <w:rPr>
          <w:rStyle w:val="FootnoteReference"/>
          <w:sz w:val="18"/>
        </w:rPr>
        <w:footnoteRef/>
      </w:r>
      <w:hyperlink r:id="rId5" w:history="1">
        <w:r>
          <w:rPr>
            <w:rStyle w:val="Hyperlink"/>
            <w:sz w:val="18"/>
          </w:rPr>
          <w:t>https://circabc.europa.eu/sd/a/71bc6405-68c1-4b7a-809f-cebc2aa1a69b/CIS%20WP%252c%20amended%20and%20adopted%20in%20MSCG%20on%2028%20April%202017%20%20.docx</w:t>
        </w:r>
      </w:hyperlink>
      <w:r w:rsidRPr="00121D7D">
        <w:rPr>
          <w:sz w:val="18"/>
        </w:rPr>
        <w:t xml:space="preserve"> </w:t>
      </w:r>
    </w:p>
  </w:footnote>
  <w:footnote w:id="10">
    <w:p w14:paraId="1D9C86EA" w14:textId="77777777" w:rsidR="00BA0507" w:rsidRPr="00AA5C59" w:rsidRDefault="00BA0507" w:rsidP="00DE7355">
      <w:pPr>
        <w:pStyle w:val="FootnoteText"/>
        <w:rPr>
          <w:sz w:val="18"/>
        </w:rPr>
      </w:pPr>
      <w:r w:rsidRPr="005C53CF">
        <w:rPr>
          <w:rStyle w:val="FootnoteReference"/>
          <w:sz w:val="18"/>
        </w:rPr>
        <w:footnoteRef/>
      </w:r>
      <w:hyperlink r:id="rId6" w:history="1">
        <w:r w:rsidRPr="00AA5C59">
          <w:rPr>
            <w:rStyle w:val="Hyperlink"/>
            <w:sz w:val="18"/>
          </w:rPr>
          <w:t>http://water.europa.eu/marine</w:t>
        </w:r>
      </w:hyperlink>
      <w:r w:rsidRPr="00AA5C59">
        <w:rPr>
          <w:sz w:val="18"/>
        </w:rPr>
        <w:t xml:space="preserve"> </w:t>
      </w:r>
    </w:p>
  </w:footnote>
  <w:footnote w:id="11">
    <w:p w14:paraId="42C25734" w14:textId="77777777" w:rsidR="00BA0507" w:rsidRPr="007869DE" w:rsidRDefault="00BA0507" w:rsidP="00FB3402">
      <w:pPr>
        <w:pStyle w:val="FootnoteText"/>
        <w:rPr>
          <w:sz w:val="18"/>
        </w:rPr>
      </w:pPr>
      <w:r w:rsidRPr="005C53CF">
        <w:rPr>
          <w:rStyle w:val="FootnoteReference"/>
          <w:sz w:val="18"/>
        </w:rPr>
        <w:footnoteRef/>
      </w:r>
      <w:hyperlink r:id="rId7" w:anchor="/home" w:history="1">
        <w:r w:rsidRPr="007869DE">
          <w:rPr>
            <w:rStyle w:val="Hyperlink"/>
            <w:sz w:val="18"/>
          </w:rPr>
          <w:t>http://sdi.eea.europa.eu/catalogue/srv/eng/catalog.search;jsessionid=891D045947CDF0E29F6F9F3321004FBF#/home</w:t>
        </w:r>
      </w:hyperlink>
      <w:r w:rsidRPr="007869DE">
        <w:rPr>
          <w:sz w:val="18"/>
        </w:rPr>
        <w:t xml:space="preserve"> </w:t>
      </w:r>
    </w:p>
  </w:footnote>
  <w:footnote w:id="12">
    <w:p w14:paraId="349846C6" w14:textId="77777777" w:rsidR="00BA0507" w:rsidRPr="007869DE" w:rsidRDefault="00BA0507" w:rsidP="00FB3402">
      <w:pPr>
        <w:pStyle w:val="FootnoteText"/>
        <w:rPr>
          <w:sz w:val="18"/>
        </w:rPr>
      </w:pPr>
      <w:r w:rsidRPr="005C53CF">
        <w:rPr>
          <w:rStyle w:val="FootnoteReference"/>
          <w:sz w:val="18"/>
        </w:rPr>
        <w:footnoteRef/>
      </w:r>
      <w:hyperlink r:id="rId8" w:history="1">
        <w:r w:rsidRPr="007869DE">
          <w:rPr>
            <w:rStyle w:val="Hyperlink"/>
            <w:sz w:val="18"/>
          </w:rPr>
          <w:t>http://discomap.eea.europa.eu/index.aspx</w:t>
        </w:r>
      </w:hyperlink>
      <w:r w:rsidRPr="007869DE">
        <w:rPr>
          <w:sz w:val="18"/>
        </w:rPr>
        <w:t xml:space="preserve"> </w:t>
      </w:r>
    </w:p>
  </w:footnote>
  <w:footnote w:id="13">
    <w:p w14:paraId="50DFEE73" w14:textId="77777777" w:rsidR="00BA0507" w:rsidRPr="00AA5C59" w:rsidRDefault="00BA0507" w:rsidP="00FB3402">
      <w:pPr>
        <w:pStyle w:val="FootnoteText"/>
      </w:pPr>
      <w:r w:rsidRPr="005C53CF">
        <w:rPr>
          <w:rStyle w:val="FootnoteReference"/>
          <w:sz w:val="18"/>
        </w:rPr>
        <w:footnoteRef/>
      </w:r>
      <w:hyperlink r:id="rId9" w:history="1">
        <w:r w:rsidRPr="00AA5C59">
          <w:rPr>
            <w:rStyle w:val="Hyperlink"/>
            <w:sz w:val="18"/>
          </w:rPr>
          <w:t>https://www.eea.europa.eu/publications/state-of-europes-seas</w:t>
        </w:r>
      </w:hyperlink>
      <w:r w:rsidRPr="00AA5C59">
        <w:rPr>
          <w:sz w:val="18"/>
        </w:rPr>
        <w:t xml:space="preserve"> </w:t>
      </w:r>
    </w:p>
  </w:footnote>
  <w:footnote w:id="14">
    <w:p w14:paraId="679B4315" w14:textId="08733C85" w:rsidR="00BA0507" w:rsidRPr="007C72A7" w:rsidRDefault="00BA0507">
      <w:pPr>
        <w:pStyle w:val="FootnoteText"/>
      </w:pPr>
      <w:r>
        <w:rPr>
          <w:rStyle w:val="FootnoteReference"/>
        </w:rPr>
        <w:footnoteRef/>
      </w:r>
      <w:r w:rsidRPr="007C72A7">
        <w:t xml:space="preserve"> </w:t>
      </w:r>
      <w:hyperlink r:id="rId10" w:history="1">
        <w:r w:rsidRPr="007C72A7">
          <w:rPr>
            <w:rStyle w:val="Hyperlink"/>
            <w:sz w:val="18"/>
            <w:szCs w:val="18"/>
          </w:rPr>
          <w:t>Directive 2014/89/EU</w:t>
        </w:r>
      </w:hyperlink>
    </w:p>
  </w:footnote>
  <w:footnote w:id="15">
    <w:p w14:paraId="6DA6E43C" w14:textId="242B8296" w:rsidR="00BA0507" w:rsidRPr="00BD4443" w:rsidRDefault="00BA0507">
      <w:pPr>
        <w:pStyle w:val="FootnoteText"/>
      </w:pPr>
      <w:r>
        <w:rPr>
          <w:rStyle w:val="FootnoteReference"/>
        </w:rPr>
        <w:footnoteRef/>
      </w:r>
      <w:r w:rsidRPr="00BD4443">
        <w:t xml:space="preserve"> </w:t>
      </w:r>
      <w:hyperlink r:id="rId11" w:history="1">
        <w:r w:rsidRPr="00BD4443">
          <w:rPr>
            <w:rStyle w:val="Hyperlink"/>
            <w:sz w:val="18"/>
            <w:szCs w:val="18"/>
          </w:rPr>
          <w:t>Directive 92/43/EEC</w:t>
        </w:r>
      </w:hyperlink>
      <w:r w:rsidRPr="00BD4443">
        <w:rPr>
          <w:sz w:val="18"/>
          <w:szCs w:val="18"/>
        </w:rPr>
        <w:t xml:space="preserve"> and </w:t>
      </w:r>
      <w:hyperlink r:id="rId12" w:history="1">
        <w:r w:rsidRPr="00BD4443">
          <w:rPr>
            <w:rStyle w:val="Hyperlink"/>
            <w:sz w:val="18"/>
            <w:szCs w:val="18"/>
          </w:rPr>
          <w:t>Directive 2009/147/EC</w:t>
        </w:r>
      </w:hyperlink>
    </w:p>
  </w:footnote>
  <w:footnote w:id="16">
    <w:p w14:paraId="7D3DBAA0" w14:textId="32025EA8" w:rsidR="00BA0507" w:rsidRPr="00105E1E" w:rsidRDefault="00BA0507">
      <w:pPr>
        <w:pStyle w:val="FootnoteText"/>
      </w:pPr>
      <w:r>
        <w:rPr>
          <w:rStyle w:val="FootnoteReference"/>
        </w:rPr>
        <w:footnoteRef/>
      </w:r>
      <w:hyperlink r:id="rId13" w:history="1">
        <w:r w:rsidRPr="00105E1E">
          <w:rPr>
            <w:rStyle w:val="Hyperlink"/>
            <w:sz w:val="18"/>
            <w:highlight w:val="yellow"/>
          </w:rPr>
          <w:t>https://circabc.europa.eu/sd/a/682d80aa-fac5-4237-8a64-4cd05f11f279/DIKE_16-2017-08_MSFD2018Reporting_priorities.doc</w:t>
        </w:r>
      </w:hyperlink>
    </w:p>
  </w:footnote>
  <w:footnote w:id="17">
    <w:p w14:paraId="78DE8520" w14:textId="77777777" w:rsidR="00BA0507" w:rsidRPr="00AA5C59" w:rsidRDefault="00BA0507">
      <w:pPr>
        <w:pStyle w:val="FootnoteText"/>
      </w:pPr>
      <w:r w:rsidRPr="005C53CF">
        <w:rPr>
          <w:rStyle w:val="FootnoteReference"/>
          <w:sz w:val="18"/>
        </w:rPr>
        <w:footnoteRef/>
      </w:r>
      <w:r w:rsidRPr="00AA5C59">
        <w:rPr>
          <w:sz w:val="18"/>
        </w:rPr>
        <w:t xml:space="preserve"> </w:t>
      </w:r>
      <w:hyperlink r:id="rId14" w:history="1">
        <w:r w:rsidRPr="00AA5C59">
          <w:rPr>
            <w:rStyle w:val="Hyperlink"/>
            <w:sz w:val="18"/>
          </w:rPr>
          <w:t>https://www.eea.europa.eu/data-and-maps/data/eea-reference-grids-2</w:t>
        </w:r>
      </w:hyperlink>
      <w:r w:rsidRPr="00AA5C59">
        <w:rPr>
          <w:sz w:val="18"/>
        </w:rPr>
        <w:t xml:space="preserve"> </w:t>
      </w:r>
    </w:p>
  </w:footnote>
  <w:footnote w:id="18">
    <w:p w14:paraId="520617A6" w14:textId="134E87F8" w:rsidR="00BA0507" w:rsidRPr="00AA5C59" w:rsidRDefault="00BA0507">
      <w:pPr>
        <w:pStyle w:val="FootnoteText"/>
      </w:pPr>
      <w:r>
        <w:rPr>
          <w:rStyle w:val="FootnoteReference"/>
        </w:rPr>
        <w:footnoteRef/>
      </w:r>
      <w:r w:rsidRPr="00AA5C59">
        <w:t xml:space="preserve"> </w:t>
      </w:r>
      <w:hyperlink r:id="rId15" w:history="1">
        <w:r w:rsidRPr="00AA5C59">
          <w:rPr>
            <w:rStyle w:val="Hyperlink"/>
            <w:sz w:val="18"/>
            <w:szCs w:val="18"/>
          </w:rPr>
          <w:t>https://themes.jrc.ec.europa.eu/discussion/view/159833/using-eea-reporting-grids</w:t>
        </w:r>
      </w:hyperlink>
      <w:r w:rsidRPr="00AA5C59">
        <w:t xml:space="preserve"> </w:t>
      </w:r>
    </w:p>
  </w:footnote>
  <w:footnote w:id="19">
    <w:p w14:paraId="7919B886" w14:textId="5E697EB5" w:rsidR="00BA0507" w:rsidRPr="00D17F28" w:rsidRDefault="00BA0507">
      <w:pPr>
        <w:pStyle w:val="FootnoteText"/>
      </w:pPr>
      <w:r>
        <w:rPr>
          <w:rStyle w:val="FootnoteReference"/>
        </w:rPr>
        <w:footnoteRef/>
      </w:r>
      <w:r>
        <w:t xml:space="preserve"> </w:t>
      </w:r>
      <w:r w:rsidRPr="00826350">
        <w:rPr>
          <w:rFonts w:asciiTheme="minorHAnsi" w:hAnsiTheme="minorHAnsi"/>
          <w:color w:val="4A4A4A"/>
          <w:sz w:val="18"/>
          <w:szCs w:val="18"/>
          <w:shd w:val="clear" w:color="auto" w:fill="FFFFFF"/>
        </w:rPr>
        <w:t>File Transfer Protocol</w:t>
      </w:r>
    </w:p>
  </w:footnote>
  <w:footnote w:id="20">
    <w:p w14:paraId="4C77EB2F" w14:textId="77777777" w:rsidR="00BA0507" w:rsidRPr="00B3232F" w:rsidRDefault="00BA0507" w:rsidP="00F8753E">
      <w:pPr>
        <w:pStyle w:val="FootnoteText"/>
        <w:rPr>
          <w:sz w:val="18"/>
          <w:lang w:val="pl-PL"/>
        </w:rPr>
      </w:pPr>
      <w:r w:rsidRPr="005C53CF">
        <w:rPr>
          <w:rStyle w:val="FootnoteReference"/>
          <w:sz w:val="18"/>
        </w:rPr>
        <w:footnoteRef/>
      </w:r>
      <w:r w:rsidRPr="00B3232F">
        <w:rPr>
          <w:sz w:val="18"/>
          <w:lang w:val="pl-PL"/>
        </w:rPr>
        <w:t xml:space="preserve"> COM(2016) 179</w:t>
      </w:r>
    </w:p>
  </w:footnote>
  <w:footnote w:id="21">
    <w:p w14:paraId="2F8655BF" w14:textId="79FF5C36" w:rsidR="00BA0507" w:rsidRPr="00B3232F" w:rsidRDefault="00BA0507" w:rsidP="00F8753E">
      <w:pPr>
        <w:pStyle w:val="FootnoteText"/>
        <w:rPr>
          <w:lang w:val="pl-PL"/>
        </w:rPr>
      </w:pPr>
      <w:r w:rsidRPr="005C53CF">
        <w:rPr>
          <w:rStyle w:val="FootnoteReference"/>
          <w:sz w:val="18"/>
        </w:rPr>
        <w:footnoteRef/>
      </w:r>
      <w:r w:rsidRPr="00B3232F">
        <w:rPr>
          <w:sz w:val="18"/>
          <w:lang w:val="pl-PL"/>
        </w:rPr>
        <w:t xml:space="preserve"> </w:t>
      </w:r>
      <w:hyperlink r:id="rId16" w:history="1">
        <w:r w:rsidRPr="0063194C">
          <w:rPr>
            <w:rStyle w:val="Hyperlink"/>
            <w:sz w:val="18"/>
            <w:lang w:val="pl-PL"/>
          </w:rPr>
          <w:t>http://ec.europa.eu/isa/documents/isa_annex_ii_eif_en.pdf</w:t>
        </w:r>
      </w:hyperlink>
      <w:r>
        <w:rPr>
          <w:sz w:val="18"/>
          <w:lang w:val="pl-PL"/>
        </w:rPr>
        <w:t xml:space="preserve"> </w:t>
      </w:r>
    </w:p>
  </w:footnote>
  <w:footnote w:id="22">
    <w:p w14:paraId="4F945AE6" w14:textId="77777777" w:rsidR="00BA0507" w:rsidRPr="005C53CF" w:rsidRDefault="00BA0507" w:rsidP="00F8753E">
      <w:pPr>
        <w:pStyle w:val="FootnoteText"/>
        <w:rPr>
          <w:sz w:val="18"/>
        </w:rPr>
      </w:pPr>
      <w:r w:rsidRPr="005C53CF">
        <w:rPr>
          <w:rStyle w:val="FootnoteReference"/>
          <w:sz w:val="18"/>
        </w:rPr>
        <w:footnoteRef/>
      </w:r>
      <w:r w:rsidRPr="005C53CF">
        <w:rPr>
          <w:sz w:val="18"/>
        </w:rPr>
        <w:t xml:space="preserve"> See COM(2016)478 and SWD(2016)273 </w:t>
      </w:r>
    </w:p>
  </w:footnote>
  <w:footnote w:id="23">
    <w:p w14:paraId="09701395" w14:textId="77777777" w:rsidR="00BA0507" w:rsidRPr="005C53CF" w:rsidRDefault="00BA0507" w:rsidP="00F8753E">
      <w:pPr>
        <w:pStyle w:val="FootnoteText"/>
        <w:rPr>
          <w:sz w:val="18"/>
        </w:rPr>
      </w:pPr>
      <w:r w:rsidRPr="005C53CF">
        <w:rPr>
          <w:rStyle w:val="FootnoteReference"/>
          <w:sz w:val="18"/>
        </w:rPr>
        <w:footnoteRef/>
      </w:r>
      <w:r w:rsidRPr="005C53CF">
        <w:rPr>
          <w:sz w:val="18"/>
        </w:rPr>
        <w:t xml:space="preserve"> See SWD(2016)188</w:t>
      </w:r>
    </w:p>
  </w:footnote>
  <w:footnote w:id="24">
    <w:p w14:paraId="2BABEF6E" w14:textId="77777777" w:rsidR="00BA0507" w:rsidRPr="005C53CF" w:rsidRDefault="00BA0507" w:rsidP="00F8753E">
      <w:pPr>
        <w:pStyle w:val="FootnoteText"/>
        <w:rPr>
          <w:sz w:val="18"/>
        </w:rPr>
      </w:pPr>
      <w:r w:rsidRPr="005C53CF">
        <w:rPr>
          <w:rStyle w:val="FootnoteReference"/>
          <w:sz w:val="18"/>
        </w:rPr>
        <w:footnoteRef/>
      </w:r>
      <w:r w:rsidRPr="005C53CF">
        <w:rPr>
          <w:sz w:val="18"/>
        </w:rPr>
        <w:t xml:space="preserve"> See SWD(2017) 230</w:t>
      </w:r>
    </w:p>
  </w:footnote>
  <w:footnote w:id="25">
    <w:p w14:paraId="7E0D208E" w14:textId="6233623F" w:rsidR="00BA0507" w:rsidRPr="005C53CF" w:rsidRDefault="00BA0507" w:rsidP="00F8753E">
      <w:pPr>
        <w:pStyle w:val="FootnoteText"/>
        <w:rPr>
          <w:sz w:val="18"/>
        </w:rPr>
      </w:pPr>
      <w:r w:rsidRPr="005C53CF">
        <w:rPr>
          <w:rStyle w:val="FootnoteReference"/>
          <w:sz w:val="18"/>
        </w:rPr>
        <w:footnoteRef/>
      </w:r>
      <w:r w:rsidRPr="005C53CF">
        <w:rPr>
          <w:sz w:val="18"/>
        </w:rPr>
        <w:t xml:space="preserve"> </w:t>
      </w:r>
      <w:hyperlink r:id="rId17" w:history="1">
        <w:r w:rsidRPr="0063194C">
          <w:rPr>
            <w:rStyle w:val="Hyperlink"/>
            <w:sz w:val="18"/>
          </w:rPr>
          <w:t>https://ies-svn.jrc.ec.europa.eu/projects/2016-5/wiki/PriorityList</w:t>
        </w:r>
      </w:hyperlink>
      <w:r>
        <w:rPr>
          <w:sz w:val="18"/>
        </w:rPr>
        <w:t xml:space="preserve"> </w:t>
      </w:r>
    </w:p>
  </w:footnote>
  <w:footnote w:id="26">
    <w:p w14:paraId="58A6E05F" w14:textId="57C095D4" w:rsidR="00BA0507" w:rsidRPr="00B3232F" w:rsidRDefault="00BA0507" w:rsidP="00F8753E">
      <w:pPr>
        <w:pStyle w:val="FootnoteText"/>
        <w:rPr>
          <w:sz w:val="18"/>
        </w:rPr>
      </w:pPr>
      <w:r w:rsidRPr="005C53CF">
        <w:rPr>
          <w:rStyle w:val="FootnoteReference"/>
          <w:sz w:val="18"/>
        </w:rPr>
        <w:footnoteRef/>
      </w:r>
      <w:r w:rsidRPr="00B3232F">
        <w:rPr>
          <w:sz w:val="18"/>
        </w:rPr>
        <w:t xml:space="preserve"> See Metadata IR and TG on </w:t>
      </w:r>
      <w:hyperlink r:id="rId18" w:history="1">
        <w:r w:rsidRPr="0063194C">
          <w:rPr>
            <w:rStyle w:val="Hyperlink"/>
            <w:sz w:val="18"/>
          </w:rPr>
          <w:t>https://inspire.ec.europa.eu/metadata/6541</w:t>
        </w:r>
      </w:hyperlink>
      <w:r>
        <w:rPr>
          <w:sz w:val="18"/>
        </w:rPr>
        <w:t xml:space="preserve"> </w:t>
      </w:r>
    </w:p>
  </w:footnote>
  <w:footnote w:id="27">
    <w:p w14:paraId="14FA6EDC" w14:textId="77777777" w:rsidR="00BA0507" w:rsidRPr="00B3232F" w:rsidRDefault="00BA0507" w:rsidP="00F8753E">
      <w:pPr>
        <w:pStyle w:val="FootnoteText"/>
        <w:rPr>
          <w:sz w:val="18"/>
        </w:rPr>
      </w:pPr>
      <w:r w:rsidRPr="005C53CF">
        <w:rPr>
          <w:rStyle w:val="FootnoteReference"/>
          <w:sz w:val="18"/>
        </w:rPr>
        <w:footnoteRef/>
      </w:r>
      <w:r w:rsidRPr="00B3232F">
        <w:rPr>
          <w:sz w:val="18"/>
        </w:rPr>
        <w:t xml:space="preserve"> See IR and Data Specifications on https://inspire.ec.europa.eu/data-specifications/2892</w:t>
      </w:r>
    </w:p>
  </w:footnote>
  <w:footnote w:id="28">
    <w:p w14:paraId="667BB94C" w14:textId="77777777" w:rsidR="00BA0507" w:rsidRPr="00B3232F" w:rsidRDefault="00BA0507" w:rsidP="00F8753E">
      <w:pPr>
        <w:pStyle w:val="FootnoteText"/>
      </w:pPr>
      <w:r w:rsidRPr="005C53CF">
        <w:rPr>
          <w:rStyle w:val="FootnoteReference"/>
          <w:sz w:val="18"/>
        </w:rPr>
        <w:footnoteRef/>
      </w:r>
      <w:r w:rsidRPr="00B3232F">
        <w:rPr>
          <w:sz w:val="18"/>
        </w:rPr>
        <w:t xml:space="preserve"> See Network Services IR and TG on https://inspire.ec.europa.eu/network-services/41</w:t>
      </w:r>
    </w:p>
  </w:footnote>
  <w:footnote w:id="29">
    <w:p w14:paraId="33808E79" w14:textId="77777777" w:rsidR="00BA0507" w:rsidRPr="00B3232F" w:rsidRDefault="00BA0507" w:rsidP="00F8753E">
      <w:pPr>
        <w:pStyle w:val="FootnoteText"/>
        <w:rPr>
          <w:sz w:val="18"/>
        </w:rPr>
      </w:pPr>
      <w:r w:rsidRPr="005C53CF">
        <w:rPr>
          <w:rStyle w:val="FootnoteReference"/>
          <w:sz w:val="18"/>
        </w:rPr>
        <w:footnoteRef/>
      </w:r>
      <w:r w:rsidRPr="00B3232F">
        <w:rPr>
          <w:sz w:val="18"/>
        </w:rPr>
        <w:t xml:space="preserve"> See guidelines and best practices on https://inspire.ec.europa.eu/data-and-service-sharing/62</w:t>
      </w:r>
    </w:p>
  </w:footnote>
  <w:footnote w:id="30">
    <w:p w14:paraId="65E68714" w14:textId="77777777" w:rsidR="00BA0507" w:rsidRPr="00B3232F" w:rsidRDefault="00BA0507" w:rsidP="00F8753E">
      <w:pPr>
        <w:pStyle w:val="FootnoteText"/>
        <w:rPr>
          <w:sz w:val="18"/>
        </w:rPr>
      </w:pPr>
      <w:r w:rsidRPr="005C53CF">
        <w:rPr>
          <w:rStyle w:val="FootnoteReference"/>
          <w:sz w:val="18"/>
        </w:rPr>
        <w:footnoteRef/>
      </w:r>
      <w:r w:rsidRPr="00B3232F">
        <w:rPr>
          <w:sz w:val="18"/>
        </w:rPr>
        <w:t xml:space="preserve"> See IR and TG on https://inspire.ec.europa.eu/spatial-data-services/580</w:t>
      </w:r>
    </w:p>
  </w:footnote>
  <w:footnote w:id="31">
    <w:p w14:paraId="57D90346" w14:textId="77777777" w:rsidR="00BA0507" w:rsidRPr="00B3232F" w:rsidRDefault="00BA0507" w:rsidP="00F8753E">
      <w:pPr>
        <w:pStyle w:val="FootnoteText"/>
        <w:rPr>
          <w:sz w:val="18"/>
        </w:rPr>
      </w:pPr>
      <w:r w:rsidRPr="005C53CF">
        <w:rPr>
          <w:rStyle w:val="FootnoteReference"/>
          <w:sz w:val="18"/>
        </w:rPr>
        <w:footnoteRef/>
      </w:r>
      <w:r w:rsidRPr="00B3232F">
        <w:rPr>
          <w:sz w:val="18"/>
        </w:rPr>
        <w:t xml:space="preserve"> See Decision, templates and guidelines on https://inspire.ec.europa.eu/monitoring-and-reporting/69</w:t>
      </w:r>
    </w:p>
  </w:footnote>
  <w:footnote w:id="32">
    <w:p w14:paraId="3B5F7BAE" w14:textId="77777777" w:rsidR="00BA0507" w:rsidRPr="00B3232F" w:rsidRDefault="00BA0507" w:rsidP="00F8753E">
      <w:pPr>
        <w:pStyle w:val="FootnoteText"/>
      </w:pPr>
      <w:r w:rsidRPr="005C53CF">
        <w:rPr>
          <w:rStyle w:val="FootnoteReference"/>
          <w:sz w:val="18"/>
        </w:rPr>
        <w:footnoteRef/>
      </w:r>
      <w:r w:rsidRPr="00B3232F">
        <w:rPr>
          <w:sz w:val="18"/>
        </w:rPr>
        <w:t xml:space="preserve"> </w:t>
      </w:r>
      <w:hyperlink r:id="rId19" w:history="1">
        <w:r w:rsidRPr="00B3232F">
          <w:rPr>
            <w:rStyle w:val="Hyperlink"/>
            <w:sz w:val="18"/>
          </w:rPr>
          <w:t>http://inspire.ec.europa.eu/data-specifications/2892</w:t>
        </w:r>
      </w:hyperlink>
      <w:r w:rsidRPr="00B3232F">
        <w:rPr>
          <w:sz w:val="18"/>
        </w:rPr>
        <w:t xml:space="preserve"> </w:t>
      </w:r>
    </w:p>
  </w:footnote>
  <w:footnote w:id="33">
    <w:p w14:paraId="5918A796" w14:textId="77777777" w:rsidR="00BA0507" w:rsidRPr="00B3232F" w:rsidRDefault="00BA0507" w:rsidP="00F8753E">
      <w:pPr>
        <w:pStyle w:val="FootnoteText"/>
        <w:rPr>
          <w:color w:val="666666"/>
        </w:rPr>
      </w:pPr>
      <w:r>
        <w:rPr>
          <w:rStyle w:val="FootnoteReference"/>
        </w:rPr>
        <w:footnoteRef/>
      </w:r>
      <w:r w:rsidRPr="00B3232F">
        <w:t xml:space="preserve"> </w:t>
      </w:r>
      <w:hyperlink r:id="rId20" w:history="1">
        <w:r w:rsidRPr="00690DA7">
          <w:rPr>
            <w:rStyle w:val="Hyperlink"/>
            <w:sz w:val="18"/>
            <w:szCs w:val="18"/>
          </w:rPr>
          <w:t>https://inspire.ec.europa.eu/timeline</w:t>
        </w:r>
      </w:hyperlink>
    </w:p>
    <w:p w14:paraId="21E21C7B" w14:textId="77777777" w:rsidR="00BA0507" w:rsidRPr="00B3232F" w:rsidRDefault="00BA0507" w:rsidP="00F8753E">
      <w:pPr>
        <w:pStyle w:val="FootnoteText"/>
      </w:pPr>
    </w:p>
  </w:footnote>
  <w:footnote w:id="34">
    <w:p w14:paraId="7A6B5F3D" w14:textId="40F4F88F" w:rsidR="00BA0507" w:rsidRPr="005C53CF" w:rsidRDefault="00BA0507" w:rsidP="00F8753E">
      <w:pPr>
        <w:pStyle w:val="FootnoteText"/>
        <w:rPr>
          <w:sz w:val="18"/>
        </w:rPr>
      </w:pPr>
      <w:r w:rsidRPr="005C53CF">
        <w:rPr>
          <w:rStyle w:val="FootnoteReference"/>
          <w:sz w:val="18"/>
        </w:rPr>
        <w:footnoteRef/>
      </w:r>
      <w:r w:rsidRPr="005C53CF">
        <w:rPr>
          <w:sz w:val="18"/>
        </w:rPr>
        <w:t xml:space="preserve"> </w:t>
      </w:r>
      <w:hyperlink r:id="rId21" w:history="1">
        <w:r w:rsidRPr="0063194C">
          <w:rPr>
            <w:rStyle w:val="Hyperlink"/>
            <w:sz w:val="18"/>
          </w:rPr>
          <w:t>https://inspire.ec.europa.eu/inspire-roadmap/61</w:t>
        </w:r>
      </w:hyperlink>
      <w:r>
        <w:rPr>
          <w:sz w:val="18"/>
        </w:rPr>
        <w:t xml:space="preserve"> </w:t>
      </w:r>
    </w:p>
  </w:footnote>
  <w:footnote w:id="35">
    <w:p w14:paraId="2748CC59" w14:textId="114FC310" w:rsidR="00BA0507" w:rsidRPr="00B3232F" w:rsidRDefault="00BA0507" w:rsidP="00D90BCC">
      <w:pPr>
        <w:pStyle w:val="FootnoteText"/>
        <w:rPr>
          <w:sz w:val="18"/>
        </w:rPr>
      </w:pPr>
      <w:r w:rsidRPr="005C53CF">
        <w:rPr>
          <w:rStyle w:val="FootnoteReference"/>
          <w:sz w:val="18"/>
        </w:rPr>
        <w:footnoteRef/>
      </w:r>
      <w:r w:rsidRPr="00B3232F">
        <w:rPr>
          <w:sz w:val="18"/>
        </w:rPr>
        <w:t xml:space="preserve"> </w:t>
      </w:r>
      <w:hyperlink r:id="rId22" w:history="1">
        <w:r w:rsidRPr="00B3232F">
          <w:rPr>
            <w:rFonts w:asciiTheme="minorHAnsi" w:hAnsiTheme="minorHAnsi"/>
            <w:sz w:val="18"/>
          </w:rPr>
          <w:t>http://inspire.ec.europa.eu</w:t>
        </w:r>
      </w:hyperlink>
      <w:r>
        <w:rPr>
          <w:rFonts w:asciiTheme="minorHAnsi" w:hAnsiTheme="minorHAnsi"/>
          <w:sz w:val="18"/>
        </w:rPr>
        <w:t xml:space="preserve"> </w:t>
      </w:r>
      <w:r w:rsidRPr="00B3232F">
        <w:rPr>
          <w:rFonts w:asciiTheme="minorHAnsi" w:hAnsiTheme="minorHAnsi"/>
          <w:sz w:val="18"/>
        </w:rPr>
        <w:t xml:space="preserve">  </w:t>
      </w:r>
    </w:p>
  </w:footnote>
  <w:footnote w:id="36">
    <w:p w14:paraId="2ED43F83" w14:textId="77777777" w:rsidR="00BA0507" w:rsidRPr="00B3232F" w:rsidRDefault="00BA0507" w:rsidP="00D90BCC">
      <w:pPr>
        <w:pStyle w:val="FootnoteText"/>
      </w:pPr>
      <w:r w:rsidRPr="005C53CF">
        <w:rPr>
          <w:rStyle w:val="FootnoteReference"/>
          <w:sz w:val="18"/>
        </w:rPr>
        <w:footnoteRef/>
      </w:r>
      <w:r w:rsidRPr="00B3232F">
        <w:rPr>
          <w:sz w:val="18"/>
        </w:rPr>
        <w:t xml:space="preserve"> </w:t>
      </w:r>
      <w:hyperlink r:id="rId23" w:history="1">
        <w:r w:rsidRPr="00B3232F">
          <w:rPr>
            <w:rStyle w:val="Hyperlink"/>
            <w:sz w:val="18"/>
          </w:rPr>
          <w:t>http://inspire.ec.europa.eu/about-inspire/563</w:t>
        </w:r>
      </w:hyperlink>
      <w:r w:rsidRPr="00B3232F">
        <w:rPr>
          <w:sz w:val="18"/>
        </w:rPr>
        <w:t xml:space="preserve"> </w:t>
      </w:r>
    </w:p>
  </w:footnote>
  <w:footnote w:id="37">
    <w:p w14:paraId="1F955284" w14:textId="77777777" w:rsidR="00BA0507" w:rsidRPr="00B3232F" w:rsidRDefault="00BA0507" w:rsidP="00D90BCC">
      <w:pPr>
        <w:pStyle w:val="FootnoteText"/>
        <w:rPr>
          <w:sz w:val="18"/>
        </w:rPr>
      </w:pPr>
      <w:r w:rsidRPr="005C53CF">
        <w:rPr>
          <w:rStyle w:val="FootnoteReference"/>
          <w:sz w:val="18"/>
        </w:rPr>
        <w:footnoteRef/>
      </w:r>
      <w:r w:rsidRPr="00B3232F">
        <w:rPr>
          <w:sz w:val="18"/>
        </w:rPr>
        <w:t xml:space="preserve"> </w:t>
      </w:r>
      <w:hyperlink r:id="rId24" w:history="1">
        <w:r w:rsidRPr="00B3232F">
          <w:rPr>
            <w:rStyle w:val="Hyperlink"/>
            <w:sz w:val="18"/>
          </w:rPr>
          <w:t>http://inspire.ec.europa.eu/inspire-tools</w:t>
        </w:r>
      </w:hyperlink>
      <w:r w:rsidRPr="00B3232F">
        <w:rPr>
          <w:sz w:val="18"/>
        </w:rPr>
        <w:t xml:space="preserve"> </w:t>
      </w:r>
    </w:p>
  </w:footnote>
  <w:footnote w:id="38">
    <w:p w14:paraId="3E8B6832" w14:textId="77777777" w:rsidR="00BA0507" w:rsidRPr="00B3232F" w:rsidRDefault="00BA0507" w:rsidP="00D90BCC">
      <w:pPr>
        <w:pStyle w:val="FootnoteText"/>
        <w:rPr>
          <w:sz w:val="18"/>
        </w:rPr>
      </w:pPr>
      <w:r w:rsidRPr="005C53CF">
        <w:rPr>
          <w:rStyle w:val="FootnoteReference"/>
          <w:sz w:val="18"/>
        </w:rPr>
        <w:footnoteRef/>
      </w:r>
      <w:r w:rsidRPr="00B3232F">
        <w:rPr>
          <w:sz w:val="18"/>
        </w:rPr>
        <w:t xml:space="preserve"> </w:t>
      </w:r>
      <w:hyperlink r:id="rId25" w:history="1">
        <w:r w:rsidRPr="00B3232F">
          <w:rPr>
            <w:rStyle w:val="Hyperlink"/>
            <w:sz w:val="18"/>
          </w:rPr>
          <w:t>https://inspire-reference.jrc.ec.europa.eu/</w:t>
        </w:r>
      </w:hyperlink>
      <w:r w:rsidRPr="00B3232F">
        <w:rPr>
          <w:sz w:val="18"/>
        </w:rPr>
        <w:t xml:space="preserve"> </w:t>
      </w:r>
    </w:p>
  </w:footnote>
  <w:footnote w:id="39">
    <w:p w14:paraId="052922A1" w14:textId="77777777" w:rsidR="00BA0507" w:rsidRPr="00B3232F" w:rsidRDefault="00BA0507" w:rsidP="00D90BCC">
      <w:pPr>
        <w:pStyle w:val="FootnoteText"/>
        <w:rPr>
          <w:sz w:val="18"/>
        </w:rPr>
      </w:pPr>
      <w:r w:rsidRPr="005C53CF">
        <w:rPr>
          <w:rStyle w:val="FootnoteReference"/>
          <w:sz w:val="18"/>
        </w:rPr>
        <w:footnoteRef/>
      </w:r>
      <w:r w:rsidRPr="00B3232F">
        <w:rPr>
          <w:sz w:val="18"/>
        </w:rPr>
        <w:t xml:space="preserve"> </w:t>
      </w:r>
      <w:hyperlink r:id="rId26" w:history="1">
        <w:r w:rsidRPr="00B3232F">
          <w:rPr>
            <w:rStyle w:val="Hyperlink"/>
            <w:sz w:val="18"/>
          </w:rPr>
          <w:t>http://inspire.ec.europa.eu/portfolio/inspire-your-country</w:t>
        </w:r>
      </w:hyperlink>
      <w:r w:rsidRPr="00B3232F">
        <w:rPr>
          <w:sz w:val="18"/>
        </w:rPr>
        <w:t xml:space="preserve"> </w:t>
      </w:r>
    </w:p>
  </w:footnote>
  <w:footnote w:id="40">
    <w:p w14:paraId="2DEEE6CF" w14:textId="73293107" w:rsidR="00BA0507" w:rsidRPr="00B3232F" w:rsidRDefault="00BA0507" w:rsidP="00D7159D">
      <w:pPr>
        <w:pStyle w:val="FootnoteText"/>
      </w:pPr>
      <w:r>
        <w:rPr>
          <w:rStyle w:val="FootnoteReference"/>
        </w:rPr>
        <w:footnoteRef/>
      </w:r>
      <w:r w:rsidRPr="00B3232F">
        <w:t xml:space="preserve"> </w:t>
      </w:r>
      <w:hyperlink r:id="rId27" w:history="1">
        <w:r w:rsidRPr="0063194C">
          <w:rPr>
            <w:rStyle w:val="Hyperlink"/>
            <w:sz w:val="18"/>
            <w:szCs w:val="18"/>
          </w:rPr>
          <w:t>https://inspire.ec.europa.eu/Legislation/Metadata/6541</w:t>
        </w:r>
      </w:hyperlink>
      <w:r>
        <w:rPr>
          <w:sz w:val="18"/>
          <w:szCs w:val="18"/>
        </w:rPr>
        <w:t xml:space="preserve"> </w:t>
      </w:r>
    </w:p>
  </w:footnote>
  <w:footnote w:id="41">
    <w:p w14:paraId="41196A7E" w14:textId="260FA757" w:rsidR="00BA0507" w:rsidRPr="00B3232F" w:rsidRDefault="00BA0507" w:rsidP="00D7159D">
      <w:pPr>
        <w:pStyle w:val="FootnoteText"/>
      </w:pPr>
      <w:r>
        <w:rPr>
          <w:rStyle w:val="FootnoteReference"/>
        </w:rPr>
        <w:footnoteRef/>
      </w:r>
      <w:r w:rsidRPr="00B3232F">
        <w:t xml:space="preserve"> </w:t>
      </w:r>
      <w:hyperlink r:id="rId28" w:history="1">
        <w:r w:rsidRPr="0063194C">
          <w:rPr>
            <w:rStyle w:val="Hyperlink"/>
            <w:sz w:val="18"/>
            <w:szCs w:val="18"/>
          </w:rPr>
          <w:t>https://inspire.ec.europa.eu/documents/inspire-metadata-implementing-rules-technical-guidelines-based-en-iso-19115-and-en-iso-1</w:t>
        </w:r>
      </w:hyperlink>
      <w:r>
        <w:rPr>
          <w:sz w:val="18"/>
          <w:szCs w:val="18"/>
        </w:rPr>
        <w:t xml:space="preserve"> </w:t>
      </w:r>
    </w:p>
  </w:footnote>
  <w:footnote w:id="42">
    <w:p w14:paraId="07172EB5" w14:textId="41F81E21" w:rsidR="00BA0507" w:rsidRPr="00B3232F" w:rsidRDefault="00BA0507" w:rsidP="00D7159D">
      <w:pPr>
        <w:pStyle w:val="FootnoteText"/>
      </w:pPr>
      <w:r>
        <w:rPr>
          <w:rStyle w:val="FootnoteReference"/>
        </w:rPr>
        <w:footnoteRef/>
      </w:r>
      <w:r w:rsidRPr="00B3232F">
        <w:t xml:space="preserve"> </w:t>
      </w:r>
      <w:hyperlink r:id="rId29" w:history="1">
        <w:r w:rsidRPr="0063194C">
          <w:rPr>
            <w:rStyle w:val="Hyperlink"/>
            <w:sz w:val="18"/>
            <w:szCs w:val="18"/>
          </w:rPr>
          <w:t>https://inspire.ec.europa.eu/id/document/tg/metadata-iso19139</w:t>
        </w:r>
      </w:hyperlink>
      <w:r>
        <w:rPr>
          <w:sz w:val="18"/>
          <w:szCs w:val="18"/>
        </w:rPr>
        <w:t xml:space="preserve"> </w:t>
      </w:r>
    </w:p>
  </w:footnote>
  <w:footnote w:id="43">
    <w:p w14:paraId="58CB60C0" w14:textId="40BD1942" w:rsidR="00BA0507" w:rsidRPr="00B3232F" w:rsidRDefault="00BA0507" w:rsidP="002A61EE">
      <w:pPr>
        <w:pStyle w:val="FootnoteText"/>
      </w:pPr>
      <w:r>
        <w:rPr>
          <w:rStyle w:val="FootnoteReference"/>
        </w:rPr>
        <w:footnoteRef/>
      </w:r>
      <w:r w:rsidRPr="00B3232F">
        <w:t xml:space="preserve"> </w:t>
      </w:r>
      <w:hyperlink r:id="rId30" w:history="1">
        <w:r w:rsidRPr="0063194C">
          <w:rPr>
            <w:rStyle w:val="Hyperlink"/>
            <w:sz w:val="18"/>
            <w:szCs w:val="18"/>
          </w:rPr>
          <w:t>https://inspire.ec.europa.eu/Legislation/Data-Specifications/2892</w:t>
        </w:r>
      </w:hyperlink>
      <w:r>
        <w:rPr>
          <w:sz w:val="18"/>
          <w:szCs w:val="18"/>
        </w:rPr>
        <w:t xml:space="preserve"> </w:t>
      </w:r>
    </w:p>
  </w:footnote>
  <w:footnote w:id="44">
    <w:p w14:paraId="27AA74A7" w14:textId="77777777" w:rsidR="00BA0507" w:rsidRPr="00B3232F" w:rsidRDefault="00BA0507" w:rsidP="00223564">
      <w:pPr>
        <w:pStyle w:val="FootnoteText"/>
      </w:pPr>
      <w:r>
        <w:rPr>
          <w:rStyle w:val="FootnoteReference"/>
        </w:rPr>
        <w:footnoteRef/>
      </w:r>
      <w:r w:rsidRPr="00B3232F">
        <w:t xml:space="preserve"> </w:t>
      </w:r>
      <w:hyperlink r:id="rId31" w:history="1">
        <w:r w:rsidRPr="00690DA7">
          <w:rPr>
            <w:rStyle w:val="Hyperlink"/>
            <w:sz w:val="18"/>
            <w:szCs w:val="18"/>
          </w:rPr>
          <w:t>http://inspire-geoportal.ec.europa.eu/editor</w:t>
        </w:r>
      </w:hyperlink>
    </w:p>
  </w:footnote>
  <w:footnote w:id="45">
    <w:p w14:paraId="5149F18D" w14:textId="77777777" w:rsidR="00BA0507" w:rsidRPr="00B3232F" w:rsidRDefault="00BA0507" w:rsidP="00223564">
      <w:pPr>
        <w:pStyle w:val="FootnoteText"/>
      </w:pPr>
      <w:r>
        <w:rPr>
          <w:rStyle w:val="FootnoteReference"/>
        </w:rPr>
        <w:footnoteRef/>
      </w:r>
      <w:r w:rsidRPr="00B3232F">
        <w:t xml:space="preserve"> </w:t>
      </w:r>
      <w:hyperlink r:id="rId32" w:history="1">
        <w:r w:rsidRPr="00690DA7">
          <w:rPr>
            <w:rStyle w:val="Hyperlink"/>
            <w:sz w:val="18"/>
            <w:szCs w:val="18"/>
          </w:rPr>
          <w:t>http://inspire-sandbox.jrc.ec.europa.eu/validator/</w:t>
        </w:r>
      </w:hyperlink>
      <w:r w:rsidRPr="00B3232F">
        <w:t xml:space="preserve"> </w:t>
      </w:r>
    </w:p>
  </w:footnote>
  <w:footnote w:id="46">
    <w:p w14:paraId="0D4B9266" w14:textId="77777777" w:rsidR="00BA0507" w:rsidRPr="005C53CF" w:rsidRDefault="00BA0507" w:rsidP="002A61EE">
      <w:pPr>
        <w:pStyle w:val="FootnoteText"/>
        <w:rPr>
          <w:sz w:val="18"/>
        </w:rPr>
      </w:pPr>
      <w:r w:rsidRPr="005C53CF">
        <w:rPr>
          <w:rStyle w:val="FootnoteReference"/>
          <w:sz w:val="18"/>
        </w:rPr>
        <w:footnoteRef/>
      </w:r>
      <w:r w:rsidRPr="005C53CF">
        <w:rPr>
          <w:sz w:val="18"/>
        </w:rPr>
        <w:t xml:space="preserve"> </w:t>
      </w:r>
      <w:hyperlink r:id="rId33" w:history="1">
        <w:r w:rsidRPr="00690DA7">
          <w:rPr>
            <w:rStyle w:val="Hyperlink"/>
            <w:sz w:val="18"/>
            <w:szCs w:val="18"/>
          </w:rPr>
          <w:t>http://inspire-geoportal.ec.europa.eu/discovery</w:t>
        </w:r>
      </w:hyperlink>
    </w:p>
  </w:footnote>
  <w:footnote w:id="47">
    <w:p w14:paraId="5B554C17" w14:textId="171FE0AD" w:rsidR="00BA0507" w:rsidRPr="00390066" w:rsidRDefault="00BA0507" w:rsidP="001B3843">
      <w:pPr>
        <w:pStyle w:val="FootnoteText"/>
        <w:rPr>
          <w:sz w:val="18"/>
          <w:szCs w:val="18"/>
        </w:rPr>
      </w:pPr>
      <w:r>
        <w:rPr>
          <w:rStyle w:val="FootnoteReference"/>
        </w:rPr>
        <w:footnoteRef/>
      </w:r>
      <w:r w:rsidRPr="00B3232F">
        <w:t xml:space="preserve"> </w:t>
      </w:r>
      <w:hyperlink r:id="rId34" w:history="1">
        <w:r w:rsidRPr="00690DA7">
          <w:rPr>
            <w:rStyle w:val="Hyperlink"/>
            <w:color w:val="auto"/>
            <w:sz w:val="18"/>
            <w:szCs w:val="18"/>
            <w:u w:val="none"/>
          </w:rPr>
          <w:t>https://inspire.ec.europa.eu/network-services/41</w:t>
        </w:r>
      </w:hyperlink>
      <w:r>
        <w:rPr>
          <w:rStyle w:val="Hyperlink"/>
          <w:color w:val="auto"/>
          <w:sz w:val="18"/>
          <w:szCs w:val="18"/>
          <w:u w:val="none"/>
        </w:rPr>
        <w:t xml:space="preserve">    </w:t>
      </w:r>
      <w:r w:rsidRPr="00390066">
        <w:rPr>
          <w:rStyle w:val="Hyperlink"/>
          <w:color w:val="auto"/>
          <w:sz w:val="18"/>
          <w:szCs w:val="18"/>
          <w:u w:val="none"/>
        </w:rPr>
        <w:t xml:space="preserve"> </w:t>
      </w:r>
    </w:p>
  </w:footnote>
  <w:footnote w:id="48">
    <w:p w14:paraId="4FA641CA" w14:textId="77777777" w:rsidR="00BA0507" w:rsidRPr="00390066" w:rsidRDefault="00BA0507" w:rsidP="00162022">
      <w:pPr>
        <w:pStyle w:val="FootnoteText"/>
        <w:rPr>
          <w:sz w:val="18"/>
          <w:szCs w:val="18"/>
        </w:rPr>
      </w:pPr>
      <w:r w:rsidRPr="00390066">
        <w:rPr>
          <w:rStyle w:val="FootnoteReference"/>
          <w:sz w:val="18"/>
          <w:szCs w:val="18"/>
        </w:rPr>
        <w:footnoteRef/>
      </w:r>
      <w:r w:rsidRPr="00390066">
        <w:rPr>
          <w:sz w:val="18"/>
          <w:szCs w:val="18"/>
        </w:rPr>
        <w:t xml:space="preserve"> </w:t>
      </w:r>
      <w:hyperlink r:id="rId35" w:history="1">
        <w:r w:rsidRPr="00390066">
          <w:rPr>
            <w:rStyle w:val="Hyperlink"/>
            <w:rFonts w:asciiTheme="minorHAnsi" w:eastAsiaTheme="minorHAnsi" w:hAnsiTheme="minorHAnsi" w:cs="ArialMT"/>
            <w:sz w:val="18"/>
            <w:szCs w:val="18"/>
            <w:lang w:val="en-US" w:eastAsia="en-US"/>
          </w:rPr>
          <w:t>https://inspire.ec.europa.eu/documents/technical-guidance-implementation-inspire-discovery-services-0</w:t>
        </w:r>
      </w:hyperlink>
    </w:p>
  </w:footnote>
  <w:footnote w:id="49">
    <w:p w14:paraId="3836D46D" w14:textId="77777777" w:rsidR="00BA0507" w:rsidRDefault="00BA0507" w:rsidP="00162022">
      <w:pPr>
        <w:pStyle w:val="FootnoteText"/>
      </w:pPr>
      <w:r>
        <w:rPr>
          <w:rStyle w:val="FootnoteReference"/>
        </w:rPr>
        <w:footnoteRef/>
      </w:r>
      <w:r>
        <w:t xml:space="preserve"> </w:t>
      </w:r>
      <w:r w:rsidRPr="00D17F28">
        <w:rPr>
          <w:sz w:val="18"/>
          <w:szCs w:val="18"/>
        </w:rPr>
        <w:t>inspire-geoportal.ec.europa.eu/</w:t>
      </w:r>
    </w:p>
  </w:footnote>
  <w:footnote w:id="50">
    <w:p w14:paraId="2ADBFEC5" w14:textId="17C6A781" w:rsidR="00BA0507" w:rsidRPr="00390066" w:rsidRDefault="00BA0507" w:rsidP="00AE6C5B">
      <w:pPr>
        <w:pStyle w:val="FootnoteText"/>
        <w:rPr>
          <w:sz w:val="18"/>
          <w:szCs w:val="18"/>
        </w:rPr>
      </w:pPr>
      <w:r w:rsidRPr="00390066">
        <w:rPr>
          <w:rStyle w:val="FootnoteReference"/>
          <w:sz w:val="18"/>
          <w:szCs w:val="18"/>
        </w:rPr>
        <w:footnoteRef/>
      </w:r>
      <w:hyperlink r:id="rId36" w:history="1">
        <w:r w:rsidRPr="006A262D">
          <w:rPr>
            <w:rStyle w:val="Hyperlink"/>
            <w:sz w:val="18"/>
            <w:szCs w:val="18"/>
          </w:rPr>
          <w:t>https://inspire.ec.europa.eu/documents/commission-regulation-amending-regulation-ec-no-9762009-regards-download-services-and</w:t>
        </w:r>
      </w:hyperlink>
      <w:r>
        <w:rPr>
          <w:sz w:val="18"/>
          <w:szCs w:val="18"/>
        </w:rPr>
        <w:t xml:space="preserve"> </w:t>
      </w:r>
    </w:p>
  </w:footnote>
  <w:footnote w:id="51">
    <w:p w14:paraId="54C99765" w14:textId="14C973E5" w:rsidR="00BA0507" w:rsidRPr="00390066" w:rsidRDefault="00BA0507" w:rsidP="00AE6C5B">
      <w:pPr>
        <w:pStyle w:val="FootnoteText"/>
        <w:rPr>
          <w:sz w:val="18"/>
          <w:szCs w:val="18"/>
        </w:rPr>
      </w:pPr>
      <w:r w:rsidRPr="00390066">
        <w:rPr>
          <w:rStyle w:val="FootnoteReference"/>
          <w:sz w:val="18"/>
          <w:szCs w:val="18"/>
        </w:rPr>
        <w:footnoteRef/>
      </w:r>
      <w:r w:rsidRPr="00390066">
        <w:rPr>
          <w:sz w:val="18"/>
          <w:szCs w:val="18"/>
        </w:rPr>
        <w:t xml:space="preserve"> </w:t>
      </w:r>
      <w:hyperlink r:id="rId37" w:history="1">
        <w:r w:rsidRPr="006A262D">
          <w:rPr>
            <w:rStyle w:val="Hyperlink"/>
            <w:sz w:val="18"/>
            <w:szCs w:val="18"/>
          </w:rPr>
          <w:t>https://inspire.ec.europa.eu/documents/technical-guidance-implementation-inspire-download-services</w:t>
        </w:r>
      </w:hyperlink>
      <w:r>
        <w:rPr>
          <w:sz w:val="18"/>
          <w:szCs w:val="18"/>
        </w:rPr>
        <w:t xml:space="preserve"> </w:t>
      </w:r>
    </w:p>
  </w:footnote>
  <w:footnote w:id="52">
    <w:p w14:paraId="54C1D0A3" w14:textId="27546282" w:rsidR="00BA0507" w:rsidRPr="00B3232F" w:rsidRDefault="00BA0507" w:rsidP="00AE6C5B">
      <w:pPr>
        <w:pStyle w:val="FootnoteText"/>
      </w:pPr>
      <w:r w:rsidRPr="00390066">
        <w:rPr>
          <w:rStyle w:val="FootnoteReference"/>
          <w:sz w:val="18"/>
          <w:szCs w:val="18"/>
        </w:rPr>
        <w:footnoteRef/>
      </w:r>
      <w:r w:rsidRPr="00390066">
        <w:rPr>
          <w:sz w:val="18"/>
          <w:szCs w:val="18"/>
        </w:rPr>
        <w:t xml:space="preserve"> </w:t>
      </w:r>
      <w:hyperlink r:id="rId38" w:history="1">
        <w:r w:rsidRPr="006A262D">
          <w:rPr>
            <w:rStyle w:val="Hyperlink"/>
            <w:sz w:val="18"/>
            <w:szCs w:val="18"/>
          </w:rPr>
          <w:t>https://inspire.ec.europa.eu/id/document/tg/download-wcs</w:t>
        </w:r>
      </w:hyperlink>
      <w:r>
        <w:rPr>
          <w:sz w:val="18"/>
          <w:szCs w:val="18"/>
        </w:rPr>
        <w:t xml:space="preserve"> </w:t>
      </w:r>
    </w:p>
  </w:footnote>
  <w:footnote w:id="53">
    <w:p w14:paraId="6C50A3F0" w14:textId="525DF02D" w:rsidR="00BA0507" w:rsidRPr="00D17F28" w:rsidRDefault="00BA0507">
      <w:pPr>
        <w:pStyle w:val="FootnoteText"/>
      </w:pPr>
      <w:r>
        <w:rPr>
          <w:rStyle w:val="FootnoteReference"/>
        </w:rPr>
        <w:footnoteRef/>
      </w:r>
      <w:r>
        <w:t xml:space="preserve"> </w:t>
      </w:r>
      <w:hyperlink r:id="rId39" w:history="1">
        <w:r w:rsidRPr="007C655C">
          <w:rPr>
            <w:rStyle w:val="Hyperlink"/>
            <w:rFonts w:asciiTheme="minorHAnsi" w:hAnsiTheme="minorHAnsi"/>
            <w:sz w:val="18"/>
            <w:szCs w:val="18"/>
          </w:rPr>
          <w:t>https://inspire.ec.europa.eu/documents/technical-guidance-implementation-inspire-download-services</w:t>
        </w:r>
      </w:hyperlink>
      <w:r>
        <w:rPr>
          <w:rFonts w:asciiTheme="minorHAnsi" w:hAnsiTheme="minorHAnsi"/>
          <w:color w:val="000000"/>
          <w:sz w:val="18"/>
          <w:szCs w:val="18"/>
        </w:rPr>
        <w:t xml:space="preserve"> </w:t>
      </w:r>
    </w:p>
  </w:footnote>
  <w:footnote w:id="54">
    <w:p w14:paraId="7FB8E6F6" w14:textId="29996E60" w:rsidR="00BA0507" w:rsidRPr="00D17F28" w:rsidRDefault="00BA0507">
      <w:pPr>
        <w:pStyle w:val="FootnoteText"/>
      </w:pPr>
      <w:r>
        <w:rPr>
          <w:rStyle w:val="FootnoteReference"/>
        </w:rPr>
        <w:footnoteRef/>
      </w:r>
      <w:r>
        <w:t xml:space="preserve"> </w:t>
      </w:r>
      <w:hyperlink r:id="rId40" w:history="1">
        <w:r w:rsidRPr="007C655C">
          <w:rPr>
            <w:rStyle w:val="Hyperlink"/>
            <w:rFonts w:asciiTheme="minorHAnsi" w:hAnsiTheme="minorHAnsi"/>
            <w:sz w:val="18"/>
            <w:szCs w:val="18"/>
          </w:rPr>
          <w:t>https://inspire.ec.europa.eu/id/document/tg/download-wcs</w:t>
        </w:r>
      </w:hyperlink>
      <w:r>
        <w:rPr>
          <w:rFonts w:asciiTheme="minorHAnsi" w:hAnsiTheme="minorHAnsi"/>
          <w:color w:val="000000"/>
          <w:sz w:val="18"/>
          <w:szCs w:val="18"/>
        </w:rPr>
        <w:t xml:space="preserve"> </w:t>
      </w:r>
    </w:p>
  </w:footnote>
  <w:footnote w:id="55">
    <w:p w14:paraId="268880AD" w14:textId="787626D7" w:rsidR="00BA0507" w:rsidRPr="00D17F28" w:rsidRDefault="00BA0507">
      <w:pPr>
        <w:pStyle w:val="FootnoteText"/>
      </w:pPr>
      <w:r>
        <w:rPr>
          <w:rStyle w:val="FootnoteReference"/>
        </w:rPr>
        <w:footnoteRef/>
      </w:r>
      <w:r>
        <w:t xml:space="preserve"> </w:t>
      </w:r>
      <w:hyperlink r:id="rId41" w:history="1">
        <w:r w:rsidRPr="00D17F28">
          <w:rPr>
            <w:rStyle w:val="Hyperlink"/>
            <w:rFonts w:asciiTheme="minorHAnsi" w:hAnsiTheme="minorHAnsi"/>
            <w:sz w:val="18"/>
            <w:szCs w:val="18"/>
          </w:rPr>
          <w:t>https://inspire.ec.europa.eu/documents/technical-guidance-implementation-inspire-download-services</w:t>
        </w:r>
      </w:hyperlink>
    </w:p>
  </w:footnote>
  <w:footnote w:id="56">
    <w:p w14:paraId="53C3D4C4" w14:textId="3C6D569F" w:rsidR="00BA0507" w:rsidRPr="00D17F28" w:rsidRDefault="00BA0507">
      <w:pPr>
        <w:pStyle w:val="FootnoteText"/>
      </w:pPr>
      <w:r>
        <w:rPr>
          <w:rStyle w:val="FootnoteReference"/>
        </w:rPr>
        <w:footnoteRef/>
      </w:r>
      <w:r>
        <w:t xml:space="preserve"> </w:t>
      </w:r>
      <w:hyperlink r:id="rId42" w:history="1">
        <w:r w:rsidRPr="00D17F28">
          <w:rPr>
            <w:rStyle w:val="Hyperlink"/>
            <w:rFonts w:asciiTheme="minorHAnsi" w:hAnsiTheme="minorHAnsi"/>
            <w:sz w:val="18"/>
            <w:szCs w:val="18"/>
          </w:rPr>
          <w:t>https://inspire.ec.europa.eu/id/document/tg/download-sos</w:t>
        </w:r>
      </w:hyperlink>
    </w:p>
  </w:footnote>
  <w:footnote w:id="57">
    <w:p w14:paraId="369E9040" w14:textId="25E1EA40" w:rsidR="00BA0507" w:rsidRPr="007B3048" w:rsidRDefault="00BA0507">
      <w:pPr>
        <w:pStyle w:val="FootnoteText"/>
      </w:pPr>
      <w:r>
        <w:rPr>
          <w:rStyle w:val="FootnoteReference"/>
        </w:rPr>
        <w:footnoteRef/>
      </w:r>
      <w:r>
        <w:t xml:space="preserve"> </w:t>
      </w:r>
      <w:hyperlink r:id="rId43" w:history="1">
        <w:r w:rsidRPr="0063194C">
          <w:rPr>
            <w:rStyle w:val="Hyperlink"/>
            <w:sz w:val="18"/>
            <w:szCs w:val="18"/>
          </w:rPr>
          <w:t>http://www.marinespecies.org/</w:t>
        </w:r>
      </w:hyperlink>
      <w:r>
        <w:rPr>
          <w:sz w:val="18"/>
          <w:szCs w:val="18"/>
        </w:rPr>
        <w:t xml:space="preserve"> </w:t>
      </w:r>
    </w:p>
  </w:footnote>
  <w:footnote w:id="58">
    <w:p w14:paraId="78073831" w14:textId="782F2FB3" w:rsidR="00BA0507" w:rsidRPr="00EC5AC4" w:rsidRDefault="00BA0507">
      <w:pPr>
        <w:pStyle w:val="FootnoteText"/>
      </w:pPr>
      <w:r>
        <w:rPr>
          <w:rStyle w:val="FootnoteReference"/>
        </w:rPr>
        <w:footnoteRef/>
      </w:r>
      <w:r>
        <w:t xml:space="preserve"> </w:t>
      </w:r>
      <w:hyperlink r:id="rId44" w:history="1">
        <w:r w:rsidRPr="0063194C">
          <w:rPr>
            <w:rStyle w:val="Hyperlink"/>
            <w:sz w:val="18"/>
            <w:szCs w:val="18"/>
          </w:rPr>
          <w:t>http://www.sandre.eaufrance.fr/</w:t>
        </w:r>
      </w:hyperlink>
      <w:r>
        <w:rPr>
          <w:sz w:val="18"/>
          <w:szCs w:val="18"/>
        </w:rPr>
        <w:t xml:space="preserve"> </w:t>
      </w:r>
    </w:p>
  </w:footnote>
  <w:footnote w:id="59">
    <w:p w14:paraId="70807530" w14:textId="4D153CDD" w:rsidR="00BA0507" w:rsidRPr="0011618B" w:rsidRDefault="00BA0507">
      <w:pPr>
        <w:pStyle w:val="FootnoteText"/>
      </w:pPr>
      <w:r>
        <w:rPr>
          <w:rStyle w:val="FootnoteReference"/>
        </w:rPr>
        <w:footnoteRef/>
      </w:r>
      <w:r>
        <w:t xml:space="preserve"> </w:t>
      </w:r>
      <w:hyperlink r:id="rId45" w:history="1">
        <w:r w:rsidRPr="0063194C">
          <w:rPr>
            <w:rStyle w:val="Hyperlink"/>
            <w:sz w:val="18"/>
            <w:szCs w:val="18"/>
          </w:rPr>
          <w:t>http://eunis.eea.europa.eu/</w:t>
        </w:r>
      </w:hyperlink>
    </w:p>
  </w:footnote>
  <w:footnote w:id="60">
    <w:p w14:paraId="227C6488" w14:textId="181A1593" w:rsidR="00BA0507" w:rsidRPr="00DD347E" w:rsidRDefault="00BA0507">
      <w:pPr>
        <w:pStyle w:val="FootnoteText"/>
      </w:pPr>
      <w:r>
        <w:rPr>
          <w:rStyle w:val="FootnoteReference"/>
        </w:rPr>
        <w:footnoteRef/>
      </w:r>
      <w:r>
        <w:t xml:space="preserve"> </w:t>
      </w:r>
      <w:hyperlink r:id="rId46" w:history="1">
        <w:r w:rsidRPr="0057068C">
          <w:rPr>
            <w:rStyle w:val="Hyperlink"/>
            <w:sz w:val="18"/>
            <w:szCs w:val="18"/>
          </w:rPr>
          <w:t>http://inspire.ec.europa.eu/registry</w:t>
        </w:r>
      </w:hyperlink>
      <w:r>
        <w:t xml:space="preserve"> </w:t>
      </w:r>
    </w:p>
  </w:footnote>
  <w:footnote w:id="61">
    <w:p w14:paraId="7AC02D50" w14:textId="665AE293" w:rsidR="00BA0507" w:rsidRPr="00D75C07" w:rsidRDefault="00BA0507" w:rsidP="00ED76AE">
      <w:pPr>
        <w:pStyle w:val="FootnoteText"/>
      </w:pPr>
      <w:r>
        <w:rPr>
          <w:rStyle w:val="FootnoteReference"/>
        </w:rPr>
        <w:footnoteRef/>
      </w:r>
      <w:r>
        <w:t xml:space="preserve"> </w:t>
      </w:r>
      <w:hyperlink r:id="rId47" w:history="1">
        <w:r w:rsidRPr="0063194C">
          <w:rPr>
            <w:rStyle w:val="Hyperlink"/>
            <w:sz w:val="18"/>
            <w:szCs w:val="18"/>
          </w:rPr>
          <w:t>http://inspire.ec.europa.eu/documents/Data_Specifications/INSPIRE_DataSpecification_GG_v3.1.pdf</w:t>
        </w:r>
      </w:hyperlink>
      <w:r>
        <w:rPr>
          <w:sz w:val="18"/>
          <w:szCs w:val="18"/>
        </w:rPr>
        <w:t xml:space="preserve"> </w:t>
      </w:r>
    </w:p>
  </w:footnote>
  <w:footnote w:id="62">
    <w:p w14:paraId="39974AF4" w14:textId="0479C92B" w:rsidR="00BA0507" w:rsidRPr="00D75C07" w:rsidRDefault="00BA0507" w:rsidP="00ED76AE">
      <w:pPr>
        <w:pStyle w:val="FootnoteText"/>
      </w:pPr>
      <w:r>
        <w:rPr>
          <w:rStyle w:val="FootnoteReference"/>
        </w:rPr>
        <w:footnoteRef/>
      </w:r>
      <w:r>
        <w:t xml:space="preserve"> </w:t>
      </w:r>
      <w:hyperlink r:id="rId48" w:history="1">
        <w:r w:rsidRPr="0063194C">
          <w:rPr>
            <w:rStyle w:val="Hyperlink"/>
            <w:iCs/>
            <w:sz w:val="18"/>
            <w:szCs w:val="18"/>
          </w:rPr>
          <w:t>http://www.ec-gis.org/sdi/publist/pdfs/annoni-etal2003eur.pdf</w:t>
        </w:r>
      </w:hyperlink>
      <w:r>
        <w:rPr>
          <w:iCs/>
          <w:sz w:val="18"/>
          <w:szCs w:val="18"/>
        </w:rPr>
        <w:t xml:space="preserve"> </w:t>
      </w:r>
      <w:r>
        <w:rPr>
          <w:i/>
          <w:iCs/>
        </w:rPr>
        <w:t xml:space="preserve"> </w:t>
      </w:r>
      <w:r>
        <w:t xml:space="preserve"> </w:t>
      </w:r>
    </w:p>
  </w:footnote>
  <w:footnote w:id="63">
    <w:p w14:paraId="381E06D4" w14:textId="723AA352" w:rsidR="00E668D2" w:rsidRPr="00E668D2" w:rsidRDefault="00E668D2">
      <w:pPr>
        <w:pStyle w:val="FootnoteText"/>
      </w:pPr>
      <w:r>
        <w:rPr>
          <w:rStyle w:val="FootnoteReference"/>
        </w:rPr>
        <w:footnoteRef/>
      </w:r>
      <w:r>
        <w:t xml:space="preserve"> </w:t>
      </w:r>
      <w:r w:rsidRPr="00E668D2">
        <w:rPr>
          <w:sz w:val="18"/>
          <w:szCs w:val="18"/>
        </w:rPr>
        <w:t>DATA_6-2018-03</w:t>
      </w:r>
    </w:p>
  </w:footnote>
  <w:footnote w:id="64">
    <w:p w14:paraId="455325CF" w14:textId="77777777" w:rsidR="00BA0507" w:rsidRDefault="00BA0507" w:rsidP="00C47CE5">
      <w:pPr>
        <w:pStyle w:val="FootnoteText"/>
        <w:rPr>
          <w:rFonts w:asciiTheme="minorHAnsi" w:hAnsiTheme="minorHAnsi" w:cstheme="minorBidi"/>
          <w:lang w:val="hu-HU" w:eastAsia="en-US"/>
        </w:rPr>
      </w:pPr>
      <w:r>
        <w:rPr>
          <w:rStyle w:val="FootnoteReference"/>
        </w:rPr>
        <w:footnoteRef/>
      </w:r>
      <w:r>
        <w:t xml:space="preserve"> </w:t>
      </w:r>
      <w:r w:rsidRPr="00690DA7">
        <w:rPr>
          <w:sz w:val="18"/>
          <w:szCs w:val="18"/>
        </w:rPr>
        <w:t>See in particular under Article 258 (</w:t>
      </w:r>
      <w:proofErr w:type="spellStart"/>
      <w:r w:rsidRPr="00690DA7">
        <w:rPr>
          <w:sz w:val="18"/>
          <w:szCs w:val="18"/>
        </w:rPr>
        <w:t>ex Article</w:t>
      </w:r>
      <w:proofErr w:type="spellEnd"/>
      <w:r w:rsidRPr="00690DA7">
        <w:rPr>
          <w:sz w:val="18"/>
          <w:szCs w:val="18"/>
        </w:rPr>
        <w:t xml:space="preserve"> 226 TEC) of the Treaty on the Functioning of the European Union.</w:t>
      </w:r>
    </w:p>
  </w:footnote>
  <w:footnote w:id="65">
    <w:p w14:paraId="4F816D74" w14:textId="0E827489" w:rsidR="00BA0507" w:rsidRPr="0022420F" w:rsidRDefault="00BA0507" w:rsidP="00C56F33">
      <w:pPr>
        <w:pStyle w:val="FootnoteText"/>
        <w:rPr>
          <w:lang w:val="hu-HU"/>
        </w:rPr>
      </w:pPr>
      <w:r>
        <w:rPr>
          <w:rStyle w:val="FootnoteReference"/>
        </w:rPr>
        <w:footnoteRef/>
      </w:r>
      <w:r w:rsidRPr="0022420F">
        <w:rPr>
          <w:lang w:val="hu-HU"/>
        </w:rPr>
        <w:t xml:space="preserve"> </w:t>
      </w:r>
      <w:hyperlink r:id="rId49" w:history="1">
        <w:r w:rsidRPr="0063194C">
          <w:rPr>
            <w:rStyle w:val="Hyperlink"/>
            <w:sz w:val="18"/>
            <w:szCs w:val="18"/>
            <w:lang w:val="hu-HU"/>
          </w:rPr>
          <w:t>https://www.iso.org/standard/26020.html</w:t>
        </w:r>
      </w:hyperlink>
      <w:r>
        <w:rPr>
          <w:rStyle w:val="HTMLCite"/>
          <w:sz w:val="18"/>
          <w:szCs w:val="18"/>
          <w:lang w:val="hu-H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B7E9D" w14:textId="314E2100" w:rsidR="00BA0507" w:rsidRPr="00860443" w:rsidRDefault="00BA0507" w:rsidP="004621FF">
    <w:pPr>
      <w:pStyle w:val="Header"/>
      <w:jc w:val="right"/>
      <w:rPr>
        <w:b/>
      </w:rPr>
    </w:pPr>
    <w:r>
      <w:rPr>
        <w:b/>
      </w:rPr>
      <w:t>DATA_6-201</w:t>
    </w:r>
    <w:r w:rsidR="00B604DF">
      <w:rPr>
        <w:b/>
      </w:rPr>
      <w:t>8</w:t>
    </w:r>
    <w:r>
      <w:rPr>
        <w:b/>
      </w:rPr>
      <w:t>-02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252"/>
    <w:multiLevelType w:val="hybridMultilevel"/>
    <w:tmpl w:val="3A3ED1F6"/>
    <w:lvl w:ilvl="0" w:tplc="0C0A0019">
      <w:start w:val="1"/>
      <w:numFmt w:val="lowerLetter"/>
      <w:lvlText w:val="%1."/>
      <w:lvlJc w:val="left"/>
      <w:pPr>
        <w:ind w:left="720" w:hanging="360"/>
      </w:pPr>
    </w:lvl>
    <w:lvl w:ilvl="1" w:tplc="04090019">
      <w:start w:val="1"/>
      <w:numFmt w:val="lowerLetter"/>
      <w:lvlText w:val="%2."/>
      <w:lvlJc w:val="left"/>
      <w:pPr>
        <w:ind w:left="1440" w:hanging="360"/>
      </w:pPr>
    </w:lvl>
    <w:lvl w:ilvl="2" w:tplc="76200E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1D10"/>
    <w:multiLevelType w:val="hybridMultilevel"/>
    <w:tmpl w:val="0CDEFB24"/>
    <w:lvl w:ilvl="0" w:tplc="08090017">
      <w:start w:val="1"/>
      <w:numFmt w:val="lowerLetter"/>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 w15:restartNumberingAfterBreak="0">
    <w:nsid w:val="15395B0D"/>
    <w:multiLevelType w:val="hybridMultilevel"/>
    <w:tmpl w:val="AB2A1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BC387A"/>
    <w:multiLevelType w:val="hybridMultilevel"/>
    <w:tmpl w:val="D24E935E"/>
    <w:lvl w:ilvl="0" w:tplc="08090001">
      <w:start w:val="1"/>
      <w:numFmt w:val="bullet"/>
      <w:lvlText w:val=""/>
      <w:lvlJc w:val="left"/>
      <w:pPr>
        <w:ind w:left="360" w:hanging="360"/>
      </w:pPr>
      <w:rPr>
        <w:rFonts w:ascii="Symbol" w:hAnsi="Symbol" w:hint="default"/>
      </w:rPr>
    </w:lvl>
    <w:lvl w:ilvl="1" w:tplc="60D09AA2">
      <w:numFmt w:val="bullet"/>
      <w:lvlText w:val="-"/>
      <w:lvlJc w:val="left"/>
      <w:pPr>
        <w:ind w:left="1080" w:hanging="360"/>
      </w:pPr>
      <w:rPr>
        <w:rFonts w:ascii="Calibri" w:eastAsia="Times New Roman"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6C7831"/>
    <w:multiLevelType w:val="hybridMultilevel"/>
    <w:tmpl w:val="9BFEDCE0"/>
    <w:lvl w:ilvl="0" w:tplc="0C0A0019">
      <w:start w:val="1"/>
      <w:numFmt w:val="lowerLetter"/>
      <w:lvlText w:val="%1."/>
      <w:lvlJc w:val="left"/>
      <w:pPr>
        <w:ind w:left="720" w:hanging="360"/>
      </w:pPr>
    </w:lvl>
    <w:lvl w:ilvl="1" w:tplc="0409000F">
      <w:start w:val="1"/>
      <w:numFmt w:val="decimal"/>
      <w:lvlText w:val="%2."/>
      <w:lvlJc w:val="left"/>
      <w:pPr>
        <w:ind w:left="1440" w:hanging="360"/>
      </w:pPr>
    </w:lvl>
    <w:lvl w:ilvl="2" w:tplc="FDEE5A98">
      <w:start w:val="1"/>
      <w:numFmt w:val="upperLetter"/>
      <w:lvlText w:val="%3."/>
      <w:lvlJc w:val="left"/>
      <w:pPr>
        <w:ind w:left="2340" w:hanging="360"/>
      </w:pPr>
      <w:rPr>
        <w:rFonts w:hint="default"/>
      </w:rPr>
    </w:lvl>
    <w:lvl w:ilvl="3" w:tplc="80FEF72A">
      <w:start w:val="1"/>
      <w:numFmt w:val="lowerLetter"/>
      <w:pStyle w:val="subtitulo"/>
      <w:lvlText w:val="%4)"/>
      <w:lvlJc w:val="left"/>
      <w:pPr>
        <w:ind w:left="2880" w:hanging="360"/>
      </w:pPr>
      <w:rPr>
        <w:rFonts w:hint="default"/>
      </w:rPr>
    </w:lvl>
    <w:lvl w:ilvl="4" w:tplc="08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26C4C"/>
    <w:multiLevelType w:val="hybridMultilevel"/>
    <w:tmpl w:val="E21AB8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501547"/>
    <w:multiLevelType w:val="multilevel"/>
    <w:tmpl w:val="2878ECF4"/>
    <w:lvl w:ilvl="0">
      <w:start w:val="1"/>
      <w:numFmt w:val="decimal"/>
      <w:pStyle w:val="Heading1"/>
      <w:lvlText w:val="%1"/>
      <w:lvlJc w:val="left"/>
      <w:pPr>
        <w:ind w:left="432" w:hanging="432"/>
      </w:pPr>
      <w:rPr>
        <w:rFonts w:ascii="Cambria" w:eastAsia="Times New Roman" w:hAnsi="Cambria" w:cs="Times New Roman"/>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E2A4470"/>
    <w:multiLevelType w:val="hybridMultilevel"/>
    <w:tmpl w:val="6BF4E7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DF6F1C"/>
    <w:multiLevelType w:val="hybridMultilevel"/>
    <w:tmpl w:val="8D8EEE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2E08AC"/>
    <w:multiLevelType w:val="hybridMultilevel"/>
    <w:tmpl w:val="C56C6258"/>
    <w:lvl w:ilvl="0" w:tplc="60D09AA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A15CB1"/>
    <w:multiLevelType w:val="hybridMultilevel"/>
    <w:tmpl w:val="71068E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B247F4"/>
    <w:multiLevelType w:val="hybridMultilevel"/>
    <w:tmpl w:val="494C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F176F"/>
    <w:multiLevelType w:val="hybridMultilevel"/>
    <w:tmpl w:val="73F88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06B54"/>
    <w:multiLevelType w:val="hybridMultilevel"/>
    <w:tmpl w:val="66B8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DB2489"/>
    <w:multiLevelType w:val="hybridMultilevel"/>
    <w:tmpl w:val="B80E8C5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6D6E5C74"/>
    <w:multiLevelType w:val="hybridMultilevel"/>
    <w:tmpl w:val="8C5C39E8"/>
    <w:lvl w:ilvl="0" w:tplc="E05A56D4">
      <w:start w:val="1"/>
      <w:numFmt w:val="bullet"/>
      <w:pStyle w:val="ListBullet1"/>
      <w:lvlText w:val=""/>
      <w:lvlJc w:val="left"/>
      <w:pPr>
        <w:ind w:left="720" w:hanging="360"/>
      </w:pPr>
      <w:rPr>
        <w:rFonts w:ascii="Symbol" w:hAnsi="Symbol" w:hint="default"/>
        <w:color w:val="1F497D"/>
      </w:rPr>
    </w:lvl>
    <w:lvl w:ilvl="1" w:tplc="E95ACD7C">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9324F7"/>
    <w:multiLevelType w:val="hybridMultilevel"/>
    <w:tmpl w:val="92EC1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3243AA"/>
    <w:multiLevelType w:val="hybridMultilevel"/>
    <w:tmpl w:val="B52608F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6"/>
  </w:num>
  <w:num w:numId="2">
    <w:abstractNumId w:val="10"/>
  </w:num>
  <w:num w:numId="3">
    <w:abstractNumId w:val="9"/>
  </w:num>
  <w:num w:numId="4">
    <w:abstractNumId w:val="15"/>
  </w:num>
  <w:num w:numId="5">
    <w:abstractNumId w:val="0"/>
  </w:num>
  <w:num w:numId="6">
    <w:abstractNumId w:val="4"/>
  </w:num>
  <w:num w:numId="7">
    <w:abstractNumId w:val="7"/>
  </w:num>
  <w:num w:numId="8">
    <w:abstractNumId w:val="8"/>
  </w:num>
  <w:num w:numId="9">
    <w:abstractNumId w:val="11"/>
  </w:num>
  <w:num w:numId="10">
    <w:abstractNumId w:val="17"/>
  </w:num>
  <w:num w:numId="11">
    <w:abstractNumId w:val="13"/>
  </w:num>
  <w:num w:numId="12">
    <w:abstractNumId w:val="5"/>
  </w:num>
  <w:num w:numId="13">
    <w:abstractNumId w:val="14"/>
  </w:num>
  <w:num w:numId="14">
    <w:abstractNumId w:val="3"/>
  </w:num>
  <w:num w:numId="15">
    <w:abstractNumId w:val="2"/>
  </w:num>
  <w:num w:numId="16">
    <w:abstractNumId w:val="12"/>
  </w:num>
  <w:num w:numId="17">
    <w:abstractNumId w:val="16"/>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62E10"/>
    <w:rsid w:val="000015AC"/>
    <w:rsid w:val="00001946"/>
    <w:rsid w:val="000042D3"/>
    <w:rsid w:val="00004EE1"/>
    <w:rsid w:val="00005D1F"/>
    <w:rsid w:val="00007223"/>
    <w:rsid w:val="00011261"/>
    <w:rsid w:val="000112A9"/>
    <w:rsid w:val="00011CC0"/>
    <w:rsid w:val="000126D9"/>
    <w:rsid w:val="00013326"/>
    <w:rsid w:val="00013E07"/>
    <w:rsid w:val="000158E8"/>
    <w:rsid w:val="00021FC7"/>
    <w:rsid w:val="00022378"/>
    <w:rsid w:val="0002310E"/>
    <w:rsid w:val="00024284"/>
    <w:rsid w:val="000344CE"/>
    <w:rsid w:val="00034F3B"/>
    <w:rsid w:val="00037CAB"/>
    <w:rsid w:val="0004403E"/>
    <w:rsid w:val="00044FCB"/>
    <w:rsid w:val="00050ABD"/>
    <w:rsid w:val="0005257B"/>
    <w:rsid w:val="00055269"/>
    <w:rsid w:val="000553C0"/>
    <w:rsid w:val="00060420"/>
    <w:rsid w:val="0006153A"/>
    <w:rsid w:val="00062E0B"/>
    <w:rsid w:val="00064F36"/>
    <w:rsid w:val="00066B56"/>
    <w:rsid w:val="0006794B"/>
    <w:rsid w:val="00067C4E"/>
    <w:rsid w:val="00067E98"/>
    <w:rsid w:val="000706F9"/>
    <w:rsid w:val="00070C1A"/>
    <w:rsid w:val="00073F4A"/>
    <w:rsid w:val="00073FAA"/>
    <w:rsid w:val="000759F1"/>
    <w:rsid w:val="000768E2"/>
    <w:rsid w:val="0007750C"/>
    <w:rsid w:val="000801CB"/>
    <w:rsid w:val="00083350"/>
    <w:rsid w:val="00083385"/>
    <w:rsid w:val="00083F6E"/>
    <w:rsid w:val="00085C67"/>
    <w:rsid w:val="0008741E"/>
    <w:rsid w:val="00087740"/>
    <w:rsid w:val="00094403"/>
    <w:rsid w:val="000A07EB"/>
    <w:rsid w:val="000A11E7"/>
    <w:rsid w:val="000A2CAC"/>
    <w:rsid w:val="000A34E5"/>
    <w:rsid w:val="000A4243"/>
    <w:rsid w:val="000A7CCE"/>
    <w:rsid w:val="000A7E97"/>
    <w:rsid w:val="000B3E53"/>
    <w:rsid w:val="000B4777"/>
    <w:rsid w:val="000B4BBC"/>
    <w:rsid w:val="000B6B35"/>
    <w:rsid w:val="000B7DCB"/>
    <w:rsid w:val="000C1A05"/>
    <w:rsid w:val="000C4363"/>
    <w:rsid w:val="000C4F4E"/>
    <w:rsid w:val="000C5AC5"/>
    <w:rsid w:val="000C5C59"/>
    <w:rsid w:val="000D2715"/>
    <w:rsid w:val="000D390A"/>
    <w:rsid w:val="000D46D2"/>
    <w:rsid w:val="000D7FB8"/>
    <w:rsid w:val="000E174A"/>
    <w:rsid w:val="000E1AB1"/>
    <w:rsid w:val="000E1C25"/>
    <w:rsid w:val="000E30D2"/>
    <w:rsid w:val="000E45F4"/>
    <w:rsid w:val="000E6C97"/>
    <w:rsid w:val="000F0309"/>
    <w:rsid w:val="000F0F81"/>
    <w:rsid w:val="000F1858"/>
    <w:rsid w:val="000F1D2F"/>
    <w:rsid w:val="000F25F8"/>
    <w:rsid w:val="000F7021"/>
    <w:rsid w:val="000F7C14"/>
    <w:rsid w:val="00100582"/>
    <w:rsid w:val="001008FE"/>
    <w:rsid w:val="001013BB"/>
    <w:rsid w:val="00101567"/>
    <w:rsid w:val="00101D65"/>
    <w:rsid w:val="00105E1E"/>
    <w:rsid w:val="00106954"/>
    <w:rsid w:val="001155DF"/>
    <w:rsid w:val="00115D2D"/>
    <w:rsid w:val="0011618B"/>
    <w:rsid w:val="00117E03"/>
    <w:rsid w:val="0012099C"/>
    <w:rsid w:val="00120FB0"/>
    <w:rsid w:val="00121D7D"/>
    <w:rsid w:val="00121F99"/>
    <w:rsid w:val="00122DA0"/>
    <w:rsid w:val="001237B9"/>
    <w:rsid w:val="00126CE5"/>
    <w:rsid w:val="00127A3C"/>
    <w:rsid w:val="00127F39"/>
    <w:rsid w:val="00142972"/>
    <w:rsid w:val="001466FE"/>
    <w:rsid w:val="0014675F"/>
    <w:rsid w:val="00155577"/>
    <w:rsid w:val="001616A9"/>
    <w:rsid w:val="00162022"/>
    <w:rsid w:val="001620CC"/>
    <w:rsid w:val="00163B47"/>
    <w:rsid w:val="00165C88"/>
    <w:rsid w:val="00167C17"/>
    <w:rsid w:val="0017139C"/>
    <w:rsid w:val="00172E73"/>
    <w:rsid w:val="00175651"/>
    <w:rsid w:val="00176C37"/>
    <w:rsid w:val="00181C92"/>
    <w:rsid w:val="00183E5B"/>
    <w:rsid w:val="00185C00"/>
    <w:rsid w:val="00185CE0"/>
    <w:rsid w:val="00190AFE"/>
    <w:rsid w:val="001910FC"/>
    <w:rsid w:val="0019239B"/>
    <w:rsid w:val="00192574"/>
    <w:rsid w:val="00193C47"/>
    <w:rsid w:val="00194594"/>
    <w:rsid w:val="001968AF"/>
    <w:rsid w:val="001A0A4C"/>
    <w:rsid w:val="001B0CEB"/>
    <w:rsid w:val="001B350C"/>
    <w:rsid w:val="001B3843"/>
    <w:rsid w:val="001B6122"/>
    <w:rsid w:val="001B6CE0"/>
    <w:rsid w:val="001B7A45"/>
    <w:rsid w:val="001B7E95"/>
    <w:rsid w:val="001C4B77"/>
    <w:rsid w:val="001D1453"/>
    <w:rsid w:val="001D16AA"/>
    <w:rsid w:val="001D641D"/>
    <w:rsid w:val="001D6A49"/>
    <w:rsid w:val="001D7CEC"/>
    <w:rsid w:val="001E04BA"/>
    <w:rsid w:val="001E084F"/>
    <w:rsid w:val="001E1A71"/>
    <w:rsid w:val="001E5EB6"/>
    <w:rsid w:val="001E63E2"/>
    <w:rsid w:val="001E65E0"/>
    <w:rsid w:val="001E757D"/>
    <w:rsid w:val="001F11E4"/>
    <w:rsid w:val="001F463C"/>
    <w:rsid w:val="001F51B3"/>
    <w:rsid w:val="0020105B"/>
    <w:rsid w:val="002023D8"/>
    <w:rsid w:val="0020262A"/>
    <w:rsid w:val="00204BA6"/>
    <w:rsid w:val="002056C6"/>
    <w:rsid w:val="00205B11"/>
    <w:rsid w:val="00207775"/>
    <w:rsid w:val="00212E26"/>
    <w:rsid w:val="0021495D"/>
    <w:rsid w:val="00216629"/>
    <w:rsid w:val="00217AB5"/>
    <w:rsid w:val="00217F3C"/>
    <w:rsid w:val="00221161"/>
    <w:rsid w:val="00222E24"/>
    <w:rsid w:val="00223564"/>
    <w:rsid w:val="00223982"/>
    <w:rsid w:val="0022420F"/>
    <w:rsid w:val="002253DE"/>
    <w:rsid w:val="0022780B"/>
    <w:rsid w:val="00227ADF"/>
    <w:rsid w:val="002336BD"/>
    <w:rsid w:val="002348B1"/>
    <w:rsid w:val="002358EC"/>
    <w:rsid w:val="00235923"/>
    <w:rsid w:val="00236490"/>
    <w:rsid w:val="002420F1"/>
    <w:rsid w:val="002425D3"/>
    <w:rsid w:val="00243249"/>
    <w:rsid w:val="0024717E"/>
    <w:rsid w:val="00250A45"/>
    <w:rsid w:val="00250C14"/>
    <w:rsid w:val="00251D8D"/>
    <w:rsid w:val="00252E01"/>
    <w:rsid w:val="00257690"/>
    <w:rsid w:val="00260AA1"/>
    <w:rsid w:val="00262429"/>
    <w:rsid w:val="00262E10"/>
    <w:rsid w:val="002645B8"/>
    <w:rsid w:val="00267769"/>
    <w:rsid w:val="002711DE"/>
    <w:rsid w:val="00275FB2"/>
    <w:rsid w:val="0027659F"/>
    <w:rsid w:val="00276B63"/>
    <w:rsid w:val="0027785B"/>
    <w:rsid w:val="00280146"/>
    <w:rsid w:val="002813EF"/>
    <w:rsid w:val="002872B8"/>
    <w:rsid w:val="00287E92"/>
    <w:rsid w:val="00291250"/>
    <w:rsid w:val="0029531A"/>
    <w:rsid w:val="00296E54"/>
    <w:rsid w:val="002978E8"/>
    <w:rsid w:val="002A0196"/>
    <w:rsid w:val="002A27B7"/>
    <w:rsid w:val="002A5087"/>
    <w:rsid w:val="002A61EE"/>
    <w:rsid w:val="002A7FE5"/>
    <w:rsid w:val="002B113A"/>
    <w:rsid w:val="002B22F6"/>
    <w:rsid w:val="002B2345"/>
    <w:rsid w:val="002B25F7"/>
    <w:rsid w:val="002B3414"/>
    <w:rsid w:val="002B5D93"/>
    <w:rsid w:val="002B7690"/>
    <w:rsid w:val="002C032E"/>
    <w:rsid w:val="002C0439"/>
    <w:rsid w:val="002C15DD"/>
    <w:rsid w:val="002C1E72"/>
    <w:rsid w:val="002C26D7"/>
    <w:rsid w:val="002C2E4C"/>
    <w:rsid w:val="002C3636"/>
    <w:rsid w:val="002C718D"/>
    <w:rsid w:val="002D2E45"/>
    <w:rsid w:val="002D34AC"/>
    <w:rsid w:val="002D5581"/>
    <w:rsid w:val="002D58D2"/>
    <w:rsid w:val="002D5A13"/>
    <w:rsid w:val="002D683C"/>
    <w:rsid w:val="002D6913"/>
    <w:rsid w:val="002D7D7C"/>
    <w:rsid w:val="002E01BC"/>
    <w:rsid w:val="002E0395"/>
    <w:rsid w:val="002E24F3"/>
    <w:rsid w:val="002E2A07"/>
    <w:rsid w:val="002E3471"/>
    <w:rsid w:val="002E725F"/>
    <w:rsid w:val="002E7A0E"/>
    <w:rsid w:val="002F1119"/>
    <w:rsid w:val="002F1624"/>
    <w:rsid w:val="002F5376"/>
    <w:rsid w:val="002F7BF4"/>
    <w:rsid w:val="00301D32"/>
    <w:rsid w:val="003053E1"/>
    <w:rsid w:val="00311B7E"/>
    <w:rsid w:val="00314B36"/>
    <w:rsid w:val="00315194"/>
    <w:rsid w:val="003155A3"/>
    <w:rsid w:val="00315FA2"/>
    <w:rsid w:val="003169F6"/>
    <w:rsid w:val="00320750"/>
    <w:rsid w:val="003243B3"/>
    <w:rsid w:val="00327966"/>
    <w:rsid w:val="003318A6"/>
    <w:rsid w:val="0033197B"/>
    <w:rsid w:val="0033198A"/>
    <w:rsid w:val="003327BE"/>
    <w:rsid w:val="00334E20"/>
    <w:rsid w:val="00337FED"/>
    <w:rsid w:val="00341D47"/>
    <w:rsid w:val="00341F19"/>
    <w:rsid w:val="00343E91"/>
    <w:rsid w:val="0034455F"/>
    <w:rsid w:val="00352435"/>
    <w:rsid w:val="00354E8E"/>
    <w:rsid w:val="00355239"/>
    <w:rsid w:val="003577AE"/>
    <w:rsid w:val="00361A4A"/>
    <w:rsid w:val="003622E4"/>
    <w:rsid w:val="003626BE"/>
    <w:rsid w:val="00364EF2"/>
    <w:rsid w:val="003653EE"/>
    <w:rsid w:val="00373775"/>
    <w:rsid w:val="0037378E"/>
    <w:rsid w:val="003756CC"/>
    <w:rsid w:val="003768AD"/>
    <w:rsid w:val="00377B08"/>
    <w:rsid w:val="003850A1"/>
    <w:rsid w:val="003873FF"/>
    <w:rsid w:val="00390066"/>
    <w:rsid w:val="00391FF1"/>
    <w:rsid w:val="00392C87"/>
    <w:rsid w:val="0039459F"/>
    <w:rsid w:val="00396D01"/>
    <w:rsid w:val="003A1BE5"/>
    <w:rsid w:val="003A270F"/>
    <w:rsid w:val="003B0FA7"/>
    <w:rsid w:val="003B24FB"/>
    <w:rsid w:val="003B5AF8"/>
    <w:rsid w:val="003B6354"/>
    <w:rsid w:val="003C0456"/>
    <w:rsid w:val="003C17D4"/>
    <w:rsid w:val="003C2ACA"/>
    <w:rsid w:val="003C5227"/>
    <w:rsid w:val="003C5622"/>
    <w:rsid w:val="003D1D59"/>
    <w:rsid w:val="003D2771"/>
    <w:rsid w:val="003E2578"/>
    <w:rsid w:val="003E39C6"/>
    <w:rsid w:val="003E4171"/>
    <w:rsid w:val="003F0DAE"/>
    <w:rsid w:val="003F139C"/>
    <w:rsid w:val="003F1871"/>
    <w:rsid w:val="003F2633"/>
    <w:rsid w:val="003F29B8"/>
    <w:rsid w:val="00403535"/>
    <w:rsid w:val="004037D2"/>
    <w:rsid w:val="004060AA"/>
    <w:rsid w:val="0041151F"/>
    <w:rsid w:val="0041361A"/>
    <w:rsid w:val="00413DB2"/>
    <w:rsid w:val="00414E1D"/>
    <w:rsid w:val="00417BFC"/>
    <w:rsid w:val="00420185"/>
    <w:rsid w:val="004226EA"/>
    <w:rsid w:val="00425C90"/>
    <w:rsid w:val="004307FD"/>
    <w:rsid w:val="0044088F"/>
    <w:rsid w:val="0044357D"/>
    <w:rsid w:val="0044589F"/>
    <w:rsid w:val="004476F0"/>
    <w:rsid w:val="00451910"/>
    <w:rsid w:val="0045579D"/>
    <w:rsid w:val="004568E3"/>
    <w:rsid w:val="0045759B"/>
    <w:rsid w:val="00460249"/>
    <w:rsid w:val="0046111F"/>
    <w:rsid w:val="00461A65"/>
    <w:rsid w:val="004621FF"/>
    <w:rsid w:val="0046415A"/>
    <w:rsid w:val="00464B2F"/>
    <w:rsid w:val="004659C8"/>
    <w:rsid w:val="0047149A"/>
    <w:rsid w:val="00471E7C"/>
    <w:rsid w:val="00472057"/>
    <w:rsid w:val="00475AC4"/>
    <w:rsid w:val="004767E0"/>
    <w:rsid w:val="0047697D"/>
    <w:rsid w:val="00483A4E"/>
    <w:rsid w:val="00483B76"/>
    <w:rsid w:val="00483F63"/>
    <w:rsid w:val="00484E2C"/>
    <w:rsid w:val="00486A0F"/>
    <w:rsid w:val="00490841"/>
    <w:rsid w:val="004919ED"/>
    <w:rsid w:val="0049549D"/>
    <w:rsid w:val="00496767"/>
    <w:rsid w:val="004A0192"/>
    <w:rsid w:val="004A0EBF"/>
    <w:rsid w:val="004A60F8"/>
    <w:rsid w:val="004B0274"/>
    <w:rsid w:val="004B282E"/>
    <w:rsid w:val="004B5961"/>
    <w:rsid w:val="004B66A1"/>
    <w:rsid w:val="004C19E7"/>
    <w:rsid w:val="004C25FF"/>
    <w:rsid w:val="004C4A05"/>
    <w:rsid w:val="004C6EFE"/>
    <w:rsid w:val="004D41CF"/>
    <w:rsid w:val="004D4F50"/>
    <w:rsid w:val="004D5EC0"/>
    <w:rsid w:val="004D7BA6"/>
    <w:rsid w:val="004E2094"/>
    <w:rsid w:val="004E326D"/>
    <w:rsid w:val="004E370A"/>
    <w:rsid w:val="004E3898"/>
    <w:rsid w:val="004E7102"/>
    <w:rsid w:val="004E79A1"/>
    <w:rsid w:val="004F3B41"/>
    <w:rsid w:val="004F79AF"/>
    <w:rsid w:val="004F7F48"/>
    <w:rsid w:val="00500AD4"/>
    <w:rsid w:val="005011D6"/>
    <w:rsid w:val="00502656"/>
    <w:rsid w:val="00502E76"/>
    <w:rsid w:val="00503B90"/>
    <w:rsid w:val="00504D1E"/>
    <w:rsid w:val="005052E3"/>
    <w:rsid w:val="0050568A"/>
    <w:rsid w:val="005108C3"/>
    <w:rsid w:val="00510AFE"/>
    <w:rsid w:val="0051191F"/>
    <w:rsid w:val="0051378F"/>
    <w:rsid w:val="00514DD0"/>
    <w:rsid w:val="00515251"/>
    <w:rsid w:val="00517AEA"/>
    <w:rsid w:val="00520437"/>
    <w:rsid w:val="00524F21"/>
    <w:rsid w:val="00524F68"/>
    <w:rsid w:val="00527271"/>
    <w:rsid w:val="00527683"/>
    <w:rsid w:val="00530663"/>
    <w:rsid w:val="00533550"/>
    <w:rsid w:val="005341BA"/>
    <w:rsid w:val="00534571"/>
    <w:rsid w:val="0053520C"/>
    <w:rsid w:val="00537E93"/>
    <w:rsid w:val="00541642"/>
    <w:rsid w:val="00541F91"/>
    <w:rsid w:val="005424DD"/>
    <w:rsid w:val="00543CFF"/>
    <w:rsid w:val="0054587E"/>
    <w:rsid w:val="00552D84"/>
    <w:rsid w:val="005530CC"/>
    <w:rsid w:val="00555995"/>
    <w:rsid w:val="00557568"/>
    <w:rsid w:val="00557F40"/>
    <w:rsid w:val="00560A44"/>
    <w:rsid w:val="00563C83"/>
    <w:rsid w:val="005644B4"/>
    <w:rsid w:val="00564BD5"/>
    <w:rsid w:val="0057068C"/>
    <w:rsid w:val="005716FE"/>
    <w:rsid w:val="005754DB"/>
    <w:rsid w:val="00575614"/>
    <w:rsid w:val="0057628B"/>
    <w:rsid w:val="00581460"/>
    <w:rsid w:val="005815CF"/>
    <w:rsid w:val="005870BB"/>
    <w:rsid w:val="00590BCF"/>
    <w:rsid w:val="00594100"/>
    <w:rsid w:val="00596675"/>
    <w:rsid w:val="00597A2B"/>
    <w:rsid w:val="005A06F8"/>
    <w:rsid w:val="005A1201"/>
    <w:rsid w:val="005A1994"/>
    <w:rsid w:val="005A4E16"/>
    <w:rsid w:val="005A572F"/>
    <w:rsid w:val="005A61CC"/>
    <w:rsid w:val="005A7236"/>
    <w:rsid w:val="005B353E"/>
    <w:rsid w:val="005B3BB2"/>
    <w:rsid w:val="005B3C31"/>
    <w:rsid w:val="005B3E19"/>
    <w:rsid w:val="005B493E"/>
    <w:rsid w:val="005B4B3B"/>
    <w:rsid w:val="005B623A"/>
    <w:rsid w:val="005B69FD"/>
    <w:rsid w:val="005B7366"/>
    <w:rsid w:val="005C0184"/>
    <w:rsid w:val="005C0430"/>
    <w:rsid w:val="005C0F5D"/>
    <w:rsid w:val="005C4FD7"/>
    <w:rsid w:val="005C53CF"/>
    <w:rsid w:val="005C595E"/>
    <w:rsid w:val="005C6447"/>
    <w:rsid w:val="005C7B05"/>
    <w:rsid w:val="005C7F93"/>
    <w:rsid w:val="005D16A2"/>
    <w:rsid w:val="005D5372"/>
    <w:rsid w:val="005D55B1"/>
    <w:rsid w:val="005D6921"/>
    <w:rsid w:val="005E006F"/>
    <w:rsid w:val="005E0952"/>
    <w:rsid w:val="005E3526"/>
    <w:rsid w:val="005E3B09"/>
    <w:rsid w:val="005E4E3B"/>
    <w:rsid w:val="005F002D"/>
    <w:rsid w:val="005F1F56"/>
    <w:rsid w:val="005F306B"/>
    <w:rsid w:val="005F4FE4"/>
    <w:rsid w:val="005F6EAB"/>
    <w:rsid w:val="005F7A39"/>
    <w:rsid w:val="00600819"/>
    <w:rsid w:val="00601CCF"/>
    <w:rsid w:val="0060341B"/>
    <w:rsid w:val="006064AE"/>
    <w:rsid w:val="00606603"/>
    <w:rsid w:val="00606E48"/>
    <w:rsid w:val="00607225"/>
    <w:rsid w:val="006101AE"/>
    <w:rsid w:val="00610604"/>
    <w:rsid w:val="00612A74"/>
    <w:rsid w:val="00612D04"/>
    <w:rsid w:val="00614682"/>
    <w:rsid w:val="00614F11"/>
    <w:rsid w:val="00615DC5"/>
    <w:rsid w:val="00620E82"/>
    <w:rsid w:val="00621483"/>
    <w:rsid w:val="006235F7"/>
    <w:rsid w:val="00623E80"/>
    <w:rsid w:val="006260ED"/>
    <w:rsid w:val="006266B6"/>
    <w:rsid w:val="0062726C"/>
    <w:rsid w:val="0063409E"/>
    <w:rsid w:val="0063411F"/>
    <w:rsid w:val="0063420F"/>
    <w:rsid w:val="00635894"/>
    <w:rsid w:val="0063606F"/>
    <w:rsid w:val="006362CA"/>
    <w:rsid w:val="00636941"/>
    <w:rsid w:val="00640924"/>
    <w:rsid w:val="00641506"/>
    <w:rsid w:val="006415C9"/>
    <w:rsid w:val="006444EB"/>
    <w:rsid w:val="00646540"/>
    <w:rsid w:val="006508F6"/>
    <w:rsid w:val="00651804"/>
    <w:rsid w:val="0065243B"/>
    <w:rsid w:val="00652591"/>
    <w:rsid w:val="00654214"/>
    <w:rsid w:val="00656D2A"/>
    <w:rsid w:val="00662C9C"/>
    <w:rsid w:val="006658AF"/>
    <w:rsid w:val="00667E9F"/>
    <w:rsid w:val="006715F1"/>
    <w:rsid w:val="0067265A"/>
    <w:rsid w:val="0067431B"/>
    <w:rsid w:val="006817B5"/>
    <w:rsid w:val="006817B9"/>
    <w:rsid w:val="006834B2"/>
    <w:rsid w:val="006850B4"/>
    <w:rsid w:val="006856B7"/>
    <w:rsid w:val="00685AB3"/>
    <w:rsid w:val="00690DA7"/>
    <w:rsid w:val="00691238"/>
    <w:rsid w:val="00691831"/>
    <w:rsid w:val="00692111"/>
    <w:rsid w:val="00695E01"/>
    <w:rsid w:val="006971E3"/>
    <w:rsid w:val="006A103C"/>
    <w:rsid w:val="006A1B41"/>
    <w:rsid w:val="006A3826"/>
    <w:rsid w:val="006A4D4C"/>
    <w:rsid w:val="006A5AC1"/>
    <w:rsid w:val="006A68C7"/>
    <w:rsid w:val="006B2CD5"/>
    <w:rsid w:val="006B2F31"/>
    <w:rsid w:val="006B3A5A"/>
    <w:rsid w:val="006B43F8"/>
    <w:rsid w:val="006B7C37"/>
    <w:rsid w:val="006C20C9"/>
    <w:rsid w:val="006C5E85"/>
    <w:rsid w:val="006C6054"/>
    <w:rsid w:val="006C7328"/>
    <w:rsid w:val="006D3B3E"/>
    <w:rsid w:val="006D3F1E"/>
    <w:rsid w:val="006D43C4"/>
    <w:rsid w:val="006D4D38"/>
    <w:rsid w:val="006D4F8F"/>
    <w:rsid w:val="006E04F1"/>
    <w:rsid w:val="006E1B59"/>
    <w:rsid w:val="006E2485"/>
    <w:rsid w:val="006E3718"/>
    <w:rsid w:val="006E5174"/>
    <w:rsid w:val="006E5281"/>
    <w:rsid w:val="006E5522"/>
    <w:rsid w:val="006E6783"/>
    <w:rsid w:val="006E7DEB"/>
    <w:rsid w:val="006F086D"/>
    <w:rsid w:val="006F30F0"/>
    <w:rsid w:val="006F5884"/>
    <w:rsid w:val="006F7ECD"/>
    <w:rsid w:val="007028A6"/>
    <w:rsid w:val="00705036"/>
    <w:rsid w:val="007056A9"/>
    <w:rsid w:val="00706EF6"/>
    <w:rsid w:val="00707E7C"/>
    <w:rsid w:val="00711F42"/>
    <w:rsid w:val="007159AB"/>
    <w:rsid w:val="007174F2"/>
    <w:rsid w:val="00723E14"/>
    <w:rsid w:val="007243D6"/>
    <w:rsid w:val="00733AB5"/>
    <w:rsid w:val="00733EE8"/>
    <w:rsid w:val="00733F2D"/>
    <w:rsid w:val="00734CAF"/>
    <w:rsid w:val="00735138"/>
    <w:rsid w:val="00736953"/>
    <w:rsid w:val="00737650"/>
    <w:rsid w:val="00742110"/>
    <w:rsid w:val="00744290"/>
    <w:rsid w:val="00746BA2"/>
    <w:rsid w:val="0074707C"/>
    <w:rsid w:val="00747E51"/>
    <w:rsid w:val="00750BC4"/>
    <w:rsid w:val="007514CF"/>
    <w:rsid w:val="00761321"/>
    <w:rsid w:val="00762294"/>
    <w:rsid w:val="007631A2"/>
    <w:rsid w:val="00766272"/>
    <w:rsid w:val="00767BEC"/>
    <w:rsid w:val="00770D9A"/>
    <w:rsid w:val="00771F4A"/>
    <w:rsid w:val="00772879"/>
    <w:rsid w:val="00775BF9"/>
    <w:rsid w:val="00776718"/>
    <w:rsid w:val="00780232"/>
    <w:rsid w:val="0078038B"/>
    <w:rsid w:val="00783410"/>
    <w:rsid w:val="007837AA"/>
    <w:rsid w:val="0078381D"/>
    <w:rsid w:val="007840B3"/>
    <w:rsid w:val="00784761"/>
    <w:rsid w:val="00785A24"/>
    <w:rsid w:val="00785E4B"/>
    <w:rsid w:val="007865BF"/>
    <w:rsid w:val="0078730F"/>
    <w:rsid w:val="00787B0C"/>
    <w:rsid w:val="00790038"/>
    <w:rsid w:val="007910C3"/>
    <w:rsid w:val="00792CA8"/>
    <w:rsid w:val="0079337A"/>
    <w:rsid w:val="00793954"/>
    <w:rsid w:val="00793DF9"/>
    <w:rsid w:val="00795529"/>
    <w:rsid w:val="007959F8"/>
    <w:rsid w:val="00795D55"/>
    <w:rsid w:val="00796567"/>
    <w:rsid w:val="007974C2"/>
    <w:rsid w:val="00797E9A"/>
    <w:rsid w:val="007A06EC"/>
    <w:rsid w:val="007A125D"/>
    <w:rsid w:val="007A5030"/>
    <w:rsid w:val="007A57E3"/>
    <w:rsid w:val="007A6623"/>
    <w:rsid w:val="007A72D1"/>
    <w:rsid w:val="007B3048"/>
    <w:rsid w:val="007B37A0"/>
    <w:rsid w:val="007B71EF"/>
    <w:rsid w:val="007B7521"/>
    <w:rsid w:val="007C07EB"/>
    <w:rsid w:val="007C2B9B"/>
    <w:rsid w:val="007C2F18"/>
    <w:rsid w:val="007C61CE"/>
    <w:rsid w:val="007C72A7"/>
    <w:rsid w:val="007D3121"/>
    <w:rsid w:val="007D32D0"/>
    <w:rsid w:val="007D33F3"/>
    <w:rsid w:val="007D3FED"/>
    <w:rsid w:val="007D48DE"/>
    <w:rsid w:val="007D62CB"/>
    <w:rsid w:val="007E0E4F"/>
    <w:rsid w:val="007E2992"/>
    <w:rsid w:val="007E3B43"/>
    <w:rsid w:val="007E7E72"/>
    <w:rsid w:val="007E7F0D"/>
    <w:rsid w:val="007F059A"/>
    <w:rsid w:val="007F1D2D"/>
    <w:rsid w:val="007F27F9"/>
    <w:rsid w:val="007F4F6F"/>
    <w:rsid w:val="007F5238"/>
    <w:rsid w:val="007F74D9"/>
    <w:rsid w:val="007F7867"/>
    <w:rsid w:val="00801952"/>
    <w:rsid w:val="0080447D"/>
    <w:rsid w:val="008070B9"/>
    <w:rsid w:val="008076C7"/>
    <w:rsid w:val="00810E11"/>
    <w:rsid w:val="008214F3"/>
    <w:rsid w:val="00824ADC"/>
    <w:rsid w:val="00825F24"/>
    <w:rsid w:val="00826350"/>
    <w:rsid w:val="00827CF8"/>
    <w:rsid w:val="00830E5A"/>
    <w:rsid w:val="0083161B"/>
    <w:rsid w:val="0083337C"/>
    <w:rsid w:val="0083544D"/>
    <w:rsid w:val="0083699F"/>
    <w:rsid w:val="008377AA"/>
    <w:rsid w:val="008419E6"/>
    <w:rsid w:val="00845077"/>
    <w:rsid w:val="00847BE1"/>
    <w:rsid w:val="008507B4"/>
    <w:rsid w:val="008559EB"/>
    <w:rsid w:val="00860C3A"/>
    <w:rsid w:val="00860FD6"/>
    <w:rsid w:val="00861106"/>
    <w:rsid w:val="008617A5"/>
    <w:rsid w:val="00861993"/>
    <w:rsid w:val="00861AD4"/>
    <w:rsid w:val="00861EC1"/>
    <w:rsid w:val="00866001"/>
    <w:rsid w:val="008705EA"/>
    <w:rsid w:val="00870A26"/>
    <w:rsid w:val="008733B7"/>
    <w:rsid w:val="00874208"/>
    <w:rsid w:val="00874BE1"/>
    <w:rsid w:val="00875212"/>
    <w:rsid w:val="0088296F"/>
    <w:rsid w:val="00882C68"/>
    <w:rsid w:val="0088472B"/>
    <w:rsid w:val="008855CF"/>
    <w:rsid w:val="008855EA"/>
    <w:rsid w:val="00885A81"/>
    <w:rsid w:val="00887FBC"/>
    <w:rsid w:val="00890C10"/>
    <w:rsid w:val="008A0825"/>
    <w:rsid w:val="008A26F3"/>
    <w:rsid w:val="008A297D"/>
    <w:rsid w:val="008A3202"/>
    <w:rsid w:val="008A3FCA"/>
    <w:rsid w:val="008A652B"/>
    <w:rsid w:val="008B18A3"/>
    <w:rsid w:val="008B2A2B"/>
    <w:rsid w:val="008B3B1F"/>
    <w:rsid w:val="008B5899"/>
    <w:rsid w:val="008B5C6E"/>
    <w:rsid w:val="008C3900"/>
    <w:rsid w:val="008D0235"/>
    <w:rsid w:val="008D0EB7"/>
    <w:rsid w:val="008D3096"/>
    <w:rsid w:val="008D3EB2"/>
    <w:rsid w:val="008D4554"/>
    <w:rsid w:val="008D4A93"/>
    <w:rsid w:val="008D603E"/>
    <w:rsid w:val="008E088E"/>
    <w:rsid w:val="008E30A1"/>
    <w:rsid w:val="008E563A"/>
    <w:rsid w:val="008E56E4"/>
    <w:rsid w:val="008E5721"/>
    <w:rsid w:val="008E6600"/>
    <w:rsid w:val="008E6787"/>
    <w:rsid w:val="008F1397"/>
    <w:rsid w:val="008F2B91"/>
    <w:rsid w:val="008F2D47"/>
    <w:rsid w:val="008F61F0"/>
    <w:rsid w:val="009006A8"/>
    <w:rsid w:val="009025F2"/>
    <w:rsid w:val="00906D6B"/>
    <w:rsid w:val="00906E84"/>
    <w:rsid w:val="00907CE4"/>
    <w:rsid w:val="00917052"/>
    <w:rsid w:val="00917C4F"/>
    <w:rsid w:val="009228B9"/>
    <w:rsid w:val="00923439"/>
    <w:rsid w:val="0092355F"/>
    <w:rsid w:val="009238F2"/>
    <w:rsid w:val="00925935"/>
    <w:rsid w:val="00925ECE"/>
    <w:rsid w:val="00927003"/>
    <w:rsid w:val="00931821"/>
    <w:rsid w:val="009358AA"/>
    <w:rsid w:val="00935FB5"/>
    <w:rsid w:val="009400C8"/>
    <w:rsid w:val="00942155"/>
    <w:rsid w:val="0094626A"/>
    <w:rsid w:val="00946600"/>
    <w:rsid w:val="0094663D"/>
    <w:rsid w:val="009526EA"/>
    <w:rsid w:val="0095399C"/>
    <w:rsid w:val="00954F3C"/>
    <w:rsid w:val="00955D26"/>
    <w:rsid w:val="009575E2"/>
    <w:rsid w:val="009577D4"/>
    <w:rsid w:val="0096284B"/>
    <w:rsid w:val="0096300A"/>
    <w:rsid w:val="00964947"/>
    <w:rsid w:val="0096511C"/>
    <w:rsid w:val="00966567"/>
    <w:rsid w:val="009749EE"/>
    <w:rsid w:val="00981C0D"/>
    <w:rsid w:val="009901C0"/>
    <w:rsid w:val="0099104B"/>
    <w:rsid w:val="0099135B"/>
    <w:rsid w:val="009950B6"/>
    <w:rsid w:val="00997CB7"/>
    <w:rsid w:val="009A277A"/>
    <w:rsid w:val="009A3E76"/>
    <w:rsid w:val="009A755B"/>
    <w:rsid w:val="009A7898"/>
    <w:rsid w:val="009B0B9A"/>
    <w:rsid w:val="009B1CA0"/>
    <w:rsid w:val="009B50AB"/>
    <w:rsid w:val="009B6144"/>
    <w:rsid w:val="009B7803"/>
    <w:rsid w:val="009C12CE"/>
    <w:rsid w:val="009C28D3"/>
    <w:rsid w:val="009C2BCC"/>
    <w:rsid w:val="009C3D4C"/>
    <w:rsid w:val="009C4FFE"/>
    <w:rsid w:val="009C6FB5"/>
    <w:rsid w:val="009D1D3A"/>
    <w:rsid w:val="009D3C34"/>
    <w:rsid w:val="009D40F1"/>
    <w:rsid w:val="009E017A"/>
    <w:rsid w:val="009E0931"/>
    <w:rsid w:val="009E44BD"/>
    <w:rsid w:val="009E5456"/>
    <w:rsid w:val="009E6C61"/>
    <w:rsid w:val="009F0F76"/>
    <w:rsid w:val="009F1875"/>
    <w:rsid w:val="009F2427"/>
    <w:rsid w:val="009F3690"/>
    <w:rsid w:val="009F4572"/>
    <w:rsid w:val="009F66CD"/>
    <w:rsid w:val="00A004B8"/>
    <w:rsid w:val="00A00C10"/>
    <w:rsid w:val="00A00E18"/>
    <w:rsid w:val="00A014C0"/>
    <w:rsid w:val="00A0311D"/>
    <w:rsid w:val="00A04917"/>
    <w:rsid w:val="00A050B0"/>
    <w:rsid w:val="00A051CD"/>
    <w:rsid w:val="00A077A3"/>
    <w:rsid w:val="00A12ED1"/>
    <w:rsid w:val="00A169C6"/>
    <w:rsid w:val="00A2045A"/>
    <w:rsid w:val="00A2055E"/>
    <w:rsid w:val="00A21977"/>
    <w:rsid w:val="00A22CA7"/>
    <w:rsid w:val="00A23A2E"/>
    <w:rsid w:val="00A2454F"/>
    <w:rsid w:val="00A2460F"/>
    <w:rsid w:val="00A24CD6"/>
    <w:rsid w:val="00A2537E"/>
    <w:rsid w:val="00A26803"/>
    <w:rsid w:val="00A3137C"/>
    <w:rsid w:val="00A3249E"/>
    <w:rsid w:val="00A371AF"/>
    <w:rsid w:val="00A37BD0"/>
    <w:rsid w:val="00A40C0D"/>
    <w:rsid w:val="00A46B27"/>
    <w:rsid w:val="00A51E83"/>
    <w:rsid w:val="00A53C15"/>
    <w:rsid w:val="00A53D2A"/>
    <w:rsid w:val="00A545F7"/>
    <w:rsid w:val="00A55C83"/>
    <w:rsid w:val="00A57B97"/>
    <w:rsid w:val="00A6023D"/>
    <w:rsid w:val="00A60DBF"/>
    <w:rsid w:val="00A61C34"/>
    <w:rsid w:val="00A64C7C"/>
    <w:rsid w:val="00A70AA5"/>
    <w:rsid w:val="00A70DFE"/>
    <w:rsid w:val="00A7190D"/>
    <w:rsid w:val="00A73668"/>
    <w:rsid w:val="00A743AB"/>
    <w:rsid w:val="00A75D6F"/>
    <w:rsid w:val="00A764C7"/>
    <w:rsid w:val="00A8014F"/>
    <w:rsid w:val="00A813B7"/>
    <w:rsid w:val="00A823FB"/>
    <w:rsid w:val="00A856B3"/>
    <w:rsid w:val="00A943EF"/>
    <w:rsid w:val="00A95287"/>
    <w:rsid w:val="00A96B38"/>
    <w:rsid w:val="00AA1D9B"/>
    <w:rsid w:val="00AA2399"/>
    <w:rsid w:val="00AA3987"/>
    <w:rsid w:val="00AA51E6"/>
    <w:rsid w:val="00AA5C59"/>
    <w:rsid w:val="00AB1AC2"/>
    <w:rsid w:val="00AB3119"/>
    <w:rsid w:val="00AB4CE9"/>
    <w:rsid w:val="00AB547B"/>
    <w:rsid w:val="00AB6681"/>
    <w:rsid w:val="00AB68BF"/>
    <w:rsid w:val="00AB7C36"/>
    <w:rsid w:val="00AC105D"/>
    <w:rsid w:val="00AC1F85"/>
    <w:rsid w:val="00AC3EBB"/>
    <w:rsid w:val="00AC45E8"/>
    <w:rsid w:val="00AC635B"/>
    <w:rsid w:val="00AC7B92"/>
    <w:rsid w:val="00AC7CE3"/>
    <w:rsid w:val="00AD13FC"/>
    <w:rsid w:val="00AD4004"/>
    <w:rsid w:val="00AD6DEB"/>
    <w:rsid w:val="00AD7432"/>
    <w:rsid w:val="00AE1387"/>
    <w:rsid w:val="00AE200A"/>
    <w:rsid w:val="00AE2557"/>
    <w:rsid w:val="00AE2A27"/>
    <w:rsid w:val="00AE4ABB"/>
    <w:rsid w:val="00AE506E"/>
    <w:rsid w:val="00AE6C5B"/>
    <w:rsid w:val="00AE780E"/>
    <w:rsid w:val="00AF1447"/>
    <w:rsid w:val="00AF2C82"/>
    <w:rsid w:val="00B0005F"/>
    <w:rsid w:val="00B003AB"/>
    <w:rsid w:val="00B007E0"/>
    <w:rsid w:val="00B058FE"/>
    <w:rsid w:val="00B11AED"/>
    <w:rsid w:val="00B132BC"/>
    <w:rsid w:val="00B14140"/>
    <w:rsid w:val="00B15418"/>
    <w:rsid w:val="00B16DBF"/>
    <w:rsid w:val="00B17210"/>
    <w:rsid w:val="00B2241E"/>
    <w:rsid w:val="00B25B04"/>
    <w:rsid w:val="00B25B5A"/>
    <w:rsid w:val="00B25BF0"/>
    <w:rsid w:val="00B26373"/>
    <w:rsid w:val="00B27EC8"/>
    <w:rsid w:val="00B303BE"/>
    <w:rsid w:val="00B3232F"/>
    <w:rsid w:val="00B3388D"/>
    <w:rsid w:val="00B33899"/>
    <w:rsid w:val="00B40BFF"/>
    <w:rsid w:val="00B47252"/>
    <w:rsid w:val="00B517B0"/>
    <w:rsid w:val="00B52684"/>
    <w:rsid w:val="00B55F68"/>
    <w:rsid w:val="00B568F4"/>
    <w:rsid w:val="00B569E1"/>
    <w:rsid w:val="00B604DF"/>
    <w:rsid w:val="00B615E2"/>
    <w:rsid w:val="00B61654"/>
    <w:rsid w:val="00B6170A"/>
    <w:rsid w:val="00B62636"/>
    <w:rsid w:val="00B62854"/>
    <w:rsid w:val="00B62898"/>
    <w:rsid w:val="00B628BA"/>
    <w:rsid w:val="00B642DC"/>
    <w:rsid w:val="00B70DE5"/>
    <w:rsid w:val="00B72475"/>
    <w:rsid w:val="00B73192"/>
    <w:rsid w:val="00B740C8"/>
    <w:rsid w:val="00B7781B"/>
    <w:rsid w:val="00B77880"/>
    <w:rsid w:val="00B87C18"/>
    <w:rsid w:val="00B910B8"/>
    <w:rsid w:val="00B914FD"/>
    <w:rsid w:val="00B95D62"/>
    <w:rsid w:val="00BA0507"/>
    <w:rsid w:val="00BA193F"/>
    <w:rsid w:val="00BA1F3E"/>
    <w:rsid w:val="00BA258D"/>
    <w:rsid w:val="00BA4B8B"/>
    <w:rsid w:val="00BA6829"/>
    <w:rsid w:val="00BB03C1"/>
    <w:rsid w:val="00BB14CD"/>
    <w:rsid w:val="00BB202A"/>
    <w:rsid w:val="00BB2D4E"/>
    <w:rsid w:val="00BB4331"/>
    <w:rsid w:val="00BB47A1"/>
    <w:rsid w:val="00BB6BF2"/>
    <w:rsid w:val="00BC1228"/>
    <w:rsid w:val="00BC399E"/>
    <w:rsid w:val="00BC67F9"/>
    <w:rsid w:val="00BC76F2"/>
    <w:rsid w:val="00BD11CA"/>
    <w:rsid w:val="00BD1B52"/>
    <w:rsid w:val="00BD4443"/>
    <w:rsid w:val="00BD760A"/>
    <w:rsid w:val="00BD7B17"/>
    <w:rsid w:val="00BE58CC"/>
    <w:rsid w:val="00BE6B53"/>
    <w:rsid w:val="00BE7334"/>
    <w:rsid w:val="00BF1032"/>
    <w:rsid w:val="00BF4EC9"/>
    <w:rsid w:val="00BF501D"/>
    <w:rsid w:val="00BF594B"/>
    <w:rsid w:val="00BF758D"/>
    <w:rsid w:val="00C0330E"/>
    <w:rsid w:val="00C04F96"/>
    <w:rsid w:val="00C118F9"/>
    <w:rsid w:val="00C1197C"/>
    <w:rsid w:val="00C1237C"/>
    <w:rsid w:val="00C12B6D"/>
    <w:rsid w:val="00C14AF2"/>
    <w:rsid w:val="00C15636"/>
    <w:rsid w:val="00C16BC3"/>
    <w:rsid w:val="00C23D13"/>
    <w:rsid w:val="00C25414"/>
    <w:rsid w:val="00C27477"/>
    <w:rsid w:val="00C301A8"/>
    <w:rsid w:val="00C32B00"/>
    <w:rsid w:val="00C34FEF"/>
    <w:rsid w:val="00C37039"/>
    <w:rsid w:val="00C422C7"/>
    <w:rsid w:val="00C45C20"/>
    <w:rsid w:val="00C45C2A"/>
    <w:rsid w:val="00C45CA1"/>
    <w:rsid w:val="00C47538"/>
    <w:rsid w:val="00C477DB"/>
    <w:rsid w:val="00C47CE5"/>
    <w:rsid w:val="00C47D30"/>
    <w:rsid w:val="00C508CC"/>
    <w:rsid w:val="00C5514F"/>
    <w:rsid w:val="00C562D0"/>
    <w:rsid w:val="00C56DAF"/>
    <w:rsid w:val="00C56F33"/>
    <w:rsid w:val="00C60520"/>
    <w:rsid w:val="00C60E83"/>
    <w:rsid w:val="00C60F2A"/>
    <w:rsid w:val="00C61A73"/>
    <w:rsid w:val="00C61AFE"/>
    <w:rsid w:val="00C62927"/>
    <w:rsid w:val="00C62BF3"/>
    <w:rsid w:val="00C71A30"/>
    <w:rsid w:val="00C7202A"/>
    <w:rsid w:val="00C73321"/>
    <w:rsid w:val="00C73A13"/>
    <w:rsid w:val="00C767D7"/>
    <w:rsid w:val="00C77E01"/>
    <w:rsid w:val="00C81422"/>
    <w:rsid w:val="00C81885"/>
    <w:rsid w:val="00C9063E"/>
    <w:rsid w:val="00C92595"/>
    <w:rsid w:val="00C95EFB"/>
    <w:rsid w:val="00C9781C"/>
    <w:rsid w:val="00CA1E40"/>
    <w:rsid w:val="00CA3601"/>
    <w:rsid w:val="00CA5865"/>
    <w:rsid w:val="00CA594A"/>
    <w:rsid w:val="00CA626F"/>
    <w:rsid w:val="00CA70D2"/>
    <w:rsid w:val="00CA7AAB"/>
    <w:rsid w:val="00CB0607"/>
    <w:rsid w:val="00CB209F"/>
    <w:rsid w:val="00CB4844"/>
    <w:rsid w:val="00CB5C2B"/>
    <w:rsid w:val="00CB5E2F"/>
    <w:rsid w:val="00CB6F3E"/>
    <w:rsid w:val="00CC0FCC"/>
    <w:rsid w:val="00CC1615"/>
    <w:rsid w:val="00CD0103"/>
    <w:rsid w:val="00CD0670"/>
    <w:rsid w:val="00CD1C0A"/>
    <w:rsid w:val="00CD54C9"/>
    <w:rsid w:val="00CD78C4"/>
    <w:rsid w:val="00CE11BB"/>
    <w:rsid w:val="00CE5630"/>
    <w:rsid w:val="00CE6162"/>
    <w:rsid w:val="00CE6BA4"/>
    <w:rsid w:val="00CF0EFC"/>
    <w:rsid w:val="00CF1C6F"/>
    <w:rsid w:val="00CF3E27"/>
    <w:rsid w:val="00CF5671"/>
    <w:rsid w:val="00CF5BE4"/>
    <w:rsid w:val="00CF7112"/>
    <w:rsid w:val="00D00E57"/>
    <w:rsid w:val="00D031CA"/>
    <w:rsid w:val="00D032E7"/>
    <w:rsid w:val="00D07069"/>
    <w:rsid w:val="00D070BF"/>
    <w:rsid w:val="00D070EE"/>
    <w:rsid w:val="00D10849"/>
    <w:rsid w:val="00D12833"/>
    <w:rsid w:val="00D148F3"/>
    <w:rsid w:val="00D14B2B"/>
    <w:rsid w:val="00D14E9B"/>
    <w:rsid w:val="00D15AF8"/>
    <w:rsid w:val="00D15BEA"/>
    <w:rsid w:val="00D163A6"/>
    <w:rsid w:val="00D176D3"/>
    <w:rsid w:val="00D17907"/>
    <w:rsid w:val="00D17B35"/>
    <w:rsid w:val="00D17F28"/>
    <w:rsid w:val="00D214E3"/>
    <w:rsid w:val="00D21626"/>
    <w:rsid w:val="00D22261"/>
    <w:rsid w:val="00D22E56"/>
    <w:rsid w:val="00D269FE"/>
    <w:rsid w:val="00D30126"/>
    <w:rsid w:val="00D304B4"/>
    <w:rsid w:val="00D311AD"/>
    <w:rsid w:val="00D32096"/>
    <w:rsid w:val="00D3219C"/>
    <w:rsid w:val="00D349C4"/>
    <w:rsid w:val="00D375E9"/>
    <w:rsid w:val="00D37EC1"/>
    <w:rsid w:val="00D41B7E"/>
    <w:rsid w:val="00D41FA3"/>
    <w:rsid w:val="00D43899"/>
    <w:rsid w:val="00D43AFC"/>
    <w:rsid w:val="00D44C85"/>
    <w:rsid w:val="00D45596"/>
    <w:rsid w:val="00D4680D"/>
    <w:rsid w:val="00D47036"/>
    <w:rsid w:val="00D47C8B"/>
    <w:rsid w:val="00D52181"/>
    <w:rsid w:val="00D52A75"/>
    <w:rsid w:val="00D52EFC"/>
    <w:rsid w:val="00D552F1"/>
    <w:rsid w:val="00D565F6"/>
    <w:rsid w:val="00D60E22"/>
    <w:rsid w:val="00D618FA"/>
    <w:rsid w:val="00D659E6"/>
    <w:rsid w:val="00D662BC"/>
    <w:rsid w:val="00D668F2"/>
    <w:rsid w:val="00D70190"/>
    <w:rsid w:val="00D7159D"/>
    <w:rsid w:val="00D71647"/>
    <w:rsid w:val="00D73AB2"/>
    <w:rsid w:val="00D75C07"/>
    <w:rsid w:val="00D83C9E"/>
    <w:rsid w:val="00D87052"/>
    <w:rsid w:val="00D8729D"/>
    <w:rsid w:val="00D90BCC"/>
    <w:rsid w:val="00D9194E"/>
    <w:rsid w:val="00D93799"/>
    <w:rsid w:val="00D97D52"/>
    <w:rsid w:val="00DA04A9"/>
    <w:rsid w:val="00DA1094"/>
    <w:rsid w:val="00DA2B07"/>
    <w:rsid w:val="00DA5D6A"/>
    <w:rsid w:val="00DB1B81"/>
    <w:rsid w:val="00DB553C"/>
    <w:rsid w:val="00DB6529"/>
    <w:rsid w:val="00DB6FA0"/>
    <w:rsid w:val="00DC03EC"/>
    <w:rsid w:val="00DC355B"/>
    <w:rsid w:val="00DC36E1"/>
    <w:rsid w:val="00DC5955"/>
    <w:rsid w:val="00DC5CAC"/>
    <w:rsid w:val="00DC66E3"/>
    <w:rsid w:val="00DC6D9D"/>
    <w:rsid w:val="00DC6E79"/>
    <w:rsid w:val="00DD0567"/>
    <w:rsid w:val="00DD1544"/>
    <w:rsid w:val="00DD347E"/>
    <w:rsid w:val="00DD7D7C"/>
    <w:rsid w:val="00DE21AD"/>
    <w:rsid w:val="00DE2548"/>
    <w:rsid w:val="00DE3E41"/>
    <w:rsid w:val="00DE6A78"/>
    <w:rsid w:val="00DE7355"/>
    <w:rsid w:val="00DF00E9"/>
    <w:rsid w:val="00DF0487"/>
    <w:rsid w:val="00DF1C04"/>
    <w:rsid w:val="00DF62E5"/>
    <w:rsid w:val="00DF65E0"/>
    <w:rsid w:val="00E00942"/>
    <w:rsid w:val="00E00C11"/>
    <w:rsid w:val="00E01374"/>
    <w:rsid w:val="00E0173B"/>
    <w:rsid w:val="00E02E63"/>
    <w:rsid w:val="00E07081"/>
    <w:rsid w:val="00E13322"/>
    <w:rsid w:val="00E1335D"/>
    <w:rsid w:val="00E2060B"/>
    <w:rsid w:val="00E2108B"/>
    <w:rsid w:val="00E21D69"/>
    <w:rsid w:val="00E231E1"/>
    <w:rsid w:val="00E233F0"/>
    <w:rsid w:val="00E24937"/>
    <w:rsid w:val="00E25EDE"/>
    <w:rsid w:val="00E30153"/>
    <w:rsid w:val="00E360A6"/>
    <w:rsid w:val="00E36DB6"/>
    <w:rsid w:val="00E37E99"/>
    <w:rsid w:val="00E40608"/>
    <w:rsid w:val="00E42A89"/>
    <w:rsid w:val="00E5134C"/>
    <w:rsid w:val="00E51461"/>
    <w:rsid w:val="00E51DD9"/>
    <w:rsid w:val="00E521DB"/>
    <w:rsid w:val="00E52B7C"/>
    <w:rsid w:val="00E532EB"/>
    <w:rsid w:val="00E567DE"/>
    <w:rsid w:val="00E569CD"/>
    <w:rsid w:val="00E624C0"/>
    <w:rsid w:val="00E63896"/>
    <w:rsid w:val="00E63D03"/>
    <w:rsid w:val="00E668D2"/>
    <w:rsid w:val="00E679A9"/>
    <w:rsid w:val="00E72966"/>
    <w:rsid w:val="00E737B4"/>
    <w:rsid w:val="00E748CD"/>
    <w:rsid w:val="00E768DE"/>
    <w:rsid w:val="00E843D6"/>
    <w:rsid w:val="00E84A49"/>
    <w:rsid w:val="00E85331"/>
    <w:rsid w:val="00E85403"/>
    <w:rsid w:val="00E85F2D"/>
    <w:rsid w:val="00E9007E"/>
    <w:rsid w:val="00E909A6"/>
    <w:rsid w:val="00E91118"/>
    <w:rsid w:val="00E931DA"/>
    <w:rsid w:val="00E969C1"/>
    <w:rsid w:val="00E97F57"/>
    <w:rsid w:val="00EA1877"/>
    <w:rsid w:val="00EA3344"/>
    <w:rsid w:val="00EA3E8C"/>
    <w:rsid w:val="00EA64DB"/>
    <w:rsid w:val="00EB1533"/>
    <w:rsid w:val="00EB57BB"/>
    <w:rsid w:val="00EB5FD9"/>
    <w:rsid w:val="00EB7A3C"/>
    <w:rsid w:val="00EC21AF"/>
    <w:rsid w:val="00EC22DE"/>
    <w:rsid w:val="00EC4E32"/>
    <w:rsid w:val="00EC5AC4"/>
    <w:rsid w:val="00EC645A"/>
    <w:rsid w:val="00EC6A14"/>
    <w:rsid w:val="00ED2B45"/>
    <w:rsid w:val="00ED4128"/>
    <w:rsid w:val="00ED76AE"/>
    <w:rsid w:val="00EE09D3"/>
    <w:rsid w:val="00EE269D"/>
    <w:rsid w:val="00EE7548"/>
    <w:rsid w:val="00EF0B3A"/>
    <w:rsid w:val="00EF0F18"/>
    <w:rsid w:val="00EF16E0"/>
    <w:rsid w:val="00EF5B94"/>
    <w:rsid w:val="00EF5FDF"/>
    <w:rsid w:val="00EF605B"/>
    <w:rsid w:val="00EF635D"/>
    <w:rsid w:val="00EF6B4A"/>
    <w:rsid w:val="00EF77DB"/>
    <w:rsid w:val="00EF7D45"/>
    <w:rsid w:val="00F02C4E"/>
    <w:rsid w:val="00F03165"/>
    <w:rsid w:val="00F03253"/>
    <w:rsid w:val="00F1000E"/>
    <w:rsid w:val="00F12C4F"/>
    <w:rsid w:val="00F13039"/>
    <w:rsid w:val="00F13341"/>
    <w:rsid w:val="00F14C06"/>
    <w:rsid w:val="00F14C8E"/>
    <w:rsid w:val="00F17C4E"/>
    <w:rsid w:val="00F20E9E"/>
    <w:rsid w:val="00F230B8"/>
    <w:rsid w:val="00F25638"/>
    <w:rsid w:val="00F30FBB"/>
    <w:rsid w:val="00F31454"/>
    <w:rsid w:val="00F31624"/>
    <w:rsid w:val="00F31B14"/>
    <w:rsid w:val="00F325DE"/>
    <w:rsid w:val="00F36585"/>
    <w:rsid w:val="00F378F5"/>
    <w:rsid w:val="00F37CBC"/>
    <w:rsid w:val="00F40176"/>
    <w:rsid w:val="00F404DB"/>
    <w:rsid w:val="00F40C7F"/>
    <w:rsid w:val="00F41210"/>
    <w:rsid w:val="00F41381"/>
    <w:rsid w:val="00F44CE5"/>
    <w:rsid w:val="00F45EA9"/>
    <w:rsid w:val="00F50071"/>
    <w:rsid w:val="00F52E92"/>
    <w:rsid w:val="00F53993"/>
    <w:rsid w:val="00F5402F"/>
    <w:rsid w:val="00F545CF"/>
    <w:rsid w:val="00F54B26"/>
    <w:rsid w:val="00F57611"/>
    <w:rsid w:val="00F5771A"/>
    <w:rsid w:val="00F613F4"/>
    <w:rsid w:val="00F620C3"/>
    <w:rsid w:val="00F62648"/>
    <w:rsid w:val="00F65606"/>
    <w:rsid w:val="00F67527"/>
    <w:rsid w:val="00F6781F"/>
    <w:rsid w:val="00F70BEA"/>
    <w:rsid w:val="00F70FC2"/>
    <w:rsid w:val="00F70FC6"/>
    <w:rsid w:val="00F735C8"/>
    <w:rsid w:val="00F75385"/>
    <w:rsid w:val="00F820F5"/>
    <w:rsid w:val="00F82C03"/>
    <w:rsid w:val="00F83FD2"/>
    <w:rsid w:val="00F84F29"/>
    <w:rsid w:val="00F86E10"/>
    <w:rsid w:val="00F8753E"/>
    <w:rsid w:val="00F92B48"/>
    <w:rsid w:val="00F9430A"/>
    <w:rsid w:val="00F954C9"/>
    <w:rsid w:val="00FA0CFB"/>
    <w:rsid w:val="00FA199A"/>
    <w:rsid w:val="00FA3BE4"/>
    <w:rsid w:val="00FA4E12"/>
    <w:rsid w:val="00FA6818"/>
    <w:rsid w:val="00FB28A9"/>
    <w:rsid w:val="00FB2CB5"/>
    <w:rsid w:val="00FB3402"/>
    <w:rsid w:val="00FB3BB1"/>
    <w:rsid w:val="00FB3D62"/>
    <w:rsid w:val="00FB49B0"/>
    <w:rsid w:val="00FB7FE1"/>
    <w:rsid w:val="00FC49D2"/>
    <w:rsid w:val="00FD1858"/>
    <w:rsid w:val="00FD18A7"/>
    <w:rsid w:val="00FD466B"/>
    <w:rsid w:val="00FD4F38"/>
    <w:rsid w:val="00FD6057"/>
    <w:rsid w:val="00FE1BB6"/>
    <w:rsid w:val="00FE2B4A"/>
    <w:rsid w:val="00FE6822"/>
    <w:rsid w:val="00FE7902"/>
    <w:rsid w:val="00FE7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D464"/>
  <w15:docId w15:val="{0F27D6CE-263A-4A03-868D-72C2ABAF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E10"/>
    <w:pPr>
      <w:spacing w:after="120" w:line="240" w:lineRule="auto"/>
      <w:jc w:val="both"/>
    </w:pPr>
    <w:rPr>
      <w:rFonts w:ascii="Calibri" w:eastAsia="Times New Roman" w:hAnsi="Calibri" w:cs="Times New Roman"/>
      <w:lang w:eastAsia="en-GB"/>
    </w:rPr>
  </w:style>
  <w:style w:type="paragraph" w:styleId="Heading1">
    <w:name w:val="heading 1"/>
    <w:aliases w:val="título 1,h1,Part,1st level,Titre 1 VGX,1,Header 1,überschrift1,überschrift11,überschrift12,H1,numeroté  1.,Headline 1,main title,Heading A,Heading1,H1-Heading 1,l1,Legal Line 1,head 1,list 1,heading 1,II+,I,Head 1 (Chapter heading),Bold"/>
    <w:basedOn w:val="Normal"/>
    <w:next w:val="Normal"/>
    <w:link w:val="Heading1Char"/>
    <w:uiPriority w:val="9"/>
    <w:qFormat/>
    <w:rsid w:val="00262E10"/>
    <w:pPr>
      <w:keepNext/>
      <w:keepLines/>
      <w:numPr>
        <w:numId w:val="1"/>
      </w:numPr>
      <w:spacing w:before="480" w:after="0"/>
      <w:outlineLvl w:val="0"/>
    </w:pPr>
    <w:rPr>
      <w:rFonts w:ascii="Cambria" w:hAnsi="Cambria"/>
      <w:b/>
      <w:bCs/>
      <w:color w:val="2DA2BF"/>
      <w:sz w:val="28"/>
      <w:szCs w:val="28"/>
    </w:rPr>
  </w:style>
  <w:style w:type="paragraph" w:styleId="Heading2">
    <w:name w:val="heading 2"/>
    <w:aliases w:val="título 2,h2,Chapter Title,H2,2nd level,2,Header 2,tučné italic 12,A.B.C.,Heading2-bio,Career Exp.,T2,Borja 2,Paspastyle 2,tνtulo 2,t?tulo 2,t,Titre 2 VGX,Heading 2 Hidden,heading 21,Heading 2 Hidden1,Chapter Number/Appendix Letter,subhead 1,l2"/>
    <w:basedOn w:val="Normal"/>
    <w:next w:val="Normal"/>
    <w:link w:val="Heading2Char"/>
    <w:uiPriority w:val="9"/>
    <w:qFormat/>
    <w:rsid w:val="00262E10"/>
    <w:pPr>
      <w:keepNext/>
      <w:keepLines/>
      <w:numPr>
        <w:ilvl w:val="1"/>
        <w:numId w:val="1"/>
      </w:numPr>
      <w:spacing w:before="200" w:after="0"/>
      <w:outlineLvl w:val="1"/>
    </w:pPr>
    <w:rPr>
      <w:rFonts w:ascii="Cambria" w:hAnsi="Cambria"/>
      <w:b/>
      <w:bCs/>
      <w:color w:val="2DA2BF"/>
      <w:sz w:val="26"/>
      <w:szCs w:val="26"/>
    </w:rPr>
  </w:style>
  <w:style w:type="paragraph" w:styleId="Heading3">
    <w:name w:val="heading 3"/>
    <w:aliases w:val="h3,3,Nadpis_3_úroveň,Sub Paragraph,Podkapitola2,Podkapitola21,Záhlav...,Záhlaví 3,V_Head3,V_Head31,V_Head32,ASAPHeading 3,1.2.3.,T3,Titre 3 VGX,título 3,Org Heading 1,H31,H32,H3,0,subhead 2,2h,l3,numéroté  1.1.1,Paragraaf,head 3,header3,h31,bh"/>
    <w:basedOn w:val="Normal"/>
    <w:next w:val="Normal"/>
    <w:link w:val="Heading3Char"/>
    <w:uiPriority w:val="9"/>
    <w:qFormat/>
    <w:rsid w:val="00262E10"/>
    <w:pPr>
      <w:keepNext/>
      <w:keepLines/>
      <w:numPr>
        <w:ilvl w:val="2"/>
        <w:numId w:val="1"/>
      </w:numPr>
      <w:spacing w:before="200" w:after="0"/>
      <w:outlineLvl w:val="2"/>
    </w:pPr>
    <w:rPr>
      <w:rFonts w:ascii="Cambria" w:hAnsi="Cambria"/>
      <w:b/>
      <w:bCs/>
      <w:color w:val="2DA2BF"/>
    </w:rPr>
  </w:style>
  <w:style w:type="paragraph" w:styleId="Heading4">
    <w:name w:val="heading 4"/>
    <w:aliases w:val="Titre 4 VGX,Ref Heading 1,rh1,Heading sql,H4,Heading 14,Heading 141,...,Heading 142,h4,4,H41,H42,H43,Map Title,l4,Fourth Level Heading,fourth level heading,h41,h42,h43,H44,h44,H45,h45,H46,h46,H411,h411,H421,h421,H431,h431,H441,h441,H451,h451"/>
    <w:basedOn w:val="Normal"/>
    <w:next w:val="Normal"/>
    <w:link w:val="Heading4Char"/>
    <w:uiPriority w:val="9"/>
    <w:qFormat/>
    <w:rsid w:val="00262E10"/>
    <w:pPr>
      <w:keepNext/>
      <w:keepLines/>
      <w:numPr>
        <w:ilvl w:val="3"/>
        <w:numId w:val="1"/>
      </w:numPr>
      <w:spacing w:before="200" w:after="0"/>
      <w:outlineLvl w:val="3"/>
    </w:pPr>
    <w:rPr>
      <w:rFonts w:ascii="Cambria" w:hAnsi="Cambria"/>
      <w:b/>
      <w:bCs/>
      <w:i/>
      <w:iCs/>
      <w:color w:val="2DA2BF"/>
    </w:rPr>
  </w:style>
  <w:style w:type="paragraph" w:styleId="Heading5">
    <w:name w:val="heading 5"/>
    <w:aliases w:val="Block Label,DO NOT USE_h5,Nivel 5,FAQ Question,h5,Second Subheading,H5,5,Sub-sub-sub-paragraaf,Contrat 5,Título5_Excalibur,Al margen,ds,dd,Tempo Heading 5,Level 3 - i,l5,I5,Numbered Sub-list,Table label,hm,mh2,Module heading 2,Head 5,list 5,T"/>
    <w:basedOn w:val="Normal"/>
    <w:next w:val="Normal"/>
    <w:link w:val="Heading5Char"/>
    <w:uiPriority w:val="9"/>
    <w:qFormat/>
    <w:rsid w:val="00262E10"/>
    <w:pPr>
      <w:keepNext/>
      <w:keepLines/>
      <w:numPr>
        <w:ilvl w:val="4"/>
        <w:numId w:val="1"/>
      </w:numPr>
      <w:spacing w:before="200" w:after="0"/>
      <w:outlineLvl w:val="4"/>
    </w:pPr>
    <w:rPr>
      <w:rFonts w:ascii="Cambria" w:hAnsi="Cambria"/>
      <w:color w:val="16505E"/>
    </w:rPr>
  </w:style>
  <w:style w:type="paragraph" w:styleId="Heading6">
    <w:name w:val="heading 6"/>
    <w:aliases w:val="H6,Ref Heading 3,rh3,Ref Heading 31,rh31,H61,h6,Third Subheading,Título 0,Appendix,T1,Margin Note,sub-dash,sd,sub-dash1,sd1,51,sub-dash2,sd2,52,sub-dash3,sd3,53,sub-dash4,sd4,54,sub-dash5,sd5,55,sub-dash6,sd6,56,Bullet list,Bullet list1,cnp,E6"/>
    <w:basedOn w:val="Normal"/>
    <w:next w:val="Normal"/>
    <w:link w:val="Heading6Char"/>
    <w:uiPriority w:val="9"/>
    <w:qFormat/>
    <w:rsid w:val="00262E10"/>
    <w:pPr>
      <w:keepNext/>
      <w:keepLines/>
      <w:numPr>
        <w:ilvl w:val="5"/>
        <w:numId w:val="1"/>
      </w:numPr>
      <w:spacing w:before="200" w:after="0"/>
      <w:outlineLvl w:val="5"/>
    </w:pPr>
    <w:rPr>
      <w:rFonts w:ascii="Cambria" w:hAnsi="Cambria"/>
      <w:i/>
      <w:iCs/>
      <w:color w:val="16505E"/>
    </w:rPr>
  </w:style>
  <w:style w:type="paragraph" w:styleId="Heading7">
    <w:name w:val="heading 7"/>
    <w:aliases w:val="David1,L7,letter list,T7,Anexo 1,Titolo7,h7,SDL title,lettered list,Appendix Level 1,Appendix Level 11,Appendix Level 12,7,ExhibitTitle,Objective,heading7,req3,PIM 7,Legal Level 1.1.,marcador,cnc,Caption number (column-wide),ITT t7,heading 7"/>
    <w:basedOn w:val="Normal"/>
    <w:next w:val="Normal"/>
    <w:link w:val="Heading7Char"/>
    <w:uiPriority w:val="9"/>
    <w:qFormat/>
    <w:rsid w:val="00262E10"/>
    <w:pPr>
      <w:keepNext/>
      <w:keepLines/>
      <w:numPr>
        <w:ilvl w:val="6"/>
        <w:numId w:val="1"/>
      </w:numPr>
      <w:spacing w:before="200" w:after="0"/>
      <w:outlineLvl w:val="6"/>
    </w:pPr>
    <w:rPr>
      <w:rFonts w:ascii="Cambria" w:hAnsi="Cambria"/>
      <w:i/>
      <w:iCs/>
      <w:color w:val="404040"/>
    </w:rPr>
  </w:style>
  <w:style w:type="paragraph" w:styleId="Heading8">
    <w:name w:val="heading 8"/>
    <w:aliases w:val="action,T8,(table no.),Anexo 2,Vedlegg,Center Bold,ft,figure title,Taula comanes,(Appendici),Titolo8,8,FigureTitle,Condition,requirement,req2,req,Legal Level 1.1.1.,ctp,Caption text (page-wide),- DI -8,h8,table Body Text,a-2,l8,l"/>
    <w:basedOn w:val="Normal"/>
    <w:next w:val="Normal"/>
    <w:link w:val="Heading8Char"/>
    <w:uiPriority w:val="9"/>
    <w:qFormat/>
    <w:rsid w:val="00262E10"/>
    <w:pPr>
      <w:keepNext/>
      <w:keepLines/>
      <w:numPr>
        <w:ilvl w:val="7"/>
        <w:numId w:val="1"/>
      </w:numPr>
      <w:spacing w:before="200" w:after="0"/>
      <w:outlineLvl w:val="7"/>
    </w:pPr>
    <w:rPr>
      <w:rFonts w:ascii="Cambria" w:hAnsi="Cambria"/>
      <w:color w:val="2DA2BF"/>
      <w:sz w:val="20"/>
      <w:szCs w:val="20"/>
    </w:rPr>
  </w:style>
  <w:style w:type="paragraph" w:styleId="Heading9">
    <w:name w:val="heading 9"/>
    <w:aliases w:val="App1,(appendix),App Heading,progress,(figure no.),Anexo 3,Uvedl,tt,table title,Taula paràmetres,(Bibliografia),Titolo9,Titre 10,9,TableTitle,Cond'l Reqt.,rb,req bullet,req1,PIM 9,Legal Level 1.1.1.1.,ctc,h9,RFP Reference"/>
    <w:basedOn w:val="Normal"/>
    <w:next w:val="Normal"/>
    <w:link w:val="Heading9Char"/>
    <w:uiPriority w:val="9"/>
    <w:qFormat/>
    <w:rsid w:val="00262E10"/>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Part Char,1st level Char,Titre 1 VGX Char,1 Char,Header 1 Char,überschrift1 Char,überschrift11 Char,überschrift12 Char,H1 Char,numeroté  1. Char,Headline 1 Char,main title Char,Heading A Char,Heading1 Char,l1 Char"/>
    <w:basedOn w:val="DefaultParagraphFont"/>
    <w:link w:val="Heading1"/>
    <w:uiPriority w:val="9"/>
    <w:rsid w:val="00262E10"/>
    <w:rPr>
      <w:rFonts w:ascii="Cambria" w:eastAsia="Times New Roman" w:hAnsi="Cambria" w:cs="Times New Roman"/>
      <w:b/>
      <w:bCs/>
      <w:color w:val="2DA2BF"/>
      <w:sz w:val="28"/>
      <w:szCs w:val="28"/>
      <w:lang w:eastAsia="en-GB"/>
    </w:rPr>
  </w:style>
  <w:style w:type="character" w:customStyle="1" w:styleId="Heading2Char">
    <w:name w:val="Heading 2 Char"/>
    <w:aliases w:val="título 2 Char,h2 Char,Chapter Title Char,H2 Char,2nd level Char,2 Char,Header 2 Char,tučné italic 12 Char,A.B.C. Char,Heading2-bio Char,Career Exp. Char,T2 Char,Borja 2 Char,Paspastyle 2 Char,tνtulo 2 Char,t?tulo 2 Char,t Char,l2 Char"/>
    <w:basedOn w:val="DefaultParagraphFont"/>
    <w:link w:val="Heading2"/>
    <w:uiPriority w:val="9"/>
    <w:rsid w:val="00262E10"/>
    <w:rPr>
      <w:rFonts w:ascii="Cambria" w:eastAsia="Times New Roman" w:hAnsi="Cambria" w:cs="Times New Roman"/>
      <w:b/>
      <w:bCs/>
      <w:color w:val="2DA2BF"/>
      <w:sz w:val="26"/>
      <w:szCs w:val="26"/>
      <w:lang w:eastAsia="en-GB"/>
    </w:rPr>
  </w:style>
  <w:style w:type="character" w:customStyle="1" w:styleId="Heading3Char">
    <w:name w:val="Heading 3 Char"/>
    <w:aliases w:val="h3 Char,3 Char,Nadpis_3_úroveň Char,Sub Paragraph Char,Podkapitola2 Char,Podkapitola21 Char,Záhlav... Char,Záhlaví 3 Char,V_Head3 Char,V_Head31 Char,V_Head32 Char,ASAPHeading 3 Char,1.2.3. Char,T3 Char,Titre 3 VGX Char,título 3 Char"/>
    <w:basedOn w:val="DefaultParagraphFont"/>
    <w:link w:val="Heading3"/>
    <w:uiPriority w:val="9"/>
    <w:rsid w:val="00262E10"/>
    <w:rPr>
      <w:rFonts w:ascii="Cambria" w:eastAsia="Times New Roman" w:hAnsi="Cambria" w:cs="Times New Roman"/>
      <w:b/>
      <w:bCs/>
      <w:color w:val="2DA2BF"/>
      <w:lang w:eastAsia="en-GB"/>
    </w:rPr>
  </w:style>
  <w:style w:type="character" w:customStyle="1" w:styleId="Heading4Char">
    <w:name w:val="Heading 4 Char"/>
    <w:aliases w:val="Titre 4 VGX Char,Ref Heading 1 Char,rh1 Char,Heading sql Char,H4 Char,Heading 14 Char,Heading 141 Char,... Char,Heading 142 Char,h4 Char,4 Char,H41 Char,H42 Char,H43 Char,Map Title Char,l4 Char,Fourth Level Heading Char,h41 Char,h42 Char"/>
    <w:basedOn w:val="DefaultParagraphFont"/>
    <w:link w:val="Heading4"/>
    <w:uiPriority w:val="9"/>
    <w:rsid w:val="00262E10"/>
    <w:rPr>
      <w:rFonts w:ascii="Cambria" w:eastAsia="Times New Roman" w:hAnsi="Cambria" w:cs="Times New Roman"/>
      <w:b/>
      <w:bCs/>
      <w:i/>
      <w:iCs/>
      <w:color w:val="2DA2BF"/>
      <w:lang w:eastAsia="en-GB"/>
    </w:rPr>
  </w:style>
  <w:style w:type="character" w:customStyle="1" w:styleId="Heading5Char">
    <w:name w:val="Heading 5 Char"/>
    <w:aliases w:val="Block Label Char,DO NOT USE_h5 Char,Nivel 5 Char,FAQ Question Char,h5 Char,Second Subheading Char,H5 Char,5 Char,Sub-sub-sub-paragraaf Char,Contrat 5 Char,Título5_Excalibur Char,Al margen Char,ds Char,dd Char,Tempo Heading 5 Char,l5 Char"/>
    <w:basedOn w:val="DefaultParagraphFont"/>
    <w:link w:val="Heading5"/>
    <w:uiPriority w:val="9"/>
    <w:rsid w:val="00262E10"/>
    <w:rPr>
      <w:rFonts w:ascii="Cambria" w:eastAsia="Times New Roman" w:hAnsi="Cambria" w:cs="Times New Roman"/>
      <w:color w:val="16505E"/>
      <w:lang w:eastAsia="en-GB"/>
    </w:rPr>
  </w:style>
  <w:style w:type="character" w:customStyle="1" w:styleId="Heading6Char">
    <w:name w:val="Heading 6 Char"/>
    <w:aliases w:val="H6 Char,Ref Heading 3 Char,rh3 Char,Ref Heading 31 Char,rh31 Char,H61 Char,h6 Char,Third Subheading Char,Título 0 Char,Appendix Char,T1 Char,Margin Note Char,sub-dash Char,sd Char,sub-dash1 Char,sd1 Char,51 Char,sub-dash2 Char,sd2 Char"/>
    <w:basedOn w:val="DefaultParagraphFont"/>
    <w:link w:val="Heading6"/>
    <w:uiPriority w:val="9"/>
    <w:rsid w:val="00262E10"/>
    <w:rPr>
      <w:rFonts w:ascii="Cambria" w:eastAsia="Times New Roman" w:hAnsi="Cambria" w:cs="Times New Roman"/>
      <w:i/>
      <w:iCs/>
      <w:color w:val="16505E"/>
      <w:lang w:eastAsia="en-GB"/>
    </w:rPr>
  </w:style>
  <w:style w:type="character" w:customStyle="1" w:styleId="Heading7Char">
    <w:name w:val="Heading 7 Char"/>
    <w:aliases w:val="David1 Char,L7 Char,letter list Char,T7 Char,Anexo 1 Char,Titolo7 Char,h7 Char,SDL title Char,lettered list Char,Appendix Level 1 Char,Appendix Level 11 Char,Appendix Level 12 Char,7 Char,ExhibitTitle Char,Objective Char,heading7 Char"/>
    <w:basedOn w:val="DefaultParagraphFont"/>
    <w:link w:val="Heading7"/>
    <w:uiPriority w:val="9"/>
    <w:rsid w:val="00262E10"/>
    <w:rPr>
      <w:rFonts w:ascii="Cambria" w:eastAsia="Times New Roman" w:hAnsi="Cambria" w:cs="Times New Roman"/>
      <w:i/>
      <w:iCs/>
      <w:color w:val="404040"/>
      <w:lang w:eastAsia="en-GB"/>
    </w:rPr>
  </w:style>
  <w:style w:type="character" w:customStyle="1" w:styleId="Heading8Char">
    <w:name w:val="Heading 8 Char"/>
    <w:aliases w:val="action Char,T8 Char,(table no.) Char,Anexo 2 Char,Vedlegg Char,Center Bold Char,ft Char,figure title Char,Taula comanes Char,(Appendici) Char,Titolo8 Char,8 Char,FigureTitle Char,Condition Char,requirement Char,req2 Char,req Char,ctp Char"/>
    <w:basedOn w:val="DefaultParagraphFont"/>
    <w:link w:val="Heading8"/>
    <w:uiPriority w:val="9"/>
    <w:rsid w:val="00262E10"/>
    <w:rPr>
      <w:rFonts w:ascii="Cambria" w:eastAsia="Times New Roman" w:hAnsi="Cambria" w:cs="Times New Roman"/>
      <w:color w:val="2DA2BF"/>
      <w:sz w:val="20"/>
      <w:szCs w:val="20"/>
      <w:lang w:eastAsia="en-GB"/>
    </w:rPr>
  </w:style>
  <w:style w:type="character" w:customStyle="1" w:styleId="Heading9Char">
    <w:name w:val="Heading 9 Char"/>
    <w:aliases w:val="App1 Char,(appendix) Char,App Heading Char,progress Char,(figure no.) Char,Anexo 3 Char,Uvedl Char,tt Char,table title Char,Taula paràmetres Char,(Bibliografia) Char,Titolo9 Char,Titre 10 Char,9 Char,TableTitle Char,Cond'l Reqt. Char"/>
    <w:basedOn w:val="DefaultParagraphFont"/>
    <w:link w:val="Heading9"/>
    <w:uiPriority w:val="9"/>
    <w:rsid w:val="00262E10"/>
    <w:rPr>
      <w:rFonts w:ascii="Cambria" w:eastAsia="Times New Roman" w:hAnsi="Cambria" w:cs="Times New Roman"/>
      <w:i/>
      <w:iCs/>
      <w:color w:val="404040"/>
      <w:sz w:val="20"/>
      <w:szCs w:val="20"/>
      <w:lang w:eastAsia="en-GB"/>
    </w:rPr>
  </w:style>
  <w:style w:type="paragraph" w:styleId="FootnoteText">
    <w:name w:val="footnote text"/>
    <w:aliases w:val="M Footnotes, Car Car Car, Car Car,Used by Word for text of Help footnotes,Κείμενο υποσημείωσης-KATERINA,Point 3 Char,Footnote text,Fußnotentextf,Footnote Text_EP-LCA,Car Car Car,Car Car"/>
    <w:basedOn w:val="Normal"/>
    <w:link w:val="FootnoteTextChar"/>
    <w:uiPriority w:val="99"/>
    <w:qFormat/>
    <w:rsid w:val="00262E10"/>
    <w:rPr>
      <w:sz w:val="20"/>
      <w:szCs w:val="20"/>
    </w:rPr>
  </w:style>
  <w:style w:type="character" w:customStyle="1" w:styleId="FootnoteTextChar">
    <w:name w:val="Footnote Text Char"/>
    <w:aliases w:val="M Footnotes Char, Car Car Car Char, Car Car Char,Used by Word for text of Help footnotes Char,Κείμενο υποσημείωσης-KATERINA Char,Point 3 Char Char,Footnote text Char,Fußnotentextf Char,Footnote Text_EP-LCA Char,Car Car Car Char"/>
    <w:basedOn w:val="DefaultParagraphFont"/>
    <w:link w:val="FootnoteText"/>
    <w:uiPriority w:val="99"/>
    <w:rsid w:val="00262E10"/>
    <w:rPr>
      <w:rFonts w:ascii="Calibri" w:eastAsia="Times New Roman" w:hAnsi="Calibri" w:cs="Times New Roman"/>
      <w:sz w:val="20"/>
      <w:szCs w:val="20"/>
      <w:lang w:eastAsia="en-GB"/>
    </w:rPr>
  </w:style>
  <w:style w:type="character" w:styleId="FootnoteReference">
    <w:name w:val="footnote reference"/>
    <w:aliases w:val="SUPERS,stylish,BVI fnr,Footnote symbol, BVI fnr,Footnote Refernece,callout,16 Point,Superscript 6 Point,Odwołanie przypisu,Footnote Reference Number,Footnote Reference Superscript,Times 10 Point,Exposant 3 Point,Ref,de nota al pi,FR"/>
    <w:uiPriority w:val="99"/>
    <w:qFormat/>
    <w:rsid w:val="00262E10"/>
    <w:rPr>
      <w:vertAlign w:val="superscript"/>
    </w:rPr>
  </w:style>
  <w:style w:type="paragraph" w:styleId="Header">
    <w:name w:val="header"/>
    <w:basedOn w:val="Normal"/>
    <w:link w:val="HeaderChar"/>
    <w:uiPriority w:val="99"/>
    <w:rsid w:val="00262E10"/>
    <w:pPr>
      <w:tabs>
        <w:tab w:val="center" w:pos="4513"/>
        <w:tab w:val="right" w:pos="9026"/>
      </w:tabs>
      <w:spacing w:after="0"/>
    </w:pPr>
    <w:rPr>
      <w:sz w:val="20"/>
      <w:szCs w:val="20"/>
      <w:lang w:val="fr-FR" w:eastAsia="zh-CN"/>
    </w:rPr>
  </w:style>
  <w:style w:type="character" w:customStyle="1" w:styleId="HeaderChar">
    <w:name w:val="Header Char"/>
    <w:basedOn w:val="DefaultParagraphFont"/>
    <w:link w:val="Header"/>
    <w:uiPriority w:val="99"/>
    <w:rsid w:val="00262E10"/>
    <w:rPr>
      <w:rFonts w:ascii="Calibri" w:eastAsia="Times New Roman" w:hAnsi="Calibri" w:cs="Times New Roman"/>
      <w:sz w:val="20"/>
      <w:szCs w:val="20"/>
      <w:lang w:val="fr-FR" w:eastAsia="zh-CN"/>
    </w:rPr>
  </w:style>
  <w:style w:type="paragraph" w:styleId="Footer">
    <w:name w:val="footer"/>
    <w:basedOn w:val="Normal"/>
    <w:link w:val="FooterChar"/>
    <w:rsid w:val="00262E10"/>
    <w:pPr>
      <w:tabs>
        <w:tab w:val="center" w:pos="4513"/>
        <w:tab w:val="right" w:pos="9026"/>
      </w:tabs>
      <w:spacing w:after="0"/>
    </w:pPr>
    <w:rPr>
      <w:sz w:val="20"/>
      <w:szCs w:val="20"/>
      <w:lang w:val="fr-FR" w:eastAsia="zh-CN"/>
    </w:rPr>
  </w:style>
  <w:style w:type="character" w:customStyle="1" w:styleId="FooterChar">
    <w:name w:val="Footer Char"/>
    <w:basedOn w:val="DefaultParagraphFont"/>
    <w:link w:val="Footer"/>
    <w:rsid w:val="00262E10"/>
    <w:rPr>
      <w:rFonts w:ascii="Calibri" w:eastAsia="Times New Roman" w:hAnsi="Calibri" w:cs="Times New Roman"/>
      <w:sz w:val="20"/>
      <w:szCs w:val="20"/>
      <w:lang w:val="fr-FR" w:eastAsia="zh-CN"/>
    </w:rPr>
  </w:style>
  <w:style w:type="character" w:styleId="Hyperlink">
    <w:name w:val="Hyperlink"/>
    <w:uiPriority w:val="99"/>
    <w:rsid w:val="00262E10"/>
    <w:rPr>
      <w:color w:val="0000FF"/>
      <w:u w:val="single"/>
    </w:rPr>
  </w:style>
  <w:style w:type="paragraph" w:styleId="Title">
    <w:name w:val="Title"/>
    <w:basedOn w:val="Normal"/>
    <w:next w:val="Normal"/>
    <w:link w:val="TitleChar"/>
    <w:uiPriority w:val="10"/>
    <w:qFormat/>
    <w:rsid w:val="00262E10"/>
    <w:pPr>
      <w:pBdr>
        <w:bottom w:val="single" w:sz="8" w:space="4" w:color="2DA2BF"/>
      </w:pBdr>
      <w:spacing w:after="300"/>
      <w:contextualSpacing/>
    </w:pPr>
    <w:rPr>
      <w:rFonts w:ascii="Cambria" w:hAnsi="Cambria"/>
      <w:color w:val="343434"/>
      <w:spacing w:val="5"/>
      <w:kern w:val="28"/>
      <w:sz w:val="36"/>
      <w:szCs w:val="52"/>
    </w:rPr>
  </w:style>
  <w:style w:type="character" w:customStyle="1" w:styleId="TitleChar">
    <w:name w:val="Title Char"/>
    <w:basedOn w:val="DefaultParagraphFont"/>
    <w:link w:val="Title"/>
    <w:uiPriority w:val="10"/>
    <w:rsid w:val="00262E10"/>
    <w:rPr>
      <w:rFonts w:ascii="Cambria" w:eastAsia="Times New Roman" w:hAnsi="Cambria" w:cs="Times New Roman"/>
      <w:color w:val="343434"/>
      <w:spacing w:val="5"/>
      <w:kern w:val="28"/>
      <w:sz w:val="36"/>
      <w:szCs w:val="52"/>
      <w:lang w:eastAsia="en-GB"/>
    </w:rPr>
  </w:style>
  <w:style w:type="character" w:styleId="PageNumber">
    <w:name w:val="page number"/>
    <w:rsid w:val="00262E10"/>
  </w:style>
  <w:style w:type="paragraph" w:styleId="TOC1">
    <w:name w:val="toc 1"/>
    <w:basedOn w:val="Normal"/>
    <w:next w:val="Normal"/>
    <w:autoRedefine/>
    <w:uiPriority w:val="39"/>
    <w:qFormat/>
    <w:rsid w:val="00262E10"/>
  </w:style>
  <w:style w:type="paragraph" w:styleId="TOC2">
    <w:name w:val="toc 2"/>
    <w:basedOn w:val="Normal"/>
    <w:next w:val="Normal"/>
    <w:autoRedefine/>
    <w:uiPriority w:val="39"/>
    <w:qFormat/>
    <w:rsid w:val="00262E10"/>
    <w:pPr>
      <w:ind w:left="220"/>
    </w:pPr>
  </w:style>
  <w:style w:type="paragraph" w:styleId="TOC3">
    <w:name w:val="toc 3"/>
    <w:basedOn w:val="Normal"/>
    <w:next w:val="Normal"/>
    <w:autoRedefine/>
    <w:uiPriority w:val="39"/>
    <w:unhideWhenUsed/>
    <w:qFormat/>
    <w:rsid w:val="00262E10"/>
    <w:pPr>
      <w:spacing w:after="100" w:line="276" w:lineRule="auto"/>
      <w:ind w:left="440"/>
      <w:jc w:val="left"/>
    </w:pPr>
  </w:style>
  <w:style w:type="paragraph" w:styleId="TableofFigures">
    <w:name w:val="table of figures"/>
    <w:basedOn w:val="Normal"/>
    <w:next w:val="Normal"/>
    <w:uiPriority w:val="99"/>
    <w:unhideWhenUsed/>
    <w:rsid w:val="00262E10"/>
  </w:style>
  <w:style w:type="paragraph" w:styleId="ListParagraph">
    <w:name w:val="List Paragraph"/>
    <w:basedOn w:val="Normal"/>
    <w:uiPriority w:val="34"/>
    <w:qFormat/>
    <w:rsid w:val="009D1D3A"/>
    <w:pPr>
      <w:ind w:left="720"/>
      <w:contextualSpacing/>
    </w:pPr>
  </w:style>
  <w:style w:type="paragraph" w:styleId="Caption">
    <w:name w:val="caption"/>
    <w:basedOn w:val="Normal"/>
    <w:next w:val="Normal"/>
    <w:uiPriority w:val="35"/>
    <w:unhideWhenUsed/>
    <w:qFormat/>
    <w:rsid w:val="006064AE"/>
    <w:pPr>
      <w:spacing w:after="200"/>
    </w:pPr>
    <w:rPr>
      <w:i/>
      <w:iCs/>
      <w:color w:val="44546A" w:themeColor="text2"/>
      <w:sz w:val="18"/>
      <w:szCs w:val="18"/>
    </w:rPr>
  </w:style>
  <w:style w:type="table" w:styleId="TableGrid">
    <w:name w:val="Table Grid"/>
    <w:basedOn w:val="TableNormal"/>
    <w:uiPriority w:val="39"/>
    <w:qFormat/>
    <w:rsid w:val="00201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83544D"/>
    <w:rPr>
      <w:i/>
      <w:iCs/>
    </w:rPr>
  </w:style>
  <w:style w:type="paragraph" w:styleId="Quote">
    <w:name w:val="Quote"/>
    <w:aliases w:val="Image / Table Footer"/>
    <w:basedOn w:val="Normal"/>
    <w:next w:val="Normal"/>
    <w:link w:val="QuoteChar"/>
    <w:uiPriority w:val="29"/>
    <w:qFormat/>
    <w:rsid w:val="00597A2B"/>
    <w:pPr>
      <w:spacing w:before="240" w:after="480"/>
      <w:jc w:val="center"/>
    </w:pPr>
    <w:rPr>
      <w:rFonts w:ascii="Segoe UI" w:eastAsia="Calibri" w:hAnsi="Segoe UI"/>
      <w:i/>
      <w:iCs/>
      <w:color w:val="0B4D6F"/>
      <w:sz w:val="18"/>
      <w:lang w:eastAsia="en-US"/>
    </w:rPr>
  </w:style>
  <w:style w:type="character" w:customStyle="1" w:styleId="QuoteChar">
    <w:name w:val="Quote Char"/>
    <w:aliases w:val="Image / Table Footer Char"/>
    <w:basedOn w:val="DefaultParagraphFont"/>
    <w:link w:val="Quote"/>
    <w:uiPriority w:val="29"/>
    <w:rsid w:val="00597A2B"/>
    <w:rPr>
      <w:rFonts w:ascii="Segoe UI" w:eastAsia="Calibri" w:hAnsi="Segoe UI" w:cs="Times New Roman"/>
      <w:i/>
      <w:iCs/>
      <w:color w:val="0B4D6F"/>
      <w:sz w:val="18"/>
    </w:rPr>
  </w:style>
  <w:style w:type="paragraph" w:customStyle="1" w:styleId="ListBullet1">
    <w:name w:val="List (Bullet 1)"/>
    <w:basedOn w:val="Normal"/>
    <w:uiPriority w:val="4"/>
    <w:qFormat/>
    <w:rsid w:val="00E679A9"/>
    <w:pPr>
      <w:numPr>
        <w:numId w:val="4"/>
      </w:numPr>
      <w:spacing w:before="180" w:after="180"/>
      <w:jc w:val="left"/>
    </w:pPr>
    <w:rPr>
      <w:rFonts w:ascii="Segoe UI" w:eastAsia="Calibri" w:hAnsi="Segoe UI"/>
      <w:color w:val="666666"/>
      <w:sz w:val="20"/>
      <w:lang w:eastAsia="en-US"/>
    </w:rPr>
  </w:style>
  <w:style w:type="paragraph" w:styleId="NoSpacing">
    <w:name w:val="No Spacing"/>
    <w:uiPriority w:val="1"/>
    <w:qFormat/>
    <w:rsid w:val="00E679A9"/>
    <w:pPr>
      <w:spacing w:after="0" w:line="240" w:lineRule="auto"/>
      <w:jc w:val="both"/>
    </w:pPr>
    <w:rPr>
      <w:rFonts w:ascii="Calibri" w:eastAsia="Times New Roman" w:hAnsi="Calibri" w:cs="Times New Roman"/>
      <w:lang w:eastAsia="en-GB"/>
    </w:rPr>
  </w:style>
  <w:style w:type="paragraph" w:styleId="NormalWeb">
    <w:name w:val="Normal (Web)"/>
    <w:basedOn w:val="Normal"/>
    <w:uiPriority w:val="99"/>
    <w:semiHidden/>
    <w:unhideWhenUsed/>
    <w:rsid w:val="009526EA"/>
    <w:pPr>
      <w:spacing w:before="100" w:beforeAutospacing="1" w:after="100" w:afterAutospacing="1"/>
      <w:jc w:val="left"/>
    </w:pPr>
    <w:rPr>
      <w:rFonts w:ascii="Times New Roman" w:hAnsi="Times New Roman"/>
      <w:sz w:val="24"/>
      <w:szCs w:val="24"/>
      <w:lang w:val="en-US" w:eastAsia="en-US"/>
    </w:rPr>
  </w:style>
  <w:style w:type="paragraph" w:customStyle="1" w:styleId="Default">
    <w:name w:val="Default"/>
    <w:rsid w:val="001B0CEB"/>
    <w:pPr>
      <w:autoSpaceDE w:val="0"/>
      <w:autoSpaceDN w:val="0"/>
      <w:adjustRightInd w:val="0"/>
      <w:spacing w:after="0" w:line="240" w:lineRule="auto"/>
    </w:pPr>
    <w:rPr>
      <w:rFonts w:ascii="Arial" w:hAnsi="Arial" w:cs="Arial"/>
      <w:color w:val="000000"/>
      <w:sz w:val="24"/>
      <w:szCs w:val="24"/>
      <w:lang w:val="es-ES"/>
    </w:rPr>
  </w:style>
  <w:style w:type="table" w:customStyle="1" w:styleId="TableGrid1">
    <w:name w:val="Table Grid1"/>
    <w:basedOn w:val="TableNormal"/>
    <w:next w:val="TableGrid"/>
    <w:uiPriority w:val="59"/>
    <w:qFormat/>
    <w:rsid w:val="00B91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0A44"/>
    <w:rPr>
      <w:color w:val="954F72" w:themeColor="followedHyperlink"/>
      <w:u w:val="single"/>
    </w:rPr>
  </w:style>
  <w:style w:type="character" w:styleId="CommentReference">
    <w:name w:val="annotation reference"/>
    <w:basedOn w:val="DefaultParagraphFont"/>
    <w:uiPriority w:val="99"/>
    <w:semiHidden/>
    <w:unhideWhenUsed/>
    <w:rsid w:val="00560A44"/>
    <w:rPr>
      <w:sz w:val="16"/>
      <w:szCs w:val="16"/>
    </w:rPr>
  </w:style>
  <w:style w:type="paragraph" w:styleId="CommentText">
    <w:name w:val="annotation text"/>
    <w:basedOn w:val="Normal"/>
    <w:link w:val="CommentTextChar"/>
    <w:uiPriority w:val="99"/>
    <w:unhideWhenUsed/>
    <w:rsid w:val="00560A44"/>
    <w:rPr>
      <w:sz w:val="20"/>
      <w:szCs w:val="20"/>
    </w:rPr>
  </w:style>
  <w:style w:type="character" w:customStyle="1" w:styleId="CommentTextChar">
    <w:name w:val="Comment Text Char"/>
    <w:basedOn w:val="DefaultParagraphFont"/>
    <w:link w:val="CommentText"/>
    <w:uiPriority w:val="99"/>
    <w:rsid w:val="00560A44"/>
    <w:rPr>
      <w:rFonts w:ascii="Calibri" w:eastAsia="Times New Roman" w:hAnsi="Calibri" w:cs="Times New Roman"/>
      <w:sz w:val="20"/>
      <w:szCs w:val="20"/>
      <w:lang w:eastAsia="en-GB"/>
    </w:rPr>
  </w:style>
  <w:style w:type="paragraph" w:styleId="BalloonText">
    <w:name w:val="Balloon Text"/>
    <w:basedOn w:val="Normal"/>
    <w:link w:val="BalloonTextChar"/>
    <w:uiPriority w:val="99"/>
    <w:semiHidden/>
    <w:unhideWhenUsed/>
    <w:rsid w:val="00560A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A44"/>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0706F9"/>
    <w:rPr>
      <w:b/>
      <w:bCs/>
    </w:rPr>
  </w:style>
  <w:style w:type="character" w:customStyle="1" w:styleId="CommentSubjectChar">
    <w:name w:val="Comment Subject Char"/>
    <w:basedOn w:val="CommentTextChar"/>
    <w:link w:val="CommentSubject"/>
    <w:uiPriority w:val="99"/>
    <w:semiHidden/>
    <w:rsid w:val="000706F9"/>
    <w:rPr>
      <w:rFonts w:ascii="Calibri" w:eastAsia="Times New Roman" w:hAnsi="Calibri" w:cs="Times New Roman"/>
      <w:b/>
      <w:bCs/>
      <w:sz w:val="20"/>
      <w:szCs w:val="20"/>
      <w:lang w:eastAsia="en-GB"/>
    </w:rPr>
  </w:style>
  <w:style w:type="paragraph" w:customStyle="1" w:styleId="titulo">
    <w:name w:val="titulo"/>
    <w:basedOn w:val="Heading1"/>
    <w:link w:val="tituloChar"/>
    <w:qFormat/>
    <w:rsid w:val="009E5456"/>
    <w:pPr>
      <w:numPr>
        <w:numId w:val="0"/>
      </w:numPr>
      <w:ind w:left="432" w:hanging="432"/>
    </w:pPr>
  </w:style>
  <w:style w:type="paragraph" w:customStyle="1" w:styleId="subtitulo">
    <w:name w:val="subtitulo"/>
    <w:basedOn w:val="Heading1"/>
    <w:link w:val="subtituloChar"/>
    <w:qFormat/>
    <w:rsid w:val="009E5456"/>
    <w:pPr>
      <w:numPr>
        <w:ilvl w:val="3"/>
        <w:numId w:val="6"/>
      </w:numPr>
    </w:pPr>
  </w:style>
  <w:style w:type="character" w:customStyle="1" w:styleId="tituloChar">
    <w:name w:val="titulo Char"/>
    <w:basedOn w:val="Heading1Char"/>
    <w:link w:val="titulo"/>
    <w:rsid w:val="009E5456"/>
    <w:rPr>
      <w:rFonts w:ascii="Cambria" w:eastAsia="Times New Roman" w:hAnsi="Cambria" w:cs="Times New Roman"/>
      <w:b/>
      <w:bCs/>
      <w:color w:val="2DA2BF"/>
      <w:sz w:val="28"/>
      <w:szCs w:val="28"/>
      <w:lang w:eastAsia="en-GB"/>
    </w:rPr>
  </w:style>
  <w:style w:type="character" w:customStyle="1" w:styleId="subtituloChar">
    <w:name w:val="subtitulo Char"/>
    <w:basedOn w:val="Heading1Char"/>
    <w:link w:val="subtitulo"/>
    <w:rsid w:val="009E5456"/>
    <w:rPr>
      <w:rFonts w:ascii="Cambria" w:eastAsia="Times New Roman" w:hAnsi="Cambria" w:cs="Times New Roman"/>
      <w:b/>
      <w:bCs/>
      <w:color w:val="2DA2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3857">
      <w:bodyDiv w:val="1"/>
      <w:marLeft w:val="0"/>
      <w:marRight w:val="0"/>
      <w:marTop w:val="0"/>
      <w:marBottom w:val="0"/>
      <w:divBdr>
        <w:top w:val="none" w:sz="0" w:space="0" w:color="auto"/>
        <w:left w:val="none" w:sz="0" w:space="0" w:color="auto"/>
        <w:bottom w:val="none" w:sz="0" w:space="0" w:color="auto"/>
        <w:right w:val="none" w:sz="0" w:space="0" w:color="auto"/>
      </w:divBdr>
    </w:div>
    <w:div w:id="128867202">
      <w:bodyDiv w:val="1"/>
      <w:marLeft w:val="0"/>
      <w:marRight w:val="0"/>
      <w:marTop w:val="0"/>
      <w:marBottom w:val="0"/>
      <w:divBdr>
        <w:top w:val="none" w:sz="0" w:space="0" w:color="auto"/>
        <w:left w:val="none" w:sz="0" w:space="0" w:color="auto"/>
        <w:bottom w:val="none" w:sz="0" w:space="0" w:color="auto"/>
        <w:right w:val="none" w:sz="0" w:space="0" w:color="auto"/>
      </w:divBdr>
    </w:div>
    <w:div w:id="611664636">
      <w:bodyDiv w:val="1"/>
      <w:marLeft w:val="0"/>
      <w:marRight w:val="0"/>
      <w:marTop w:val="0"/>
      <w:marBottom w:val="0"/>
      <w:divBdr>
        <w:top w:val="none" w:sz="0" w:space="0" w:color="auto"/>
        <w:left w:val="none" w:sz="0" w:space="0" w:color="auto"/>
        <w:bottom w:val="none" w:sz="0" w:space="0" w:color="auto"/>
        <w:right w:val="none" w:sz="0" w:space="0" w:color="auto"/>
      </w:divBdr>
      <w:divsChild>
        <w:div w:id="788547783">
          <w:marLeft w:val="0"/>
          <w:marRight w:val="0"/>
          <w:marTop w:val="0"/>
          <w:marBottom w:val="0"/>
          <w:divBdr>
            <w:top w:val="none" w:sz="0" w:space="0" w:color="auto"/>
            <w:left w:val="none" w:sz="0" w:space="0" w:color="auto"/>
            <w:bottom w:val="none" w:sz="0" w:space="0" w:color="auto"/>
            <w:right w:val="none" w:sz="0" w:space="0" w:color="auto"/>
          </w:divBdr>
          <w:divsChild>
            <w:div w:id="1372144549">
              <w:marLeft w:val="0"/>
              <w:marRight w:val="0"/>
              <w:marTop w:val="0"/>
              <w:marBottom w:val="0"/>
              <w:divBdr>
                <w:top w:val="none" w:sz="0" w:space="0" w:color="auto"/>
                <w:left w:val="none" w:sz="0" w:space="0" w:color="auto"/>
                <w:bottom w:val="none" w:sz="0" w:space="0" w:color="auto"/>
                <w:right w:val="none" w:sz="0" w:space="0" w:color="auto"/>
              </w:divBdr>
              <w:divsChild>
                <w:div w:id="1985238631">
                  <w:marLeft w:val="0"/>
                  <w:marRight w:val="0"/>
                  <w:marTop w:val="0"/>
                  <w:marBottom w:val="0"/>
                  <w:divBdr>
                    <w:top w:val="none" w:sz="0" w:space="0" w:color="auto"/>
                    <w:left w:val="none" w:sz="0" w:space="0" w:color="auto"/>
                    <w:bottom w:val="none" w:sz="0" w:space="0" w:color="auto"/>
                    <w:right w:val="none" w:sz="0" w:space="0" w:color="auto"/>
                  </w:divBdr>
                  <w:divsChild>
                    <w:div w:id="1059592824">
                      <w:marLeft w:val="0"/>
                      <w:marRight w:val="0"/>
                      <w:marTop w:val="0"/>
                      <w:marBottom w:val="0"/>
                      <w:divBdr>
                        <w:top w:val="none" w:sz="0" w:space="0" w:color="auto"/>
                        <w:left w:val="none" w:sz="0" w:space="0" w:color="auto"/>
                        <w:bottom w:val="none" w:sz="0" w:space="0" w:color="auto"/>
                        <w:right w:val="none" w:sz="0" w:space="0" w:color="auto"/>
                      </w:divBdr>
                      <w:divsChild>
                        <w:div w:id="998078317">
                          <w:marLeft w:val="0"/>
                          <w:marRight w:val="0"/>
                          <w:marTop w:val="0"/>
                          <w:marBottom w:val="0"/>
                          <w:divBdr>
                            <w:top w:val="none" w:sz="0" w:space="0" w:color="auto"/>
                            <w:left w:val="none" w:sz="0" w:space="0" w:color="auto"/>
                            <w:bottom w:val="none" w:sz="0" w:space="0" w:color="auto"/>
                            <w:right w:val="none" w:sz="0" w:space="0" w:color="auto"/>
                          </w:divBdr>
                          <w:divsChild>
                            <w:div w:id="439762259">
                              <w:marLeft w:val="0"/>
                              <w:marRight w:val="0"/>
                              <w:marTop w:val="0"/>
                              <w:marBottom w:val="0"/>
                              <w:divBdr>
                                <w:top w:val="none" w:sz="0" w:space="0" w:color="auto"/>
                                <w:left w:val="none" w:sz="0" w:space="0" w:color="auto"/>
                                <w:bottom w:val="none" w:sz="0" w:space="0" w:color="auto"/>
                                <w:right w:val="none" w:sz="0" w:space="0" w:color="auto"/>
                              </w:divBdr>
                              <w:divsChild>
                                <w:div w:id="1561090402">
                                  <w:marLeft w:val="0"/>
                                  <w:marRight w:val="0"/>
                                  <w:marTop w:val="0"/>
                                  <w:marBottom w:val="0"/>
                                  <w:divBdr>
                                    <w:top w:val="none" w:sz="0" w:space="0" w:color="auto"/>
                                    <w:left w:val="none" w:sz="0" w:space="0" w:color="auto"/>
                                    <w:bottom w:val="none" w:sz="0" w:space="0" w:color="auto"/>
                                    <w:right w:val="none" w:sz="0" w:space="0" w:color="auto"/>
                                  </w:divBdr>
                                  <w:divsChild>
                                    <w:div w:id="761877612">
                                      <w:marLeft w:val="0"/>
                                      <w:marRight w:val="0"/>
                                      <w:marTop w:val="0"/>
                                      <w:marBottom w:val="0"/>
                                      <w:divBdr>
                                        <w:top w:val="none" w:sz="0" w:space="0" w:color="auto"/>
                                        <w:left w:val="none" w:sz="0" w:space="0" w:color="auto"/>
                                        <w:bottom w:val="none" w:sz="0" w:space="0" w:color="auto"/>
                                        <w:right w:val="none" w:sz="0" w:space="0" w:color="auto"/>
                                      </w:divBdr>
                                      <w:divsChild>
                                        <w:div w:id="1503551062">
                                          <w:marLeft w:val="0"/>
                                          <w:marRight w:val="0"/>
                                          <w:marTop w:val="0"/>
                                          <w:marBottom w:val="0"/>
                                          <w:divBdr>
                                            <w:top w:val="none" w:sz="0" w:space="0" w:color="auto"/>
                                            <w:left w:val="none" w:sz="0" w:space="0" w:color="auto"/>
                                            <w:bottom w:val="none" w:sz="0" w:space="0" w:color="auto"/>
                                            <w:right w:val="none" w:sz="0" w:space="0" w:color="auto"/>
                                          </w:divBdr>
                                          <w:divsChild>
                                            <w:div w:id="1647011669">
                                              <w:marLeft w:val="0"/>
                                              <w:marRight w:val="0"/>
                                              <w:marTop w:val="0"/>
                                              <w:marBottom w:val="0"/>
                                              <w:divBdr>
                                                <w:top w:val="none" w:sz="0" w:space="0" w:color="auto"/>
                                                <w:left w:val="none" w:sz="0" w:space="0" w:color="auto"/>
                                                <w:bottom w:val="none" w:sz="0" w:space="0" w:color="auto"/>
                                                <w:right w:val="none" w:sz="0" w:space="0" w:color="auto"/>
                                              </w:divBdr>
                                              <w:divsChild>
                                                <w:div w:id="1239512522">
                                                  <w:marLeft w:val="0"/>
                                                  <w:marRight w:val="0"/>
                                                  <w:marTop w:val="0"/>
                                                  <w:marBottom w:val="0"/>
                                                  <w:divBdr>
                                                    <w:top w:val="none" w:sz="0" w:space="0" w:color="auto"/>
                                                    <w:left w:val="none" w:sz="0" w:space="0" w:color="auto"/>
                                                    <w:bottom w:val="none" w:sz="0" w:space="0" w:color="auto"/>
                                                    <w:right w:val="none" w:sz="0" w:space="0" w:color="auto"/>
                                                  </w:divBdr>
                                                  <w:divsChild>
                                                    <w:div w:id="15973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944854">
      <w:bodyDiv w:val="1"/>
      <w:marLeft w:val="0"/>
      <w:marRight w:val="0"/>
      <w:marTop w:val="0"/>
      <w:marBottom w:val="0"/>
      <w:divBdr>
        <w:top w:val="none" w:sz="0" w:space="0" w:color="auto"/>
        <w:left w:val="none" w:sz="0" w:space="0" w:color="auto"/>
        <w:bottom w:val="none" w:sz="0" w:space="0" w:color="auto"/>
        <w:right w:val="none" w:sz="0" w:space="0" w:color="auto"/>
      </w:divBdr>
    </w:div>
    <w:div w:id="1523012473">
      <w:bodyDiv w:val="1"/>
      <w:marLeft w:val="0"/>
      <w:marRight w:val="0"/>
      <w:marTop w:val="0"/>
      <w:marBottom w:val="0"/>
      <w:divBdr>
        <w:top w:val="none" w:sz="0" w:space="0" w:color="auto"/>
        <w:left w:val="none" w:sz="0" w:space="0" w:color="auto"/>
        <w:bottom w:val="none" w:sz="0" w:space="0" w:color="auto"/>
        <w:right w:val="none" w:sz="0" w:space="0" w:color="auto"/>
      </w:divBdr>
    </w:div>
    <w:div w:id="1533225155">
      <w:bodyDiv w:val="1"/>
      <w:marLeft w:val="0"/>
      <w:marRight w:val="0"/>
      <w:marTop w:val="0"/>
      <w:marBottom w:val="0"/>
      <w:divBdr>
        <w:top w:val="none" w:sz="0" w:space="0" w:color="auto"/>
        <w:left w:val="none" w:sz="0" w:space="0" w:color="auto"/>
        <w:bottom w:val="none" w:sz="0" w:space="0" w:color="auto"/>
        <w:right w:val="none" w:sz="0" w:space="0" w:color="auto"/>
      </w:divBdr>
    </w:div>
    <w:div w:id="1670517303">
      <w:bodyDiv w:val="1"/>
      <w:marLeft w:val="0"/>
      <w:marRight w:val="0"/>
      <w:marTop w:val="0"/>
      <w:marBottom w:val="0"/>
      <w:divBdr>
        <w:top w:val="none" w:sz="0" w:space="0" w:color="auto"/>
        <w:left w:val="none" w:sz="0" w:space="0" w:color="auto"/>
        <w:bottom w:val="none" w:sz="0" w:space="0" w:color="auto"/>
        <w:right w:val="none" w:sz="0" w:space="0" w:color="auto"/>
      </w:divBdr>
    </w:div>
    <w:div w:id="1783718541">
      <w:bodyDiv w:val="1"/>
      <w:marLeft w:val="0"/>
      <w:marRight w:val="0"/>
      <w:marTop w:val="0"/>
      <w:marBottom w:val="0"/>
      <w:divBdr>
        <w:top w:val="none" w:sz="0" w:space="0" w:color="auto"/>
        <w:left w:val="none" w:sz="0" w:space="0" w:color="auto"/>
        <w:bottom w:val="none" w:sz="0" w:space="0" w:color="auto"/>
        <w:right w:val="none" w:sz="0" w:space="0" w:color="auto"/>
      </w:divBdr>
    </w:div>
    <w:div w:id="1806269697">
      <w:bodyDiv w:val="1"/>
      <w:marLeft w:val="0"/>
      <w:marRight w:val="0"/>
      <w:marTop w:val="0"/>
      <w:marBottom w:val="0"/>
      <w:divBdr>
        <w:top w:val="none" w:sz="0" w:space="0" w:color="auto"/>
        <w:left w:val="none" w:sz="0" w:space="0" w:color="auto"/>
        <w:bottom w:val="none" w:sz="0" w:space="0" w:color="auto"/>
        <w:right w:val="none" w:sz="0" w:space="0" w:color="auto"/>
      </w:divBdr>
    </w:div>
    <w:div w:id="1808401426">
      <w:bodyDiv w:val="1"/>
      <w:marLeft w:val="0"/>
      <w:marRight w:val="0"/>
      <w:marTop w:val="0"/>
      <w:marBottom w:val="0"/>
      <w:divBdr>
        <w:top w:val="none" w:sz="0" w:space="0" w:color="auto"/>
        <w:left w:val="none" w:sz="0" w:space="0" w:color="auto"/>
        <w:bottom w:val="none" w:sz="0" w:space="0" w:color="auto"/>
        <w:right w:val="none" w:sz="0" w:space="0" w:color="auto"/>
      </w:divBdr>
    </w:div>
    <w:div w:id="1882131254">
      <w:bodyDiv w:val="1"/>
      <w:marLeft w:val="0"/>
      <w:marRight w:val="0"/>
      <w:marTop w:val="0"/>
      <w:marBottom w:val="0"/>
      <w:divBdr>
        <w:top w:val="none" w:sz="0" w:space="0" w:color="auto"/>
        <w:left w:val="none" w:sz="0" w:space="0" w:color="auto"/>
        <w:bottom w:val="none" w:sz="0" w:space="0" w:color="auto"/>
        <w:right w:val="none" w:sz="0" w:space="0" w:color="auto"/>
      </w:divBdr>
    </w:div>
    <w:div w:id="1970890405">
      <w:bodyDiv w:val="1"/>
      <w:marLeft w:val="0"/>
      <w:marRight w:val="0"/>
      <w:marTop w:val="0"/>
      <w:marBottom w:val="0"/>
      <w:divBdr>
        <w:top w:val="none" w:sz="0" w:space="0" w:color="auto"/>
        <w:left w:val="none" w:sz="0" w:space="0" w:color="auto"/>
        <w:bottom w:val="none" w:sz="0" w:space="0" w:color="auto"/>
        <w:right w:val="none" w:sz="0" w:space="0" w:color="auto"/>
      </w:divBdr>
    </w:div>
    <w:div w:id="207920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inspire.ec.europa.eu/Technical-Guidelines/Data-Specifications/2892" TargetMode="External"/><Relationship Id="rId26" Type="http://schemas.openxmlformats.org/officeDocument/2006/relationships/hyperlink" Target="https://inspire.ec.europa.eu/Themes/Data-Specifications/2892" TargetMode="External"/><Relationship Id="rId39" Type="http://schemas.openxmlformats.org/officeDocument/2006/relationships/hyperlink" Target="http://eur-lex.europa.eu/JOHtml.do?uri=OJ:L:2010:323:SOM:EN:HTML" TargetMode="External"/><Relationship Id="rId21" Type="http://schemas.openxmlformats.org/officeDocument/2006/relationships/hyperlink" Target="http://inspire.ec.europa.eu/spatial-data-services/580" TargetMode="External"/><Relationship Id="rId34" Type="http://schemas.openxmlformats.org/officeDocument/2006/relationships/hyperlink" Target="http://eur-lex.europa.eu/JOHtml.do?uri=OJ:L:2010:323:SOM:EN:HTML" TargetMode="External"/><Relationship Id="rId42" Type="http://schemas.openxmlformats.org/officeDocument/2006/relationships/hyperlink" Target="http://eur-lex.europa.eu/JOHtml.do?uri=OJ:L:2010:323:SOM:EN:HTML" TargetMode="External"/><Relationship Id="rId47" Type="http://schemas.openxmlformats.org/officeDocument/2006/relationships/hyperlink" Target="https://inspire.ec.europa.eu/Themes/Data-Specifications/2892" TargetMode="External"/><Relationship Id="rId50" Type="http://schemas.openxmlformats.org/officeDocument/2006/relationships/hyperlink" Target="http://eur-lex.europa.eu/legal-content/EN/TXT/?uri=uriserv:OJ.L_.2014.354.01.0008.01.ENG" TargetMode="External"/><Relationship Id="rId55" Type="http://schemas.openxmlformats.org/officeDocument/2006/relationships/hyperlink" Target="http://vocab.nerc.ac.uk/collection/P01/curren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inspire.ec.europa.eu/Legislation/Data-Specifications/2892" TargetMode="External"/><Relationship Id="rId25" Type="http://schemas.openxmlformats.org/officeDocument/2006/relationships/hyperlink" Target="http://eur-lex.europa.eu/LexUriServ/LexUriServ.do?uri=OJ%3AL%3A2009%3A148%3A0018%3A0026%3AEN%3APDF" TargetMode="External"/><Relationship Id="rId33" Type="http://schemas.openxmlformats.org/officeDocument/2006/relationships/hyperlink" Target="http://eur-lex.europa.eu/LexUriServ/LexUriServ.do?uri=CELEX:32011R0102:EN:NOT" TargetMode="External"/><Relationship Id="rId38" Type="http://schemas.openxmlformats.org/officeDocument/2006/relationships/hyperlink" Target="https://inspire.ec.europa.eu/Themes/Data-Specifications/2892" TargetMode="External"/><Relationship Id="rId46" Type="http://schemas.openxmlformats.org/officeDocument/2006/relationships/hyperlink" Target="https://inspire.ec.europa.eu/Themes/Data-Specifications/2892"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spire.ec.europa.eu/data-specifications/2892" TargetMode="External"/><Relationship Id="rId20" Type="http://schemas.openxmlformats.org/officeDocument/2006/relationships/hyperlink" Target="http://inspire.ec.europa.eu/data-and-service-sharing/62" TargetMode="External"/><Relationship Id="rId29" Type="http://schemas.openxmlformats.org/officeDocument/2006/relationships/hyperlink" Target="http://eur-lex.europa.eu/JOHtml.do?uri=OJ:L:2010:323:SOM:EN:HTMLhttp://eur-" TargetMode="External"/><Relationship Id="rId41" Type="http://schemas.openxmlformats.org/officeDocument/2006/relationships/hyperlink" Target="http://eur-lex.europa.eu/legal-content/EN/TXT/?uri=uriserv:OJ.L_.2014.354.01.0008.01.ENG" TargetMode="External"/><Relationship Id="rId54" Type="http://schemas.openxmlformats.org/officeDocument/2006/relationships/hyperlink" Target="https://inspire.ec.europa.eu/Technical-Guidelines/Data-Specifications/28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hyperlink" Target="https://inspire.ec.europa.eu/Legislation/Data-Specifications/2892" TargetMode="External"/><Relationship Id="rId37" Type="http://schemas.openxmlformats.org/officeDocument/2006/relationships/hyperlink" Target="https://inspire.ec.europa.eu/Themes/Data%20Specifications/2892" TargetMode="External"/><Relationship Id="rId40" Type="http://schemas.openxmlformats.org/officeDocument/2006/relationships/hyperlink" Target="http://eur-lex.europa.eu/JOHtml.do?uri=OJ:L:2010:323:SOM:EN:HTML" TargetMode="External"/><Relationship Id="rId45" Type="http://schemas.openxmlformats.org/officeDocument/2006/relationships/hyperlink" Target="http://eur-lex.europa.eu/JOHtml.do?uri=OJ:L:2010:323:SOM:EN:HTML" TargetMode="External"/><Relationship Id="rId53" Type="http://schemas.openxmlformats.org/officeDocument/2006/relationships/hyperlink" Target="https://inspire.ec.europa.eu/Technical-Guidelines/Data-Specifications/2892" TargetMode="External"/><Relationship Id="rId58" Type="http://schemas.openxmlformats.org/officeDocument/2006/relationships/hyperlink" Target="http://support.cas.org/content/chemical-substances/faqs" TargetMode="External"/><Relationship Id="rId5" Type="http://schemas.openxmlformats.org/officeDocument/2006/relationships/webSettings" Target="webSettings.xml"/><Relationship Id="rId15" Type="http://schemas.openxmlformats.org/officeDocument/2006/relationships/hyperlink" Target="http://inspire.ec.europa.eu/metadata/6541" TargetMode="External"/><Relationship Id="rId23" Type="http://schemas.openxmlformats.org/officeDocument/2006/relationships/hyperlink" Target="https://inspire.ec.europa.eu/Legislation/Data-Specifications/2892" TargetMode="External"/><Relationship Id="rId28" Type="http://schemas.openxmlformats.org/officeDocument/2006/relationships/hyperlink" Target="http://eur-lex.europa.eu/LexUriServ/LexUriServ.do?uri=CELEX%3A32009R0976%3AEN%3ANOT" TargetMode="External"/><Relationship Id="rId36" Type="http://schemas.openxmlformats.org/officeDocument/2006/relationships/hyperlink" Target="https://inspire-sandbox.jrc.ec.europa.eu/inspire2/documents/regulation-inspire-data-and-service-sharing" TargetMode="External"/><Relationship Id="rId49" Type="http://schemas.openxmlformats.org/officeDocument/2006/relationships/hyperlink" Target="http://eur-lex.europa.eu/JOHtml.do?uri=OJ:L:2010:323:SOM:EN:HTMLhttp://eur-" TargetMode="External"/><Relationship Id="rId57" Type="http://schemas.openxmlformats.org/officeDocument/2006/relationships/hyperlink" Target="https://www.bodc.ac.uk/resources/vocabularies/vocabulary_builder/" TargetMode="External"/><Relationship Id="rId10" Type="http://schemas.openxmlformats.org/officeDocument/2006/relationships/hyperlink" Target="https://circabc.europa.eu/faces/jsp/extension/wai/navigation/container.jsp?FormPrincipal:_idcl=FormPrincipal:_id1&amp;FormPrincipal_SUBMIT=1&amp;id=86f879b4-f6e1-4593-8be0-8cea3874b5d6&amp;javax.faces.ViewState=PBeB8VUkpYuzrp9U6cws2xmz7BWJDJjQVwJzUJzXvMeGtyF2%2BeOvPNDnK0r8Yhc2tQ7wkDhFtXLk5GlSFzryMDLZofr%2BVXn06zXCPrAsfoYJR1wCS1L%2F9oXY2w0CWkcugZbUG5YBC82Jvk7%2FskZ96%2BUUXro%3D" TargetMode="External"/><Relationship Id="rId19" Type="http://schemas.openxmlformats.org/officeDocument/2006/relationships/hyperlink" Target="http://inspire.ec.europa.eu/network-services/41" TargetMode="External"/><Relationship Id="rId31" Type="http://schemas.openxmlformats.org/officeDocument/2006/relationships/hyperlink" Target="http://eur-lex.europa.eu/LexUriServ/LexUriServ.do?uri=CELEX%3A02009R0976-20101228%3AEN%3ANOT" TargetMode="External"/><Relationship Id="rId44" Type="http://schemas.openxmlformats.org/officeDocument/2006/relationships/hyperlink" Target="http://eur-lex.europa.eu/LexUriServ/LexUriServ.do?uri=CELEX:32011R0102:EN:NOT" TargetMode="External"/><Relationship Id="rId52" Type="http://schemas.openxmlformats.org/officeDocument/2006/relationships/hyperlink" Target="https://inspire.ec.europa.eu/Technical-Guidelines/Data-Specifications/2892"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ircabc.europa.eu/d/a/workspace/SpacesStore/351eb586-a718-414a-8cb3-507f493b146b/DIKE-8_2013_08rev1_Art%2019.3_2013analysis.doc" TargetMode="External"/><Relationship Id="rId22" Type="http://schemas.openxmlformats.org/officeDocument/2006/relationships/hyperlink" Target="http://inspire.ec.europa.eu/monitoring-and-reporting/69" TargetMode="External"/><Relationship Id="rId27" Type="http://schemas.openxmlformats.org/officeDocument/2006/relationships/hyperlink" Target="http://eur-lex.europa.eu/LexUriServ/LexUriServ.do?uri=CELEX%3A32010R0268%3AEN%3ANOT" TargetMode="External"/><Relationship Id="rId30" Type="http://schemas.openxmlformats.org/officeDocument/2006/relationships/hyperlink" Target="https://inspire.ec.europa.eu/Themes/Data-Specifications/2892" TargetMode="External"/><Relationship Id="rId35" Type="http://schemas.openxmlformats.org/officeDocument/2006/relationships/hyperlink" Target="https://inspire.ec.europa.eu/Themes/Data-Specifications/2892" TargetMode="External"/><Relationship Id="rId43" Type="http://schemas.openxmlformats.org/officeDocument/2006/relationships/hyperlink" Target="https://inspire.ec.europa.eu/Themes/Data-Specifications/2892" TargetMode="External"/><Relationship Id="rId48" Type="http://schemas.openxmlformats.org/officeDocument/2006/relationships/hyperlink" Target="https://inspire.ec.europa.eu/Technical-Guidelines/Data-Specifications/2892" TargetMode="External"/><Relationship Id="rId56" Type="http://schemas.openxmlformats.org/officeDocument/2006/relationships/hyperlink" Target="http://seadatanet.maris2.nl/bandit/browse_step.php" TargetMode="External"/><Relationship Id="rId8" Type="http://schemas.openxmlformats.org/officeDocument/2006/relationships/image" Target="media/image1.jpeg"/><Relationship Id="rId51" Type="http://schemas.openxmlformats.org/officeDocument/2006/relationships/hyperlink" Target="https://inspire.ec.europa.eu/Legislation/Data-Specifications/2892"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circabc.europa.eu/sd/a/682d80aa-fac5-4237-8a64-4cd05f11f279/DIKE_16-2017-08_MSFD2018Reporting_priorities.doc" TargetMode="External"/><Relationship Id="rId18" Type="http://schemas.openxmlformats.org/officeDocument/2006/relationships/hyperlink" Target="https://inspire.ec.europa.eu/metadata/6541" TargetMode="External"/><Relationship Id="rId26" Type="http://schemas.openxmlformats.org/officeDocument/2006/relationships/hyperlink" Target="http://inspire.ec.europa.eu/portfolio/inspire-your-country" TargetMode="External"/><Relationship Id="rId39" Type="http://schemas.openxmlformats.org/officeDocument/2006/relationships/hyperlink" Target="https://inspire.ec.europa.eu/documents/technical-guidance-implementation-inspire-download-services" TargetMode="External"/><Relationship Id="rId3" Type="http://schemas.openxmlformats.org/officeDocument/2006/relationships/hyperlink" Target="https://circabc.europa.eu/sd/a/2b2de96c-c169-4b15-9cdb-24c2d26d5651/Terms%20of%20Reference%20for%20WG%20DIKE%20technical%20group.doc" TargetMode="External"/><Relationship Id="rId21" Type="http://schemas.openxmlformats.org/officeDocument/2006/relationships/hyperlink" Target="https://inspire.ec.europa.eu/inspire-roadmap/61" TargetMode="External"/><Relationship Id="rId34" Type="http://schemas.openxmlformats.org/officeDocument/2006/relationships/hyperlink" Target="https://inspire.ec.europa.eu/network-services/41" TargetMode="External"/><Relationship Id="rId42" Type="http://schemas.openxmlformats.org/officeDocument/2006/relationships/hyperlink" Target="https://inspire.ec.europa.eu/id/document/tg/download-sos" TargetMode="External"/><Relationship Id="rId47" Type="http://schemas.openxmlformats.org/officeDocument/2006/relationships/hyperlink" Target="http://inspire.ec.europa.eu/documents/Data_Specifications/INSPIRE_DataSpecification_GG_v3.1.pdf" TargetMode="External"/><Relationship Id="rId7" Type="http://schemas.openxmlformats.org/officeDocument/2006/relationships/hyperlink" Target="http://sdi.eea.europa.eu/catalogue/srv/eng/catalog.search;jsessionid=891D045947CDF0E29F6F9F3321004FBF" TargetMode="External"/><Relationship Id="rId12" Type="http://schemas.openxmlformats.org/officeDocument/2006/relationships/hyperlink" Target="http://eur-lex.europa.eu/legal-content/EN/TXT/?uri=CELEX:32009L0147" TargetMode="External"/><Relationship Id="rId17" Type="http://schemas.openxmlformats.org/officeDocument/2006/relationships/hyperlink" Target="https://ies-svn.jrc.ec.europa.eu/projects/2016-5/wiki/PriorityList" TargetMode="External"/><Relationship Id="rId25" Type="http://schemas.openxmlformats.org/officeDocument/2006/relationships/hyperlink" Target="https://inspire-reference.jrc.ec.europa.eu/" TargetMode="External"/><Relationship Id="rId33" Type="http://schemas.openxmlformats.org/officeDocument/2006/relationships/hyperlink" Target="http://inspire-geoportal.ec.europa.eu/discovery" TargetMode="External"/><Relationship Id="rId38" Type="http://schemas.openxmlformats.org/officeDocument/2006/relationships/hyperlink" Target="https://inspire.ec.europa.eu/id/document/tg/download-wcs" TargetMode="External"/><Relationship Id="rId46" Type="http://schemas.openxmlformats.org/officeDocument/2006/relationships/hyperlink" Target="http://inspire.ec.europa.eu/registry" TargetMode="External"/><Relationship Id="rId2" Type="http://schemas.openxmlformats.org/officeDocument/2006/relationships/hyperlink" Target="http://cdr.eionet.europa.eu/help/msfd" TargetMode="External"/><Relationship Id="rId16" Type="http://schemas.openxmlformats.org/officeDocument/2006/relationships/hyperlink" Target="http://ec.europa.eu/isa/documents/isa_annex_ii_eif_en.pdf" TargetMode="External"/><Relationship Id="rId20" Type="http://schemas.openxmlformats.org/officeDocument/2006/relationships/hyperlink" Target="https://inspire.ec.europa.eu/timeline" TargetMode="External"/><Relationship Id="rId29" Type="http://schemas.openxmlformats.org/officeDocument/2006/relationships/hyperlink" Target="https://inspire.ec.europa.eu/id/document/tg/metadata-iso19139" TargetMode="External"/><Relationship Id="rId41" Type="http://schemas.openxmlformats.org/officeDocument/2006/relationships/hyperlink" Target="https://inspire.ec.europa.eu/documents/technical-guidance-implementation-inspire-download-services" TargetMode="External"/><Relationship Id="rId1" Type="http://schemas.openxmlformats.org/officeDocument/2006/relationships/hyperlink" Target="https://circabc.europa.eu/sd/a/68ca32cb-12ae-4bb8-9e58-ee4d09763578/DIKE_16-2017-02_MSFD2018ReportingGuidance_v4-1.doc" TargetMode="External"/><Relationship Id="rId6" Type="http://schemas.openxmlformats.org/officeDocument/2006/relationships/hyperlink" Target="http://water.europa.eu/marine" TargetMode="External"/><Relationship Id="rId11" Type="http://schemas.openxmlformats.org/officeDocument/2006/relationships/hyperlink" Target="http://eur-lex.europa.eu/legal-content/EN/TXT/?uri=CELEX:31992L0043" TargetMode="External"/><Relationship Id="rId24" Type="http://schemas.openxmlformats.org/officeDocument/2006/relationships/hyperlink" Target="http://inspire.ec.europa.eu/inspire-tools" TargetMode="External"/><Relationship Id="rId32" Type="http://schemas.openxmlformats.org/officeDocument/2006/relationships/hyperlink" Target="http://inspire-sandbox.jrc.ec.europa.eu/validator/" TargetMode="External"/><Relationship Id="rId37" Type="http://schemas.openxmlformats.org/officeDocument/2006/relationships/hyperlink" Target="https://inspire.ec.europa.eu/documents/technical-guidance-implementation-inspire-download-services" TargetMode="External"/><Relationship Id="rId40" Type="http://schemas.openxmlformats.org/officeDocument/2006/relationships/hyperlink" Target="https://inspire.ec.europa.eu/id/document/tg/download-wcs" TargetMode="External"/><Relationship Id="rId45" Type="http://schemas.openxmlformats.org/officeDocument/2006/relationships/hyperlink" Target="http://eunis.eea.europa.eu/" TargetMode="External"/><Relationship Id="rId5" Type="http://schemas.openxmlformats.org/officeDocument/2006/relationships/hyperlink" Target="https://circabc.europa.eu/sd/a/71bc6405-68c1-4b7a-809f-cebc2aa1a69b/CIS%20WP%252c%20amended%20and%20adopted%20in%20MSCG%20on%2028%20April%202017%20%20.docx" TargetMode="External"/><Relationship Id="rId15" Type="http://schemas.openxmlformats.org/officeDocument/2006/relationships/hyperlink" Target="https://themes.jrc.ec.europa.eu/discussion/view/159833/using-eea-reporting-grids" TargetMode="External"/><Relationship Id="rId23" Type="http://schemas.openxmlformats.org/officeDocument/2006/relationships/hyperlink" Target="http://inspire.ec.europa.eu/about-inspire/563" TargetMode="External"/><Relationship Id="rId28" Type="http://schemas.openxmlformats.org/officeDocument/2006/relationships/hyperlink" Target="https://inspire.ec.europa.eu/documents/inspire-metadata-implementing-rules-technical-guidelines-based-en-iso-19115-and-en-iso-1" TargetMode="External"/><Relationship Id="rId36" Type="http://schemas.openxmlformats.org/officeDocument/2006/relationships/hyperlink" Target="https://inspire.ec.europa.eu/documents/commission-regulation-amending-regulation-ec-no-9762009-regards-download-services-and" TargetMode="External"/><Relationship Id="rId49" Type="http://schemas.openxmlformats.org/officeDocument/2006/relationships/hyperlink" Target="https://www.iso.org/standard/26020.html" TargetMode="External"/><Relationship Id="rId10" Type="http://schemas.openxmlformats.org/officeDocument/2006/relationships/hyperlink" Target="http://eur-lex.europa.eu/legal-content/EN/TXT/?uri=CELEX:32014L0089" TargetMode="External"/><Relationship Id="rId19" Type="http://schemas.openxmlformats.org/officeDocument/2006/relationships/hyperlink" Target="http://inspire.ec.europa.eu/data-specifications/2892" TargetMode="External"/><Relationship Id="rId31" Type="http://schemas.openxmlformats.org/officeDocument/2006/relationships/hyperlink" Target="http://inspire-geoportal.ec.europa.eu/editor" TargetMode="External"/><Relationship Id="rId44" Type="http://schemas.openxmlformats.org/officeDocument/2006/relationships/hyperlink" Target="http://www.sandre.eaufrance.fr/" TargetMode="External"/><Relationship Id="rId4" Type="http://schemas.openxmlformats.org/officeDocument/2006/relationships/hyperlink" Target="https://circabc.europa.eu/sd/a/30d99880-e89a-4b8d-8a22-e54e5b47e20a/DIKE%20TSG1-2013-02_Art%2019_3strategy.docx" TargetMode="External"/><Relationship Id="rId9" Type="http://schemas.openxmlformats.org/officeDocument/2006/relationships/hyperlink" Target="https://www.eea.europa.eu/publications/state-of-europes-seas" TargetMode="External"/><Relationship Id="rId14" Type="http://schemas.openxmlformats.org/officeDocument/2006/relationships/hyperlink" Target="https://www.eea.europa.eu/data-and-maps/data/eea-reference-grids-2" TargetMode="External"/><Relationship Id="rId22" Type="http://schemas.openxmlformats.org/officeDocument/2006/relationships/hyperlink" Target="http://inspire.ec.europa.eu" TargetMode="External"/><Relationship Id="rId27" Type="http://schemas.openxmlformats.org/officeDocument/2006/relationships/hyperlink" Target="https://inspire.ec.europa.eu/Legislation/Metadata/6541" TargetMode="External"/><Relationship Id="rId30" Type="http://schemas.openxmlformats.org/officeDocument/2006/relationships/hyperlink" Target="https://inspire.ec.europa.eu/Legislation/Data-Specifications/2892" TargetMode="External"/><Relationship Id="rId35" Type="http://schemas.openxmlformats.org/officeDocument/2006/relationships/hyperlink" Target="https://inspire.ec.europa.eu/documents/technical-guidance-implementation-inspire-discovery-services-0" TargetMode="External"/><Relationship Id="rId43" Type="http://schemas.openxmlformats.org/officeDocument/2006/relationships/hyperlink" Target="http://www.marinespecies.org/" TargetMode="External"/><Relationship Id="rId48" Type="http://schemas.openxmlformats.org/officeDocument/2006/relationships/hyperlink" Target="http://www.ec-gis.org/sdi/publist/pdfs/annoni-etal2003eur.pdf" TargetMode="External"/><Relationship Id="rId8" Type="http://schemas.openxmlformats.org/officeDocument/2006/relationships/hyperlink" Target="http://discomap.eea.europa.eu/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41E69-0943-4452-9357-99323B34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31</Pages>
  <Words>12552</Words>
  <Characters>71553</Characters>
  <Application>Microsoft Office Word</Application>
  <DocSecurity>0</DocSecurity>
  <Lines>596</Lines>
  <Paragraphs>167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Environment Agency</Company>
  <LinksUpToDate>false</LinksUpToDate>
  <CharactersWithSpaces>83938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Del Barrio Alvarellos</dc:creator>
  <cp:lastModifiedBy>Irene Del Barrio Alvarellos</cp:lastModifiedBy>
  <cp:revision>42</cp:revision>
  <cp:lastPrinted>2017-10-11T14:44:00Z</cp:lastPrinted>
  <dcterms:created xsi:type="dcterms:W3CDTF">2018-01-31T07:49:00Z</dcterms:created>
  <dcterms:modified xsi:type="dcterms:W3CDTF">2018-02-07T07:58:00Z</dcterms:modified>
</cp:coreProperties>
</file>