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178" w:type="dxa"/>
        <w:tblCellMar>
          <w:left w:w="0" w:type="dxa"/>
          <w:right w:w="0" w:type="dxa"/>
        </w:tblCellMar>
        <w:tblLook w:val="04A0" w:firstRow="1" w:lastRow="0" w:firstColumn="1" w:lastColumn="0" w:noHBand="0" w:noVBand="1"/>
      </w:tblPr>
      <w:tblGrid>
        <w:gridCol w:w="1985"/>
        <w:gridCol w:w="7146"/>
        <w:gridCol w:w="47"/>
      </w:tblGrid>
      <w:tr w:rsidR="00303274" w14:paraId="61ADE410" w14:textId="77777777" w:rsidTr="00303274">
        <w:trPr>
          <w:trHeight w:val="1073"/>
        </w:trPr>
        <w:tc>
          <w:tcPr>
            <w:tcW w:w="9178" w:type="dxa"/>
            <w:gridSpan w:val="3"/>
            <w:hideMark/>
          </w:tcPr>
          <w:tbl>
            <w:tblPr>
              <w:tblW w:w="9178" w:type="dxa"/>
              <w:tblCellMar>
                <w:left w:w="0" w:type="dxa"/>
                <w:right w:w="0" w:type="dxa"/>
              </w:tblCellMar>
              <w:tblLook w:val="04A0" w:firstRow="1" w:lastRow="0" w:firstColumn="1" w:lastColumn="0" w:noHBand="0" w:noVBand="1"/>
            </w:tblPr>
            <w:tblGrid>
              <w:gridCol w:w="1801"/>
              <w:gridCol w:w="7377"/>
            </w:tblGrid>
            <w:tr w:rsidR="00303274" w14:paraId="560A260E" w14:textId="77777777">
              <w:trPr>
                <w:trHeight w:val="848"/>
              </w:trPr>
              <w:tc>
                <w:tcPr>
                  <w:tcW w:w="1801" w:type="dxa"/>
                  <w:vMerge w:val="restart"/>
                  <w:hideMark/>
                </w:tcPr>
                <w:p w14:paraId="35B29F07" w14:textId="6CBA0B2A" w:rsidR="00303274" w:rsidRDefault="00303274">
                  <w:pPr>
                    <w:spacing w:after="0"/>
                    <w:rPr>
                      <w:rFonts w:cs="Calibri"/>
                      <w:b/>
                      <w:sz w:val="24"/>
                      <w:szCs w:val="24"/>
                      <w:lang w:eastAsia="de-DE"/>
                    </w:rPr>
                  </w:pPr>
                  <w:r>
                    <w:rPr>
                      <w:noProof/>
                      <w:lang w:val="en-US"/>
                    </w:rPr>
                    <w:drawing>
                      <wp:anchor distT="0" distB="0" distL="114300" distR="114300" simplePos="0" relativeHeight="251658240" behindDoc="1" locked="0" layoutInCell="1" allowOverlap="1" wp14:anchorId="6BC9BF09" wp14:editId="0DB4D0C7">
                        <wp:simplePos x="0" y="0"/>
                        <wp:positionH relativeFrom="column">
                          <wp:posOffset>239395</wp:posOffset>
                        </wp:positionH>
                        <wp:positionV relativeFrom="paragraph">
                          <wp:posOffset>775970</wp:posOffset>
                        </wp:positionV>
                        <wp:extent cx="701675" cy="701675"/>
                        <wp:effectExtent l="0" t="0" r="3175" b="3175"/>
                        <wp:wrapTight wrapText="bothSides">
                          <wp:wrapPolygon edited="0">
                            <wp:start x="0" y="0"/>
                            <wp:lineTo x="0" y="21111"/>
                            <wp:lineTo x="21111" y="21111"/>
                            <wp:lineTo x="21111" y="0"/>
                            <wp:lineTo x="0" y="0"/>
                          </wp:wrapPolygon>
                        </wp:wrapTight>
                        <wp:docPr id="3" name="Picture 3" descr="Description: Description: SEA PROT final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SEA PROT final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1675" cy="701675"/>
                                </a:xfrm>
                                <a:prstGeom prst="rect">
                                  <a:avLst/>
                                </a:prstGeom>
                                <a:noFill/>
                              </pic:spPr>
                            </pic:pic>
                          </a:graphicData>
                        </a:graphic>
                        <wp14:sizeRelH relativeFrom="page">
                          <wp14:pctWidth>0</wp14:pctWidth>
                        </wp14:sizeRelH>
                        <wp14:sizeRelV relativeFrom="page">
                          <wp14:pctHeight>0</wp14:pctHeight>
                        </wp14:sizeRelV>
                      </wp:anchor>
                    </w:drawing>
                  </w:r>
                </w:p>
              </w:tc>
              <w:tc>
                <w:tcPr>
                  <w:tcW w:w="7377" w:type="dxa"/>
                  <w:hideMark/>
                </w:tcPr>
                <w:p w14:paraId="208B929B" w14:textId="77777777" w:rsidR="00303274" w:rsidRDefault="00303274">
                  <w:pPr>
                    <w:spacing w:before="60" w:after="60"/>
                    <w:rPr>
                      <w:rFonts w:cs="Calibri"/>
                      <w:i/>
                      <w:sz w:val="24"/>
                      <w:szCs w:val="24"/>
                      <w:lang w:eastAsia="de-DE"/>
                    </w:rPr>
                  </w:pPr>
                  <w:r>
                    <w:rPr>
                      <w:rFonts w:cs="Calibri"/>
                      <w:sz w:val="24"/>
                      <w:szCs w:val="24"/>
                      <w:lang w:eastAsia="de-DE"/>
                    </w:rPr>
                    <w:t>Marine Strategy Framework Directive (MSFD)</w:t>
                  </w:r>
                </w:p>
                <w:p w14:paraId="25840D97" w14:textId="77777777" w:rsidR="00303274" w:rsidRDefault="00303274">
                  <w:pPr>
                    <w:spacing w:before="60" w:after="60"/>
                    <w:rPr>
                      <w:rFonts w:cs="Calibri"/>
                      <w:i/>
                      <w:sz w:val="24"/>
                      <w:szCs w:val="24"/>
                      <w:lang w:eastAsia="de-DE"/>
                    </w:rPr>
                  </w:pPr>
                  <w:r>
                    <w:rPr>
                      <w:rFonts w:cs="Calibri"/>
                      <w:i/>
                      <w:sz w:val="24"/>
                      <w:szCs w:val="24"/>
                      <w:lang w:eastAsia="de-DE"/>
                    </w:rPr>
                    <w:t>Common Implementation Strategy</w:t>
                  </w:r>
                </w:p>
              </w:tc>
            </w:tr>
            <w:tr w:rsidR="00303274" w14:paraId="0C956902" w14:textId="77777777">
              <w:trPr>
                <w:trHeight w:val="911"/>
              </w:trPr>
              <w:tc>
                <w:tcPr>
                  <w:tcW w:w="0" w:type="auto"/>
                  <w:vMerge/>
                  <w:vAlign w:val="center"/>
                  <w:hideMark/>
                </w:tcPr>
                <w:p w14:paraId="5E62DCDF" w14:textId="77777777" w:rsidR="00303274" w:rsidRDefault="00303274">
                  <w:pPr>
                    <w:spacing w:after="0" w:line="240" w:lineRule="auto"/>
                    <w:jc w:val="left"/>
                    <w:rPr>
                      <w:rFonts w:cs="Calibri"/>
                      <w:b/>
                      <w:sz w:val="24"/>
                      <w:szCs w:val="24"/>
                      <w:lang w:eastAsia="de-DE"/>
                    </w:rPr>
                  </w:pPr>
                </w:p>
              </w:tc>
              <w:tc>
                <w:tcPr>
                  <w:tcW w:w="7377" w:type="dxa"/>
                </w:tcPr>
                <w:p w14:paraId="11C04589" w14:textId="77777777" w:rsidR="00303274" w:rsidRDefault="00303274">
                  <w:pPr>
                    <w:spacing w:before="60" w:after="60"/>
                    <w:jc w:val="left"/>
                    <w:rPr>
                      <w:b/>
                      <w:sz w:val="24"/>
                      <w:szCs w:val="24"/>
                      <w:lang w:eastAsia="de-DE"/>
                    </w:rPr>
                  </w:pPr>
                  <w:r>
                    <w:rPr>
                      <w:sz w:val="24"/>
                      <w:szCs w:val="24"/>
                      <w:lang w:eastAsia="de-DE"/>
                    </w:rPr>
                    <w:t>24th meeting of the</w:t>
                  </w:r>
                  <w:r>
                    <w:rPr>
                      <w:b/>
                      <w:sz w:val="24"/>
                      <w:szCs w:val="24"/>
                      <w:lang w:eastAsia="de-DE"/>
                    </w:rPr>
                    <w:br/>
                    <w:t>Working Group on data, information and knowledge exchange (WG DIKE)</w:t>
                  </w:r>
                </w:p>
                <w:p w14:paraId="1838492D" w14:textId="77777777" w:rsidR="00303274" w:rsidRDefault="00303274">
                  <w:pPr>
                    <w:spacing w:before="60" w:after="60"/>
                    <w:outlineLvl w:val="0"/>
                    <w:rPr>
                      <w:rFonts w:cs="Calibri"/>
                      <w:b/>
                      <w:sz w:val="24"/>
                      <w:szCs w:val="24"/>
                      <w:lang w:eastAsia="de-DE"/>
                    </w:rPr>
                  </w:pPr>
                </w:p>
                <w:p w14:paraId="425C03DC" w14:textId="77777777" w:rsidR="00303274" w:rsidRDefault="00303274">
                  <w:pPr>
                    <w:spacing w:before="60" w:after="60"/>
                    <w:rPr>
                      <w:rFonts w:cs="Calibri"/>
                      <w:i/>
                      <w:sz w:val="24"/>
                      <w:szCs w:val="24"/>
                      <w:lang w:val="en-US" w:eastAsia="de-DE"/>
                    </w:rPr>
                  </w:pPr>
                  <w:r>
                    <w:rPr>
                      <w:rFonts w:cs="Calibri"/>
                      <w:i/>
                      <w:sz w:val="24"/>
                      <w:szCs w:val="24"/>
                      <w:lang w:val="en-US" w:eastAsia="de-DE"/>
                    </w:rPr>
                    <w:t>Video conference</w:t>
                  </w:r>
                </w:p>
                <w:p w14:paraId="5F0CF7D2" w14:textId="77777777" w:rsidR="00303274" w:rsidRDefault="00303274">
                  <w:pPr>
                    <w:spacing w:before="60" w:after="60"/>
                    <w:jc w:val="left"/>
                    <w:rPr>
                      <w:b/>
                      <w:sz w:val="24"/>
                      <w:szCs w:val="24"/>
                      <w:lang w:eastAsia="de-DE"/>
                    </w:rPr>
                  </w:pPr>
                  <w:r>
                    <w:rPr>
                      <w:b/>
                      <w:sz w:val="24"/>
                      <w:szCs w:val="24"/>
                      <w:lang w:eastAsia="de-DE"/>
                    </w:rPr>
                    <w:t>0930-1630, Friday 18</w:t>
                  </w:r>
                  <w:r>
                    <w:rPr>
                      <w:b/>
                      <w:sz w:val="24"/>
                      <w:szCs w:val="24"/>
                      <w:vertAlign w:val="superscript"/>
                      <w:lang w:eastAsia="de-DE"/>
                    </w:rPr>
                    <w:t>th</w:t>
                  </w:r>
                  <w:r>
                    <w:rPr>
                      <w:b/>
                      <w:sz w:val="24"/>
                      <w:szCs w:val="24"/>
                      <w:lang w:eastAsia="de-DE"/>
                    </w:rPr>
                    <w:t xml:space="preserve"> June 2021</w:t>
                  </w:r>
                </w:p>
                <w:p w14:paraId="0F8C1885" w14:textId="77777777" w:rsidR="00303274" w:rsidRDefault="00303274">
                  <w:pPr>
                    <w:spacing w:before="60" w:after="60"/>
                    <w:jc w:val="left"/>
                    <w:rPr>
                      <w:rFonts w:cs="Calibri"/>
                      <w:b/>
                      <w:sz w:val="24"/>
                      <w:szCs w:val="24"/>
                      <w:lang w:eastAsia="de-DE"/>
                    </w:rPr>
                  </w:pPr>
                </w:p>
              </w:tc>
            </w:tr>
          </w:tbl>
          <w:p w14:paraId="5AEA182A" w14:textId="77777777" w:rsidR="00303274" w:rsidRDefault="00303274">
            <w:pPr>
              <w:spacing w:after="0" w:line="240" w:lineRule="auto"/>
              <w:jc w:val="left"/>
              <w:rPr>
                <w:rFonts w:eastAsia="Calibri"/>
                <w:sz w:val="20"/>
                <w:szCs w:val="20"/>
                <w:lang w:val="de-DE" w:eastAsia="de-DE"/>
              </w:rPr>
            </w:pPr>
          </w:p>
        </w:tc>
      </w:tr>
      <w:tr w:rsidR="00303274" w14:paraId="2DA237F2" w14:textId="77777777" w:rsidTr="00303274">
        <w:trPr>
          <w:gridAfter w:val="1"/>
          <w:wAfter w:w="47" w:type="dxa"/>
        </w:trPr>
        <w:tc>
          <w:tcPr>
            <w:tcW w:w="1985" w:type="dxa"/>
            <w:tcBorders>
              <w:top w:val="single" w:sz="18" w:space="0" w:color="385623"/>
              <w:left w:val="single" w:sz="18" w:space="0" w:color="385623"/>
              <w:bottom w:val="single" w:sz="8" w:space="0" w:color="385623"/>
              <w:right w:val="single" w:sz="8" w:space="0" w:color="385623"/>
            </w:tcBorders>
            <w:shd w:val="clear" w:color="auto" w:fill="C5E0B3" w:themeFill="accent6" w:themeFillTint="66"/>
            <w:tcMar>
              <w:top w:w="0" w:type="dxa"/>
              <w:left w:w="108" w:type="dxa"/>
              <w:bottom w:w="0" w:type="dxa"/>
              <w:right w:w="108" w:type="dxa"/>
            </w:tcMar>
            <w:vAlign w:val="center"/>
            <w:hideMark/>
          </w:tcPr>
          <w:p w14:paraId="67132DB9" w14:textId="77777777" w:rsidR="00303274" w:rsidRDefault="00303274">
            <w:pPr>
              <w:spacing w:before="60" w:after="60"/>
              <w:jc w:val="left"/>
              <w:rPr>
                <w:rFonts w:cs="Calibri"/>
                <w:sz w:val="20"/>
                <w:szCs w:val="20"/>
                <w:lang w:eastAsia="de-DE"/>
              </w:rPr>
            </w:pPr>
            <w:r>
              <w:rPr>
                <w:rFonts w:cs="Calibri"/>
                <w:bCs/>
                <w:sz w:val="20"/>
                <w:szCs w:val="20"/>
                <w:lang w:eastAsia="de-DE"/>
              </w:rPr>
              <w:t>Agenda item:</w:t>
            </w:r>
          </w:p>
        </w:tc>
        <w:tc>
          <w:tcPr>
            <w:tcW w:w="7146" w:type="dxa"/>
            <w:tcBorders>
              <w:top w:val="single" w:sz="18" w:space="0" w:color="385623" w:themeColor="accent6" w:themeShade="80"/>
              <w:left w:val="single" w:sz="8" w:space="0" w:color="385623" w:themeColor="accent6" w:themeShade="80"/>
              <w:bottom w:val="single" w:sz="8" w:space="0" w:color="385623" w:themeColor="accent6" w:themeShade="80"/>
              <w:right w:val="single" w:sz="18" w:space="0" w:color="385623" w:themeColor="accent6" w:themeShade="80"/>
            </w:tcBorders>
            <w:shd w:val="clear" w:color="auto" w:fill="C5E0B3" w:themeFill="accent6" w:themeFillTint="66"/>
            <w:tcMar>
              <w:top w:w="0" w:type="dxa"/>
              <w:left w:w="108" w:type="dxa"/>
              <w:bottom w:w="0" w:type="dxa"/>
              <w:right w:w="108" w:type="dxa"/>
            </w:tcMar>
            <w:vAlign w:val="center"/>
            <w:hideMark/>
          </w:tcPr>
          <w:p w14:paraId="65CE1255" w14:textId="302A8C37" w:rsidR="00303274" w:rsidRDefault="00DE08B9">
            <w:pPr>
              <w:spacing w:before="60" w:after="60"/>
              <w:jc w:val="left"/>
              <w:rPr>
                <w:rFonts w:cs="Calibri"/>
                <w:sz w:val="20"/>
                <w:szCs w:val="20"/>
                <w:lang w:eastAsia="de-DE"/>
              </w:rPr>
            </w:pPr>
            <w:r>
              <w:rPr>
                <w:rFonts w:cs="Calibri"/>
                <w:sz w:val="20"/>
                <w:szCs w:val="20"/>
                <w:lang w:eastAsia="de-DE"/>
              </w:rPr>
              <w:t>6</w:t>
            </w:r>
          </w:p>
        </w:tc>
      </w:tr>
      <w:tr w:rsidR="00303274" w14:paraId="79F8BE0C" w14:textId="77777777" w:rsidTr="00303274">
        <w:trPr>
          <w:gridAfter w:val="1"/>
          <w:wAfter w:w="47" w:type="dxa"/>
        </w:trPr>
        <w:tc>
          <w:tcPr>
            <w:tcW w:w="1985" w:type="dxa"/>
            <w:tcBorders>
              <w:top w:val="single" w:sz="8" w:space="0" w:color="385623" w:themeColor="accent6" w:themeShade="80"/>
              <w:left w:val="single" w:sz="18" w:space="0" w:color="385623" w:themeColor="accent6" w:themeShade="80"/>
              <w:bottom w:val="single" w:sz="8" w:space="0" w:color="385623" w:themeColor="accent6" w:themeShade="80"/>
              <w:right w:val="single" w:sz="8" w:space="0" w:color="385623" w:themeColor="accent6" w:themeShade="80"/>
            </w:tcBorders>
            <w:shd w:val="clear" w:color="auto" w:fill="C5E0B3" w:themeFill="accent6" w:themeFillTint="66"/>
            <w:tcMar>
              <w:top w:w="0" w:type="dxa"/>
              <w:left w:w="108" w:type="dxa"/>
              <w:bottom w:w="0" w:type="dxa"/>
              <w:right w:w="108" w:type="dxa"/>
            </w:tcMar>
            <w:vAlign w:val="center"/>
            <w:hideMark/>
          </w:tcPr>
          <w:p w14:paraId="43491C6D" w14:textId="77777777" w:rsidR="00303274" w:rsidRDefault="00303274">
            <w:pPr>
              <w:spacing w:before="60" w:after="60"/>
              <w:jc w:val="left"/>
              <w:rPr>
                <w:rFonts w:cs="Calibri"/>
                <w:sz w:val="20"/>
                <w:szCs w:val="20"/>
                <w:lang w:eastAsia="de-DE"/>
              </w:rPr>
            </w:pPr>
            <w:r>
              <w:rPr>
                <w:rFonts w:cs="Calibri"/>
                <w:sz w:val="20"/>
                <w:szCs w:val="20"/>
                <w:lang w:eastAsia="de-DE"/>
              </w:rPr>
              <w:t>Document:</w:t>
            </w:r>
          </w:p>
        </w:tc>
        <w:tc>
          <w:tcPr>
            <w:tcW w:w="7146" w:type="dxa"/>
            <w:tcBorders>
              <w:top w:val="single" w:sz="8" w:space="0" w:color="385623" w:themeColor="accent6" w:themeShade="80"/>
              <w:left w:val="single" w:sz="8" w:space="0" w:color="385623" w:themeColor="accent6" w:themeShade="80"/>
              <w:bottom w:val="single" w:sz="8" w:space="0" w:color="385623" w:themeColor="accent6" w:themeShade="80"/>
              <w:right w:val="single" w:sz="18" w:space="0" w:color="385623" w:themeColor="accent6" w:themeShade="80"/>
            </w:tcBorders>
            <w:shd w:val="clear" w:color="auto" w:fill="C5E0B3" w:themeFill="accent6" w:themeFillTint="66"/>
            <w:tcMar>
              <w:top w:w="0" w:type="dxa"/>
              <w:left w:w="108" w:type="dxa"/>
              <w:bottom w:w="0" w:type="dxa"/>
              <w:right w:w="108" w:type="dxa"/>
            </w:tcMar>
            <w:vAlign w:val="center"/>
            <w:hideMark/>
          </w:tcPr>
          <w:p w14:paraId="66D44F72" w14:textId="33C825BB" w:rsidR="00303274" w:rsidRDefault="00303274" w:rsidP="00DE08B9">
            <w:pPr>
              <w:spacing w:before="60" w:after="60"/>
              <w:jc w:val="left"/>
              <w:rPr>
                <w:rFonts w:cs="Calibri"/>
                <w:sz w:val="20"/>
                <w:szCs w:val="20"/>
                <w:lang w:eastAsia="de-DE"/>
              </w:rPr>
            </w:pPr>
            <w:r>
              <w:rPr>
                <w:rFonts w:cs="Calibri"/>
                <w:sz w:val="20"/>
                <w:szCs w:val="20"/>
                <w:lang w:eastAsia="de-DE"/>
              </w:rPr>
              <w:t>DIKE_24-2021-0</w:t>
            </w:r>
            <w:r w:rsidR="00DE08B9">
              <w:rPr>
                <w:rFonts w:cs="Calibri"/>
                <w:sz w:val="20"/>
                <w:szCs w:val="20"/>
                <w:lang w:eastAsia="de-DE"/>
              </w:rPr>
              <w:t>4</w:t>
            </w:r>
          </w:p>
        </w:tc>
      </w:tr>
      <w:tr w:rsidR="00303274" w14:paraId="05F949F8" w14:textId="77777777" w:rsidTr="00303274">
        <w:trPr>
          <w:gridAfter w:val="1"/>
          <w:wAfter w:w="47" w:type="dxa"/>
        </w:trPr>
        <w:tc>
          <w:tcPr>
            <w:tcW w:w="1985" w:type="dxa"/>
            <w:tcBorders>
              <w:top w:val="single" w:sz="8" w:space="0" w:color="385623" w:themeColor="accent6" w:themeShade="80"/>
              <w:left w:val="single" w:sz="18" w:space="0" w:color="385623" w:themeColor="accent6" w:themeShade="80"/>
              <w:bottom w:val="single" w:sz="8" w:space="0" w:color="385623" w:themeColor="accent6" w:themeShade="80"/>
              <w:right w:val="single" w:sz="8" w:space="0" w:color="385623" w:themeColor="accent6" w:themeShade="80"/>
            </w:tcBorders>
            <w:shd w:val="clear" w:color="auto" w:fill="C5E0B3" w:themeFill="accent6" w:themeFillTint="66"/>
            <w:tcMar>
              <w:top w:w="0" w:type="dxa"/>
              <w:left w:w="108" w:type="dxa"/>
              <w:bottom w:w="0" w:type="dxa"/>
              <w:right w:w="108" w:type="dxa"/>
            </w:tcMar>
            <w:vAlign w:val="center"/>
            <w:hideMark/>
          </w:tcPr>
          <w:p w14:paraId="569FD94E" w14:textId="77777777" w:rsidR="00303274" w:rsidRDefault="00303274">
            <w:pPr>
              <w:spacing w:before="60" w:after="60"/>
              <w:jc w:val="left"/>
              <w:rPr>
                <w:rFonts w:cs="Calibri"/>
                <w:sz w:val="20"/>
                <w:szCs w:val="20"/>
                <w:lang w:eastAsia="de-DE"/>
              </w:rPr>
            </w:pPr>
            <w:r>
              <w:rPr>
                <w:rFonts w:cs="Calibri"/>
                <w:sz w:val="20"/>
                <w:szCs w:val="20"/>
                <w:lang w:eastAsia="de-DE"/>
              </w:rPr>
              <w:t>Title:</w:t>
            </w:r>
          </w:p>
        </w:tc>
        <w:tc>
          <w:tcPr>
            <w:tcW w:w="7146" w:type="dxa"/>
            <w:tcBorders>
              <w:top w:val="single" w:sz="8" w:space="0" w:color="385623" w:themeColor="accent6" w:themeShade="80"/>
              <w:left w:val="single" w:sz="8" w:space="0" w:color="385623" w:themeColor="accent6" w:themeShade="80"/>
              <w:bottom w:val="single" w:sz="8" w:space="0" w:color="385623" w:themeColor="accent6" w:themeShade="80"/>
              <w:right w:val="single" w:sz="18" w:space="0" w:color="385623" w:themeColor="accent6" w:themeShade="80"/>
            </w:tcBorders>
            <w:shd w:val="clear" w:color="auto" w:fill="C5E0B3" w:themeFill="accent6" w:themeFillTint="66"/>
            <w:tcMar>
              <w:top w:w="0" w:type="dxa"/>
              <w:left w:w="108" w:type="dxa"/>
              <w:bottom w:w="0" w:type="dxa"/>
              <w:right w:w="108" w:type="dxa"/>
            </w:tcMar>
            <w:vAlign w:val="center"/>
            <w:hideMark/>
          </w:tcPr>
          <w:p w14:paraId="4D60646B" w14:textId="25172782" w:rsidR="00303274" w:rsidRDefault="00303274" w:rsidP="00DE08B9">
            <w:pPr>
              <w:spacing w:before="60" w:after="60"/>
              <w:jc w:val="left"/>
              <w:rPr>
                <w:rFonts w:cs="Calibri"/>
                <w:sz w:val="20"/>
                <w:szCs w:val="20"/>
                <w:lang w:eastAsia="de-DE"/>
              </w:rPr>
            </w:pPr>
            <w:r>
              <w:rPr>
                <w:sz w:val="20"/>
                <w:szCs w:val="20"/>
                <w:lang w:eastAsia="de-DE"/>
              </w:rPr>
              <w:t>MSFD</w:t>
            </w:r>
            <w:r w:rsidR="00DE08B9">
              <w:rPr>
                <w:sz w:val="20"/>
                <w:szCs w:val="20"/>
                <w:lang w:eastAsia="de-DE"/>
              </w:rPr>
              <w:t xml:space="preserve"> guidance on reporting updates of Articles 13, 14 and 18</w:t>
            </w:r>
          </w:p>
        </w:tc>
      </w:tr>
      <w:tr w:rsidR="00303274" w14:paraId="16680145" w14:textId="77777777" w:rsidTr="00303274">
        <w:trPr>
          <w:gridAfter w:val="1"/>
          <w:wAfter w:w="47" w:type="dxa"/>
        </w:trPr>
        <w:tc>
          <w:tcPr>
            <w:tcW w:w="1985" w:type="dxa"/>
            <w:tcBorders>
              <w:top w:val="single" w:sz="8" w:space="0" w:color="385623" w:themeColor="accent6" w:themeShade="80"/>
              <w:left w:val="single" w:sz="18" w:space="0" w:color="385623" w:themeColor="accent6" w:themeShade="80"/>
              <w:bottom w:val="single" w:sz="8" w:space="0" w:color="385623" w:themeColor="accent6" w:themeShade="80"/>
              <w:right w:val="single" w:sz="8" w:space="0" w:color="385623" w:themeColor="accent6" w:themeShade="80"/>
            </w:tcBorders>
            <w:shd w:val="clear" w:color="auto" w:fill="C5E0B3" w:themeFill="accent6" w:themeFillTint="66"/>
            <w:tcMar>
              <w:top w:w="0" w:type="dxa"/>
              <w:left w:w="108" w:type="dxa"/>
              <w:bottom w:w="0" w:type="dxa"/>
              <w:right w:w="108" w:type="dxa"/>
            </w:tcMar>
            <w:vAlign w:val="center"/>
            <w:hideMark/>
          </w:tcPr>
          <w:p w14:paraId="4797748D" w14:textId="77777777" w:rsidR="00303274" w:rsidRDefault="00303274">
            <w:pPr>
              <w:spacing w:before="60" w:after="60"/>
              <w:jc w:val="left"/>
              <w:rPr>
                <w:rFonts w:cs="Calibri"/>
                <w:sz w:val="20"/>
                <w:szCs w:val="20"/>
                <w:lang w:eastAsia="de-DE"/>
              </w:rPr>
            </w:pPr>
            <w:r>
              <w:rPr>
                <w:rFonts w:cs="Calibri"/>
                <w:sz w:val="20"/>
                <w:szCs w:val="20"/>
                <w:lang w:eastAsia="de-DE"/>
              </w:rPr>
              <w:t>Prepared by:</w:t>
            </w:r>
          </w:p>
        </w:tc>
        <w:tc>
          <w:tcPr>
            <w:tcW w:w="7146" w:type="dxa"/>
            <w:tcBorders>
              <w:top w:val="single" w:sz="8" w:space="0" w:color="385623" w:themeColor="accent6" w:themeShade="80"/>
              <w:left w:val="single" w:sz="8" w:space="0" w:color="385623" w:themeColor="accent6" w:themeShade="80"/>
              <w:bottom w:val="single" w:sz="8" w:space="0" w:color="385623" w:themeColor="accent6" w:themeShade="80"/>
              <w:right w:val="single" w:sz="18" w:space="0" w:color="385623" w:themeColor="accent6" w:themeShade="80"/>
            </w:tcBorders>
            <w:shd w:val="clear" w:color="auto" w:fill="C5E0B3" w:themeFill="accent6" w:themeFillTint="66"/>
            <w:tcMar>
              <w:top w:w="0" w:type="dxa"/>
              <w:left w:w="108" w:type="dxa"/>
              <w:bottom w:w="0" w:type="dxa"/>
              <w:right w:w="108" w:type="dxa"/>
            </w:tcMar>
            <w:vAlign w:val="center"/>
            <w:hideMark/>
          </w:tcPr>
          <w:p w14:paraId="185F2DAD" w14:textId="77777777" w:rsidR="00303274" w:rsidRDefault="00303274">
            <w:pPr>
              <w:spacing w:before="60" w:after="60"/>
              <w:jc w:val="left"/>
              <w:rPr>
                <w:rFonts w:cs="Calibri"/>
                <w:sz w:val="20"/>
                <w:szCs w:val="20"/>
                <w:lang w:eastAsia="de-DE"/>
              </w:rPr>
            </w:pPr>
            <w:r>
              <w:rPr>
                <w:rFonts w:cs="Calibri"/>
                <w:sz w:val="20"/>
                <w:szCs w:val="20"/>
                <w:lang w:eastAsia="de-DE"/>
              </w:rPr>
              <w:t>European Commission DG Environment</w:t>
            </w:r>
          </w:p>
        </w:tc>
      </w:tr>
      <w:tr w:rsidR="00303274" w14:paraId="420027B7" w14:textId="77777777" w:rsidTr="00303274">
        <w:trPr>
          <w:gridAfter w:val="1"/>
          <w:wAfter w:w="47" w:type="dxa"/>
        </w:trPr>
        <w:tc>
          <w:tcPr>
            <w:tcW w:w="1985" w:type="dxa"/>
            <w:tcBorders>
              <w:top w:val="single" w:sz="8" w:space="0" w:color="385623" w:themeColor="accent6" w:themeShade="80"/>
              <w:left w:val="single" w:sz="18" w:space="0" w:color="385623" w:themeColor="accent6" w:themeShade="80"/>
              <w:bottom w:val="single" w:sz="8" w:space="0" w:color="385623" w:themeColor="accent6" w:themeShade="80"/>
              <w:right w:val="single" w:sz="8" w:space="0" w:color="385623" w:themeColor="accent6" w:themeShade="80"/>
            </w:tcBorders>
            <w:shd w:val="clear" w:color="auto" w:fill="C5E0B3" w:themeFill="accent6" w:themeFillTint="66"/>
            <w:tcMar>
              <w:top w:w="0" w:type="dxa"/>
              <w:left w:w="108" w:type="dxa"/>
              <w:bottom w:w="0" w:type="dxa"/>
              <w:right w:w="108" w:type="dxa"/>
            </w:tcMar>
            <w:vAlign w:val="center"/>
            <w:hideMark/>
          </w:tcPr>
          <w:p w14:paraId="2F05691E" w14:textId="77777777" w:rsidR="00303274" w:rsidRDefault="00303274">
            <w:pPr>
              <w:spacing w:before="60" w:after="60"/>
              <w:jc w:val="left"/>
              <w:rPr>
                <w:rFonts w:cs="Calibri"/>
                <w:sz w:val="20"/>
                <w:szCs w:val="20"/>
                <w:lang w:eastAsia="de-DE"/>
              </w:rPr>
            </w:pPr>
            <w:r>
              <w:rPr>
                <w:rFonts w:cs="Calibri"/>
                <w:sz w:val="20"/>
                <w:szCs w:val="20"/>
                <w:lang w:eastAsia="de-DE"/>
              </w:rPr>
              <w:t>Date prepared:</w:t>
            </w:r>
          </w:p>
        </w:tc>
        <w:tc>
          <w:tcPr>
            <w:tcW w:w="7146" w:type="dxa"/>
            <w:tcBorders>
              <w:top w:val="single" w:sz="8" w:space="0" w:color="385623" w:themeColor="accent6" w:themeShade="80"/>
              <w:left w:val="single" w:sz="8" w:space="0" w:color="385623" w:themeColor="accent6" w:themeShade="80"/>
              <w:bottom w:val="single" w:sz="8" w:space="0" w:color="385623" w:themeColor="accent6" w:themeShade="80"/>
              <w:right w:val="single" w:sz="18" w:space="0" w:color="385623" w:themeColor="accent6" w:themeShade="80"/>
            </w:tcBorders>
            <w:shd w:val="clear" w:color="auto" w:fill="C5E0B3" w:themeFill="accent6" w:themeFillTint="66"/>
            <w:tcMar>
              <w:top w:w="0" w:type="dxa"/>
              <w:left w:w="108" w:type="dxa"/>
              <w:bottom w:w="0" w:type="dxa"/>
              <w:right w:w="108" w:type="dxa"/>
            </w:tcMar>
            <w:vAlign w:val="center"/>
            <w:hideMark/>
          </w:tcPr>
          <w:p w14:paraId="7D9E6E73" w14:textId="77777777" w:rsidR="00303274" w:rsidRDefault="00303274">
            <w:pPr>
              <w:spacing w:before="60" w:after="60"/>
              <w:jc w:val="left"/>
              <w:rPr>
                <w:rFonts w:cs="Calibri"/>
                <w:sz w:val="20"/>
                <w:szCs w:val="20"/>
                <w:lang w:eastAsia="de-DE"/>
              </w:rPr>
            </w:pPr>
            <w:r>
              <w:rPr>
                <w:rFonts w:cs="Calibri"/>
                <w:sz w:val="20"/>
                <w:szCs w:val="20"/>
                <w:lang w:eastAsia="de-DE"/>
              </w:rPr>
              <w:t>04/06/2021</w:t>
            </w:r>
          </w:p>
        </w:tc>
      </w:tr>
      <w:tr w:rsidR="00DE08B9" w14:paraId="456498CA" w14:textId="77777777" w:rsidTr="00303274">
        <w:trPr>
          <w:gridAfter w:val="1"/>
          <w:wAfter w:w="47" w:type="dxa"/>
        </w:trPr>
        <w:tc>
          <w:tcPr>
            <w:tcW w:w="1985" w:type="dxa"/>
            <w:tcBorders>
              <w:top w:val="single" w:sz="8" w:space="0" w:color="385623" w:themeColor="accent6" w:themeShade="80"/>
              <w:left w:val="single" w:sz="18" w:space="0" w:color="385623" w:themeColor="accent6" w:themeShade="80"/>
              <w:bottom w:val="single" w:sz="8" w:space="0" w:color="385623" w:themeColor="accent6" w:themeShade="80"/>
              <w:right w:val="single" w:sz="8" w:space="0" w:color="385623" w:themeColor="accent6" w:themeShade="80"/>
            </w:tcBorders>
            <w:shd w:val="clear" w:color="auto" w:fill="C5E0B3" w:themeFill="accent6" w:themeFillTint="66"/>
            <w:tcMar>
              <w:top w:w="0" w:type="dxa"/>
              <w:left w:w="108" w:type="dxa"/>
              <w:bottom w:w="0" w:type="dxa"/>
              <w:right w:w="108" w:type="dxa"/>
            </w:tcMar>
            <w:vAlign w:val="center"/>
          </w:tcPr>
          <w:p w14:paraId="5E7B12F3" w14:textId="6BDE869B" w:rsidR="00DE08B9" w:rsidRDefault="00DE08B9">
            <w:pPr>
              <w:spacing w:before="60" w:after="60"/>
              <w:jc w:val="left"/>
              <w:rPr>
                <w:rFonts w:cs="Calibri"/>
                <w:sz w:val="20"/>
                <w:szCs w:val="20"/>
                <w:lang w:eastAsia="de-DE"/>
              </w:rPr>
            </w:pPr>
            <w:r>
              <w:rPr>
                <w:rFonts w:cs="Calibri"/>
                <w:sz w:val="20"/>
                <w:szCs w:val="20"/>
                <w:lang w:eastAsia="de-DE"/>
              </w:rPr>
              <w:t>Background</w:t>
            </w:r>
          </w:p>
        </w:tc>
        <w:tc>
          <w:tcPr>
            <w:tcW w:w="7146" w:type="dxa"/>
            <w:tcBorders>
              <w:top w:val="single" w:sz="8" w:space="0" w:color="385623" w:themeColor="accent6" w:themeShade="80"/>
              <w:left w:val="single" w:sz="8" w:space="0" w:color="385623" w:themeColor="accent6" w:themeShade="80"/>
              <w:bottom w:val="single" w:sz="8" w:space="0" w:color="385623" w:themeColor="accent6" w:themeShade="80"/>
              <w:right w:val="single" w:sz="18" w:space="0" w:color="385623" w:themeColor="accent6" w:themeShade="80"/>
            </w:tcBorders>
            <w:shd w:val="clear" w:color="auto" w:fill="C5E0B3" w:themeFill="accent6" w:themeFillTint="66"/>
            <w:tcMar>
              <w:top w:w="0" w:type="dxa"/>
              <w:left w:w="108" w:type="dxa"/>
              <w:bottom w:w="0" w:type="dxa"/>
              <w:right w:w="108" w:type="dxa"/>
            </w:tcMar>
            <w:vAlign w:val="center"/>
          </w:tcPr>
          <w:p w14:paraId="07D3620F" w14:textId="0F2F74F4" w:rsidR="00DE08B9" w:rsidRDefault="00DE08B9" w:rsidP="00DE08B9">
            <w:pPr>
              <w:spacing w:after="0" w:line="240" w:lineRule="auto"/>
              <w:rPr>
                <w:sz w:val="20"/>
                <w:szCs w:val="20"/>
              </w:rPr>
            </w:pPr>
            <w:r>
              <w:rPr>
                <w:sz w:val="20"/>
                <w:szCs w:val="20"/>
              </w:rPr>
              <w:t>T</w:t>
            </w:r>
            <w:r w:rsidRPr="00D41679">
              <w:rPr>
                <w:sz w:val="20"/>
                <w:szCs w:val="20"/>
              </w:rPr>
              <w:t xml:space="preserve">his revised version takes on board the comments received on version 1 </w:t>
            </w:r>
            <w:r>
              <w:rPr>
                <w:sz w:val="20"/>
                <w:szCs w:val="20"/>
              </w:rPr>
              <w:t>(DIKE_23</w:t>
            </w:r>
            <w:r w:rsidRPr="00406701">
              <w:rPr>
                <w:sz w:val="20"/>
                <w:szCs w:val="20"/>
              </w:rPr>
              <w:t>-20</w:t>
            </w:r>
            <w:r>
              <w:rPr>
                <w:sz w:val="20"/>
                <w:szCs w:val="20"/>
              </w:rPr>
              <w:t>20</w:t>
            </w:r>
            <w:r w:rsidRPr="00406701">
              <w:rPr>
                <w:sz w:val="20"/>
                <w:szCs w:val="20"/>
              </w:rPr>
              <w:t>-0</w:t>
            </w:r>
            <w:r>
              <w:rPr>
                <w:sz w:val="20"/>
                <w:szCs w:val="20"/>
              </w:rPr>
              <w:t xml:space="preserve">4) </w:t>
            </w:r>
            <w:r w:rsidRPr="00D41679">
              <w:rPr>
                <w:sz w:val="20"/>
                <w:szCs w:val="20"/>
              </w:rPr>
              <w:t xml:space="preserve">at the </w:t>
            </w:r>
            <w:r>
              <w:rPr>
                <w:sz w:val="20"/>
                <w:szCs w:val="20"/>
              </w:rPr>
              <w:t xml:space="preserve">WG </w:t>
            </w:r>
            <w:r w:rsidRPr="00D41679">
              <w:rPr>
                <w:sz w:val="20"/>
                <w:szCs w:val="20"/>
              </w:rPr>
              <w:t xml:space="preserve">DIKE meeting </w:t>
            </w:r>
            <w:r>
              <w:rPr>
                <w:sz w:val="20"/>
                <w:szCs w:val="20"/>
              </w:rPr>
              <w:t xml:space="preserve">on 7 December 2020 </w:t>
            </w:r>
            <w:r w:rsidRPr="00D41679">
              <w:rPr>
                <w:sz w:val="20"/>
                <w:szCs w:val="20"/>
              </w:rPr>
              <w:t>and in writ</w:t>
            </w:r>
            <w:r>
              <w:rPr>
                <w:sz w:val="20"/>
                <w:szCs w:val="20"/>
              </w:rPr>
              <w:t>ing</w:t>
            </w:r>
            <w:r w:rsidRPr="00D41679">
              <w:rPr>
                <w:sz w:val="20"/>
                <w:szCs w:val="20"/>
              </w:rPr>
              <w:t xml:space="preserve"> after the meeting from </w:t>
            </w:r>
            <w:r w:rsidRPr="00A657CD">
              <w:rPr>
                <w:sz w:val="20"/>
                <w:szCs w:val="20"/>
              </w:rPr>
              <w:t>DE, DK, ES, FR, NL, RO and SE.</w:t>
            </w:r>
          </w:p>
          <w:p w14:paraId="3292D0E4" w14:textId="021C04B3" w:rsidR="00DE08B9" w:rsidRDefault="00DE08B9" w:rsidP="00DE08B9">
            <w:pPr>
              <w:spacing w:before="60" w:after="60"/>
              <w:jc w:val="left"/>
              <w:rPr>
                <w:rFonts w:cs="Calibri"/>
                <w:sz w:val="20"/>
                <w:szCs w:val="20"/>
                <w:lang w:eastAsia="de-DE"/>
              </w:rPr>
            </w:pPr>
            <w:r>
              <w:rPr>
                <w:sz w:val="20"/>
                <w:szCs w:val="20"/>
              </w:rPr>
              <w:t>It was discussed by the</w:t>
            </w:r>
            <w:r w:rsidRPr="00D558FA">
              <w:rPr>
                <w:sz w:val="20"/>
                <w:szCs w:val="20"/>
              </w:rPr>
              <w:t xml:space="preserve"> joint POMESA-DIKE drafting group </w:t>
            </w:r>
            <w:r>
              <w:rPr>
                <w:sz w:val="20"/>
                <w:szCs w:val="20"/>
              </w:rPr>
              <w:t>on 03/06/2021.</w:t>
            </w:r>
          </w:p>
        </w:tc>
      </w:tr>
      <w:tr w:rsidR="00303274" w14:paraId="55D13581" w14:textId="77777777" w:rsidTr="00303274">
        <w:trPr>
          <w:gridAfter w:val="1"/>
          <w:wAfter w:w="47" w:type="dxa"/>
        </w:trPr>
        <w:tc>
          <w:tcPr>
            <w:tcW w:w="1985" w:type="dxa"/>
            <w:tcBorders>
              <w:top w:val="single" w:sz="8" w:space="0" w:color="385623" w:themeColor="accent6" w:themeShade="80"/>
              <w:left w:val="single" w:sz="18" w:space="0" w:color="385623" w:themeColor="accent6" w:themeShade="80"/>
              <w:bottom w:val="single" w:sz="18" w:space="0" w:color="385623" w:themeColor="accent6" w:themeShade="80"/>
              <w:right w:val="single" w:sz="8" w:space="0" w:color="385623" w:themeColor="accent6" w:themeShade="80"/>
            </w:tcBorders>
            <w:shd w:val="clear" w:color="auto" w:fill="C5E0B3" w:themeFill="accent6" w:themeFillTint="66"/>
            <w:tcMar>
              <w:top w:w="0" w:type="dxa"/>
              <w:left w:w="108" w:type="dxa"/>
              <w:bottom w:w="0" w:type="dxa"/>
              <w:right w:w="108" w:type="dxa"/>
            </w:tcMar>
            <w:vAlign w:val="center"/>
            <w:hideMark/>
          </w:tcPr>
          <w:p w14:paraId="1B006DBA" w14:textId="77777777" w:rsidR="00303274" w:rsidRDefault="00303274">
            <w:pPr>
              <w:spacing w:before="60" w:after="60"/>
              <w:jc w:val="left"/>
              <w:rPr>
                <w:rFonts w:cs="Calibri"/>
                <w:sz w:val="20"/>
                <w:szCs w:val="20"/>
                <w:lang w:eastAsia="de-DE"/>
              </w:rPr>
            </w:pPr>
            <w:r>
              <w:rPr>
                <w:rFonts w:cs="Calibri"/>
                <w:sz w:val="20"/>
                <w:szCs w:val="20"/>
                <w:lang w:eastAsia="de-DE"/>
              </w:rPr>
              <w:t>Access to documents:</w:t>
            </w:r>
          </w:p>
        </w:tc>
        <w:tc>
          <w:tcPr>
            <w:tcW w:w="7146" w:type="dxa"/>
            <w:tcBorders>
              <w:top w:val="single" w:sz="8" w:space="0" w:color="385623" w:themeColor="accent6" w:themeShade="80"/>
              <w:left w:val="single" w:sz="8" w:space="0" w:color="385623" w:themeColor="accent6" w:themeShade="80"/>
              <w:bottom w:val="single" w:sz="18" w:space="0" w:color="385623" w:themeColor="accent6" w:themeShade="80"/>
              <w:right w:val="single" w:sz="18" w:space="0" w:color="385623" w:themeColor="accent6" w:themeShade="80"/>
            </w:tcBorders>
            <w:shd w:val="clear" w:color="auto" w:fill="C5E0B3" w:themeFill="accent6" w:themeFillTint="66"/>
            <w:tcMar>
              <w:top w:w="0" w:type="dxa"/>
              <w:left w:w="108" w:type="dxa"/>
              <w:bottom w:w="0" w:type="dxa"/>
              <w:right w:w="108" w:type="dxa"/>
            </w:tcMar>
            <w:vAlign w:val="center"/>
            <w:hideMark/>
          </w:tcPr>
          <w:p w14:paraId="7A7E2EAA" w14:textId="77777777" w:rsidR="00303274" w:rsidRDefault="00303274">
            <w:pPr>
              <w:spacing w:before="60" w:after="60"/>
              <w:jc w:val="left"/>
              <w:rPr>
                <w:rFonts w:cs="Calibri"/>
                <w:color w:val="0000FF"/>
                <w:sz w:val="20"/>
                <w:szCs w:val="20"/>
                <w:u w:val="single"/>
                <w:lang w:eastAsia="de-DE"/>
              </w:rPr>
            </w:pPr>
            <w:hyperlink r:id="rId9" w:history="1">
              <w:r>
                <w:rPr>
                  <w:rStyle w:val="Hyperlink"/>
                  <w:rFonts w:cs="Calibri"/>
                  <w:sz w:val="20"/>
                  <w:szCs w:val="20"/>
                  <w:lang w:eastAsia="de-DE"/>
                </w:rPr>
                <w:t>MSFD CIS: WG DIKE documents on CIRCABC</w:t>
              </w:r>
            </w:hyperlink>
          </w:p>
        </w:tc>
      </w:tr>
    </w:tbl>
    <w:p w14:paraId="55FE788B" w14:textId="77777777" w:rsidR="00303274" w:rsidRDefault="00303274" w:rsidP="00303274">
      <w:pPr>
        <w:autoSpaceDE w:val="0"/>
        <w:autoSpaceDN w:val="0"/>
        <w:adjustRightInd w:val="0"/>
        <w:spacing w:after="0"/>
        <w:jc w:val="center"/>
        <w:outlineLvl w:val="0"/>
        <w:rPr>
          <w:rFonts w:cs="Calibri"/>
          <w:b/>
          <w:bCs/>
        </w:rPr>
      </w:pPr>
    </w:p>
    <w:p w14:paraId="1E634ECE" w14:textId="77777777" w:rsidR="00303274" w:rsidRPr="00AE6A33" w:rsidRDefault="00303274" w:rsidP="00AE6A33">
      <w:pPr>
        <w:rPr>
          <w:b/>
        </w:rPr>
      </w:pPr>
      <w:r w:rsidRPr="00AE6A33">
        <w:rPr>
          <w:b/>
        </w:rPr>
        <w:t>WG DIKE is invited to:</w:t>
      </w:r>
    </w:p>
    <w:p w14:paraId="4DF805DE" w14:textId="4F5DEE27" w:rsidR="00DE08B9" w:rsidRDefault="00461397" w:rsidP="00DE08B9">
      <w:pPr>
        <w:pStyle w:val="ListParagraph"/>
        <w:numPr>
          <w:ilvl w:val="0"/>
          <w:numId w:val="60"/>
        </w:numPr>
      </w:pPr>
      <w:proofErr w:type="gramStart"/>
      <w:r w:rsidRPr="00DE08B9">
        <w:t>comment</w:t>
      </w:r>
      <w:proofErr w:type="gramEnd"/>
      <w:r w:rsidRPr="00DE08B9">
        <w:t xml:space="preserve"> </w:t>
      </w:r>
      <w:r w:rsidR="00884541">
        <w:t xml:space="preserve">on this version of the guidance, </w:t>
      </w:r>
      <w:r w:rsidRPr="00DE08B9">
        <w:t>during the meeting and/or provide track-cha</w:t>
      </w:r>
      <w:r w:rsidR="00555EE8" w:rsidRPr="00DE08B9">
        <w:t>n</w:t>
      </w:r>
      <w:r w:rsidRPr="00DE08B9">
        <w:t>ge suggestions in writing</w:t>
      </w:r>
      <w:r w:rsidR="00D74BB7" w:rsidRPr="00DE08B9">
        <w:t xml:space="preserve"> by</w:t>
      </w:r>
      <w:r w:rsidR="00DE08B9" w:rsidRPr="00DE08B9">
        <w:t xml:space="preserve"> 30 June 2021.</w:t>
      </w:r>
    </w:p>
    <w:p w14:paraId="61861D11" w14:textId="77777777" w:rsidR="00884541" w:rsidRPr="00DE08B9" w:rsidRDefault="00884541" w:rsidP="00884541"/>
    <w:p w14:paraId="39F14F0D" w14:textId="587B10EE" w:rsidR="00D74BB7" w:rsidRPr="00D41679" w:rsidRDefault="00D74BB7">
      <w:r w:rsidRPr="00DE08B9">
        <w:t>Please note the following:</w:t>
      </w:r>
    </w:p>
    <w:p w14:paraId="1B390440" w14:textId="77777777" w:rsidR="00BB4056" w:rsidRDefault="003F2B04" w:rsidP="00DE08B9">
      <w:pPr>
        <w:pStyle w:val="ListParagraph"/>
        <w:numPr>
          <w:ilvl w:val="0"/>
          <w:numId w:val="4"/>
        </w:numPr>
        <w:spacing w:after="0" w:line="240" w:lineRule="auto"/>
        <w:ind w:left="426"/>
      </w:pPr>
      <w:r w:rsidRPr="000450C7">
        <w:t xml:space="preserve">The starting point </w:t>
      </w:r>
      <w:r w:rsidR="000450C7" w:rsidRPr="000450C7">
        <w:t xml:space="preserve">of this reporting guidance </w:t>
      </w:r>
      <w:r w:rsidRPr="000450C7">
        <w:t xml:space="preserve">is </w:t>
      </w:r>
      <w:r w:rsidR="000450C7" w:rsidRPr="00BB4056">
        <w:rPr>
          <w:b/>
        </w:rPr>
        <w:t>section 6.1.1</w:t>
      </w:r>
      <w:r w:rsidRPr="00BB4056">
        <w:rPr>
          <w:b/>
        </w:rPr>
        <w:t xml:space="preserve"> of updated GD10</w:t>
      </w:r>
      <w:r w:rsidRPr="000450C7">
        <w:t xml:space="preserve">, which indicates </w:t>
      </w:r>
      <w:r w:rsidR="000450C7" w:rsidRPr="000450C7">
        <w:t>that</w:t>
      </w:r>
      <w:r w:rsidR="00BB4056">
        <w:t>:</w:t>
      </w:r>
    </w:p>
    <w:p w14:paraId="489C6827" w14:textId="17CC4CB7" w:rsidR="00BB4056" w:rsidRDefault="000450C7" w:rsidP="00884541">
      <w:pPr>
        <w:pStyle w:val="ListParagraph"/>
        <w:numPr>
          <w:ilvl w:val="1"/>
          <w:numId w:val="61"/>
        </w:numPr>
        <w:spacing w:after="0" w:line="240" w:lineRule="auto"/>
      </w:pPr>
      <w:r w:rsidRPr="000450C7">
        <w:t xml:space="preserve">the </w:t>
      </w:r>
      <w:r w:rsidRPr="00BB4056">
        <w:rPr>
          <w:b/>
        </w:rPr>
        <w:t>content of the 2</w:t>
      </w:r>
      <w:r w:rsidRPr="00BB4056">
        <w:rPr>
          <w:b/>
          <w:vertAlign w:val="superscript"/>
        </w:rPr>
        <w:t>nd</w:t>
      </w:r>
      <w:r w:rsidRPr="00BB4056">
        <w:rPr>
          <w:b/>
        </w:rPr>
        <w:t xml:space="preserve"> cycle reports</w:t>
      </w:r>
      <w:r w:rsidRPr="000450C7">
        <w:t>, updating Articles 13 and 14, consists of 1) a general overview of the PoM update and the analysis leading to additional or substantially modified measures</w:t>
      </w:r>
      <w:r w:rsidR="00604322">
        <w:t xml:space="preserve"> under Article 13</w:t>
      </w:r>
      <w:r w:rsidRPr="000450C7">
        <w:t xml:space="preserve"> and exceptions under Article 14, 2) detailed information on measures and 3) detailed information on exceptions</w:t>
      </w:r>
      <w:r w:rsidR="00BB4056">
        <w:t>;</w:t>
      </w:r>
    </w:p>
    <w:p w14:paraId="67C7BCA6" w14:textId="25E8F5BC" w:rsidR="000450C7" w:rsidRPr="000450C7" w:rsidRDefault="000450C7" w:rsidP="00884541">
      <w:pPr>
        <w:pStyle w:val="ListParagraph"/>
        <w:numPr>
          <w:ilvl w:val="1"/>
          <w:numId w:val="61"/>
        </w:numPr>
        <w:spacing w:after="0" w:line="240" w:lineRule="auto"/>
      </w:pPr>
      <w:proofErr w:type="gramStart"/>
      <w:r w:rsidRPr="000450C7">
        <w:t>only</w:t>
      </w:r>
      <w:proofErr w:type="gramEnd"/>
      <w:r w:rsidRPr="000450C7">
        <w:t xml:space="preserve"> the latter </w:t>
      </w:r>
      <w:r w:rsidR="00604322">
        <w:t xml:space="preserve">two elements </w:t>
      </w:r>
      <w:r w:rsidR="00BB4056">
        <w:t>should</w:t>
      </w:r>
      <w:r w:rsidRPr="000450C7">
        <w:t xml:space="preserve"> be converted into an </w:t>
      </w:r>
      <w:r w:rsidRPr="00BB4056">
        <w:rPr>
          <w:b/>
        </w:rPr>
        <w:t>electronic reporting structure</w:t>
      </w:r>
      <w:r w:rsidRPr="000450C7">
        <w:t>, to be complemented by information reported elsewhere (previous MSFD reporting and reporting under other processes , particularly WFD)</w:t>
      </w:r>
      <w:r w:rsidR="00BB4056">
        <w:t>.</w:t>
      </w:r>
    </w:p>
    <w:p w14:paraId="63FB6725" w14:textId="176A5C47" w:rsidR="00F15A68" w:rsidRPr="00D41679" w:rsidRDefault="00F15A68" w:rsidP="00DE08B9">
      <w:pPr>
        <w:pStyle w:val="ListParagraph"/>
        <w:numPr>
          <w:ilvl w:val="0"/>
          <w:numId w:val="4"/>
        </w:numPr>
        <w:spacing w:after="0" w:line="240" w:lineRule="auto"/>
        <w:ind w:left="426"/>
      </w:pPr>
      <w:r w:rsidRPr="00D41679">
        <w:t xml:space="preserve">The aim of this document is to provide guidance for the </w:t>
      </w:r>
      <w:r w:rsidR="0074103D">
        <w:t>e-</w:t>
      </w:r>
      <w:r w:rsidRPr="00D41679">
        <w:t xml:space="preserve">reporting of </w:t>
      </w:r>
      <w:r w:rsidRPr="00BB4056">
        <w:rPr>
          <w:b/>
        </w:rPr>
        <w:t>additional or substantially modified measures &amp; exceptions from the updated programme of measures</w:t>
      </w:r>
      <w:r w:rsidRPr="00D41679">
        <w:t xml:space="preserve"> and the further reporting on progress </w:t>
      </w:r>
      <w:r w:rsidR="00604322">
        <w:t>with</w:t>
      </w:r>
      <w:r w:rsidRPr="00D41679">
        <w:t xml:space="preserve"> implementation of measures </w:t>
      </w:r>
      <w:r w:rsidR="00604322">
        <w:t>in</w:t>
      </w:r>
      <w:r w:rsidRPr="00D41679">
        <w:t xml:space="preserve"> the updated programme of measures. The objective is to simplify the process as much as possible, prefilling from the information available f</w:t>
      </w:r>
      <w:r w:rsidR="00604322">
        <w:t>rom</w:t>
      </w:r>
      <w:r w:rsidRPr="00D41679">
        <w:t xml:space="preserve"> the 1st cycle, and requiring Member States to check, update and adjust where necessary.</w:t>
      </w:r>
    </w:p>
    <w:p w14:paraId="61917EE2" w14:textId="77777777" w:rsidR="00F15A68" w:rsidRPr="00D41679" w:rsidRDefault="00F15A68" w:rsidP="00DE08B9">
      <w:pPr>
        <w:pStyle w:val="ListParagraph"/>
        <w:numPr>
          <w:ilvl w:val="0"/>
          <w:numId w:val="4"/>
        </w:numPr>
        <w:spacing w:after="0" w:line="240" w:lineRule="auto"/>
        <w:ind w:left="426"/>
        <w:contextualSpacing w:val="0"/>
      </w:pPr>
      <w:r w:rsidRPr="00D41679">
        <w:lastRenderedPageBreak/>
        <w:t>Further input on schema structure will be provided by EEA, once we have consolidated the content (fields to be reported etc).</w:t>
      </w:r>
    </w:p>
    <w:p w14:paraId="75F433DA" w14:textId="255C20EA" w:rsidR="00F15A68" w:rsidRPr="00D74BB7" w:rsidRDefault="00F15A68" w:rsidP="00DE08B9">
      <w:pPr>
        <w:pStyle w:val="ListParagraph"/>
        <w:numPr>
          <w:ilvl w:val="0"/>
          <w:numId w:val="4"/>
        </w:numPr>
        <w:spacing w:after="0" w:line="240" w:lineRule="auto"/>
        <w:ind w:left="426"/>
        <w:contextualSpacing w:val="0"/>
      </w:pPr>
      <w:r w:rsidRPr="00D74BB7">
        <w:t xml:space="preserve">It is proposed that this document is </w:t>
      </w:r>
      <w:r w:rsidRPr="00D74BB7">
        <w:rPr>
          <w:b/>
          <w:u w:val="single"/>
        </w:rPr>
        <w:t>not</w:t>
      </w:r>
      <w:r w:rsidRPr="00D74BB7">
        <w:t xml:space="preserve"> an update of Guidance document 12, due to the important structural changes and the link with updated GD10, but rather an entirely new document. However, to facilitate further/final discussions at WG DIKE (and POMESA </w:t>
      </w:r>
      <w:r w:rsidR="00D74BB7" w:rsidRPr="00D74BB7">
        <w:t>on 11/6</w:t>
      </w:r>
      <w:r w:rsidRPr="00D74BB7">
        <w:t xml:space="preserve">), </w:t>
      </w:r>
      <w:r w:rsidR="00D74BB7" w:rsidRPr="00D74BB7">
        <w:t xml:space="preserve">a short presentation will be given at the meeting </w:t>
      </w:r>
      <w:r w:rsidRPr="00D74BB7">
        <w:t xml:space="preserve">indicate (in general terms) which parts of the text have been taken from the previous version of Guidance Document 12, </w:t>
      </w:r>
      <w:r w:rsidR="00D74BB7" w:rsidRPr="00D74BB7">
        <w:t>and which parts are really new.</w:t>
      </w:r>
    </w:p>
    <w:p w14:paraId="1C239761" w14:textId="35354BDB" w:rsidR="00F15A68" w:rsidRPr="00D41679" w:rsidRDefault="00F15A68" w:rsidP="00DE08B9">
      <w:pPr>
        <w:pStyle w:val="ListParagraph"/>
        <w:numPr>
          <w:ilvl w:val="0"/>
          <w:numId w:val="4"/>
        </w:numPr>
        <w:spacing w:after="0" w:line="240" w:lineRule="auto"/>
        <w:ind w:left="426"/>
      </w:pPr>
      <w:r w:rsidRPr="00D41679">
        <w:t>The reporting is focused on structured fields, minimizing free text to short statements (in EN if possible), references to the summary report, fact sheets or external documents. The idea is to provide in a very short time for Art</w:t>
      </w:r>
      <w:r w:rsidR="000B4A53">
        <w:t>icle</w:t>
      </w:r>
      <w:r w:rsidRPr="00D41679">
        <w:t xml:space="preserve"> 16 a broad picture of the PoM update allowing identification of the issues to be discussed with the Member State, from a national or regional perspective.</w:t>
      </w:r>
    </w:p>
    <w:p w14:paraId="36011E42" w14:textId="5796809D" w:rsidR="009867E7" w:rsidRPr="00D41679" w:rsidRDefault="009867E7">
      <w:pPr>
        <w:spacing w:after="0" w:line="240" w:lineRule="auto"/>
        <w:jc w:val="left"/>
      </w:pPr>
      <w:r w:rsidRPr="00D41679">
        <w:br w:type="page"/>
      </w:r>
    </w:p>
    <w:tbl>
      <w:tblPr>
        <w:tblW w:w="9131" w:type="dxa"/>
        <w:tblLayout w:type="fixed"/>
        <w:tblCellMar>
          <w:left w:w="0" w:type="dxa"/>
          <w:right w:w="0" w:type="dxa"/>
        </w:tblCellMar>
        <w:tblLook w:val="0000" w:firstRow="0" w:lastRow="0" w:firstColumn="0" w:lastColumn="0" w:noHBand="0" w:noVBand="0"/>
      </w:tblPr>
      <w:tblGrid>
        <w:gridCol w:w="9131"/>
      </w:tblGrid>
      <w:tr w:rsidR="005B292A" w:rsidRPr="00D41679" w14:paraId="3F4B10EB" w14:textId="77777777" w:rsidTr="001B58E0">
        <w:trPr>
          <w:trHeight w:val="848"/>
        </w:trPr>
        <w:tc>
          <w:tcPr>
            <w:tcW w:w="9131" w:type="dxa"/>
            <w:tcBorders>
              <w:top w:val="nil"/>
              <w:left w:val="nil"/>
              <w:bottom w:val="nil"/>
              <w:right w:val="nil"/>
            </w:tcBorders>
          </w:tcPr>
          <w:p w14:paraId="53CC2845" w14:textId="77777777" w:rsidR="005B292A" w:rsidRPr="00D41679" w:rsidRDefault="00A15448" w:rsidP="001B58E0">
            <w:pPr>
              <w:spacing w:before="120"/>
              <w:jc w:val="center"/>
              <w:rPr>
                <w:b/>
                <w:sz w:val="28"/>
                <w:szCs w:val="28"/>
              </w:rPr>
            </w:pPr>
            <w:r w:rsidRPr="00D41679">
              <w:rPr>
                <w:noProof/>
                <w:lang w:val="en-US"/>
              </w:rPr>
              <w:lastRenderedPageBreak/>
              <w:drawing>
                <wp:inline distT="0" distB="0" distL="0" distR="0" wp14:anchorId="0A978F6F" wp14:editId="7366492C">
                  <wp:extent cx="952500" cy="952500"/>
                  <wp:effectExtent l="0" t="0" r="0" b="0"/>
                  <wp:docPr id="2" name="Afbeelding 2" descr="Description: Description: SEA PROT final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SEA PROT final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14:paraId="5A31D048" w14:textId="77777777" w:rsidR="005B292A" w:rsidRPr="00D41679" w:rsidRDefault="005B292A" w:rsidP="001B58E0">
            <w:pPr>
              <w:spacing w:before="120"/>
              <w:jc w:val="center"/>
              <w:rPr>
                <w:b/>
                <w:sz w:val="28"/>
                <w:szCs w:val="28"/>
              </w:rPr>
            </w:pPr>
            <w:r w:rsidRPr="00D41679">
              <w:rPr>
                <w:b/>
                <w:sz w:val="28"/>
                <w:szCs w:val="28"/>
              </w:rPr>
              <w:t>Marine Strategy Framework Directive (MSFD)</w:t>
            </w:r>
          </w:p>
          <w:p w14:paraId="4410459A" w14:textId="77777777" w:rsidR="005B292A" w:rsidRPr="00D41679" w:rsidRDefault="005B292A" w:rsidP="001B58E0">
            <w:pPr>
              <w:spacing w:before="120"/>
              <w:jc w:val="center"/>
              <w:rPr>
                <w:i/>
                <w:sz w:val="28"/>
                <w:szCs w:val="28"/>
              </w:rPr>
            </w:pPr>
            <w:r w:rsidRPr="00D41679">
              <w:rPr>
                <w:b/>
                <w:i/>
                <w:sz w:val="28"/>
                <w:szCs w:val="28"/>
              </w:rPr>
              <w:t>Common Implementation Strategy</w:t>
            </w:r>
          </w:p>
        </w:tc>
      </w:tr>
    </w:tbl>
    <w:p w14:paraId="3DD4D765" w14:textId="77777777" w:rsidR="005B292A" w:rsidRPr="00D41679" w:rsidRDefault="005B292A" w:rsidP="001B58E0"/>
    <w:p w14:paraId="2958173C" w14:textId="77777777" w:rsidR="005B292A" w:rsidRPr="00D41679" w:rsidRDefault="005B292A" w:rsidP="001B58E0">
      <w:pPr>
        <w:jc w:val="center"/>
        <w:rPr>
          <w:b/>
          <w:sz w:val="36"/>
          <w:szCs w:val="36"/>
        </w:rPr>
      </w:pPr>
      <w:r w:rsidRPr="00D41679">
        <w:rPr>
          <w:b/>
          <w:sz w:val="36"/>
          <w:szCs w:val="36"/>
        </w:rPr>
        <w:t>Reporting on the 2021 update of Articles 13 and 14</w:t>
      </w:r>
      <w:proofErr w:type="gramStart"/>
      <w:r w:rsidRPr="00D41679">
        <w:rPr>
          <w:b/>
          <w:sz w:val="36"/>
          <w:szCs w:val="36"/>
        </w:rPr>
        <w:t>,</w:t>
      </w:r>
      <w:proofErr w:type="gramEnd"/>
      <w:r w:rsidRPr="00D41679">
        <w:rPr>
          <w:b/>
          <w:sz w:val="36"/>
          <w:szCs w:val="36"/>
        </w:rPr>
        <w:br/>
        <w:t>and the 2024 update of Article 18,</w:t>
      </w:r>
      <w:r w:rsidRPr="00D41679">
        <w:rPr>
          <w:b/>
          <w:sz w:val="36"/>
          <w:szCs w:val="36"/>
        </w:rPr>
        <w:br/>
        <w:t>for the Marine Strategy Framework Directive</w:t>
      </w:r>
    </w:p>
    <w:p w14:paraId="33800E99" w14:textId="77777777" w:rsidR="005B292A" w:rsidRPr="00D41679" w:rsidRDefault="005B292A" w:rsidP="001B58E0"/>
    <w:p w14:paraId="52BCC717" w14:textId="77777777" w:rsidR="005B292A" w:rsidRPr="00F15A68" w:rsidRDefault="005B292A" w:rsidP="001B58E0">
      <w:pPr>
        <w:jc w:val="center"/>
        <w:rPr>
          <w:b/>
          <w:caps/>
          <w:smallCaps/>
          <w:sz w:val="52"/>
          <w:szCs w:val="36"/>
          <w:lang w:val="fr-BE"/>
        </w:rPr>
      </w:pPr>
      <w:r w:rsidRPr="00F15A68">
        <w:rPr>
          <w:b/>
          <w:smallCaps/>
          <w:sz w:val="36"/>
          <w:lang w:val="fr-BE"/>
        </w:rPr>
        <w:t xml:space="preserve">MSFD Guidance Document </w:t>
      </w:r>
      <w:r w:rsidRPr="00811C63">
        <w:rPr>
          <w:b/>
          <w:smallCaps/>
          <w:sz w:val="36"/>
          <w:highlight w:val="yellow"/>
          <w:lang w:val="fr-BE"/>
        </w:rPr>
        <w:t>XX</w:t>
      </w:r>
    </w:p>
    <w:p w14:paraId="2F2EB072" w14:textId="38C957CB" w:rsidR="005B292A" w:rsidRPr="00F15A68" w:rsidRDefault="00360580" w:rsidP="001B58E0">
      <w:pPr>
        <w:jc w:val="center"/>
        <w:rPr>
          <w:b/>
          <w:caps/>
          <w:sz w:val="36"/>
          <w:szCs w:val="36"/>
          <w:lang w:val="fr-BE"/>
        </w:rPr>
      </w:pPr>
      <w:r w:rsidRPr="00811C63">
        <w:rPr>
          <w:b/>
          <w:caps/>
          <w:sz w:val="36"/>
          <w:szCs w:val="36"/>
          <w:highlight w:val="yellow"/>
          <w:lang w:val="fr-BE"/>
        </w:rPr>
        <w:t>XX</w:t>
      </w:r>
      <w:r w:rsidR="00953513" w:rsidRPr="00F15A68">
        <w:rPr>
          <w:b/>
          <w:caps/>
          <w:sz w:val="36"/>
          <w:szCs w:val="36"/>
          <w:lang w:val="fr-BE"/>
        </w:rPr>
        <w:t xml:space="preserve"> </w:t>
      </w:r>
      <w:r w:rsidR="00D41679" w:rsidRPr="00F15A68">
        <w:rPr>
          <w:b/>
          <w:caps/>
          <w:sz w:val="36"/>
          <w:szCs w:val="36"/>
          <w:lang w:val="fr-BE"/>
        </w:rPr>
        <w:t xml:space="preserve">2021 </w:t>
      </w:r>
      <w:r w:rsidR="005B292A" w:rsidRPr="00F15A68">
        <w:rPr>
          <w:b/>
          <w:caps/>
          <w:sz w:val="36"/>
          <w:szCs w:val="36"/>
          <w:lang w:val="fr-BE"/>
        </w:rPr>
        <w:t>Draft v.</w:t>
      </w:r>
      <w:r w:rsidR="00953513" w:rsidRPr="00F15A68">
        <w:rPr>
          <w:b/>
          <w:caps/>
          <w:sz w:val="36"/>
          <w:szCs w:val="36"/>
          <w:lang w:val="fr-BE"/>
        </w:rPr>
        <w:t>2</w:t>
      </w:r>
      <w:r w:rsidR="005B292A" w:rsidRPr="00F15A68">
        <w:rPr>
          <w:b/>
          <w:caps/>
          <w:sz w:val="36"/>
          <w:szCs w:val="36"/>
          <w:lang w:val="fr-BE"/>
        </w:rPr>
        <w:t>.0</w:t>
      </w:r>
    </w:p>
    <w:p w14:paraId="2D33DF41" w14:textId="77777777" w:rsidR="005B292A" w:rsidRPr="00F15A68" w:rsidRDefault="005B292A" w:rsidP="001B58E0">
      <w:pPr>
        <w:jc w:val="center"/>
        <w:rPr>
          <w:lang w:val="fr-BE"/>
        </w:rPr>
      </w:pPr>
    </w:p>
    <w:p w14:paraId="3A089249" w14:textId="77777777" w:rsidR="005B292A" w:rsidRPr="00F15A68" w:rsidRDefault="005B292A" w:rsidP="001B58E0">
      <w:pPr>
        <w:rPr>
          <w:lang w:val="fr-BE"/>
        </w:rPr>
      </w:pPr>
    </w:p>
    <w:p w14:paraId="75E0D3E8" w14:textId="77777777" w:rsidR="005B292A" w:rsidRPr="00F15A68" w:rsidRDefault="005B292A" w:rsidP="001B58E0">
      <w:pPr>
        <w:pBdr>
          <w:top w:val="single" w:sz="4" w:space="1" w:color="auto"/>
          <w:left w:val="single" w:sz="4" w:space="4" w:color="auto"/>
          <w:bottom w:val="single" w:sz="4" w:space="1" w:color="auto"/>
          <w:right w:val="single" w:sz="4" w:space="4" w:color="auto"/>
        </w:pBdr>
        <w:rPr>
          <w:lang w:val="fr-BE"/>
        </w:rPr>
      </w:pPr>
    </w:p>
    <w:p w14:paraId="4D2E5FDF" w14:textId="77777777" w:rsidR="005B292A" w:rsidRPr="00D41679" w:rsidRDefault="005B292A" w:rsidP="001B58E0">
      <w:pPr>
        <w:pBdr>
          <w:top w:val="single" w:sz="4" w:space="1" w:color="auto"/>
          <w:left w:val="single" w:sz="4" w:space="4" w:color="auto"/>
          <w:bottom w:val="single" w:sz="4" w:space="1" w:color="auto"/>
          <w:right w:val="single" w:sz="4" w:space="4" w:color="auto"/>
        </w:pBdr>
      </w:pPr>
      <w:r w:rsidRPr="00D41679">
        <w:t xml:space="preserve">Further guidance for reporting, including use of the MSFD web reporting tool and schemas, is available from </w:t>
      </w:r>
      <w:hyperlink r:id="rId11" w:history="1">
        <w:r w:rsidRPr="00D41679">
          <w:rPr>
            <w:rStyle w:val="Hyperlink"/>
          </w:rPr>
          <w:t>http://cdr.eionet.europa.eu/help/msfd</w:t>
        </w:r>
      </w:hyperlink>
      <w:r w:rsidRPr="00D41679">
        <w:t>.</w:t>
      </w:r>
    </w:p>
    <w:p w14:paraId="0720B9C5" w14:textId="77777777" w:rsidR="005B292A" w:rsidRPr="00D41679" w:rsidRDefault="005B292A" w:rsidP="001B58E0">
      <w:pPr>
        <w:pBdr>
          <w:top w:val="single" w:sz="4" w:space="1" w:color="auto"/>
          <w:left w:val="single" w:sz="4" w:space="4" w:color="auto"/>
          <w:bottom w:val="single" w:sz="4" w:space="1" w:color="auto"/>
          <w:right w:val="single" w:sz="4" w:space="4" w:color="auto"/>
        </w:pBdr>
      </w:pPr>
    </w:p>
    <w:p w14:paraId="0D83602F" w14:textId="77777777" w:rsidR="005B292A" w:rsidRPr="00D41679" w:rsidRDefault="005B292A" w:rsidP="001B58E0">
      <w:pPr>
        <w:rPr>
          <w:b/>
          <w:i/>
          <w:sz w:val="20"/>
          <w:szCs w:val="20"/>
        </w:rPr>
      </w:pPr>
      <w:r w:rsidRPr="00D41679">
        <w:rPr>
          <w:b/>
          <w:i/>
          <w:sz w:val="20"/>
          <w:szCs w:val="20"/>
        </w:rPr>
        <w:t>Disclaimer:</w:t>
      </w:r>
    </w:p>
    <w:p w14:paraId="040DA599" w14:textId="77777777" w:rsidR="005B292A" w:rsidRPr="00D41679" w:rsidRDefault="005B292A" w:rsidP="001B58E0">
      <w:pPr>
        <w:rPr>
          <w:i/>
          <w:sz w:val="20"/>
          <w:szCs w:val="20"/>
        </w:rPr>
      </w:pPr>
      <w:r w:rsidRPr="00D41679">
        <w:rPr>
          <w:i/>
          <w:sz w:val="20"/>
          <w:szCs w:val="20"/>
        </w:rPr>
        <w:t xml:space="preserve">This document has been developed through a collaborative programme involving the European Commission, all EU Member States, </w:t>
      </w:r>
      <w:proofErr w:type="gramStart"/>
      <w:r w:rsidRPr="00D41679">
        <w:rPr>
          <w:i/>
          <w:sz w:val="20"/>
          <w:szCs w:val="20"/>
        </w:rPr>
        <w:t>the</w:t>
      </w:r>
      <w:proofErr w:type="gramEnd"/>
      <w:r w:rsidRPr="00D41679">
        <w:rPr>
          <w:i/>
          <w:sz w:val="20"/>
          <w:szCs w:val="20"/>
        </w:rPr>
        <w:t xml:space="preserve"> Accession Countries, and Norway, international organisations, including the Regional Sea Conventions and other stakeholders and Non-Governmental Organisations. The document should be regarded as presenting an informal consensus position on best practice agreed by all partners. However, the document does not necessarily represent the official, formal position of any of the partners. Hence, the views expressed in the document do not necessarily represent the views of the European Commission.</w:t>
      </w:r>
    </w:p>
    <w:p w14:paraId="1A968CBE" w14:textId="77777777" w:rsidR="005B292A" w:rsidRPr="00D41679" w:rsidRDefault="005B292A" w:rsidP="001B58E0">
      <w:pPr>
        <w:rPr>
          <w:b/>
        </w:rPr>
      </w:pPr>
      <w:r w:rsidRPr="00D41679">
        <w:rPr>
          <w:b/>
        </w:rPr>
        <w:t>Recommended citation:</w:t>
      </w:r>
    </w:p>
    <w:p w14:paraId="1CA2044E" w14:textId="77777777" w:rsidR="005B292A" w:rsidRPr="00D41679" w:rsidRDefault="005B292A" w:rsidP="001B58E0">
      <w:r w:rsidRPr="00D41679">
        <w:t xml:space="preserve">European Commission.  2021.  </w:t>
      </w:r>
      <w:r w:rsidRPr="00D41679">
        <w:rPr>
          <w:i/>
        </w:rPr>
        <w:t xml:space="preserve">Reporting on the 2021 update of Articles 13 and 14, and the 2024 update of Article 18, for the Marine Strategy Framework Directive (MSFD Guidance </w:t>
      </w:r>
      <w:proofErr w:type="gramStart"/>
      <w:r w:rsidRPr="00F15A68">
        <w:rPr>
          <w:i/>
        </w:rPr>
        <w:t xml:space="preserve">Document </w:t>
      </w:r>
      <w:r w:rsidRPr="00811C63">
        <w:rPr>
          <w:i/>
          <w:highlight w:val="yellow"/>
        </w:rPr>
        <w:t>??</w:t>
      </w:r>
      <w:proofErr w:type="gramEnd"/>
      <w:r w:rsidRPr="00811C63">
        <w:rPr>
          <w:i/>
          <w:highlight w:val="yellow"/>
        </w:rPr>
        <w:t>).</w:t>
      </w:r>
      <w:r w:rsidRPr="00F15A68">
        <w:t xml:space="preserve"> Brussels. </w:t>
      </w:r>
      <w:proofErr w:type="gramStart"/>
      <w:r w:rsidRPr="00F15A68">
        <w:t xml:space="preserve">Pp </w:t>
      </w:r>
      <w:r w:rsidRPr="00811C63">
        <w:rPr>
          <w:highlight w:val="yellow"/>
        </w:rPr>
        <w:t>??.</w:t>
      </w:r>
      <w:proofErr w:type="gramEnd"/>
    </w:p>
    <w:p w14:paraId="0E8BEF6B" w14:textId="77777777" w:rsidR="005B292A" w:rsidRPr="00D41679" w:rsidRDefault="005B292A" w:rsidP="001B58E0">
      <w:pPr>
        <w:jc w:val="left"/>
        <w:rPr>
          <w:b/>
          <w:caps/>
          <w:color w:val="1F497D"/>
          <w:sz w:val="40"/>
        </w:rPr>
        <w:sectPr w:rsidR="005B292A" w:rsidRPr="00D41679" w:rsidSect="001F6985">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418" w:header="709" w:footer="709" w:gutter="0"/>
          <w:pgNumType w:start="1"/>
          <w:cols w:space="708"/>
          <w:docGrid w:linePitch="360"/>
        </w:sectPr>
      </w:pPr>
    </w:p>
    <w:p w14:paraId="296C8F80" w14:textId="77777777" w:rsidR="005B292A" w:rsidRPr="00D41679" w:rsidRDefault="005B292A" w:rsidP="001B58E0">
      <w:pPr>
        <w:rPr>
          <w:b/>
          <w:sz w:val="32"/>
        </w:rPr>
      </w:pPr>
      <w:r w:rsidRPr="00D41679">
        <w:rPr>
          <w:b/>
          <w:sz w:val="32"/>
        </w:rPr>
        <w:lastRenderedPageBreak/>
        <w:t>Contents</w:t>
      </w:r>
    </w:p>
    <w:bookmarkStart w:id="0" w:name="_GoBack"/>
    <w:bookmarkEnd w:id="0"/>
    <w:p w14:paraId="2C72D2D0" w14:textId="7B769D56" w:rsidR="00AE6A33" w:rsidRDefault="005B292A">
      <w:pPr>
        <w:pStyle w:val="TOC1"/>
        <w:tabs>
          <w:tab w:val="left" w:pos="440"/>
          <w:tab w:val="right" w:leader="dot" w:pos="9061"/>
        </w:tabs>
        <w:rPr>
          <w:rFonts w:asciiTheme="minorHAnsi" w:eastAsiaTheme="minorEastAsia" w:hAnsiTheme="minorHAnsi" w:cstheme="minorBidi"/>
          <w:b w:val="0"/>
          <w:bCs w:val="0"/>
          <w:caps w:val="0"/>
          <w:noProof/>
          <w:sz w:val="22"/>
          <w:szCs w:val="22"/>
          <w:lang w:val="en-US"/>
        </w:rPr>
      </w:pPr>
      <w:r w:rsidRPr="00D41679">
        <w:fldChar w:fldCharType="begin"/>
      </w:r>
      <w:r w:rsidRPr="00D41679">
        <w:instrText xml:space="preserve"> TOC \o "1-3" \h \z \u </w:instrText>
      </w:r>
      <w:r w:rsidRPr="00D41679">
        <w:fldChar w:fldCharType="separate"/>
      </w:r>
      <w:hyperlink w:anchor="_Toc73720851" w:history="1">
        <w:r w:rsidR="00AE6A33" w:rsidRPr="00243E94">
          <w:rPr>
            <w:rStyle w:val="Hyperlink"/>
            <w:noProof/>
          </w:rPr>
          <w:t>1</w:t>
        </w:r>
        <w:r w:rsidR="00AE6A33">
          <w:rPr>
            <w:rFonts w:asciiTheme="minorHAnsi" w:eastAsiaTheme="minorEastAsia" w:hAnsiTheme="minorHAnsi" w:cstheme="minorBidi"/>
            <w:b w:val="0"/>
            <w:bCs w:val="0"/>
            <w:caps w:val="0"/>
            <w:noProof/>
            <w:sz w:val="22"/>
            <w:szCs w:val="22"/>
            <w:lang w:val="en-US"/>
          </w:rPr>
          <w:tab/>
        </w:r>
        <w:r w:rsidR="00AE6A33" w:rsidRPr="00243E94">
          <w:rPr>
            <w:rStyle w:val="Hyperlink"/>
            <w:noProof/>
          </w:rPr>
          <w:t>Introduction</w:t>
        </w:r>
        <w:r w:rsidR="00AE6A33">
          <w:rPr>
            <w:noProof/>
            <w:webHidden/>
          </w:rPr>
          <w:tab/>
        </w:r>
        <w:r w:rsidR="00AE6A33">
          <w:rPr>
            <w:noProof/>
            <w:webHidden/>
          </w:rPr>
          <w:fldChar w:fldCharType="begin"/>
        </w:r>
        <w:r w:rsidR="00AE6A33">
          <w:rPr>
            <w:noProof/>
            <w:webHidden/>
          </w:rPr>
          <w:instrText xml:space="preserve"> PAGEREF _Toc73720851 \h </w:instrText>
        </w:r>
        <w:r w:rsidR="00AE6A33">
          <w:rPr>
            <w:noProof/>
            <w:webHidden/>
          </w:rPr>
        </w:r>
        <w:r w:rsidR="00AE6A33">
          <w:rPr>
            <w:noProof/>
            <w:webHidden/>
          </w:rPr>
          <w:fldChar w:fldCharType="separate"/>
        </w:r>
        <w:r w:rsidR="00AE6A33">
          <w:rPr>
            <w:noProof/>
            <w:webHidden/>
          </w:rPr>
          <w:t>4</w:t>
        </w:r>
        <w:r w:rsidR="00AE6A33">
          <w:rPr>
            <w:noProof/>
            <w:webHidden/>
          </w:rPr>
          <w:fldChar w:fldCharType="end"/>
        </w:r>
      </w:hyperlink>
    </w:p>
    <w:p w14:paraId="4C0E3BB2" w14:textId="38B83901" w:rsidR="00AE6A33" w:rsidRDefault="00AE6A33">
      <w:pPr>
        <w:pStyle w:val="TOC1"/>
        <w:tabs>
          <w:tab w:val="left" w:pos="440"/>
          <w:tab w:val="right" w:leader="dot" w:pos="9061"/>
        </w:tabs>
        <w:rPr>
          <w:rFonts w:asciiTheme="minorHAnsi" w:eastAsiaTheme="minorEastAsia" w:hAnsiTheme="minorHAnsi" w:cstheme="minorBidi"/>
          <w:b w:val="0"/>
          <w:bCs w:val="0"/>
          <w:caps w:val="0"/>
          <w:noProof/>
          <w:sz w:val="22"/>
          <w:szCs w:val="22"/>
          <w:lang w:val="en-US"/>
        </w:rPr>
      </w:pPr>
      <w:hyperlink w:anchor="_Toc73720852" w:history="1">
        <w:r w:rsidRPr="00243E94">
          <w:rPr>
            <w:rStyle w:val="Hyperlink"/>
            <w:noProof/>
          </w:rPr>
          <w:t>2</w:t>
        </w:r>
        <w:r>
          <w:rPr>
            <w:rFonts w:asciiTheme="minorHAnsi" w:eastAsiaTheme="minorEastAsia" w:hAnsiTheme="minorHAnsi" w:cstheme="minorBidi"/>
            <w:b w:val="0"/>
            <w:bCs w:val="0"/>
            <w:caps w:val="0"/>
            <w:noProof/>
            <w:sz w:val="22"/>
            <w:szCs w:val="22"/>
            <w:lang w:val="en-US"/>
          </w:rPr>
          <w:tab/>
        </w:r>
        <w:r w:rsidRPr="00243E94">
          <w:rPr>
            <w:rStyle w:val="Hyperlink"/>
            <w:noProof/>
          </w:rPr>
          <w:t>Definitions</w:t>
        </w:r>
        <w:r>
          <w:rPr>
            <w:noProof/>
            <w:webHidden/>
          </w:rPr>
          <w:tab/>
        </w:r>
        <w:r>
          <w:rPr>
            <w:noProof/>
            <w:webHidden/>
          </w:rPr>
          <w:fldChar w:fldCharType="begin"/>
        </w:r>
        <w:r>
          <w:rPr>
            <w:noProof/>
            <w:webHidden/>
          </w:rPr>
          <w:instrText xml:space="preserve"> PAGEREF _Toc73720852 \h </w:instrText>
        </w:r>
        <w:r>
          <w:rPr>
            <w:noProof/>
            <w:webHidden/>
          </w:rPr>
        </w:r>
        <w:r>
          <w:rPr>
            <w:noProof/>
            <w:webHidden/>
          </w:rPr>
          <w:fldChar w:fldCharType="separate"/>
        </w:r>
        <w:r>
          <w:rPr>
            <w:noProof/>
            <w:webHidden/>
          </w:rPr>
          <w:t>5</w:t>
        </w:r>
        <w:r>
          <w:rPr>
            <w:noProof/>
            <w:webHidden/>
          </w:rPr>
          <w:fldChar w:fldCharType="end"/>
        </w:r>
      </w:hyperlink>
    </w:p>
    <w:p w14:paraId="5914F61A" w14:textId="0A154F91" w:rsidR="00AE6A33" w:rsidRDefault="00AE6A33">
      <w:pPr>
        <w:pStyle w:val="TOC2"/>
        <w:tabs>
          <w:tab w:val="left" w:pos="880"/>
          <w:tab w:val="right" w:leader="dot" w:pos="9061"/>
        </w:tabs>
        <w:rPr>
          <w:rFonts w:asciiTheme="minorHAnsi" w:eastAsiaTheme="minorEastAsia" w:hAnsiTheme="minorHAnsi" w:cstheme="minorBidi"/>
          <w:smallCaps w:val="0"/>
          <w:noProof/>
          <w:sz w:val="22"/>
          <w:szCs w:val="22"/>
          <w:lang w:val="en-US"/>
        </w:rPr>
      </w:pPr>
      <w:hyperlink w:anchor="_Toc73720853" w:history="1">
        <w:r w:rsidRPr="00243E94">
          <w:rPr>
            <w:rStyle w:val="Hyperlink"/>
            <w:noProof/>
          </w:rPr>
          <w:t>2.1</w:t>
        </w:r>
        <w:r>
          <w:rPr>
            <w:rFonts w:asciiTheme="minorHAnsi" w:eastAsiaTheme="minorEastAsia" w:hAnsiTheme="minorHAnsi" w:cstheme="minorBidi"/>
            <w:smallCaps w:val="0"/>
            <w:noProof/>
            <w:sz w:val="22"/>
            <w:szCs w:val="22"/>
            <w:lang w:val="en-US"/>
          </w:rPr>
          <w:tab/>
        </w:r>
        <w:r w:rsidRPr="00243E94">
          <w:rPr>
            <w:rStyle w:val="Hyperlink"/>
            <w:noProof/>
          </w:rPr>
          <w:t>“Programme of Measures” (PoM)</w:t>
        </w:r>
        <w:r>
          <w:rPr>
            <w:noProof/>
            <w:webHidden/>
          </w:rPr>
          <w:tab/>
        </w:r>
        <w:r>
          <w:rPr>
            <w:noProof/>
            <w:webHidden/>
          </w:rPr>
          <w:fldChar w:fldCharType="begin"/>
        </w:r>
        <w:r>
          <w:rPr>
            <w:noProof/>
            <w:webHidden/>
          </w:rPr>
          <w:instrText xml:space="preserve"> PAGEREF _Toc73720853 \h </w:instrText>
        </w:r>
        <w:r>
          <w:rPr>
            <w:noProof/>
            <w:webHidden/>
          </w:rPr>
        </w:r>
        <w:r>
          <w:rPr>
            <w:noProof/>
            <w:webHidden/>
          </w:rPr>
          <w:fldChar w:fldCharType="separate"/>
        </w:r>
        <w:r>
          <w:rPr>
            <w:noProof/>
            <w:webHidden/>
          </w:rPr>
          <w:t>5</w:t>
        </w:r>
        <w:r>
          <w:rPr>
            <w:noProof/>
            <w:webHidden/>
          </w:rPr>
          <w:fldChar w:fldCharType="end"/>
        </w:r>
      </w:hyperlink>
    </w:p>
    <w:p w14:paraId="14322681" w14:textId="54E1AF52" w:rsidR="00AE6A33" w:rsidRDefault="00AE6A33">
      <w:pPr>
        <w:pStyle w:val="TOC2"/>
        <w:tabs>
          <w:tab w:val="left" w:pos="880"/>
          <w:tab w:val="right" w:leader="dot" w:pos="9061"/>
        </w:tabs>
        <w:rPr>
          <w:rFonts w:asciiTheme="minorHAnsi" w:eastAsiaTheme="minorEastAsia" w:hAnsiTheme="minorHAnsi" w:cstheme="minorBidi"/>
          <w:smallCaps w:val="0"/>
          <w:noProof/>
          <w:sz w:val="22"/>
          <w:szCs w:val="22"/>
          <w:lang w:val="en-US"/>
        </w:rPr>
      </w:pPr>
      <w:hyperlink w:anchor="_Toc73720854" w:history="1">
        <w:r w:rsidRPr="00243E94">
          <w:rPr>
            <w:rStyle w:val="Hyperlink"/>
            <w:noProof/>
          </w:rPr>
          <w:t>2.1</w:t>
        </w:r>
        <w:r>
          <w:rPr>
            <w:rFonts w:asciiTheme="minorHAnsi" w:eastAsiaTheme="minorEastAsia" w:hAnsiTheme="minorHAnsi" w:cstheme="minorBidi"/>
            <w:smallCaps w:val="0"/>
            <w:noProof/>
            <w:sz w:val="22"/>
            <w:szCs w:val="22"/>
            <w:lang w:val="en-US"/>
          </w:rPr>
          <w:tab/>
        </w:r>
        <w:r w:rsidRPr="00243E94">
          <w:rPr>
            <w:rStyle w:val="Hyperlink"/>
            <w:noProof/>
          </w:rPr>
          <w:t>“Measures”</w:t>
        </w:r>
        <w:r>
          <w:rPr>
            <w:noProof/>
            <w:webHidden/>
          </w:rPr>
          <w:tab/>
        </w:r>
        <w:r>
          <w:rPr>
            <w:noProof/>
            <w:webHidden/>
          </w:rPr>
          <w:fldChar w:fldCharType="begin"/>
        </w:r>
        <w:r>
          <w:rPr>
            <w:noProof/>
            <w:webHidden/>
          </w:rPr>
          <w:instrText xml:space="preserve"> PAGEREF _Toc73720854 \h </w:instrText>
        </w:r>
        <w:r>
          <w:rPr>
            <w:noProof/>
            <w:webHidden/>
          </w:rPr>
        </w:r>
        <w:r>
          <w:rPr>
            <w:noProof/>
            <w:webHidden/>
          </w:rPr>
          <w:fldChar w:fldCharType="separate"/>
        </w:r>
        <w:r>
          <w:rPr>
            <w:noProof/>
            <w:webHidden/>
          </w:rPr>
          <w:t>6</w:t>
        </w:r>
        <w:r>
          <w:rPr>
            <w:noProof/>
            <w:webHidden/>
          </w:rPr>
          <w:fldChar w:fldCharType="end"/>
        </w:r>
      </w:hyperlink>
    </w:p>
    <w:p w14:paraId="62FBDB48" w14:textId="073B6F32" w:rsidR="00AE6A33" w:rsidRDefault="00AE6A33">
      <w:pPr>
        <w:pStyle w:val="TOC2"/>
        <w:tabs>
          <w:tab w:val="left" w:pos="880"/>
          <w:tab w:val="right" w:leader="dot" w:pos="9061"/>
        </w:tabs>
        <w:rPr>
          <w:rFonts w:asciiTheme="minorHAnsi" w:eastAsiaTheme="minorEastAsia" w:hAnsiTheme="minorHAnsi" w:cstheme="minorBidi"/>
          <w:smallCaps w:val="0"/>
          <w:noProof/>
          <w:sz w:val="22"/>
          <w:szCs w:val="22"/>
          <w:lang w:val="en-US"/>
        </w:rPr>
      </w:pPr>
      <w:hyperlink w:anchor="_Toc73720855" w:history="1">
        <w:r w:rsidRPr="00243E94">
          <w:rPr>
            <w:rStyle w:val="Hyperlink"/>
            <w:noProof/>
          </w:rPr>
          <w:t>2.2</w:t>
        </w:r>
        <w:r>
          <w:rPr>
            <w:rFonts w:asciiTheme="minorHAnsi" w:eastAsiaTheme="minorEastAsia" w:hAnsiTheme="minorHAnsi" w:cstheme="minorBidi"/>
            <w:smallCaps w:val="0"/>
            <w:noProof/>
            <w:sz w:val="22"/>
            <w:szCs w:val="22"/>
            <w:lang w:val="en-US"/>
          </w:rPr>
          <w:tab/>
        </w:r>
        <w:r w:rsidRPr="00243E94">
          <w:rPr>
            <w:rStyle w:val="Hyperlink"/>
            <w:noProof/>
          </w:rPr>
          <w:t>Category 1 measures (called “Existing measures” in GD10)</w:t>
        </w:r>
        <w:r>
          <w:rPr>
            <w:noProof/>
            <w:webHidden/>
          </w:rPr>
          <w:tab/>
        </w:r>
        <w:r>
          <w:rPr>
            <w:noProof/>
            <w:webHidden/>
          </w:rPr>
          <w:fldChar w:fldCharType="begin"/>
        </w:r>
        <w:r>
          <w:rPr>
            <w:noProof/>
            <w:webHidden/>
          </w:rPr>
          <w:instrText xml:space="preserve"> PAGEREF _Toc73720855 \h </w:instrText>
        </w:r>
        <w:r>
          <w:rPr>
            <w:noProof/>
            <w:webHidden/>
          </w:rPr>
        </w:r>
        <w:r>
          <w:rPr>
            <w:noProof/>
            <w:webHidden/>
          </w:rPr>
          <w:fldChar w:fldCharType="separate"/>
        </w:r>
        <w:r>
          <w:rPr>
            <w:noProof/>
            <w:webHidden/>
          </w:rPr>
          <w:t>6</w:t>
        </w:r>
        <w:r>
          <w:rPr>
            <w:noProof/>
            <w:webHidden/>
          </w:rPr>
          <w:fldChar w:fldCharType="end"/>
        </w:r>
      </w:hyperlink>
    </w:p>
    <w:p w14:paraId="731850BD" w14:textId="3CCAD223" w:rsidR="00AE6A33" w:rsidRDefault="00AE6A33">
      <w:pPr>
        <w:pStyle w:val="TOC2"/>
        <w:tabs>
          <w:tab w:val="left" w:pos="880"/>
          <w:tab w:val="right" w:leader="dot" w:pos="9061"/>
        </w:tabs>
        <w:rPr>
          <w:rFonts w:asciiTheme="minorHAnsi" w:eastAsiaTheme="minorEastAsia" w:hAnsiTheme="minorHAnsi" w:cstheme="minorBidi"/>
          <w:smallCaps w:val="0"/>
          <w:noProof/>
          <w:sz w:val="22"/>
          <w:szCs w:val="22"/>
          <w:lang w:val="en-US"/>
        </w:rPr>
      </w:pPr>
      <w:hyperlink w:anchor="_Toc73720856" w:history="1">
        <w:r w:rsidRPr="00243E94">
          <w:rPr>
            <w:rStyle w:val="Hyperlink"/>
            <w:noProof/>
          </w:rPr>
          <w:t>2.3</w:t>
        </w:r>
        <w:r>
          <w:rPr>
            <w:rFonts w:asciiTheme="minorHAnsi" w:eastAsiaTheme="minorEastAsia" w:hAnsiTheme="minorHAnsi" w:cstheme="minorBidi"/>
            <w:smallCaps w:val="0"/>
            <w:noProof/>
            <w:sz w:val="22"/>
            <w:szCs w:val="22"/>
            <w:lang w:val="en-US"/>
          </w:rPr>
          <w:tab/>
        </w:r>
        <w:r w:rsidRPr="00243E94">
          <w:rPr>
            <w:rStyle w:val="Hyperlink"/>
            <w:noProof/>
          </w:rPr>
          <w:t>Category 2 measures (called “New measures” in GD10)</w:t>
        </w:r>
        <w:r>
          <w:rPr>
            <w:noProof/>
            <w:webHidden/>
          </w:rPr>
          <w:tab/>
        </w:r>
        <w:r>
          <w:rPr>
            <w:noProof/>
            <w:webHidden/>
          </w:rPr>
          <w:fldChar w:fldCharType="begin"/>
        </w:r>
        <w:r>
          <w:rPr>
            <w:noProof/>
            <w:webHidden/>
          </w:rPr>
          <w:instrText xml:space="preserve"> PAGEREF _Toc73720856 \h </w:instrText>
        </w:r>
        <w:r>
          <w:rPr>
            <w:noProof/>
            <w:webHidden/>
          </w:rPr>
        </w:r>
        <w:r>
          <w:rPr>
            <w:noProof/>
            <w:webHidden/>
          </w:rPr>
          <w:fldChar w:fldCharType="separate"/>
        </w:r>
        <w:r>
          <w:rPr>
            <w:noProof/>
            <w:webHidden/>
          </w:rPr>
          <w:t>7</w:t>
        </w:r>
        <w:r>
          <w:rPr>
            <w:noProof/>
            <w:webHidden/>
          </w:rPr>
          <w:fldChar w:fldCharType="end"/>
        </w:r>
      </w:hyperlink>
    </w:p>
    <w:p w14:paraId="06DE5EF8" w14:textId="2758BE00" w:rsidR="00AE6A33" w:rsidRDefault="00AE6A33">
      <w:pPr>
        <w:pStyle w:val="TOC2"/>
        <w:tabs>
          <w:tab w:val="left" w:pos="880"/>
          <w:tab w:val="right" w:leader="dot" w:pos="9061"/>
        </w:tabs>
        <w:rPr>
          <w:rFonts w:asciiTheme="minorHAnsi" w:eastAsiaTheme="minorEastAsia" w:hAnsiTheme="minorHAnsi" w:cstheme="minorBidi"/>
          <w:smallCaps w:val="0"/>
          <w:noProof/>
          <w:sz w:val="22"/>
          <w:szCs w:val="22"/>
          <w:lang w:val="en-US"/>
        </w:rPr>
      </w:pPr>
      <w:hyperlink w:anchor="_Toc73720857" w:history="1">
        <w:r w:rsidRPr="00243E94">
          <w:rPr>
            <w:rStyle w:val="Hyperlink"/>
            <w:noProof/>
          </w:rPr>
          <w:t>2.4</w:t>
        </w:r>
        <w:r>
          <w:rPr>
            <w:rFonts w:asciiTheme="minorHAnsi" w:eastAsiaTheme="minorEastAsia" w:hAnsiTheme="minorHAnsi" w:cstheme="minorBidi"/>
            <w:smallCaps w:val="0"/>
            <w:noProof/>
            <w:sz w:val="22"/>
            <w:szCs w:val="22"/>
            <w:lang w:val="en-US"/>
          </w:rPr>
          <w:tab/>
        </w:r>
        <w:r w:rsidRPr="00243E94">
          <w:rPr>
            <w:rStyle w:val="Hyperlink"/>
            <w:noProof/>
          </w:rPr>
          <w:t>“Measures of the 1</w:t>
        </w:r>
        <w:r w:rsidRPr="00243E94">
          <w:rPr>
            <w:rStyle w:val="Hyperlink"/>
            <w:noProof/>
            <w:vertAlign w:val="superscript"/>
          </w:rPr>
          <w:t>st</w:t>
        </w:r>
        <w:r w:rsidRPr="00243E94">
          <w:rPr>
            <w:rStyle w:val="Hyperlink"/>
            <w:noProof/>
          </w:rPr>
          <w:t xml:space="preserve"> cycle”</w:t>
        </w:r>
        <w:r>
          <w:rPr>
            <w:noProof/>
            <w:webHidden/>
          </w:rPr>
          <w:tab/>
        </w:r>
        <w:r>
          <w:rPr>
            <w:noProof/>
            <w:webHidden/>
          </w:rPr>
          <w:fldChar w:fldCharType="begin"/>
        </w:r>
        <w:r>
          <w:rPr>
            <w:noProof/>
            <w:webHidden/>
          </w:rPr>
          <w:instrText xml:space="preserve"> PAGEREF _Toc73720857 \h </w:instrText>
        </w:r>
        <w:r>
          <w:rPr>
            <w:noProof/>
            <w:webHidden/>
          </w:rPr>
        </w:r>
        <w:r>
          <w:rPr>
            <w:noProof/>
            <w:webHidden/>
          </w:rPr>
          <w:fldChar w:fldCharType="separate"/>
        </w:r>
        <w:r>
          <w:rPr>
            <w:noProof/>
            <w:webHidden/>
          </w:rPr>
          <w:t>7</w:t>
        </w:r>
        <w:r>
          <w:rPr>
            <w:noProof/>
            <w:webHidden/>
          </w:rPr>
          <w:fldChar w:fldCharType="end"/>
        </w:r>
      </w:hyperlink>
    </w:p>
    <w:p w14:paraId="1BEE10C2" w14:textId="0387705D" w:rsidR="00AE6A33" w:rsidRDefault="00AE6A33">
      <w:pPr>
        <w:pStyle w:val="TOC2"/>
        <w:tabs>
          <w:tab w:val="left" w:pos="880"/>
          <w:tab w:val="right" w:leader="dot" w:pos="9061"/>
        </w:tabs>
        <w:rPr>
          <w:rFonts w:asciiTheme="minorHAnsi" w:eastAsiaTheme="minorEastAsia" w:hAnsiTheme="minorHAnsi" w:cstheme="minorBidi"/>
          <w:smallCaps w:val="0"/>
          <w:noProof/>
          <w:sz w:val="22"/>
          <w:szCs w:val="22"/>
          <w:lang w:val="en-US"/>
        </w:rPr>
      </w:pPr>
      <w:hyperlink w:anchor="_Toc73720858" w:history="1">
        <w:r w:rsidRPr="00243E94">
          <w:rPr>
            <w:rStyle w:val="Hyperlink"/>
            <w:noProof/>
          </w:rPr>
          <w:t>2.5</w:t>
        </w:r>
        <w:r>
          <w:rPr>
            <w:rFonts w:asciiTheme="minorHAnsi" w:eastAsiaTheme="minorEastAsia" w:hAnsiTheme="minorHAnsi" w:cstheme="minorBidi"/>
            <w:smallCaps w:val="0"/>
            <w:noProof/>
            <w:sz w:val="22"/>
            <w:szCs w:val="22"/>
            <w:lang w:val="en-US"/>
          </w:rPr>
          <w:tab/>
        </w:r>
        <w:r w:rsidRPr="00243E94">
          <w:rPr>
            <w:rStyle w:val="Hyperlink"/>
            <w:noProof/>
          </w:rPr>
          <w:t>“Key type of measures” (KTM)</w:t>
        </w:r>
        <w:r>
          <w:rPr>
            <w:noProof/>
            <w:webHidden/>
          </w:rPr>
          <w:tab/>
        </w:r>
        <w:r>
          <w:rPr>
            <w:noProof/>
            <w:webHidden/>
          </w:rPr>
          <w:fldChar w:fldCharType="begin"/>
        </w:r>
        <w:r>
          <w:rPr>
            <w:noProof/>
            <w:webHidden/>
          </w:rPr>
          <w:instrText xml:space="preserve"> PAGEREF _Toc73720858 \h </w:instrText>
        </w:r>
        <w:r>
          <w:rPr>
            <w:noProof/>
            <w:webHidden/>
          </w:rPr>
        </w:r>
        <w:r>
          <w:rPr>
            <w:noProof/>
            <w:webHidden/>
          </w:rPr>
          <w:fldChar w:fldCharType="separate"/>
        </w:r>
        <w:r>
          <w:rPr>
            <w:noProof/>
            <w:webHidden/>
          </w:rPr>
          <w:t>7</w:t>
        </w:r>
        <w:r>
          <w:rPr>
            <w:noProof/>
            <w:webHidden/>
          </w:rPr>
          <w:fldChar w:fldCharType="end"/>
        </w:r>
      </w:hyperlink>
    </w:p>
    <w:p w14:paraId="1705B2F4" w14:textId="39A771E7" w:rsidR="00AE6A33" w:rsidRDefault="00AE6A33">
      <w:pPr>
        <w:pStyle w:val="TOC2"/>
        <w:tabs>
          <w:tab w:val="left" w:pos="880"/>
          <w:tab w:val="right" w:leader="dot" w:pos="9061"/>
        </w:tabs>
        <w:rPr>
          <w:rFonts w:asciiTheme="minorHAnsi" w:eastAsiaTheme="minorEastAsia" w:hAnsiTheme="minorHAnsi" w:cstheme="minorBidi"/>
          <w:smallCaps w:val="0"/>
          <w:noProof/>
          <w:sz w:val="22"/>
          <w:szCs w:val="22"/>
          <w:lang w:val="en-US"/>
        </w:rPr>
      </w:pPr>
      <w:hyperlink w:anchor="_Toc73720859" w:history="1">
        <w:r w:rsidRPr="00243E94">
          <w:rPr>
            <w:rStyle w:val="Hyperlink"/>
            <w:noProof/>
          </w:rPr>
          <w:t>2.6</w:t>
        </w:r>
        <w:r>
          <w:rPr>
            <w:rFonts w:asciiTheme="minorHAnsi" w:eastAsiaTheme="minorEastAsia" w:hAnsiTheme="minorHAnsi" w:cstheme="minorBidi"/>
            <w:smallCaps w:val="0"/>
            <w:noProof/>
            <w:sz w:val="22"/>
            <w:szCs w:val="22"/>
            <w:lang w:val="en-US"/>
          </w:rPr>
          <w:tab/>
        </w:r>
        <w:r w:rsidRPr="00243E94">
          <w:rPr>
            <w:rStyle w:val="Hyperlink"/>
            <w:noProof/>
          </w:rPr>
          <w:t>“Details of the update”</w:t>
        </w:r>
        <w:r>
          <w:rPr>
            <w:noProof/>
            <w:webHidden/>
          </w:rPr>
          <w:tab/>
        </w:r>
        <w:r>
          <w:rPr>
            <w:noProof/>
            <w:webHidden/>
          </w:rPr>
          <w:fldChar w:fldCharType="begin"/>
        </w:r>
        <w:r>
          <w:rPr>
            <w:noProof/>
            <w:webHidden/>
          </w:rPr>
          <w:instrText xml:space="preserve"> PAGEREF _Toc73720859 \h </w:instrText>
        </w:r>
        <w:r>
          <w:rPr>
            <w:noProof/>
            <w:webHidden/>
          </w:rPr>
        </w:r>
        <w:r>
          <w:rPr>
            <w:noProof/>
            <w:webHidden/>
          </w:rPr>
          <w:fldChar w:fldCharType="separate"/>
        </w:r>
        <w:r>
          <w:rPr>
            <w:noProof/>
            <w:webHidden/>
          </w:rPr>
          <w:t>7</w:t>
        </w:r>
        <w:r>
          <w:rPr>
            <w:noProof/>
            <w:webHidden/>
          </w:rPr>
          <w:fldChar w:fldCharType="end"/>
        </w:r>
      </w:hyperlink>
    </w:p>
    <w:p w14:paraId="50AEF143" w14:textId="21062D41" w:rsidR="00AE6A33" w:rsidRDefault="00AE6A33">
      <w:pPr>
        <w:pStyle w:val="TOC1"/>
        <w:tabs>
          <w:tab w:val="left" w:pos="440"/>
          <w:tab w:val="right" w:leader="dot" w:pos="9061"/>
        </w:tabs>
        <w:rPr>
          <w:rFonts w:asciiTheme="minorHAnsi" w:eastAsiaTheme="minorEastAsia" w:hAnsiTheme="minorHAnsi" w:cstheme="minorBidi"/>
          <w:b w:val="0"/>
          <w:bCs w:val="0"/>
          <w:caps w:val="0"/>
          <w:noProof/>
          <w:sz w:val="22"/>
          <w:szCs w:val="22"/>
          <w:lang w:val="en-US"/>
        </w:rPr>
      </w:pPr>
      <w:hyperlink w:anchor="_Toc73720860" w:history="1">
        <w:r w:rsidRPr="00243E94">
          <w:rPr>
            <w:rStyle w:val="Hyperlink"/>
            <w:noProof/>
          </w:rPr>
          <w:t>3</w:t>
        </w:r>
        <w:r>
          <w:rPr>
            <w:rFonts w:asciiTheme="minorHAnsi" w:eastAsiaTheme="minorEastAsia" w:hAnsiTheme="minorHAnsi" w:cstheme="minorBidi"/>
            <w:b w:val="0"/>
            <w:bCs w:val="0"/>
            <w:caps w:val="0"/>
            <w:noProof/>
            <w:sz w:val="22"/>
            <w:szCs w:val="22"/>
            <w:lang w:val="en-US"/>
          </w:rPr>
          <w:tab/>
        </w:r>
        <w:r w:rsidRPr="00243E94">
          <w:rPr>
            <w:rStyle w:val="Hyperlink"/>
            <w:noProof/>
          </w:rPr>
          <w:t>Requirements of MSFD Articles 13, 14, 17 and 18</w:t>
        </w:r>
        <w:r>
          <w:rPr>
            <w:noProof/>
            <w:webHidden/>
          </w:rPr>
          <w:tab/>
        </w:r>
        <w:r>
          <w:rPr>
            <w:noProof/>
            <w:webHidden/>
          </w:rPr>
          <w:fldChar w:fldCharType="begin"/>
        </w:r>
        <w:r>
          <w:rPr>
            <w:noProof/>
            <w:webHidden/>
          </w:rPr>
          <w:instrText xml:space="preserve"> PAGEREF _Toc73720860 \h </w:instrText>
        </w:r>
        <w:r>
          <w:rPr>
            <w:noProof/>
            <w:webHidden/>
          </w:rPr>
        </w:r>
        <w:r>
          <w:rPr>
            <w:noProof/>
            <w:webHidden/>
          </w:rPr>
          <w:fldChar w:fldCharType="separate"/>
        </w:r>
        <w:r>
          <w:rPr>
            <w:noProof/>
            <w:webHidden/>
          </w:rPr>
          <w:t>7</w:t>
        </w:r>
        <w:r>
          <w:rPr>
            <w:noProof/>
            <w:webHidden/>
          </w:rPr>
          <w:fldChar w:fldCharType="end"/>
        </w:r>
      </w:hyperlink>
    </w:p>
    <w:p w14:paraId="626A8123" w14:textId="5DA1CB06" w:rsidR="00AE6A33" w:rsidRDefault="00AE6A33">
      <w:pPr>
        <w:pStyle w:val="TOC2"/>
        <w:tabs>
          <w:tab w:val="left" w:pos="880"/>
          <w:tab w:val="right" w:leader="dot" w:pos="9061"/>
        </w:tabs>
        <w:rPr>
          <w:rFonts w:asciiTheme="minorHAnsi" w:eastAsiaTheme="minorEastAsia" w:hAnsiTheme="minorHAnsi" w:cstheme="minorBidi"/>
          <w:smallCaps w:val="0"/>
          <w:noProof/>
          <w:sz w:val="22"/>
          <w:szCs w:val="22"/>
          <w:lang w:val="en-US"/>
        </w:rPr>
      </w:pPr>
      <w:hyperlink w:anchor="_Toc73720861" w:history="1">
        <w:r w:rsidRPr="00243E94">
          <w:rPr>
            <w:rStyle w:val="Hyperlink"/>
            <w:noProof/>
          </w:rPr>
          <w:t>3.1</w:t>
        </w:r>
        <w:r>
          <w:rPr>
            <w:rFonts w:asciiTheme="minorHAnsi" w:eastAsiaTheme="minorEastAsia" w:hAnsiTheme="minorHAnsi" w:cstheme="minorBidi"/>
            <w:smallCaps w:val="0"/>
            <w:noProof/>
            <w:sz w:val="22"/>
            <w:szCs w:val="22"/>
            <w:lang w:val="en-US"/>
          </w:rPr>
          <w:tab/>
        </w:r>
        <w:r w:rsidRPr="00243E94">
          <w:rPr>
            <w:rStyle w:val="Hyperlink"/>
            <w:noProof/>
          </w:rPr>
          <w:t>Article 13 programme of measures</w:t>
        </w:r>
        <w:r>
          <w:rPr>
            <w:noProof/>
            <w:webHidden/>
          </w:rPr>
          <w:tab/>
        </w:r>
        <w:r>
          <w:rPr>
            <w:noProof/>
            <w:webHidden/>
          </w:rPr>
          <w:fldChar w:fldCharType="begin"/>
        </w:r>
        <w:r>
          <w:rPr>
            <w:noProof/>
            <w:webHidden/>
          </w:rPr>
          <w:instrText xml:space="preserve"> PAGEREF _Toc73720861 \h </w:instrText>
        </w:r>
        <w:r>
          <w:rPr>
            <w:noProof/>
            <w:webHidden/>
          </w:rPr>
        </w:r>
        <w:r>
          <w:rPr>
            <w:noProof/>
            <w:webHidden/>
          </w:rPr>
          <w:fldChar w:fldCharType="separate"/>
        </w:r>
        <w:r>
          <w:rPr>
            <w:noProof/>
            <w:webHidden/>
          </w:rPr>
          <w:t>7</w:t>
        </w:r>
        <w:r>
          <w:rPr>
            <w:noProof/>
            <w:webHidden/>
          </w:rPr>
          <w:fldChar w:fldCharType="end"/>
        </w:r>
      </w:hyperlink>
    </w:p>
    <w:p w14:paraId="2AE907D7" w14:textId="4E038BF3" w:rsidR="00AE6A33" w:rsidRDefault="00AE6A33">
      <w:pPr>
        <w:pStyle w:val="TOC2"/>
        <w:tabs>
          <w:tab w:val="left" w:pos="880"/>
          <w:tab w:val="right" w:leader="dot" w:pos="9061"/>
        </w:tabs>
        <w:rPr>
          <w:rFonts w:asciiTheme="minorHAnsi" w:eastAsiaTheme="minorEastAsia" w:hAnsiTheme="minorHAnsi" w:cstheme="minorBidi"/>
          <w:smallCaps w:val="0"/>
          <w:noProof/>
          <w:sz w:val="22"/>
          <w:szCs w:val="22"/>
          <w:lang w:val="en-US"/>
        </w:rPr>
      </w:pPr>
      <w:hyperlink w:anchor="_Toc73720862" w:history="1">
        <w:r w:rsidRPr="00243E94">
          <w:rPr>
            <w:rStyle w:val="Hyperlink"/>
            <w:noProof/>
          </w:rPr>
          <w:t>3.2</w:t>
        </w:r>
        <w:r>
          <w:rPr>
            <w:rFonts w:asciiTheme="minorHAnsi" w:eastAsiaTheme="minorEastAsia" w:hAnsiTheme="minorHAnsi" w:cstheme="minorBidi"/>
            <w:smallCaps w:val="0"/>
            <w:noProof/>
            <w:sz w:val="22"/>
            <w:szCs w:val="22"/>
            <w:lang w:val="en-US"/>
          </w:rPr>
          <w:tab/>
        </w:r>
        <w:r w:rsidRPr="00243E94">
          <w:rPr>
            <w:rStyle w:val="Hyperlink"/>
            <w:noProof/>
          </w:rPr>
          <w:t>Article 14 exceptions</w:t>
        </w:r>
        <w:r>
          <w:rPr>
            <w:noProof/>
            <w:webHidden/>
          </w:rPr>
          <w:tab/>
        </w:r>
        <w:r>
          <w:rPr>
            <w:noProof/>
            <w:webHidden/>
          </w:rPr>
          <w:fldChar w:fldCharType="begin"/>
        </w:r>
        <w:r>
          <w:rPr>
            <w:noProof/>
            <w:webHidden/>
          </w:rPr>
          <w:instrText xml:space="preserve"> PAGEREF _Toc73720862 \h </w:instrText>
        </w:r>
        <w:r>
          <w:rPr>
            <w:noProof/>
            <w:webHidden/>
          </w:rPr>
        </w:r>
        <w:r>
          <w:rPr>
            <w:noProof/>
            <w:webHidden/>
          </w:rPr>
          <w:fldChar w:fldCharType="separate"/>
        </w:r>
        <w:r>
          <w:rPr>
            <w:noProof/>
            <w:webHidden/>
          </w:rPr>
          <w:t>8</w:t>
        </w:r>
        <w:r>
          <w:rPr>
            <w:noProof/>
            <w:webHidden/>
          </w:rPr>
          <w:fldChar w:fldCharType="end"/>
        </w:r>
      </w:hyperlink>
    </w:p>
    <w:p w14:paraId="48DE7AB4" w14:textId="6079AC24" w:rsidR="00AE6A33" w:rsidRDefault="00AE6A33">
      <w:pPr>
        <w:pStyle w:val="TOC2"/>
        <w:tabs>
          <w:tab w:val="left" w:pos="880"/>
          <w:tab w:val="right" w:leader="dot" w:pos="9061"/>
        </w:tabs>
        <w:rPr>
          <w:rFonts w:asciiTheme="minorHAnsi" w:eastAsiaTheme="minorEastAsia" w:hAnsiTheme="minorHAnsi" w:cstheme="minorBidi"/>
          <w:smallCaps w:val="0"/>
          <w:noProof/>
          <w:sz w:val="22"/>
          <w:szCs w:val="22"/>
          <w:lang w:val="en-US"/>
        </w:rPr>
      </w:pPr>
      <w:hyperlink w:anchor="_Toc73720863" w:history="1">
        <w:r w:rsidRPr="00243E94">
          <w:rPr>
            <w:rStyle w:val="Hyperlink"/>
            <w:noProof/>
          </w:rPr>
          <w:t>3.3</w:t>
        </w:r>
        <w:r>
          <w:rPr>
            <w:rFonts w:asciiTheme="minorHAnsi" w:eastAsiaTheme="minorEastAsia" w:hAnsiTheme="minorHAnsi" w:cstheme="minorBidi"/>
            <w:smallCaps w:val="0"/>
            <w:noProof/>
            <w:sz w:val="22"/>
            <w:szCs w:val="22"/>
            <w:lang w:val="en-US"/>
          </w:rPr>
          <w:tab/>
        </w:r>
        <w:r w:rsidRPr="00243E94">
          <w:rPr>
            <w:rStyle w:val="Hyperlink"/>
            <w:noProof/>
          </w:rPr>
          <w:t>Article 17 Updating</w:t>
        </w:r>
        <w:r>
          <w:rPr>
            <w:noProof/>
            <w:webHidden/>
          </w:rPr>
          <w:tab/>
        </w:r>
        <w:r>
          <w:rPr>
            <w:noProof/>
            <w:webHidden/>
          </w:rPr>
          <w:fldChar w:fldCharType="begin"/>
        </w:r>
        <w:r>
          <w:rPr>
            <w:noProof/>
            <w:webHidden/>
          </w:rPr>
          <w:instrText xml:space="preserve"> PAGEREF _Toc73720863 \h </w:instrText>
        </w:r>
        <w:r>
          <w:rPr>
            <w:noProof/>
            <w:webHidden/>
          </w:rPr>
        </w:r>
        <w:r>
          <w:rPr>
            <w:noProof/>
            <w:webHidden/>
          </w:rPr>
          <w:fldChar w:fldCharType="separate"/>
        </w:r>
        <w:r>
          <w:rPr>
            <w:noProof/>
            <w:webHidden/>
          </w:rPr>
          <w:t>8</w:t>
        </w:r>
        <w:r>
          <w:rPr>
            <w:noProof/>
            <w:webHidden/>
          </w:rPr>
          <w:fldChar w:fldCharType="end"/>
        </w:r>
      </w:hyperlink>
    </w:p>
    <w:p w14:paraId="1A161CB1" w14:textId="63D09FE9" w:rsidR="00AE6A33" w:rsidRDefault="00AE6A33">
      <w:pPr>
        <w:pStyle w:val="TOC2"/>
        <w:tabs>
          <w:tab w:val="left" w:pos="880"/>
          <w:tab w:val="right" w:leader="dot" w:pos="9061"/>
        </w:tabs>
        <w:rPr>
          <w:rFonts w:asciiTheme="minorHAnsi" w:eastAsiaTheme="minorEastAsia" w:hAnsiTheme="minorHAnsi" w:cstheme="minorBidi"/>
          <w:smallCaps w:val="0"/>
          <w:noProof/>
          <w:sz w:val="22"/>
          <w:szCs w:val="22"/>
          <w:lang w:val="en-US"/>
        </w:rPr>
      </w:pPr>
      <w:hyperlink w:anchor="_Toc73720864" w:history="1">
        <w:r w:rsidRPr="00243E94">
          <w:rPr>
            <w:rStyle w:val="Hyperlink"/>
            <w:noProof/>
          </w:rPr>
          <w:t>3.4</w:t>
        </w:r>
        <w:r>
          <w:rPr>
            <w:rFonts w:asciiTheme="minorHAnsi" w:eastAsiaTheme="minorEastAsia" w:hAnsiTheme="minorHAnsi" w:cstheme="minorBidi"/>
            <w:smallCaps w:val="0"/>
            <w:noProof/>
            <w:sz w:val="22"/>
            <w:szCs w:val="22"/>
            <w:lang w:val="en-US"/>
          </w:rPr>
          <w:tab/>
        </w:r>
        <w:r w:rsidRPr="00243E94">
          <w:rPr>
            <w:rStyle w:val="Hyperlink"/>
            <w:noProof/>
          </w:rPr>
          <w:t>Article 18 interim report</w:t>
        </w:r>
        <w:r>
          <w:rPr>
            <w:noProof/>
            <w:webHidden/>
          </w:rPr>
          <w:tab/>
        </w:r>
        <w:r>
          <w:rPr>
            <w:noProof/>
            <w:webHidden/>
          </w:rPr>
          <w:fldChar w:fldCharType="begin"/>
        </w:r>
        <w:r>
          <w:rPr>
            <w:noProof/>
            <w:webHidden/>
          </w:rPr>
          <w:instrText xml:space="preserve"> PAGEREF _Toc73720864 \h </w:instrText>
        </w:r>
        <w:r>
          <w:rPr>
            <w:noProof/>
            <w:webHidden/>
          </w:rPr>
        </w:r>
        <w:r>
          <w:rPr>
            <w:noProof/>
            <w:webHidden/>
          </w:rPr>
          <w:fldChar w:fldCharType="separate"/>
        </w:r>
        <w:r>
          <w:rPr>
            <w:noProof/>
            <w:webHidden/>
          </w:rPr>
          <w:t>8</w:t>
        </w:r>
        <w:r>
          <w:rPr>
            <w:noProof/>
            <w:webHidden/>
          </w:rPr>
          <w:fldChar w:fldCharType="end"/>
        </w:r>
      </w:hyperlink>
    </w:p>
    <w:p w14:paraId="5D5768D9" w14:textId="44AE92AD" w:rsidR="00AE6A33" w:rsidRDefault="00AE6A33">
      <w:pPr>
        <w:pStyle w:val="TOC1"/>
        <w:tabs>
          <w:tab w:val="left" w:pos="440"/>
          <w:tab w:val="right" w:leader="dot" w:pos="9061"/>
        </w:tabs>
        <w:rPr>
          <w:rFonts w:asciiTheme="minorHAnsi" w:eastAsiaTheme="minorEastAsia" w:hAnsiTheme="minorHAnsi" w:cstheme="minorBidi"/>
          <w:b w:val="0"/>
          <w:bCs w:val="0"/>
          <w:caps w:val="0"/>
          <w:noProof/>
          <w:sz w:val="22"/>
          <w:szCs w:val="22"/>
          <w:lang w:val="en-US"/>
        </w:rPr>
      </w:pPr>
      <w:hyperlink w:anchor="_Toc73720865" w:history="1">
        <w:r w:rsidRPr="00243E94">
          <w:rPr>
            <w:rStyle w:val="Hyperlink"/>
            <w:noProof/>
          </w:rPr>
          <w:t>4</w:t>
        </w:r>
        <w:r>
          <w:rPr>
            <w:rFonts w:asciiTheme="minorHAnsi" w:eastAsiaTheme="minorEastAsia" w:hAnsiTheme="minorHAnsi" w:cstheme="minorBidi"/>
            <w:b w:val="0"/>
            <w:bCs w:val="0"/>
            <w:caps w:val="0"/>
            <w:noProof/>
            <w:sz w:val="22"/>
            <w:szCs w:val="22"/>
            <w:lang w:val="en-US"/>
          </w:rPr>
          <w:tab/>
        </w:r>
        <w:r w:rsidRPr="00243E94">
          <w:rPr>
            <w:rStyle w:val="Hyperlink"/>
            <w:noProof/>
          </w:rPr>
          <w:t>Updating the reports for Articles 13, 14 and 18</w:t>
        </w:r>
        <w:r>
          <w:rPr>
            <w:noProof/>
            <w:webHidden/>
          </w:rPr>
          <w:tab/>
        </w:r>
        <w:r>
          <w:rPr>
            <w:noProof/>
            <w:webHidden/>
          </w:rPr>
          <w:fldChar w:fldCharType="begin"/>
        </w:r>
        <w:r>
          <w:rPr>
            <w:noProof/>
            <w:webHidden/>
          </w:rPr>
          <w:instrText xml:space="preserve"> PAGEREF _Toc73720865 \h </w:instrText>
        </w:r>
        <w:r>
          <w:rPr>
            <w:noProof/>
            <w:webHidden/>
          </w:rPr>
        </w:r>
        <w:r>
          <w:rPr>
            <w:noProof/>
            <w:webHidden/>
          </w:rPr>
          <w:fldChar w:fldCharType="separate"/>
        </w:r>
        <w:r>
          <w:rPr>
            <w:noProof/>
            <w:webHidden/>
          </w:rPr>
          <w:t>9</w:t>
        </w:r>
        <w:r>
          <w:rPr>
            <w:noProof/>
            <w:webHidden/>
          </w:rPr>
          <w:fldChar w:fldCharType="end"/>
        </w:r>
      </w:hyperlink>
    </w:p>
    <w:p w14:paraId="7D5E2FA9" w14:textId="1720A87C" w:rsidR="00AE6A33" w:rsidRDefault="00AE6A33">
      <w:pPr>
        <w:pStyle w:val="TOC2"/>
        <w:tabs>
          <w:tab w:val="left" w:pos="880"/>
          <w:tab w:val="right" w:leader="dot" w:pos="9061"/>
        </w:tabs>
        <w:rPr>
          <w:rFonts w:asciiTheme="minorHAnsi" w:eastAsiaTheme="minorEastAsia" w:hAnsiTheme="minorHAnsi" w:cstheme="minorBidi"/>
          <w:smallCaps w:val="0"/>
          <w:noProof/>
          <w:sz w:val="22"/>
          <w:szCs w:val="22"/>
          <w:lang w:val="en-US"/>
        </w:rPr>
      </w:pPr>
      <w:hyperlink w:anchor="_Toc73720866" w:history="1">
        <w:r w:rsidRPr="00243E94">
          <w:rPr>
            <w:rStyle w:val="Hyperlink"/>
            <w:noProof/>
          </w:rPr>
          <w:t>4.1</w:t>
        </w:r>
        <w:r>
          <w:rPr>
            <w:rFonts w:asciiTheme="minorHAnsi" w:eastAsiaTheme="minorEastAsia" w:hAnsiTheme="minorHAnsi" w:cstheme="minorBidi"/>
            <w:smallCaps w:val="0"/>
            <w:noProof/>
            <w:sz w:val="22"/>
            <w:szCs w:val="22"/>
            <w:lang w:val="en-US"/>
          </w:rPr>
          <w:tab/>
        </w:r>
        <w:r w:rsidRPr="00243E94">
          <w:rPr>
            <w:rStyle w:val="Hyperlink"/>
            <w:noProof/>
          </w:rPr>
          <w:t>General approach to reporting on the updates</w:t>
        </w:r>
        <w:r>
          <w:rPr>
            <w:noProof/>
            <w:webHidden/>
          </w:rPr>
          <w:tab/>
        </w:r>
        <w:r>
          <w:rPr>
            <w:noProof/>
            <w:webHidden/>
          </w:rPr>
          <w:fldChar w:fldCharType="begin"/>
        </w:r>
        <w:r>
          <w:rPr>
            <w:noProof/>
            <w:webHidden/>
          </w:rPr>
          <w:instrText xml:space="preserve"> PAGEREF _Toc73720866 \h </w:instrText>
        </w:r>
        <w:r>
          <w:rPr>
            <w:noProof/>
            <w:webHidden/>
          </w:rPr>
        </w:r>
        <w:r>
          <w:rPr>
            <w:noProof/>
            <w:webHidden/>
          </w:rPr>
          <w:fldChar w:fldCharType="separate"/>
        </w:r>
        <w:r>
          <w:rPr>
            <w:noProof/>
            <w:webHidden/>
          </w:rPr>
          <w:t>9</w:t>
        </w:r>
        <w:r>
          <w:rPr>
            <w:noProof/>
            <w:webHidden/>
          </w:rPr>
          <w:fldChar w:fldCharType="end"/>
        </w:r>
      </w:hyperlink>
    </w:p>
    <w:p w14:paraId="215756A4" w14:textId="2AA1C416" w:rsidR="00AE6A33" w:rsidRDefault="00AE6A33">
      <w:pPr>
        <w:pStyle w:val="TOC3"/>
        <w:tabs>
          <w:tab w:val="left" w:pos="1100"/>
          <w:tab w:val="right" w:leader="dot" w:pos="9061"/>
        </w:tabs>
        <w:rPr>
          <w:rFonts w:asciiTheme="minorHAnsi" w:eastAsiaTheme="minorEastAsia" w:hAnsiTheme="minorHAnsi" w:cstheme="minorBidi"/>
          <w:i w:val="0"/>
          <w:iCs w:val="0"/>
          <w:noProof/>
          <w:sz w:val="22"/>
          <w:szCs w:val="22"/>
          <w:lang w:val="en-US"/>
        </w:rPr>
      </w:pPr>
      <w:hyperlink w:anchor="_Toc73720867" w:history="1">
        <w:r w:rsidRPr="00243E94">
          <w:rPr>
            <w:rStyle w:val="Hyperlink"/>
            <w:noProof/>
          </w:rPr>
          <w:t>4.1.1</w:t>
        </w:r>
        <w:r>
          <w:rPr>
            <w:rFonts w:asciiTheme="minorHAnsi" w:eastAsiaTheme="minorEastAsia" w:hAnsiTheme="minorHAnsi" w:cstheme="minorBidi"/>
            <w:i w:val="0"/>
            <w:iCs w:val="0"/>
            <w:noProof/>
            <w:sz w:val="22"/>
            <w:szCs w:val="22"/>
            <w:lang w:val="en-US"/>
          </w:rPr>
          <w:tab/>
        </w:r>
        <w:r w:rsidRPr="00243E94">
          <w:rPr>
            <w:rStyle w:val="Hyperlink"/>
            <w:noProof/>
          </w:rPr>
          <w:t>Developments since the 1</w:t>
        </w:r>
        <w:r w:rsidRPr="00243E94">
          <w:rPr>
            <w:rStyle w:val="Hyperlink"/>
            <w:noProof/>
            <w:vertAlign w:val="superscript"/>
          </w:rPr>
          <w:t>st</w:t>
        </w:r>
        <w:r w:rsidRPr="00243E94">
          <w:rPr>
            <w:rStyle w:val="Hyperlink"/>
            <w:noProof/>
          </w:rPr>
          <w:t xml:space="preserve"> cycle reporting</w:t>
        </w:r>
        <w:r>
          <w:rPr>
            <w:noProof/>
            <w:webHidden/>
          </w:rPr>
          <w:tab/>
        </w:r>
        <w:r>
          <w:rPr>
            <w:noProof/>
            <w:webHidden/>
          </w:rPr>
          <w:fldChar w:fldCharType="begin"/>
        </w:r>
        <w:r>
          <w:rPr>
            <w:noProof/>
            <w:webHidden/>
          </w:rPr>
          <w:instrText xml:space="preserve"> PAGEREF _Toc73720867 \h </w:instrText>
        </w:r>
        <w:r>
          <w:rPr>
            <w:noProof/>
            <w:webHidden/>
          </w:rPr>
        </w:r>
        <w:r>
          <w:rPr>
            <w:noProof/>
            <w:webHidden/>
          </w:rPr>
          <w:fldChar w:fldCharType="separate"/>
        </w:r>
        <w:r>
          <w:rPr>
            <w:noProof/>
            <w:webHidden/>
          </w:rPr>
          <w:t>9</w:t>
        </w:r>
        <w:r>
          <w:rPr>
            <w:noProof/>
            <w:webHidden/>
          </w:rPr>
          <w:fldChar w:fldCharType="end"/>
        </w:r>
      </w:hyperlink>
    </w:p>
    <w:p w14:paraId="2EA388F4" w14:textId="527D476F" w:rsidR="00AE6A33" w:rsidRDefault="00AE6A33">
      <w:pPr>
        <w:pStyle w:val="TOC3"/>
        <w:tabs>
          <w:tab w:val="left" w:pos="1100"/>
          <w:tab w:val="right" w:leader="dot" w:pos="9061"/>
        </w:tabs>
        <w:rPr>
          <w:rFonts w:asciiTheme="minorHAnsi" w:eastAsiaTheme="minorEastAsia" w:hAnsiTheme="minorHAnsi" w:cstheme="minorBidi"/>
          <w:i w:val="0"/>
          <w:iCs w:val="0"/>
          <w:noProof/>
          <w:sz w:val="22"/>
          <w:szCs w:val="22"/>
          <w:lang w:val="en-US"/>
        </w:rPr>
      </w:pPr>
      <w:hyperlink w:anchor="_Toc73720868" w:history="1">
        <w:r w:rsidRPr="00243E94">
          <w:rPr>
            <w:rStyle w:val="Hyperlink"/>
            <w:noProof/>
          </w:rPr>
          <w:t>4.1.2</w:t>
        </w:r>
        <w:r>
          <w:rPr>
            <w:rFonts w:asciiTheme="minorHAnsi" w:eastAsiaTheme="minorEastAsia" w:hAnsiTheme="minorHAnsi" w:cstheme="minorBidi"/>
            <w:i w:val="0"/>
            <w:iCs w:val="0"/>
            <w:noProof/>
            <w:sz w:val="22"/>
            <w:szCs w:val="22"/>
            <w:lang w:val="en-US"/>
          </w:rPr>
          <w:tab/>
        </w:r>
        <w:r w:rsidRPr="00243E94">
          <w:rPr>
            <w:rStyle w:val="Hyperlink"/>
            <w:noProof/>
          </w:rPr>
          <w:t>Information to be reported for Articles 13, 14 and 18</w:t>
        </w:r>
        <w:r>
          <w:rPr>
            <w:noProof/>
            <w:webHidden/>
          </w:rPr>
          <w:tab/>
        </w:r>
        <w:r>
          <w:rPr>
            <w:noProof/>
            <w:webHidden/>
          </w:rPr>
          <w:fldChar w:fldCharType="begin"/>
        </w:r>
        <w:r>
          <w:rPr>
            <w:noProof/>
            <w:webHidden/>
          </w:rPr>
          <w:instrText xml:space="preserve"> PAGEREF _Toc73720868 \h </w:instrText>
        </w:r>
        <w:r>
          <w:rPr>
            <w:noProof/>
            <w:webHidden/>
          </w:rPr>
        </w:r>
        <w:r>
          <w:rPr>
            <w:noProof/>
            <w:webHidden/>
          </w:rPr>
          <w:fldChar w:fldCharType="separate"/>
        </w:r>
        <w:r>
          <w:rPr>
            <w:noProof/>
            <w:webHidden/>
          </w:rPr>
          <w:t>10</w:t>
        </w:r>
        <w:r>
          <w:rPr>
            <w:noProof/>
            <w:webHidden/>
          </w:rPr>
          <w:fldChar w:fldCharType="end"/>
        </w:r>
      </w:hyperlink>
    </w:p>
    <w:p w14:paraId="52C9B508" w14:textId="5B3A6DE6" w:rsidR="00AE6A33" w:rsidRDefault="00AE6A33">
      <w:pPr>
        <w:pStyle w:val="TOC2"/>
        <w:tabs>
          <w:tab w:val="left" w:pos="880"/>
          <w:tab w:val="right" w:leader="dot" w:pos="9061"/>
        </w:tabs>
        <w:rPr>
          <w:rFonts w:asciiTheme="minorHAnsi" w:eastAsiaTheme="minorEastAsia" w:hAnsiTheme="minorHAnsi" w:cstheme="minorBidi"/>
          <w:smallCaps w:val="0"/>
          <w:noProof/>
          <w:sz w:val="22"/>
          <w:szCs w:val="22"/>
          <w:lang w:val="en-US"/>
        </w:rPr>
      </w:pPr>
      <w:hyperlink w:anchor="_Toc73720869" w:history="1">
        <w:r w:rsidRPr="00243E94">
          <w:rPr>
            <w:rStyle w:val="Hyperlink"/>
            <w:noProof/>
          </w:rPr>
          <w:t>4.2</w:t>
        </w:r>
        <w:r>
          <w:rPr>
            <w:rFonts w:asciiTheme="minorHAnsi" w:eastAsiaTheme="minorEastAsia" w:hAnsiTheme="minorHAnsi" w:cstheme="minorBidi"/>
            <w:smallCaps w:val="0"/>
            <w:noProof/>
            <w:sz w:val="22"/>
            <w:szCs w:val="22"/>
            <w:lang w:val="en-US"/>
          </w:rPr>
          <w:tab/>
        </w:r>
        <w:r w:rsidRPr="00243E94">
          <w:rPr>
            <w:rStyle w:val="Hyperlink"/>
            <w:noProof/>
          </w:rPr>
          <w:t>Reporting on measures</w:t>
        </w:r>
        <w:r>
          <w:rPr>
            <w:noProof/>
            <w:webHidden/>
          </w:rPr>
          <w:tab/>
        </w:r>
        <w:r>
          <w:rPr>
            <w:noProof/>
            <w:webHidden/>
          </w:rPr>
          <w:fldChar w:fldCharType="begin"/>
        </w:r>
        <w:r>
          <w:rPr>
            <w:noProof/>
            <w:webHidden/>
          </w:rPr>
          <w:instrText xml:space="preserve"> PAGEREF _Toc73720869 \h </w:instrText>
        </w:r>
        <w:r>
          <w:rPr>
            <w:noProof/>
            <w:webHidden/>
          </w:rPr>
        </w:r>
        <w:r>
          <w:rPr>
            <w:noProof/>
            <w:webHidden/>
          </w:rPr>
          <w:fldChar w:fldCharType="separate"/>
        </w:r>
        <w:r>
          <w:rPr>
            <w:noProof/>
            <w:webHidden/>
          </w:rPr>
          <w:t>10</w:t>
        </w:r>
        <w:r>
          <w:rPr>
            <w:noProof/>
            <w:webHidden/>
          </w:rPr>
          <w:fldChar w:fldCharType="end"/>
        </w:r>
      </w:hyperlink>
    </w:p>
    <w:p w14:paraId="1F32DD2F" w14:textId="481705D0" w:rsidR="00AE6A33" w:rsidRDefault="00AE6A33">
      <w:pPr>
        <w:pStyle w:val="TOC3"/>
        <w:tabs>
          <w:tab w:val="left" w:pos="1100"/>
          <w:tab w:val="right" w:leader="dot" w:pos="9061"/>
        </w:tabs>
        <w:rPr>
          <w:rFonts w:asciiTheme="minorHAnsi" w:eastAsiaTheme="minorEastAsia" w:hAnsiTheme="minorHAnsi" w:cstheme="minorBidi"/>
          <w:i w:val="0"/>
          <w:iCs w:val="0"/>
          <w:noProof/>
          <w:sz w:val="22"/>
          <w:szCs w:val="22"/>
          <w:lang w:val="en-US"/>
        </w:rPr>
      </w:pPr>
      <w:hyperlink w:anchor="_Toc73720870" w:history="1">
        <w:r w:rsidRPr="00243E94">
          <w:rPr>
            <w:rStyle w:val="Hyperlink"/>
            <w:noProof/>
          </w:rPr>
          <w:t>4.2.1</w:t>
        </w:r>
        <w:r>
          <w:rPr>
            <w:rFonts w:asciiTheme="minorHAnsi" w:eastAsiaTheme="minorEastAsia" w:hAnsiTheme="minorHAnsi" w:cstheme="minorBidi"/>
            <w:i w:val="0"/>
            <w:iCs w:val="0"/>
            <w:noProof/>
            <w:sz w:val="22"/>
            <w:szCs w:val="22"/>
            <w:lang w:val="en-US"/>
          </w:rPr>
          <w:tab/>
        </w:r>
        <w:r w:rsidRPr="00243E94">
          <w:rPr>
            <w:rStyle w:val="Hyperlink"/>
            <w:noProof/>
          </w:rPr>
          <w:t>Treatment of different categories of measures</w:t>
        </w:r>
        <w:r>
          <w:rPr>
            <w:noProof/>
            <w:webHidden/>
          </w:rPr>
          <w:tab/>
        </w:r>
        <w:r>
          <w:rPr>
            <w:noProof/>
            <w:webHidden/>
          </w:rPr>
          <w:fldChar w:fldCharType="begin"/>
        </w:r>
        <w:r>
          <w:rPr>
            <w:noProof/>
            <w:webHidden/>
          </w:rPr>
          <w:instrText xml:space="preserve"> PAGEREF _Toc73720870 \h </w:instrText>
        </w:r>
        <w:r>
          <w:rPr>
            <w:noProof/>
            <w:webHidden/>
          </w:rPr>
        </w:r>
        <w:r>
          <w:rPr>
            <w:noProof/>
            <w:webHidden/>
          </w:rPr>
          <w:fldChar w:fldCharType="separate"/>
        </w:r>
        <w:r>
          <w:rPr>
            <w:noProof/>
            <w:webHidden/>
          </w:rPr>
          <w:t>10</w:t>
        </w:r>
        <w:r>
          <w:rPr>
            <w:noProof/>
            <w:webHidden/>
          </w:rPr>
          <w:fldChar w:fldCharType="end"/>
        </w:r>
      </w:hyperlink>
    </w:p>
    <w:p w14:paraId="7D5C0F6A" w14:textId="7FE8A4E5" w:rsidR="00AE6A33" w:rsidRDefault="00AE6A33">
      <w:pPr>
        <w:pStyle w:val="TOC3"/>
        <w:tabs>
          <w:tab w:val="left" w:pos="1100"/>
          <w:tab w:val="right" w:leader="dot" w:pos="9061"/>
        </w:tabs>
        <w:rPr>
          <w:rFonts w:asciiTheme="minorHAnsi" w:eastAsiaTheme="minorEastAsia" w:hAnsiTheme="minorHAnsi" w:cstheme="minorBidi"/>
          <w:i w:val="0"/>
          <w:iCs w:val="0"/>
          <w:noProof/>
          <w:sz w:val="22"/>
          <w:szCs w:val="22"/>
          <w:lang w:val="en-US"/>
        </w:rPr>
      </w:pPr>
      <w:hyperlink w:anchor="_Toc73720871" w:history="1">
        <w:r w:rsidRPr="00243E94">
          <w:rPr>
            <w:rStyle w:val="Hyperlink"/>
            <w:noProof/>
          </w:rPr>
          <w:t>4.2.2</w:t>
        </w:r>
        <w:r>
          <w:rPr>
            <w:rFonts w:asciiTheme="minorHAnsi" w:eastAsiaTheme="minorEastAsia" w:hAnsiTheme="minorHAnsi" w:cstheme="minorBidi"/>
            <w:i w:val="0"/>
            <w:iCs w:val="0"/>
            <w:noProof/>
            <w:sz w:val="22"/>
            <w:szCs w:val="22"/>
            <w:lang w:val="en-US"/>
          </w:rPr>
          <w:tab/>
        </w:r>
        <w:r w:rsidRPr="00243E94">
          <w:rPr>
            <w:rStyle w:val="Hyperlink"/>
            <w:noProof/>
          </w:rPr>
          <w:t>Information on measures to be reported</w:t>
        </w:r>
        <w:r>
          <w:rPr>
            <w:noProof/>
            <w:webHidden/>
          </w:rPr>
          <w:tab/>
        </w:r>
        <w:r>
          <w:rPr>
            <w:noProof/>
            <w:webHidden/>
          </w:rPr>
          <w:fldChar w:fldCharType="begin"/>
        </w:r>
        <w:r>
          <w:rPr>
            <w:noProof/>
            <w:webHidden/>
          </w:rPr>
          <w:instrText xml:space="preserve"> PAGEREF _Toc73720871 \h </w:instrText>
        </w:r>
        <w:r>
          <w:rPr>
            <w:noProof/>
            <w:webHidden/>
          </w:rPr>
        </w:r>
        <w:r>
          <w:rPr>
            <w:noProof/>
            <w:webHidden/>
          </w:rPr>
          <w:fldChar w:fldCharType="separate"/>
        </w:r>
        <w:r>
          <w:rPr>
            <w:noProof/>
            <w:webHidden/>
          </w:rPr>
          <w:t>11</w:t>
        </w:r>
        <w:r>
          <w:rPr>
            <w:noProof/>
            <w:webHidden/>
          </w:rPr>
          <w:fldChar w:fldCharType="end"/>
        </w:r>
      </w:hyperlink>
    </w:p>
    <w:p w14:paraId="4FC85051" w14:textId="5B6FCAA9" w:rsidR="00AE6A33" w:rsidRDefault="00AE6A33">
      <w:pPr>
        <w:pStyle w:val="TOC3"/>
        <w:tabs>
          <w:tab w:val="left" w:pos="1100"/>
          <w:tab w:val="right" w:leader="dot" w:pos="9061"/>
        </w:tabs>
        <w:rPr>
          <w:rFonts w:asciiTheme="minorHAnsi" w:eastAsiaTheme="minorEastAsia" w:hAnsiTheme="minorHAnsi" w:cstheme="minorBidi"/>
          <w:i w:val="0"/>
          <w:iCs w:val="0"/>
          <w:noProof/>
          <w:sz w:val="22"/>
          <w:szCs w:val="22"/>
          <w:lang w:val="en-US"/>
        </w:rPr>
      </w:pPr>
      <w:hyperlink w:anchor="_Toc73720872" w:history="1">
        <w:r w:rsidRPr="00243E94">
          <w:rPr>
            <w:rStyle w:val="Hyperlink"/>
            <w:noProof/>
          </w:rPr>
          <w:t>4.2.3</w:t>
        </w:r>
        <w:r>
          <w:rPr>
            <w:rFonts w:asciiTheme="minorHAnsi" w:eastAsiaTheme="minorEastAsia" w:hAnsiTheme="minorHAnsi" w:cstheme="minorBidi"/>
            <w:i w:val="0"/>
            <w:iCs w:val="0"/>
            <w:noProof/>
            <w:sz w:val="22"/>
            <w:szCs w:val="22"/>
            <w:lang w:val="en-US"/>
          </w:rPr>
          <w:tab/>
        </w:r>
        <w:r w:rsidRPr="00243E94">
          <w:rPr>
            <w:rStyle w:val="Hyperlink"/>
            <w:rFonts w:cs="Calibri"/>
            <w:noProof/>
          </w:rPr>
          <w:t>2024 i</w:t>
        </w:r>
        <w:r w:rsidRPr="00243E94">
          <w:rPr>
            <w:rStyle w:val="Hyperlink"/>
            <w:noProof/>
          </w:rPr>
          <w:t>nterim progress report on implementation (Article 18)</w:t>
        </w:r>
        <w:r>
          <w:rPr>
            <w:noProof/>
            <w:webHidden/>
          </w:rPr>
          <w:tab/>
        </w:r>
        <w:r>
          <w:rPr>
            <w:noProof/>
            <w:webHidden/>
          </w:rPr>
          <w:fldChar w:fldCharType="begin"/>
        </w:r>
        <w:r>
          <w:rPr>
            <w:noProof/>
            <w:webHidden/>
          </w:rPr>
          <w:instrText xml:space="preserve"> PAGEREF _Toc73720872 \h </w:instrText>
        </w:r>
        <w:r>
          <w:rPr>
            <w:noProof/>
            <w:webHidden/>
          </w:rPr>
        </w:r>
        <w:r>
          <w:rPr>
            <w:noProof/>
            <w:webHidden/>
          </w:rPr>
          <w:fldChar w:fldCharType="separate"/>
        </w:r>
        <w:r>
          <w:rPr>
            <w:noProof/>
            <w:webHidden/>
          </w:rPr>
          <w:t>13</w:t>
        </w:r>
        <w:r>
          <w:rPr>
            <w:noProof/>
            <w:webHidden/>
          </w:rPr>
          <w:fldChar w:fldCharType="end"/>
        </w:r>
      </w:hyperlink>
    </w:p>
    <w:p w14:paraId="52BE022D" w14:textId="34A1501F" w:rsidR="00AE6A33" w:rsidRDefault="00AE6A33">
      <w:pPr>
        <w:pStyle w:val="TOC2"/>
        <w:tabs>
          <w:tab w:val="left" w:pos="880"/>
          <w:tab w:val="right" w:leader="dot" w:pos="9061"/>
        </w:tabs>
        <w:rPr>
          <w:rFonts w:asciiTheme="minorHAnsi" w:eastAsiaTheme="minorEastAsia" w:hAnsiTheme="minorHAnsi" w:cstheme="minorBidi"/>
          <w:smallCaps w:val="0"/>
          <w:noProof/>
          <w:sz w:val="22"/>
          <w:szCs w:val="22"/>
          <w:lang w:val="en-US"/>
        </w:rPr>
      </w:pPr>
      <w:hyperlink w:anchor="_Toc73720873" w:history="1">
        <w:r w:rsidRPr="00243E94">
          <w:rPr>
            <w:rStyle w:val="Hyperlink"/>
            <w:noProof/>
          </w:rPr>
          <w:t>4.3</w:t>
        </w:r>
        <w:r>
          <w:rPr>
            <w:rFonts w:asciiTheme="minorHAnsi" w:eastAsiaTheme="minorEastAsia" w:hAnsiTheme="minorHAnsi" w:cstheme="minorBidi"/>
            <w:smallCaps w:val="0"/>
            <w:noProof/>
            <w:sz w:val="22"/>
            <w:szCs w:val="22"/>
            <w:lang w:val="en-US"/>
          </w:rPr>
          <w:tab/>
        </w:r>
        <w:r w:rsidRPr="00243E94">
          <w:rPr>
            <w:rStyle w:val="Hyperlink"/>
            <w:noProof/>
          </w:rPr>
          <w:t>Reporting on exceptions</w:t>
        </w:r>
        <w:r>
          <w:rPr>
            <w:noProof/>
            <w:webHidden/>
          </w:rPr>
          <w:tab/>
        </w:r>
        <w:r>
          <w:rPr>
            <w:noProof/>
            <w:webHidden/>
          </w:rPr>
          <w:fldChar w:fldCharType="begin"/>
        </w:r>
        <w:r>
          <w:rPr>
            <w:noProof/>
            <w:webHidden/>
          </w:rPr>
          <w:instrText xml:space="preserve"> PAGEREF _Toc73720873 \h </w:instrText>
        </w:r>
        <w:r>
          <w:rPr>
            <w:noProof/>
            <w:webHidden/>
          </w:rPr>
        </w:r>
        <w:r>
          <w:rPr>
            <w:noProof/>
            <w:webHidden/>
          </w:rPr>
          <w:fldChar w:fldCharType="separate"/>
        </w:r>
        <w:r>
          <w:rPr>
            <w:noProof/>
            <w:webHidden/>
          </w:rPr>
          <w:t>17</w:t>
        </w:r>
        <w:r>
          <w:rPr>
            <w:noProof/>
            <w:webHidden/>
          </w:rPr>
          <w:fldChar w:fldCharType="end"/>
        </w:r>
      </w:hyperlink>
    </w:p>
    <w:p w14:paraId="5E664E83" w14:textId="683CBD12" w:rsidR="00AE6A33" w:rsidRDefault="00AE6A33">
      <w:pPr>
        <w:pStyle w:val="TOC2"/>
        <w:tabs>
          <w:tab w:val="left" w:pos="880"/>
          <w:tab w:val="right" w:leader="dot" w:pos="9061"/>
        </w:tabs>
        <w:rPr>
          <w:rFonts w:asciiTheme="minorHAnsi" w:eastAsiaTheme="minorEastAsia" w:hAnsiTheme="minorHAnsi" w:cstheme="minorBidi"/>
          <w:smallCaps w:val="0"/>
          <w:noProof/>
          <w:sz w:val="22"/>
          <w:szCs w:val="22"/>
          <w:lang w:val="en-US"/>
        </w:rPr>
      </w:pPr>
      <w:hyperlink w:anchor="_Toc73720874" w:history="1">
        <w:r w:rsidRPr="00243E94">
          <w:rPr>
            <w:rStyle w:val="Hyperlink"/>
            <w:noProof/>
          </w:rPr>
          <w:t>4.4</w:t>
        </w:r>
        <w:r>
          <w:rPr>
            <w:rFonts w:asciiTheme="minorHAnsi" w:eastAsiaTheme="minorEastAsia" w:hAnsiTheme="minorHAnsi" w:cstheme="minorBidi"/>
            <w:smallCaps w:val="0"/>
            <w:noProof/>
            <w:sz w:val="22"/>
            <w:szCs w:val="22"/>
            <w:lang w:val="en-US"/>
          </w:rPr>
          <w:tab/>
        </w:r>
        <w:r w:rsidRPr="00243E94">
          <w:rPr>
            <w:rStyle w:val="Hyperlink"/>
            <w:noProof/>
          </w:rPr>
          <w:t>File and envelope naming and submission</w:t>
        </w:r>
        <w:r>
          <w:rPr>
            <w:noProof/>
            <w:webHidden/>
          </w:rPr>
          <w:tab/>
        </w:r>
        <w:r>
          <w:rPr>
            <w:noProof/>
            <w:webHidden/>
          </w:rPr>
          <w:fldChar w:fldCharType="begin"/>
        </w:r>
        <w:r>
          <w:rPr>
            <w:noProof/>
            <w:webHidden/>
          </w:rPr>
          <w:instrText xml:space="preserve"> PAGEREF _Toc73720874 \h </w:instrText>
        </w:r>
        <w:r>
          <w:rPr>
            <w:noProof/>
            <w:webHidden/>
          </w:rPr>
        </w:r>
        <w:r>
          <w:rPr>
            <w:noProof/>
            <w:webHidden/>
          </w:rPr>
          <w:fldChar w:fldCharType="separate"/>
        </w:r>
        <w:r>
          <w:rPr>
            <w:noProof/>
            <w:webHidden/>
          </w:rPr>
          <w:t>18</w:t>
        </w:r>
        <w:r>
          <w:rPr>
            <w:noProof/>
            <w:webHidden/>
          </w:rPr>
          <w:fldChar w:fldCharType="end"/>
        </w:r>
      </w:hyperlink>
    </w:p>
    <w:p w14:paraId="15DEF373" w14:textId="544EEC1F" w:rsidR="00AE6A33" w:rsidRDefault="00AE6A33">
      <w:pPr>
        <w:pStyle w:val="TOC2"/>
        <w:tabs>
          <w:tab w:val="left" w:pos="880"/>
          <w:tab w:val="right" w:leader="dot" w:pos="9061"/>
        </w:tabs>
        <w:rPr>
          <w:rFonts w:asciiTheme="minorHAnsi" w:eastAsiaTheme="minorEastAsia" w:hAnsiTheme="minorHAnsi" w:cstheme="minorBidi"/>
          <w:smallCaps w:val="0"/>
          <w:noProof/>
          <w:sz w:val="22"/>
          <w:szCs w:val="22"/>
          <w:lang w:val="en-US"/>
        </w:rPr>
      </w:pPr>
      <w:hyperlink w:anchor="_Toc73720875" w:history="1">
        <w:r w:rsidRPr="00243E94">
          <w:rPr>
            <w:rStyle w:val="Hyperlink"/>
            <w:noProof/>
          </w:rPr>
          <w:t>4.5</w:t>
        </w:r>
        <w:r>
          <w:rPr>
            <w:rFonts w:asciiTheme="minorHAnsi" w:eastAsiaTheme="minorEastAsia" w:hAnsiTheme="minorHAnsi" w:cstheme="minorBidi"/>
            <w:smallCaps w:val="0"/>
            <w:noProof/>
            <w:sz w:val="22"/>
            <w:szCs w:val="22"/>
            <w:lang w:val="en-US"/>
          </w:rPr>
          <w:tab/>
        </w:r>
        <w:r w:rsidRPr="00243E94">
          <w:rPr>
            <w:rStyle w:val="Hyperlink"/>
            <w:noProof/>
          </w:rPr>
          <w:t>Reporting tools</w:t>
        </w:r>
        <w:r>
          <w:rPr>
            <w:noProof/>
            <w:webHidden/>
          </w:rPr>
          <w:tab/>
        </w:r>
        <w:r>
          <w:rPr>
            <w:noProof/>
            <w:webHidden/>
          </w:rPr>
          <w:fldChar w:fldCharType="begin"/>
        </w:r>
        <w:r>
          <w:rPr>
            <w:noProof/>
            <w:webHidden/>
          </w:rPr>
          <w:instrText xml:space="preserve"> PAGEREF _Toc73720875 \h </w:instrText>
        </w:r>
        <w:r>
          <w:rPr>
            <w:noProof/>
            <w:webHidden/>
          </w:rPr>
        </w:r>
        <w:r>
          <w:rPr>
            <w:noProof/>
            <w:webHidden/>
          </w:rPr>
          <w:fldChar w:fldCharType="separate"/>
        </w:r>
        <w:r>
          <w:rPr>
            <w:noProof/>
            <w:webHidden/>
          </w:rPr>
          <w:t>19</w:t>
        </w:r>
        <w:r>
          <w:rPr>
            <w:noProof/>
            <w:webHidden/>
          </w:rPr>
          <w:fldChar w:fldCharType="end"/>
        </w:r>
      </w:hyperlink>
    </w:p>
    <w:p w14:paraId="252E3FEC" w14:textId="7338F1AC" w:rsidR="00AE6A33" w:rsidRDefault="00AE6A33">
      <w:pPr>
        <w:pStyle w:val="TOC1"/>
        <w:tabs>
          <w:tab w:val="left" w:pos="440"/>
          <w:tab w:val="right" w:leader="dot" w:pos="9061"/>
        </w:tabs>
        <w:rPr>
          <w:rFonts w:asciiTheme="minorHAnsi" w:eastAsiaTheme="minorEastAsia" w:hAnsiTheme="minorHAnsi" w:cstheme="minorBidi"/>
          <w:b w:val="0"/>
          <w:bCs w:val="0"/>
          <w:caps w:val="0"/>
          <w:noProof/>
          <w:sz w:val="22"/>
          <w:szCs w:val="22"/>
          <w:lang w:val="en-US"/>
        </w:rPr>
      </w:pPr>
      <w:hyperlink w:anchor="_Toc73720876" w:history="1">
        <w:r w:rsidRPr="00243E94">
          <w:rPr>
            <w:rStyle w:val="Hyperlink"/>
            <w:noProof/>
          </w:rPr>
          <w:t>5</w:t>
        </w:r>
        <w:r>
          <w:rPr>
            <w:rFonts w:asciiTheme="minorHAnsi" w:eastAsiaTheme="minorEastAsia" w:hAnsiTheme="minorHAnsi" w:cstheme="minorBidi"/>
            <w:b w:val="0"/>
            <w:bCs w:val="0"/>
            <w:caps w:val="0"/>
            <w:noProof/>
            <w:sz w:val="22"/>
            <w:szCs w:val="22"/>
            <w:lang w:val="en-US"/>
          </w:rPr>
          <w:tab/>
        </w:r>
        <w:r w:rsidRPr="00243E94">
          <w:rPr>
            <w:rStyle w:val="Hyperlink"/>
            <w:noProof/>
          </w:rPr>
          <w:t>Procedures and format for reporting</w:t>
        </w:r>
        <w:r>
          <w:rPr>
            <w:noProof/>
            <w:webHidden/>
          </w:rPr>
          <w:tab/>
        </w:r>
        <w:r>
          <w:rPr>
            <w:noProof/>
            <w:webHidden/>
          </w:rPr>
          <w:fldChar w:fldCharType="begin"/>
        </w:r>
        <w:r>
          <w:rPr>
            <w:noProof/>
            <w:webHidden/>
          </w:rPr>
          <w:instrText xml:space="preserve"> PAGEREF _Toc73720876 \h </w:instrText>
        </w:r>
        <w:r>
          <w:rPr>
            <w:noProof/>
            <w:webHidden/>
          </w:rPr>
        </w:r>
        <w:r>
          <w:rPr>
            <w:noProof/>
            <w:webHidden/>
          </w:rPr>
          <w:fldChar w:fldCharType="separate"/>
        </w:r>
        <w:r>
          <w:rPr>
            <w:noProof/>
            <w:webHidden/>
          </w:rPr>
          <w:t>19</w:t>
        </w:r>
        <w:r>
          <w:rPr>
            <w:noProof/>
            <w:webHidden/>
          </w:rPr>
          <w:fldChar w:fldCharType="end"/>
        </w:r>
      </w:hyperlink>
    </w:p>
    <w:p w14:paraId="7A56FC99" w14:textId="5AF37616" w:rsidR="00AE6A33" w:rsidRDefault="00AE6A33">
      <w:pPr>
        <w:pStyle w:val="TOC2"/>
        <w:tabs>
          <w:tab w:val="left" w:pos="880"/>
          <w:tab w:val="right" w:leader="dot" w:pos="9061"/>
        </w:tabs>
        <w:rPr>
          <w:rFonts w:asciiTheme="minorHAnsi" w:eastAsiaTheme="minorEastAsia" w:hAnsiTheme="minorHAnsi" w:cstheme="minorBidi"/>
          <w:smallCaps w:val="0"/>
          <w:noProof/>
          <w:sz w:val="22"/>
          <w:szCs w:val="22"/>
          <w:lang w:val="en-US"/>
        </w:rPr>
      </w:pPr>
      <w:hyperlink w:anchor="_Toc73720877" w:history="1">
        <w:r w:rsidRPr="00243E94">
          <w:rPr>
            <w:rStyle w:val="Hyperlink"/>
            <w:noProof/>
          </w:rPr>
          <w:t>5.1</w:t>
        </w:r>
        <w:r>
          <w:rPr>
            <w:rFonts w:asciiTheme="minorHAnsi" w:eastAsiaTheme="minorEastAsia" w:hAnsiTheme="minorHAnsi" w:cstheme="minorBidi"/>
            <w:smallCaps w:val="0"/>
            <w:noProof/>
            <w:sz w:val="22"/>
            <w:szCs w:val="22"/>
            <w:lang w:val="en-US"/>
          </w:rPr>
          <w:tab/>
        </w:r>
        <w:r w:rsidRPr="00243E94">
          <w:rPr>
            <w:rStyle w:val="Hyperlink"/>
            <w:noProof/>
          </w:rPr>
          <w:t>Technical support for reporting</w:t>
        </w:r>
        <w:r>
          <w:rPr>
            <w:noProof/>
            <w:webHidden/>
          </w:rPr>
          <w:tab/>
        </w:r>
        <w:r>
          <w:rPr>
            <w:noProof/>
            <w:webHidden/>
          </w:rPr>
          <w:fldChar w:fldCharType="begin"/>
        </w:r>
        <w:r>
          <w:rPr>
            <w:noProof/>
            <w:webHidden/>
          </w:rPr>
          <w:instrText xml:space="preserve"> PAGEREF _Toc73720877 \h </w:instrText>
        </w:r>
        <w:r>
          <w:rPr>
            <w:noProof/>
            <w:webHidden/>
          </w:rPr>
        </w:r>
        <w:r>
          <w:rPr>
            <w:noProof/>
            <w:webHidden/>
          </w:rPr>
          <w:fldChar w:fldCharType="separate"/>
        </w:r>
        <w:r>
          <w:rPr>
            <w:noProof/>
            <w:webHidden/>
          </w:rPr>
          <w:t>19</w:t>
        </w:r>
        <w:r>
          <w:rPr>
            <w:noProof/>
            <w:webHidden/>
          </w:rPr>
          <w:fldChar w:fldCharType="end"/>
        </w:r>
      </w:hyperlink>
    </w:p>
    <w:p w14:paraId="76257ECD" w14:textId="312DFE33" w:rsidR="00AE6A33" w:rsidRDefault="00AE6A33">
      <w:pPr>
        <w:pStyle w:val="TOC2"/>
        <w:tabs>
          <w:tab w:val="left" w:pos="880"/>
          <w:tab w:val="right" w:leader="dot" w:pos="9061"/>
        </w:tabs>
        <w:rPr>
          <w:rFonts w:asciiTheme="minorHAnsi" w:eastAsiaTheme="minorEastAsia" w:hAnsiTheme="minorHAnsi" w:cstheme="minorBidi"/>
          <w:smallCaps w:val="0"/>
          <w:noProof/>
          <w:sz w:val="22"/>
          <w:szCs w:val="22"/>
          <w:lang w:val="en-US"/>
        </w:rPr>
      </w:pPr>
      <w:hyperlink w:anchor="_Toc73720878" w:history="1">
        <w:r w:rsidRPr="00243E94">
          <w:rPr>
            <w:rStyle w:val="Hyperlink"/>
            <w:noProof/>
          </w:rPr>
          <w:t>5.2</w:t>
        </w:r>
        <w:r>
          <w:rPr>
            <w:rFonts w:asciiTheme="minorHAnsi" w:eastAsiaTheme="minorEastAsia" w:hAnsiTheme="minorHAnsi" w:cstheme="minorBidi"/>
            <w:smallCaps w:val="0"/>
            <w:noProof/>
            <w:sz w:val="22"/>
            <w:szCs w:val="22"/>
            <w:lang w:val="en-US"/>
          </w:rPr>
          <w:tab/>
        </w:r>
        <w:r w:rsidRPr="00243E94">
          <w:rPr>
            <w:rStyle w:val="Hyperlink"/>
            <w:noProof/>
          </w:rPr>
          <w:t>Reporting language</w:t>
        </w:r>
        <w:r>
          <w:rPr>
            <w:noProof/>
            <w:webHidden/>
          </w:rPr>
          <w:tab/>
        </w:r>
        <w:r>
          <w:rPr>
            <w:noProof/>
            <w:webHidden/>
          </w:rPr>
          <w:fldChar w:fldCharType="begin"/>
        </w:r>
        <w:r>
          <w:rPr>
            <w:noProof/>
            <w:webHidden/>
          </w:rPr>
          <w:instrText xml:space="preserve"> PAGEREF _Toc73720878 \h </w:instrText>
        </w:r>
        <w:r>
          <w:rPr>
            <w:noProof/>
            <w:webHidden/>
          </w:rPr>
        </w:r>
        <w:r>
          <w:rPr>
            <w:noProof/>
            <w:webHidden/>
          </w:rPr>
          <w:fldChar w:fldCharType="separate"/>
        </w:r>
        <w:r>
          <w:rPr>
            <w:noProof/>
            <w:webHidden/>
          </w:rPr>
          <w:t>20</w:t>
        </w:r>
        <w:r>
          <w:rPr>
            <w:noProof/>
            <w:webHidden/>
          </w:rPr>
          <w:fldChar w:fldCharType="end"/>
        </w:r>
      </w:hyperlink>
    </w:p>
    <w:p w14:paraId="177E7D2E" w14:textId="2CDE9D13" w:rsidR="00AE6A33" w:rsidRDefault="00AE6A33">
      <w:pPr>
        <w:pStyle w:val="TOC2"/>
        <w:tabs>
          <w:tab w:val="left" w:pos="880"/>
          <w:tab w:val="right" w:leader="dot" w:pos="9061"/>
        </w:tabs>
        <w:rPr>
          <w:rFonts w:asciiTheme="minorHAnsi" w:eastAsiaTheme="minorEastAsia" w:hAnsiTheme="minorHAnsi" w:cstheme="minorBidi"/>
          <w:smallCaps w:val="0"/>
          <w:noProof/>
          <w:sz w:val="22"/>
          <w:szCs w:val="22"/>
          <w:lang w:val="en-US"/>
        </w:rPr>
      </w:pPr>
      <w:hyperlink w:anchor="_Toc73720879" w:history="1">
        <w:r w:rsidRPr="00243E94">
          <w:rPr>
            <w:rStyle w:val="Hyperlink"/>
            <w:noProof/>
          </w:rPr>
          <w:t>5.3</w:t>
        </w:r>
        <w:r>
          <w:rPr>
            <w:rFonts w:asciiTheme="minorHAnsi" w:eastAsiaTheme="minorEastAsia" w:hAnsiTheme="minorHAnsi" w:cstheme="minorBidi"/>
            <w:smallCaps w:val="0"/>
            <w:noProof/>
            <w:sz w:val="22"/>
            <w:szCs w:val="22"/>
            <w:lang w:val="en-US"/>
          </w:rPr>
          <w:tab/>
        </w:r>
        <w:r w:rsidRPr="00243E94">
          <w:rPr>
            <w:rStyle w:val="Hyperlink"/>
            <w:noProof/>
          </w:rPr>
          <w:t>Reporting format</w:t>
        </w:r>
        <w:r>
          <w:rPr>
            <w:noProof/>
            <w:webHidden/>
          </w:rPr>
          <w:tab/>
        </w:r>
        <w:r>
          <w:rPr>
            <w:noProof/>
            <w:webHidden/>
          </w:rPr>
          <w:fldChar w:fldCharType="begin"/>
        </w:r>
        <w:r>
          <w:rPr>
            <w:noProof/>
            <w:webHidden/>
          </w:rPr>
          <w:instrText xml:space="preserve"> PAGEREF _Toc73720879 \h </w:instrText>
        </w:r>
        <w:r>
          <w:rPr>
            <w:noProof/>
            <w:webHidden/>
          </w:rPr>
        </w:r>
        <w:r>
          <w:rPr>
            <w:noProof/>
            <w:webHidden/>
          </w:rPr>
          <w:fldChar w:fldCharType="separate"/>
        </w:r>
        <w:r>
          <w:rPr>
            <w:noProof/>
            <w:webHidden/>
          </w:rPr>
          <w:t>20</w:t>
        </w:r>
        <w:r>
          <w:rPr>
            <w:noProof/>
            <w:webHidden/>
          </w:rPr>
          <w:fldChar w:fldCharType="end"/>
        </w:r>
      </w:hyperlink>
    </w:p>
    <w:p w14:paraId="6A95072E" w14:textId="2D690F1A" w:rsidR="00AE6A33" w:rsidRDefault="00AE6A33">
      <w:pPr>
        <w:pStyle w:val="TOC2"/>
        <w:tabs>
          <w:tab w:val="left" w:pos="880"/>
          <w:tab w:val="right" w:leader="dot" w:pos="9061"/>
        </w:tabs>
        <w:rPr>
          <w:rFonts w:asciiTheme="minorHAnsi" w:eastAsiaTheme="minorEastAsia" w:hAnsiTheme="minorHAnsi" w:cstheme="minorBidi"/>
          <w:smallCaps w:val="0"/>
          <w:noProof/>
          <w:sz w:val="22"/>
          <w:szCs w:val="22"/>
          <w:lang w:val="en-US"/>
        </w:rPr>
      </w:pPr>
      <w:hyperlink w:anchor="_Toc73720880" w:history="1">
        <w:r w:rsidRPr="00243E94">
          <w:rPr>
            <w:rStyle w:val="Hyperlink"/>
            <w:noProof/>
          </w:rPr>
          <w:t>5.4</w:t>
        </w:r>
        <w:r>
          <w:rPr>
            <w:rFonts w:asciiTheme="minorHAnsi" w:eastAsiaTheme="minorEastAsia" w:hAnsiTheme="minorHAnsi" w:cstheme="minorBidi"/>
            <w:smallCaps w:val="0"/>
            <w:noProof/>
            <w:sz w:val="22"/>
            <w:szCs w:val="22"/>
            <w:lang w:val="en-US"/>
          </w:rPr>
          <w:tab/>
        </w:r>
        <w:r w:rsidRPr="00243E94">
          <w:rPr>
            <w:rStyle w:val="Hyperlink"/>
            <w:noProof/>
          </w:rPr>
          <w:t>Formal notification</w:t>
        </w:r>
        <w:r>
          <w:rPr>
            <w:noProof/>
            <w:webHidden/>
          </w:rPr>
          <w:tab/>
        </w:r>
        <w:r>
          <w:rPr>
            <w:noProof/>
            <w:webHidden/>
          </w:rPr>
          <w:fldChar w:fldCharType="begin"/>
        </w:r>
        <w:r>
          <w:rPr>
            <w:noProof/>
            <w:webHidden/>
          </w:rPr>
          <w:instrText xml:space="preserve"> PAGEREF _Toc73720880 \h </w:instrText>
        </w:r>
        <w:r>
          <w:rPr>
            <w:noProof/>
            <w:webHidden/>
          </w:rPr>
        </w:r>
        <w:r>
          <w:rPr>
            <w:noProof/>
            <w:webHidden/>
          </w:rPr>
          <w:fldChar w:fldCharType="separate"/>
        </w:r>
        <w:r>
          <w:rPr>
            <w:noProof/>
            <w:webHidden/>
          </w:rPr>
          <w:t>21</w:t>
        </w:r>
        <w:r>
          <w:rPr>
            <w:noProof/>
            <w:webHidden/>
          </w:rPr>
          <w:fldChar w:fldCharType="end"/>
        </w:r>
      </w:hyperlink>
    </w:p>
    <w:p w14:paraId="724155C3" w14:textId="1473EAD3" w:rsidR="00AE6A33" w:rsidRDefault="00AE6A33">
      <w:pPr>
        <w:pStyle w:val="TOC1"/>
        <w:tabs>
          <w:tab w:val="right" w:leader="dot" w:pos="9061"/>
        </w:tabs>
        <w:rPr>
          <w:rFonts w:asciiTheme="minorHAnsi" w:eastAsiaTheme="minorEastAsia" w:hAnsiTheme="minorHAnsi" w:cstheme="minorBidi"/>
          <w:b w:val="0"/>
          <w:bCs w:val="0"/>
          <w:caps w:val="0"/>
          <w:noProof/>
          <w:sz w:val="22"/>
          <w:szCs w:val="22"/>
          <w:lang w:val="en-US"/>
        </w:rPr>
      </w:pPr>
      <w:hyperlink w:anchor="_Toc73720881" w:history="1">
        <w:r w:rsidRPr="00243E94">
          <w:rPr>
            <w:rStyle w:val="Hyperlink"/>
            <w:noProof/>
          </w:rPr>
          <w:t>ANNEX I: e-reporting schemas and guidance</w:t>
        </w:r>
        <w:r>
          <w:rPr>
            <w:noProof/>
            <w:webHidden/>
          </w:rPr>
          <w:tab/>
        </w:r>
        <w:r>
          <w:rPr>
            <w:noProof/>
            <w:webHidden/>
          </w:rPr>
          <w:fldChar w:fldCharType="begin"/>
        </w:r>
        <w:r>
          <w:rPr>
            <w:noProof/>
            <w:webHidden/>
          </w:rPr>
          <w:instrText xml:space="preserve"> PAGEREF _Toc73720881 \h </w:instrText>
        </w:r>
        <w:r>
          <w:rPr>
            <w:noProof/>
            <w:webHidden/>
          </w:rPr>
        </w:r>
        <w:r>
          <w:rPr>
            <w:noProof/>
            <w:webHidden/>
          </w:rPr>
          <w:fldChar w:fldCharType="separate"/>
        </w:r>
        <w:r>
          <w:rPr>
            <w:noProof/>
            <w:webHidden/>
          </w:rPr>
          <w:t>22</w:t>
        </w:r>
        <w:r>
          <w:rPr>
            <w:noProof/>
            <w:webHidden/>
          </w:rPr>
          <w:fldChar w:fldCharType="end"/>
        </w:r>
      </w:hyperlink>
    </w:p>
    <w:p w14:paraId="4F8402D0" w14:textId="02F1FFD8" w:rsidR="00AE6A33" w:rsidRDefault="00AE6A33">
      <w:pPr>
        <w:pStyle w:val="TOC2"/>
        <w:tabs>
          <w:tab w:val="left" w:pos="660"/>
          <w:tab w:val="right" w:leader="dot" w:pos="9061"/>
        </w:tabs>
        <w:rPr>
          <w:rFonts w:asciiTheme="minorHAnsi" w:eastAsiaTheme="minorEastAsia" w:hAnsiTheme="minorHAnsi" w:cstheme="minorBidi"/>
          <w:smallCaps w:val="0"/>
          <w:noProof/>
          <w:sz w:val="22"/>
          <w:szCs w:val="22"/>
          <w:lang w:val="en-US"/>
        </w:rPr>
      </w:pPr>
      <w:hyperlink w:anchor="_Toc73720882" w:history="1">
        <w:r w:rsidRPr="00243E94">
          <w:rPr>
            <w:rStyle w:val="Hyperlink"/>
            <w:noProof/>
          </w:rPr>
          <w:t>a)</w:t>
        </w:r>
        <w:r>
          <w:rPr>
            <w:rFonts w:asciiTheme="minorHAnsi" w:eastAsiaTheme="minorEastAsia" w:hAnsiTheme="minorHAnsi" w:cstheme="minorBidi"/>
            <w:smallCaps w:val="0"/>
            <w:noProof/>
            <w:sz w:val="22"/>
            <w:szCs w:val="22"/>
            <w:lang w:val="en-US"/>
          </w:rPr>
          <w:tab/>
        </w:r>
        <w:r w:rsidRPr="00243E94">
          <w:rPr>
            <w:rStyle w:val="Hyperlink"/>
            <w:noProof/>
          </w:rPr>
          <w:t>Measures</w:t>
        </w:r>
        <w:r>
          <w:rPr>
            <w:noProof/>
            <w:webHidden/>
          </w:rPr>
          <w:tab/>
        </w:r>
        <w:r>
          <w:rPr>
            <w:noProof/>
            <w:webHidden/>
          </w:rPr>
          <w:fldChar w:fldCharType="begin"/>
        </w:r>
        <w:r>
          <w:rPr>
            <w:noProof/>
            <w:webHidden/>
          </w:rPr>
          <w:instrText xml:space="preserve"> PAGEREF _Toc73720882 \h </w:instrText>
        </w:r>
        <w:r>
          <w:rPr>
            <w:noProof/>
            <w:webHidden/>
          </w:rPr>
        </w:r>
        <w:r>
          <w:rPr>
            <w:noProof/>
            <w:webHidden/>
          </w:rPr>
          <w:fldChar w:fldCharType="separate"/>
        </w:r>
        <w:r>
          <w:rPr>
            <w:noProof/>
            <w:webHidden/>
          </w:rPr>
          <w:t>22</w:t>
        </w:r>
        <w:r>
          <w:rPr>
            <w:noProof/>
            <w:webHidden/>
          </w:rPr>
          <w:fldChar w:fldCharType="end"/>
        </w:r>
      </w:hyperlink>
    </w:p>
    <w:p w14:paraId="166CD1D6" w14:textId="47C0B30D" w:rsidR="00AE6A33" w:rsidRDefault="00AE6A33">
      <w:pPr>
        <w:pStyle w:val="TOC2"/>
        <w:tabs>
          <w:tab w:val="left" w:pos="660"/>
          <w:tab w:val="right" w:leader="dot" w:pos="9061"/>
        </w:tabs>
        <w:rPr>
          <w:rFonts w:asciiTheme="minorHAnsi" w:eastAsiaTheme="minorEastAsia" w:hAnsiTheme="minorHAnsi" w:cstheme="minorBidi"/>
          <w:smallCaps w:val="0"/>
          <w:noProof/>
          <w:sz w:val="22"/>
          <w:szCs w:val="22"/>
          <w:lang w:val="en-US"/>
        </w:rPr>
      </w:pPr>
      <w:hyperlink w:anchor="_Toc73720883" w:history="1">
        <w:r w:rsidRPr="00243E94">
          <w:rPr>
            <w:rStyle w:val="Hyperlink"/>
            <w:noProof/>
          </w:rPr>
          <w:t>b)</w:t>
        </w:r>
        <w:r>
          <w:rPr>
            <w:rFonts w:asciiTheme="minorHAnsi" w:eastAsiaTheme="minorEastAsia" w:hAnsiTheme="minorHAnsi" w:cstheme="minorBidi"/>
            <w:smallCaps w:val="0"/>
            <w:noProof/>
            <w:sz w:val="22"/>
            <w:szCs w:val="22"/>
            <w:lang w:val="en-US"/>
          </w:rPr>
          <w:tab/>
        </w:r>
        <w:r w:rsidRPr="00243E94">
          <w:rPr>
            <w:rStyle w:val="Hyperlink"/>
            <w:noProof/>
          </w:rPr>
          <w:t>Exceptions</w:t>
        </w:r>
        <w:r>
          <w:rPr>
            <w:noProof/>
            <w:webHidden/>
          </w:rPr>
          <w:tab/>
        </w:r>
        <w:r>
          <w:rPr>
            <w:noProof/>
            <w:webHidden/>
          </w:rPr>
          <w:fldChar w:fldCharType="begin"/>
        </w:r>
        <w:r>
          <w:rPr>
            <w:noProof/>
            <w:webHidden/>
          </w:rPr>
          <w:instrText xml:space="preserve"> PAGEREF _Toc73720883 \h </w:instrText>
        </w:r>
        <w:r>
          <w:rPr>
            <w:noProof/>
            <w:webHidden/>
          </w:rPr>
        </w:r>
        <w:r>
          <w:rPr>
            <w:noProof/>
            <w:webHidden/>
          </w:rPr>
          <w:fldChar w:fldCharType="separate"/>
        </w:r>
        <w:r>
          <w:rPr>
            <w:noProof/>
            <w:webHidden/>
          </w:rPr>
          <w:t>36</w:t>
        </w:r>
        <w:r>
          <w:rPr>
            <w:noProof/>
            <w:webHidden/>
          </w:rPr>
          <w:fldChar w:fldCharType="end"/>
        </w:r>
      </w:hyperlink>
    </w:p>
    <w:p w14:paraId="67BAC446" w14:textId="5D1A2062" w:rsidR="00AE6A33" w:rsidRDefault="00AE6A33">
      <w:pPr>
        <w:pStyle w:val="TOC1"/>
        <w:tabs>
          <w:tab w:val="right" w:leader="dot" w:pos="9061"/>
        </w:tabs>
        <w:rPr>
          <w:rFonts w:asciiTheme="minorHAnsi" w:eastAsiaTheme="minorEastAsia" w:hAnsiTheme="minorHAnsi" w:cstheme="minorBidi"/>
          <w:b w:val="0"/>
          <w:bCs w:val="0"/>
          <w:caps w:val="0"/>
          <w:noProof/>
          <w:sz w:val="22"/>
          <w:szCs w:val="22"/>
          <w:lang w:val="en-US"/>
        </w:rPr>
      </w:pPr>
      <w:hyperlink w:anchor="_Toc73720884" w:history="1">
        <w:r w:rsidRPr="00243E94">
          <w:rPr>
            <w:rStyle w:val="Hyperlink"/>
            <w:noProof/>
          </w:rPr>
          <w:t>ANNEX II: Enumeration lists</w:t>
        </w:r>
        <w:r>
          <w:rPr>
            <w:noProof/>
            <w:webHidden/>
          </w:rPr>
          <w:tab/>
        </w:r>
        <w:r>
          <w:rPr>
            <w:noProof/>
            <w:webHidden/>
          </w:rPr>
          <w:fldChar w:fldCharType="begin"/>
        </w:r>
        <w:r>
          <w:rPr>
            <w:noProof/>
            <w:webHidden/>
          </w:rPr>
          <w:instrText xml:space="preserve"> PAGEREF _Toc73720884 \h </w:instrText>
        </w:r>
        <w:r>
          <w:rPr>
            <w:noProof/>
            <w:webHidden/>
          </w:rPr>
        </w:r>
        <w:r>
          <w:rPr>
            <w:noProof/>
            <w:webHidden/>
          </w:rPr>
          <w:fldChar w:fldCharType="separate"/>
        </w:r>
        <w:r>
          <w:rPr>
            <w:noProof/>
            <w:webHidden/>
          </w:rPr>
          <w:t>42</w:t>
        </w:r>
        <w:r>
          <w:rPr>
            <w:noProof/>
            <w:webHidden/>
          </w:rPr>
          <w:fldChar w:fldCharType="end"/>
        </w:r>
      </w:hyperlink>
    </w:p>
    <w:p w14:paraId="0308A0DA" w14:textId="1642F96B" w:rsidR="00AE6A33" w:rsidRDefault="00AE6A33">
      <w:pPr>
        <w:pStyle w:val="TOC2"/>
        <w:tabs>
          <w:tab w:val="left" w:pos="660"/>
          <w:tab w:val="right" w:leader="dot" w:pos="9061"/>
        </w:tabs>
        <w:rPr>
          <w:rFonts w:asciiTheme="minorHAnsi" w:eastAsiaTheme="minorEastAsia" w:hAnsiTheme="minorHAnsi" w:cstheme="minorBidi"/>
          <w:smallCaps w:val="0"/>
          <w:noProof/>
          <w:sz w:val="22"/>
          <w:szCs w:val="22"/>
          <w:lang w:val="en-US"/>
        </w:rPr>
      </w:pPr>
      <w:hyperlink w:anchor="_Toc73720885" w:history="1">
        <w:r w:rsidRPr="00243E94">
          <w:rPr>
            <w:rStyle w:val="Hyperlink"/>
            <w:noProof/>
          </w:rPr>
          <w:t>a)</w:t>
        </w:r>
        <w:r>
          <w:rPr>
            <w:rFonts w:asciiTheme="minorHAnsi" w:eastAsiaTheme="minorEastAsia" w:hAnsiTheme="minorHAnsi" w:cstheme="minorBidi"/>
            <w:smallCaps w:val="0"/>
            <w:noProof/>
            <w:sz w:val="22"/>
            <w:szCs w:val="22"/>
            <w:lang w:val="en-US"/>
          </w:rPr>
          <w:tab/>
        </w:r>
        <w:r w:rsidRPr="00243E94">
          <w:rPr>
            <w:rStyle w:val="Hyperlink"/>
            <w:noProof/>
          </w:rPr>
          <w:t>CountryCode_Enum</w:t>
        </w:r>
        <w:r>
          <w:rPr>
            <w:noProof/>
            <w:webHidden/>
          </w:rPr>
          <w:tab/>
        </w:r>
        <w:r>
          <w:rPr>
            <w:noProof/>
            <w:webHidden/>
          </w:rPr>
          <w:fldChar w:fldCharType="begin"/>
        </w:r>
        <w:r>
          <w:rPr>
            <w:noProof/>
            <w:webHidden/>
          </w:rPr>
          <w:instrText xml:space="preserve"> PAGEREF _Toc73720885 \h </w:instrText>
        </w:r>
        <w:r>
          <w:rPr>
            <w:noProof/>
            <w:webHidden/>
          </w:rPr>
        </w:r>
        <w:r>
          <w:rPr>
            <w:noProof/>
            <w:webHidden/>
          </w:rPr>
          <w:fldChar w:fldCharType="separate"/>
        </w:r>
        <w:r>
          <w:rPr>
            <w:noProof/>
            <w:webHidden/>
          </w:rPr>
          <w:t>42</w:t>
        </w:r>
        <w:r>
          <w:rPr>
            <w:noProof/>
            <w:webHidden/>
          </w:rPr>
          <w:fldChar w:fldCharType="end"/>
        </w:r>
      </w:hyperlink>
    </w:p>
    <w:p w14:paraId="7D0F827D" w14:textId="41AA228F" w:rsidR="00AE6A33" w:rsidRDefault="00AE6A33">
      <w:pPr>
        <w:pStyle w:val="TOC2"/>
        <w:tabs>
          <w:tab w:val="left" w:pos="660"/>
          <w:tab w:val="right" w:leader="dot" w:pos="9061"/>
        </w:tabs>
        <w:rPr>
          <w:rFonts w:asciiTheme="minorHAnsi" w:eastAsiaTheme="minorEastAsia" w:hAnsiTheme="minorHAnsi" w:cstheme="minorBidi"/>
          <w:smallCaps w:val="0"/>
          <w:noProof/>
          <w:sz w:val="22"/>
          <w:szCs w:val="22"/>
          <w:lang w:val="en-US"/>
        </w:rPr>
      </w:pPr>
      <w:hyperlink w:anchor="_Toc73720886" w:history="1">
        <w:r w:rsidRPr="00243E94">
          <w:rPr>
            <w:rStyle w:val="Hyperlink"/>
            <w:noProof/>
          </w:rPr>
          <w:t>b)</w:t>
        </w:r>
        <w:r>
          <w:rPr>
            <w:rFonts w:asciiTheme="minorHAnsi" w:eastAsiaTheme="minorEastAsia" w:hAnsiTheme="minorHAnsi" w:cstheme="minorBidi"/>
            <w:smallCaps w:val="0"/>
            <w:noProof/>
            <w:sz w:val="22"/>
            <w:szCs w:val="22"/>
            <w:lang w:val="en-US"/>
          </w:rPr>
          <w:tab/>
        </w:r>
        <w:r w:rsidRPr="00243E94">
          <w:rPr>
            <w:rStyle w:val="Hyperlink"/>
            <w:noProof/>
          </w:rPr>
          <w:t>GEScomponent_Enum</w:t>
        </w:r>
        <w:r>
          <w:rPr>
            <w:noProof/>
            <w:webHidden/>
          </w:rPr>
          <w:tab/>
        </w:r>
        <w:r>
          <w:rPr>
            <w:noProof/>
            <w:webHidden/>
          </w:rPr>
          <w:fldChar w:fldCharType="begin"/>
        </w:r>
        <w:r>
          <w:rPr>
            <w:noProof/>
            <w:webHidden/>
          </w:rPr>
          <w:instrText xml:space="preserve"> PAGEREF _Toc73720886 \h </w:instrText>
        </w:r>
        <w:r>
          <w:rPr>
            <w:noProof/>
            <w:webHidden/>
          </w:rPr>
        </w:r>
        <w:r>
          <w:rPr>
            <w:noProof/>
            <w:webHidden/>
          </w:rPr>
          <w:fldChar w:fldCharType="separate"/>
        </w:r>
        <w:r>
          <w:rPr>
            <w:noProof/>
            <w:webHidden/>
          </w:rPr>
          <w:t>43</w:t>
        </w:r>
        <w:r>
          <w:rPr>
            <w:noProof/>
            <w:webHidden/>
          </w:rPr>
          <w:fldChar w:fldCharType="end"/>
        </w:r>
      </w:hyperlink>
    </w:p>
    <w:p w14:paraId="570DF790" w14:textId="2456FAE4" w:rsidR="00AE6A33" w:rsidRDefault="00AE6A33">
      <w:pPr>
        <w:pStyle w:val="TOC2"/>
        <w:tabs>
          <w:tab w:val="left" w:pos="660"/>
          <w:tab w:val="right" w:leader="dot" w:pos="9061"/>
        </w:tabs>
        <w:rPr>
          <w:rFonts w:asciiTheme="minorHAnsi" w:eastAsiaTheme="minorEastAsia" w:hAnsiTheme="minorHAnsi" w:cstheme="minorBidi"/>
          <w:smallCaps w:val="0"/>
          <w:noProof/>
          <w:sz w:val="22"/>
          <w:szCs w:val="22"/>
          <w:lang w:val="en-US"/>
        </w:rPr>
      </w:pPr>
      <w:hyperlink w:anchor="_Toc73720887" w:history="1">
        <w:r w:rsidRPr="00243E94">
          <w:rPr>
            <w:rStyle w:val="Hyperlink"/>
            <w:noProof/>
          </w:rPr>
          <w:t>c)</w:t>
        </w:r>
        <w:r>
          <w:rPr>
            <w:rFonts w:asciiTheme="minorHAnsi" w:eastAsiaTheme="minorEastAsia" w:hAnsiTheme="minorHAnsi" w:cstheme="minorBidi"/>
            <w:smallCaps w:val="0"/>
            <w:noProof/>
            <w:sz w:val="22"/>
            <w:szCs w:val="22"/>
            <w:lang w:val="en-US"/>
          </w:rPr>
          <w:tab/>
        </w:r>
        <w:r w:rsidRPr="00243E94">
          <w:rPr>
            <w:rStyle w:val="Hyperlink"/>
            <w:noProof/>
          </w:rPr>
          <w:t>Feature_Enum</w:t>
        </w:r>
        <w:r>
          <w:rPr>
            <w:noProof/>
            <w:webHidden/>
          </w:rPr>
          <w:tab/>
        </w:r>
        <w:r>
          <w:rPr>
            <w:noProof/>
            <w:webHidden/>
          </w:rPr>
          <w:fldChar w:fldCharType="begin"/>
        </w:r>
        <w:r>
          <w:rPr>
            <w:noProof/>
            <w:webHidden/>
          </w:rPr>
          <w:instrText xml:space="preserve"> PAGEREF _Toc73720887 \h </w:instrText>
        </w:r>
        <w:r>
          <w:rPr>
            <w:noProof/>
            <w:webHidden/>
          </w:rPr>
        </w:r>
        <w:r>
          <w:rPr>
            <w:noProof/>
            <w:webHidden/>
          </w:rPr>
          <w:fldChar w:fldCharType="separate"/>
        </w:r>
        <w:r>
          <w:rPr>
            <w:noProof/>
            <w:webHidden/>
          </w:rPr>
          <w:t>44</w:t>
        </w:r>
        <w:r>
          <w:rPr>
            <w:noProof/>
            <w:webHidden/>
          </w:rPr>
          <w:fldChar w:fldCharType="end"/>
        </w:r>
      </w:hyperlink>
    </w:p>
    <w:p w14:paraId="4DDF2D59" w14:textId="38A2638E" w:rsidR="00AE6A33" w:rsidRDefault="00AE6A33">
      <w:pPr>
        <w:pStyle w:val="TOC2"/>
        <w:tabs>
          <w:tab w:val="left" w:pos="660"/>
          <w:tab w:val="right" w:leader="dot" w:pos="9061"/>
        </w:tabs>
        <w:rPr>
          <w:rFonts w:asciiTheme="minorHAnsi" w:eastAsiaTheme="minorEastAsia" w:hAnsiTheme="minorHAnsi" w:cstheme="minorBidi"/>
          <w:smallCaps w:val="0"/>
          <w:noProof/>
          <w:sz w:val="22"/>
          <w:szCs w:val="22"/>
          <w:lang w:val="en-US"/>
        </w:rPr>
      </w:pPr>
      <w:hyperlink w:anchor="_Toc73720888" w:history="1">
        <w:r w:rsidRPr="00243E94">
          <w:rPr>
            <w:rStyle w:val="Hyperlink"/>
            <w:noProof/>
          </w:rPr>
          <w:t>d)</w:t>
        </w:r>
        <w:r>
          <w:rPr>
            <w:rFonts w:asciiTheme="minorHAnsi" w:eastAsiaTheme="minorEastAsia" w:hAnsiTheme="minorHAnsi" w:cstheme="minorBidi"/>
            <w:smallCaps w:val="0"/>
            <w:noProof/>
            <w:sz w:val="22"/>
            <w:szCs w:val="22"/>
            <w:lang w:val="en-US"/>
          </w:rPr>
          <w:tab/>
        </w:r>
        <w:r w:rsidRPr="00243E94">
          <w:rPr>
            <w:rStyle w:val="Hyperlink"/>
            <w:noProof/>
          </w:rPr>
          <w:t>DirectivesConventions_Enum</w:t>
        </w:r>
        <w:r>
          <w:rPr>
            <w:noProof/>
            <w:webHidden/>
          </w:rPr>
          <w:tab/>
        </w:r>
        <w:r>
          <w:rPr>
            <w:noProof/>
            <w:webHidden/>
          </w:rPr>
          <w:fldChar w:fldCharType="begin"/>
        </w:r>
        <w:r>
          <w:rPr>
            <w:noProof/>
            <w:webHidden/>
          </w:rPr>
          <w:instrText xml:space="preserve"> PAGEREF _Toc73720888 \h </w:instrText>
        </w:r>
        <w:r>
          <w:rPr>
            <w:noProof/>
            <w:webHidden/>
          </w:rPr>
        </w:r>
        <w:r>
          <w:rPr>
            <w:noProof/>
            <w:webHidden/>
          </w:rPr>
          <w:fldChar w:fldCharType="separate"/>
        </w:r>
        <w:r>
          <w:rPr>
            <w:noProof/>
            <w:webHidden/>
          </w:rPr>
          <w:t>47</w:t>
        </w:r>
        <w:r>
          <w:rPr>
            <w:noProof/>
            <w:webHidden/>
          </w:rPr>
          <w:fldChar w:fldCharType="end"/>
        </w:r>
      </w:hyperlink>
    </w:p>
    <w:p w14:paraId="05DB879A" w14:textId="74291673" w:rsidR="00AE6A33" w:rsidRDefault="00AE6A33">
      <w:pPr>
        <w:pStyle w:val="TOC2"/>
        <w:tabs>
          <w:tab w:val="left" w:pos="660"/>
          <w:tab w:val="right" w:leader="dot" w:pos="9061"/>
        </w:tabs>
        <w:rPr>
          <w:rFonts w:asciiTheme="minorHAnsi" w:eastAsiaTheme="minorEastAsia" w:hAnsiTheme="minorHAnsi" w:cstheme="minorBidi"/>
          <w:smallCaps w:val="0"/>
          <w:noProof/>
          <w:sz w:val="22"/>
          <w:szCs w:val="22"/>
          <w:lang w:val="en-US"/>
        </w:rPr>
      </w:pPr>
      <w:hyperlink w:anchor="_Toc73720889" w:history="1">
        <w:r w:rsidRPr="00243E94">
          <w:rPr>
            <w:rStyle w:val="Hyperlink"/>
            <w:noProof/>
          </w:rPr>
          <w:t>e)</w:t>
        </w:r>
        <w:r>
          <w:rPr>
            <w:rFonts w:asciiTheme="minorHAnsi" w:eastAsiaTheme="minorEastAsia" w:hAnsiTheme="minorHAnsi" w:cstheme="minorBidi"/>
            <w:smallCaps w:val="0"/>
            <w:noProof/>
            <w:sz w:val="22"/>
            <w:szCs w:val="22"/>
            <w:lang w:val="en-US"/>
          </w:rPr>
          <w:tab/>
        </w:r>
        <w:r w:rsidRPr="00243E94">
          <w:rPr>
            <w:rStyle w:val="Hyperlink"/>
            <w:noProof/>
          </w:rPr>
          <w:t>Key Types of Measures_Enum</w:t>
        </w:r>
        <w:r>
          <w:rPr>
            <w:noProof/>
            <w:webHidden/>
          </w:rPr>
          <w:tab/>
        </w:r>
        <w:r>
          <w:rPr>
            <w:noProof/>
            <w:webHidden/>
          </w:rPr>
          <w:fldChar w:fldCharType="begin"/>
        </w:r>
        <w:r>
          <w:rPr>
            <w:noProof/>
            <w:webHidden/>
          </w:rPr>
          <w:instrText xml:space="preserve"> PAGEREF _Toc73720889 \h </w:instrText>
        </w:r>
        <w:r>
          <w:rPr>
            <w:noProof/>
            <w:webHidden/>
          </w:rPr>
        </w:r>
        <w:r>
          <w:rPr>
            <w:noProof/>
            <w:webHidden/>
          </w:rPr>
          <w:fldChar w:fldCharType="separate"/>
        </w:r>
        <w:r>
          <w:rPr>
            <w:noProof/>
            <w:webHidden/>
          </w:rPr>
          <w:t>49</w:t>
        </w:r>
        <w:r>
          <w:rPr>
            <w:noProof/>
            <w:webHidden/>
          </w:rPr>
          <w:fldChar w:fldCharType="end"/>
        </w:r>
      </w:hyperlink>
    </w:p>
    <w:p w14:paraId="51EDD15F" w14:textId="7B757575" w:rsidR="00AE6A33" w:rsidRDefault="00AE6A33">
      <w:pPr>
        <w:pStyle w:val="TOC2"/>
        <w:tabs>
          <w:tab w:val="left" w:pos="660"/>
          <w:tab w:val="right" w:leader="dot" w:pos="9061"/>
        </w:tabs>
        <w:rPr>
          <w:rFonts w:asciiTheme="minorHAnsi" w:eastAsiaTheme="minorEastAsia" w:hAnsiTheme="minorHAnsi" w:cstheme="minorBidi"/>
          <w:smallCaps w:val="0"/>
          <w:noProof/>
          <w:sz w:val="22"/>
          <w:szCs w:val="22"/>
          <w:lang w:val="en-US"/>
        </w:rPr>
      </w:pPr>
      <w:hyperlink w:anchor="_Toc73720890" w:history="1">
        <w:r w:rsidRPr="00243E94">
          <w:rPr>
            <w:rStyle w:val="Hyperlink"/>
            <w:noProof/>
          </w:rPr>
          <w:t>f)</w:t>
        </w:r>
        <w:r>
          <w:rPr>
            <w:rFonts w:asciiTheme="minorHAnsi" w:eastAsiaTheme="minorEastAsia" w:hAnsiTheme="minorHAnsi" w:cstheme="minorBidi"/>
            <w:smallCaps w:val="0"/>
            <w:noProof/>
            <w:sz w:val="22"/>
            <w:szCs w:val="22"/>
            <w:lang w:val="en-US"/>
          </w:rPr>
          <w:tab/>
        </w:r>
        <w:r w:rsidRPr="00243E94">
          <w:rPr>
            <w:rStyle w:val="Hyperlink"/>
            <w:noProof/>
          </w:rPr>
          <w:t>Measure types_Enum</w:t>
        </w:r>
        <w:r>
          <w:rPr>
            <w:noProof/>
            <w:webHidden/>
          </w:rPr>
          <w:tab/>
        </w:r>
        <w:r>
          <w:rPr>
            <w:noProof/>
            <w:webHidden/>
          </w:rPr>
          <w:fldChar w:fldCharType="begin"/>
        </w:r>
        <w:r>
          <w:rPr>
            <w:noProof/>
            <w:webHidden/>
          </w:rPr>
          <w:instrText xml:space="preserve"> PAGEREF _Toc73720890 \h </w:instrText>
        </w:r>
        <w:r>
          <w:rPr>
            <w:noProof/>
            <w:webHidden/>
          </w:rPr>
        </w:r>
        <w:r>
          <w:rPr>
            <w:noProof/>
            <w:webHidden/>
          </w:rPr>
          <w:fldChar w:fldCharType="separate"/>
        </w:r>
        <w:r>
          <w:rPr>
            <w:noProof/>
            <w:webHidden/>
          </w:rPr>
          <w:t>51</w:t>
        </w:r>
        <w:r>
          <w:rPr>
            <w:noProof/>
            <w:webHidden/>
          </w:rPr>
          <w:fldChar w:fldCharType="end"/>
        </w:r>
      </w:hyperlink>
    </w:p>
    <w:p w14:paraId="2B860CB8" w14:textId="41288D26" w:rsidR="00AE6A33" w:rsidRDefault="00AE6A33">
      <w:pPr>
        <w:pStyle w:val="TOC2"/>
        <w:tabs>
          <w:tab w:val="left" w:pos="660"/>
          <w:tab w:val="right" w:leader="dot" w:pos="9061"/>
        </w:tabs>
        <w:rPr>
          <w:rFonts w:asciiTheme="minorHAnsi" w:eastAsiaTheme="minorEastAsia" w:hAnsiTheme="minorHAnsi" w:cstheme="minorBidi"/>
          <w:smallCaps w:val="0"/>
          <w:noProof/>
          <w:sz w:val="22"/>
          <w:szCs w:val="22"/>
          <w:lang w:val="en-US"/>
        </w:rPr>
      </w:pPr>
      <w:hyperlink w:anchor="_Toc73720891" w:history="1">
        <w:r w:rsidRPr="00243E94">
          <w:rPr>
            <w:rStyle w:val="Hyperlink"/>
            <w:noProof/>
          </w:rPr>
          <w:t>g)</w:t>
        </w:r>
        <w:r>
          <w:rPr>
            <w:rFonts w:asciiTheme="minorHAnsi" w:eastAsiaTheme="minorEastAsia" w:hAnsiTheme="minorHAnsi" w:cstheme="minorBidi"/>
            <w:smallCaps w:val="0"/>
            <w:noProof/>
            <w:sz w:val="22"/>
            <w:szCs w:val="22"/>
            <w:lang w:val="en-US"/>
          </w:rPr>
          <w:tab/>
        </w:r>
        <w:r w:rsidRPr="00243E94">
          <w:rPr>
            <w:rStyle w:val="Hyperlink"/>
            <w:noProof/>
          </w:rPr>
          <w:t>Coordination level_Enum</w:t>
        </w:r>
        <w:r>
          <w:rPr>
            <w:noProof/>
            <w:webHidden/>
          </w:rPr>
          <w:tab/>
        </w:r>
        <w:r>
          <w:rPr>
            <w:noProof/>
            <w:webHidden/>
          </w:rPr>
          <w:fldChar w:fldCharType="begin"/>
        </w:r>
        <w:r>
          <w:rPr>
            <w:noProof/>
            <w:webHidden/>
          </w:rPr>
          <w:instrText xml:space="preserve"> PAGEREF _Toc73720891 \h </w:instrText>
        </w:r>
        <w:r>
          <w:rPr>
            <w:noProof/>
            <w:webHidden/>
          </w:rPr>
        </w:r>
        <w:r>
          <w:rPr>
            <w:noProof/>
            <w:webHidden/>
          </w:rPr>
          <w:fldChar w:fldCharType="separate"/>
        </w:r>
        <w:r>
          <w:rPr>
            <w:noProof/>
            <w:webHidden/>
          </w:rPr>
          <w:t>51</w:t>
        </w:r>
        <w:r>
          <w:rPr>
            <w:noProof/>
            <w:webHidden/>
          </w:rPr>
          <w:fldChar w:fldCharType="end"/>
        </w:r>
      </w:hyperlink>
    </w:p>
    <w:p w14:paraId="50A2B533" w14:textId="46B02101" w:rsidR="00AE6A33" w:rsidRDefault="00AE6A33">
      <w:pPr>
        <w:pStyle w:val="TOC2"/>
        <w:tabs>
          <w:tab w:val="left" w:pos="660"/>
          <w:tab w:val="right" w:leader="dot" w:pos="9061"/>
        </w:tabs>
        <w:rPr>
          <w:rFonts w:asciiTheme="minorHAnsi" w:eastAsiaTheme="minorEastAsia" w:hAnsiTheme="minorHAnsi" w:cstheme="minorBidi"/>
          <w:smallCaps w:val="0"/>
          <w:noProof/>
          <w:sz w:val="22"/>
          <w:szCs w:val="22"/>
          <w:lang w:val="en-US"/>
        </w:rPr>
      </w:pPr>
      <w:hyperlink w:anchor="_Toc73720892" w:history="1">
        <w:r w:rsidRPr="00243E94">
          <w:rPr>
            <w:rStyle w:val="Hyperlink"/>
            <w:noProof/>
          </w:rPr>
          <w:t>h)</w:t>
        </w:r>
        <w:r>
          <w:rPr>
            <w:rFonts w:asciiTheme="minorHAnsi" w:eastAsiaTheme="minorEastAsia" w:hAnsiTheme="minorHAnsi" w:cstheme="minorBidi"/>
            <w:smallCaps w:val="0"/>
            <w:noProof/>
            <w:sz w:val="22"/>
            <w:szCs w:val="22"/>
            <w:lang w:val="en-US"/>
          </w:rPr>
          <w:tab/>
        </w:r>
        <w:r w:rsidRPr="00243E94">
          <w:rPr>
            <w:rStyle w:val="Hyperlink"/>
            <w:noProof/>
          </w:rPr>
          <w:t>Implementation zones_Enum</w:t>
        </w:r>
        <w:r>
          <w:rPr>
            <w:noProof/>
            <w:webHidden/>
          </w:rPr>
          <w:tab/>
        </w:r>
        <w:r>
          <w:rPr>
            <w:noProof/>
            <w:webHidden/>
          </w:rPr>
          <w:fldChar w:fldCharType="begin"/>
        </w:r>
        <w:r>
          <w:rPr>
            <w:noProof/>
            <w:webHidden/>
          </w:rPr>
          <w:instrText xml:space="preserve"> PAGEREF _Toc73720892 \h </w:instrText>
        </w:r>
        <w:r>
          <w:rPr>
            <w:noProof/>
            <w:webHidden/>
          </w:rPr>
        </w:r>
        <w:r>
          <w:rPr>
            <w:noProof/>
            <w:webHidden/>
          </w:rPr>
          <w:fldChar w:fldCharType="separate"/>
        </w:r>
        <w:r>
          <w:rPr>
            <w:noProof/>
            <w:webHidden/>
          </w:rPr>
          <w:t>51</w:t>
        </w:r>
        <w:r>
          <w:rPr>
            <w:noProof/>
            <w:webHidden/>
          </w:rPr>
          <w:fldChar w:fldCharType="end"/>
        </w:r>
      </w:hyperlink>
    </w:p>
    <w:p w14:paraId="252B135F" w14:textId="15244B8B" w:rsidR="005B292A" w:rsidRPr="00D41679" w:rsidRDefault="005B292A" w:rsidP="00A87CA3">
      <w:pPr>
        <w:pStyle w:val="TOC1"/>
      </w:pPr>
      <w:r w:rsidRPr="00D41679">
        <w:fldChar w:fldCharType="end"/>
      </w:r>
      <w:r w:rsidRPr="00D41679">
        <w:br w:type="page"/>
      </w:r>
      <w:r w:rsidRPr="00F15A68">
        <w:lastRenderedPageBreak/>
        <w:t>LIST OF ACRONYMS [</w:t>
      </w:r>
      <w:r w:rsidRPr="00D54587">
        <w:rPr>
          <w:highlight w:val="yellow"/>
        </w:rPr>
        <w:t>taken from GD17 for Art. 11 – to be checked/updated</w:t>
      </w:r>
      <w:r w:rsidRPr="00F15A68">
        <w:t>]</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413"/>
        <w:gridCol w:w="7648"/>
      </w:tblGrid>
      <w:tr w:rsidR="005B292A" w:rsidRPr="00D41679" w14:paraId="1A67CB31" w14:textId="77777777" w:rsidTr="00F15A68">
        <w:tc>
          <w:tcPr>
            <w:tcW w:w="1413" w:type="dxa"/>
            <w:shd w:val="clear" w:color="auto" w:fill="auto"/>
            <w:vAlign w:val="center"/>
          </w:tcPr>
          <w:p w14:paraId="3E29EF61" w14:textId="77777777" w:rsidR="005B292A" w:rsidRPr="00D41679" w:rsidRDefault="005B292A" w:rsidP="00F15A68">
            <w:pPr>
              <w:spacing w:after="0"/>
              <w:jc w:val="left"/>
              <w:rPr>
                <w:rFonts w:cs="Calibri"/>
              </w:rPr>
            </w:pPr>
            <w:r w:rsidRPr="00D41679">
              <w:rPr>
                <w:rFonts w:cs="Calibri"/>
              </w:rPr>
              <w:t>BWD</w:t>
            </w:r>
          </w:p>
        </w:tc>
        <w:tc>
          <w:tcPr>
            <w:tcW w:w="7648" w:type="dxa"/>
            <w:shd w:val="clear" w:color="auto" w:fill="auto"/>
            <w:vAlign w:val="center"/>
          </w:tcPr>
          <w:p w14:paraId="69D1383F" w14:textId="77777777" w:rsidR="005B292A" w:rsidRPr="00D41679" w:rsidRDefault="005B292A" w:rsidP="00F15A68">
            <w:pPr>
              <w:spacing w:after="0"/>
              <w:jc w:val="left"/>
              <w:rPr>
                <w:rFonts w:cs="Calibri"/>
              </w:rPr>
            </w:pPr>
            <w:r w:rsidRPr="00D41679">
              <w:rPr>
                <w:rFonts w:cs="Calibri"/>
              </w:rPr>
              <w:t>Bathing Water Directive</w:t>
            </w:r>
          </w:p>
        </w:tc>
      </w:tr>
      <w:tr w:rsidR="005B292A" w:rsidRPr="00D41679" w14:paraId="1D9BE6BB" w14:textId="77777777" w:rsidTr="00F15A68">
        <w:tc>
          <w:tcPr>
            <w:tcW w:w="1413" w:type="dxa"/>
            <w:shd w:val="clear" w:color="auto" w:fill="auto"/>
            <w:vAlign w:val="center"/>
          </w:tcPr>
          <w:p w14:paraId="1AEAC569" w14:textId="77777777" w:rsidR="005B292A" w:rsidRPr="00D41679" w:rsidRDefault="005B292A" w:rsidP="00F15A68">
            <w:pPr>
              <w:spacing w:after="0"/>
              <w:jc w:val="left"/>
              <w:rPr>
                <w:rFonts w:cs="Calibri"/>
              </w:rPr>
            </w:pPr>
            <w:r w:rsidRPr="00D41679">
              <w:rPr>
                <w:rFonts w:cs="Calibri"/>
              </w:rPr>
              <w:t>CEMP</w:t>
            </w:r>
          </w:p>
        </w:tc>
        <w:tc>
          <w:tcPr>
            <w:tcW w:w="7648" w:type="dxa"/>
            <w:shd w:val="clear" w:color="auto" w:fill="auto"/>
            <w:vAlign w:val="center"/>
          </w:tcPr>
          <w:p w14:paraId="3BA3FFDF" w14:textId="77777777" w:rsidR="005B292A" w:rsidRPr="00D41679" w:rsidRDefault="005B292A" w:rsidP="00F15A68">
            <w:pPr>
              <w:spacing w:after="0"/>
              <w:jc w:val="left"/>
              <w:rPr>
                <w:rFonts w:cs="Calibri"/>
              </w:rPr>
            </w:pPr>
            <w:r w:rsidRPr="00D41679">
              <w:rPr>
                <w:rFonts w:cs="Calibri"/>
              </w:rPr>
              <w:t>OSPAR’s Coordinated Environmental Monitoring Programme</w:t>
            </w:r>
          </w:p>
        </w:tc>
      </w:tr>
      <w:tr w:rsidR="005B292A" w:rsidRPr="00D41679" w14:paraId="56905FD1" w14:textId="77777777" w:rsidTr="00F15A68">
        <w:tc>
          <w:tcPr>
            <w:tcW w:w="1413" w:type="dxa"/>
            <w:shd w:val="clear" w:color="auto" w:fill="auto"/>
            <w:vAlign w:val="center"/>
          </w:tcPr>
          <w:p w14:paraId="00EF49D0" w14:textId="77777777" w:rsidR="005B292A" w:rsidRPr="00D41679" w:rsidRDefault="005B292A" w:rsidP="00F15A68">
            <w:pPr>
              <w:spacing w:after="0"/>
              <w:jc w:val="left"/>
              <w:rPr>
                <w:rFonts w:cs="Calibri"/>
              </w:rPr>
            </w:pPr>
            <w:r w:rsidRPr="00D41679">
              <w:rPr>
                <w:rFonts w:cs="Calibri"/>
              </w:rPr>
              <w:t>CFP</w:t>
            </w:r>
          </w:p>
        </w:tc>
        <w:tc>
          <w:tcPr>
            <w:tcW w:w="7648" w:type="dxa"/>
            <w:shd w:val="clear" w:color="auto" w:fill="auto"/>
            <w:vAlign w:val="center"/>
          </w:tcPr>
          <w:p w14:paraId="76EF54AD" w14:textId="77777777" w:rsidR="005B292A" w:rsidRPr="00D41679" w:rsidRDefault="005B292A" w:rsidP="00F15A68">
            <w:pPr>
              <w:spacing w:after="0"/>
              <w:jc w:val="left"/>
              <w:rPr>
                <w:rFonts w:cs="Calibri"/>
              </w:rPr>
            </w:pPr>
            <w:r w:rsidRPr="00D41679">
              <w:rPr>
                <w:rFonts w:cs="Calibri"/>
              </w:rPr>
              <w:t>Common Fisheries Policy</w:t>
            </w:r>
          </w:p>
        </w:tc>
      </w:tr>
      <w:tr w:rsidR="005B292A" w:rsidRPr="00D41679" w14:paraId="49B16BA8" w14:textId="77777777" w:rsidTr="00F15A68">
        <w:tc>
          <w:tcPr>
            <w:tcW w:w="1413" w:type="dxa"/>
            <w:shd w:val="clear" w:color="auto" w:fill="auto"/>
            <w:vAlign w:val="center"/>
          </w:tcPr>
          <w:p w14:paraId="5495A5B0" w14:textId="77777777" w:rsidR="005B292A" w:rsidRPr="00D41679" w:rsidRDefault="005B292A" w:rsidP="00F15A68">
            <w:pPr>
              <w:spacing w:after="0"/>
              <w:jc w:val="left"/>
              <w:rPr>
                <w:rFonts w:cs="Calibri"/>
              </w:rPr>
            </w:pPr>
            <w:r w:rsidRPr="00D41679">
              <w:rPr>
                <w:rFonts w:cs="Calibri"/>
              </w:rPr>
              <w:t>EEA</w:t>
            </w:r>
          </w:p>
        </w:tc>
        <w:tc>
          <w:tcPr>
            <w:tcW w:w="7648" w:type="dxa"/>
            <w:shd w:val="clear" w:color="auto" w:fill="auto"/>
            <w:vAlign w:val="center"/>
          </w:tcPr>
          <w:p w14:paraId="0C02277C" w14:textId="77777777" w:rsidR="005B292A" w:rsidRPr="00D41679" w:rsidRDefault="005B292A" w:rsidP="00F15A68">
            <w:pPr>
              <w:spacing w:after="0"/>
              <w:jc w:val="left"/>
              <w:rPr>
                <w:rFonts w:cs="Calibri"/>
              </w:rPr>
            </w:pPr>
            <w:r w:rsidRPr="00D41679">
              <w:rPr>
                <w:rFonts w:cs="Calibri"/>
              </w:rPr>
              <w:t>European Environment Agency</w:t>
            </w:r>
          </w:p>
        </w:tc>
      </w:tr>
      <w:tr w:rsidR="005B292A" w:rsidRPr="00D41679" w14:paraId="0E0A47EE" w14:textId="77777777" w:rsidTr="00F15A68">
        <w:tc>
          <w:tcPr>
            <w:tcW w:w="1413" w:type="dxa"/>
            <w:shd w:val="clear" w:color="auto" w:fill="auto"/>
            <w:vAlign w:val="center"/>
          </w:tcPr>
          <w:p w14:paraId="367BDAEF" w14:textId="77777777" w:rsidR="005B292A" w:rsidRPr="00D41679" w:rsidRDefault="005B292A" w:rsidP="00F15A68">
            <w:pPr>
              <w:spacing w:after="0"/>
              <w:jc w:val="left"/>
              <w:rPr>
                <w:rFonts w:cs="Calibri"/>
              </w:rPr>
            </w:pPr>
            <w:r w:rsidRPr="00D41679">
              <w:rPr>
                <w:rFonts w:cs="Calibri"/>
              </w:rPr>
              <w:t>EU</w:t>
            </w:r>
          </w:p>
        </w:tc>
        <w:tc>
          <w:tcPr>
            <w:tcW w:w="7648" w:type="dxa"/>
            <w:shd w:val="clear" w:color="auto" w:fill="auto"/>
            <w:vAlign w:val="center"/>
          </w:tcPr>
          <w:p w14:paraId="488AC091" w14:textId="77777777" w:rsidR="005B292A" w:rsidRPr="00D41679" w:rsidRDefault="005B292A" w:rsidP="00F15A68">
            <w:pPr>
              <w:spacing w:after="0"/>
              <w:jc w:val="left"/>
              <w:rPr>
                <w:rFonts w:cs="Calibri"/>
              </w:rPr>
            </w:pPr>
            <w:r w:rsidRPr="00D41679">
              <w:rPr>
                <w:rFonts w:cs="Calibri"/>
              </w:rPr>
              <w:t>European Union</w:t>
            </w:r>
          </w:p>
        </w:tc>
      </w:tr>
      <w:tr w:rsidR="005B292A" w:rsidRPr="00D41679" w14:paraId="5D1F601D" w14:textId="77777777" w:rsidTr="00F15A68">
        <w:tc>
          <w:tcPr>
            <w:tcW w:w="1413" w:type="dxa"/>
            <w:shd w:val="clear" w:color="auto" w:fill="auto"/>
            <w:vAlign w:val="center"/>
          </w:tcPr>
          <w:p w14:paraId="3B76335A" w14:textId="77777777" w:rsidR="005B292A" w:rsidRPr="00D41679" w:rsidRDefault="005B292A" w:rsidP="00F15A68">
            <w:pPr>
              <w:spacing w:after="0"/>
              <w:jc w:val="left"/>
              <w:rPr>
                <w:rFonts w:cs="Calibri"/>
              </w:rPr>
            </w:pPr>
            <w:r w:rsidRPr="00D41679">
              <w:rPr>
                <w:rFonts w:cs="Calibri"/>
              </w:rPr>
              <w:t>GES</w:t>
            </w:r>
          </w:p>
        </w:tc>
        <w:tc>
          <w:tcPr>
            <w:tcW w:w="7648" w:type="dxa"/>
            <w:shd w:val="clear" w:color="auto" w:fill="auto"/>
            <w:vAlign w:val="center"/>
          </w:tcPr>
          <w:p w14:paraId="409CDEE2" w14:textId="77777777" w:rsidR="005B292A" w:rsidRPr="00D41679" w:rsidRDefault="005B292A" w:rsidP="00F15A68">
            <w:pPr>
              <w:spacing w:after="0"/>
              <w:jc w:val="left"/>
              <w:rPr>
                <w:rFonts w:cs="Calibri"/>
              </w:rPr>
            </w:pPr>
            <w:r w:rsidRPr="00D41679">
              <w:rPr>
                <w:rFonts w:cs="Calibri"/>
              </w:rPr>
              <w:t>Good Environmental Status (MSFD Articles 3(5) and 9)</w:t>
            </w:r>
          </w:p>
        </w:tc>
      </w:tr>
      <w:tr w:rsidR="005B292A" w:rsidRPr="00D41679" w14:paraId="42766F30" w14:textId="77777777" w:rsidTr="00F15A68">
        <w:tc>
          <w:tcPr>
            <w:tcW w:w="1413" w:type="dxa"/>
            <w:shd w:val="clear" w:color="auto" w:fill="auto"/>
            <w:vAlign w:val="center"/>
          </w:tcPr>
          <w:p w14:paraId="17B7147A" w14:textId="77777777" w:rsidR="005B292A" w:rsidRPr="00D41679" w:rsidRDefault="005B292A" w:rsidP="00F15A68">
            <w:pPr>
              <w:spacing w:after="0"/>
              <w:jc w:val="left"/>
              <w:rPr>
                <w:rFonts w:cs="Calibri"/>
              </w:rPr>
            </w:pPr>
            <w:r w:rsidRPr="00D41679">
              <w:rPr>
                <w:rFonts w:cs="Calibri"/>
              </w:rPr>
              <w:t>GIS</w:t>
            </w:r>
          </w:p>
        </w:tc>
        <w:tc>
          <w:tcPr>
            <w:tcW w:w="7648" w:type="dxa"/>
            <w:shd w:val="clear" w:color="auto" w:fill="auto"/>
            <w:vAlign w:val="center"/>
          </w:tcPr>
          <w:p w14:paraId="65993AEC" w14:textId="77777777" w:rsidR="005B292A" w:rsidRPr="00D41679" w:rsidRDefault="005B292A" w:rsidP="00F15A68">
            <w:pPr>
              <w:spacing w:after="0"/>
              <w:jc w:val="left"/>
              <w:rPr>
                <w:rFonts w:cs="Calibri"/>
              </w:rPr>
            </w:pPr>
            <w:r w:rsidRPr="00D41679">
              <w:rPr>
                <w:rFonts w:cs="Calibri"/>
              </w:rPr>
              <w:t>Geographic Information System (file types)</w:t>
            </w:r>
          </w:p>
        </w:tc>
      </w:tr>
      <w:tr w:rsidR="005B292A" w:rsidRPr="00D41679" w14:paraId="0BC5C943" w14:textId="77777777" w:rsidTr="00F15A68">
        <w:tc>
          <w:tcPr>
            <w:tcW w:w="1413" w:type="dxa"/>
            <w:shd w:val="clear" w:color="auto" w:fill="auto"/>
            <w:vAlign w:val="center"/>
          </w:tcPr>
          <w:p w14:paraId="54945D27" w14:textId="77777777" w:rsidR="005B292A" w:rsidRPr="00D41679" w:rsidRDefault="005B292A" w:rsidP="00F15A68">
            <w:pPr>
              <w:spacing w:after="0"/>
              <w:jc w:val="left"/>
              <w:rPr>
                <w:rFonts w:cs="Calibri"/>
              </w:rPr>
            </w:pPr>
            <w:r w:rsidRPr="00D41679">
              <w:rPr>
                <w:rFonts w:cs="Calibri"/>
              </w:rPr>
              <w:t>HELCOM</w:t>
            </w:r>
          </w:p>
        </w:tc>
        <w:tc>
          <w:tcPr>
            <w:tcW w:w="7648" w:type="dxa"/>
            <w:shd w:val="clear" w:color="auto" w:fill="auto"/>
            <w:vAlign w:val="center"/>
          </w:tcPr>
          <w:p w14:paraId="5AC67D67" w14:textId="38F9AF6E" w:rsidR="005B292A" w:rsidRPr="00D41679" w:rsidRDefault="005B292A" w:rsidP="00F15A68">
            <w:pPr>
              <w:spacing w:after="0"/>
              <w:jc w:val="left"/>
              <w:rPr>
                <w:rFonts w:cs="Calibri"/>
              </w:rPr>
            </w:pPr>
            <w:r w:rsidRPr="00D41679">
              <w:rPr>
                <w:rFonts w:cs="Calibri"/>
              </w:rPr>
              <w:t>Helsinki Commission for the Helsinki Convention on the Protection of the Marine Environment of the Baltic Sea Area</w:t>
            </w:r>
          </w:p>
        </w:tc>
      </w:tr>
      <w:tr w:rsidR="005B292A" w:rsidRPr="00D41679" w14:paraId="41293FDA" w14:textId="77777777" w:rsidTr="00F15A68">
        <w:tc>
          <w:tcPr>
            <w:tcW w:w="1413" w:type="dxa"/>
            <w:shd w:val="clear" w:color="auto" w:fill="auto"/>
            <w:vAlign w:val="center"/>
          </w:tcPr>
          <w:p w14:paraId="5395AADD" w14:textId="77777777" w:rsidR="005B292A" w:rsidRPr="00D41679" w:rsidRDefault="005B292A" w:rsidP="00F15A68">
            <w:pPr>
              <w:spacing w:after="0"/>
              <w:jc w:val="left"/>
              <w:rPr>
                <w:rFonts w:cs="Calibri"/>
              </w:rPr>
            </w:pPr>
            <w:r w:rsidRPr="00D41679">
              <w:rPr>
                <w:rFonts w:cs="Calibri"/>
              </w:rPr>
              <w:t>MS</w:t>
            </w:r>
          </w:p>
        </w:tc>
        <w:tc>
          <w:tcPr>
            <w:tcW w:w="7648" w:type="dxa"/>
            <w:shd w:val="clear" w:color="auto" w:fill="auto"/>
            <w:vAlign w:val="center"/>
          </w:tcPr>
          <w:p w14:paraId="2FC8B089" w14:textId="77777777" w:rsidR="005B292A" w:rsidRPr="00D41679" w:rsidRDefault="005B292A" w:rsidP="00F15A68">
            <w:pPr>
              <w:spacing w:after="0"/>
              <w:jc w:val="left"/>
              <w:rPr>
                <w:rFonts w:cs="Calibri"/>
              </w:rPr>
            </w:pPr>
            <w:r w:rsidRPr="00D41679">
              <w:rPr>
                <w:rFonts w:cs="Calibri"/>
              </w:rPr>
              <w:t>Member States</w:t>
            </w:r>
          </w:p>
        </w:tc>
      </w:tr>
      <w:tr w:rsidR="005B292A" w:rsidRPr="00D41679" w14:paraId="69AB7397" w14:textId="77777777" w:rsidTr="00F15A68">
        <w:tc>
          <w:tcPr>
            <w:tcW w:w="1413" w:type="dxa"/>
            <w:shd w:val="clear" w:color="auto" w:fill="auto"/>
            <w:vAlign w:val="center"/>
          </w:tcPr>
          <w:p w14:paraId="66835DFE" w14:textId="77777777" w:rsidR="005B292A" w:rsidRPr="00D41679" w:rsidRDefault="005B292A" w:rsidP="00F15A68">
            <w:pPr>
              <w:spacing w:after="0"/>
              <w:jc w:val="left"/>
              <w:rPr>
                <w:rFonts w:cs="Calibri"/>
              </w:rPr>
            </w:pPr>
            <w:r w:rsidRPr="00D41679">
              <w:rPr>
                <w:rFonts w:cs="Calibri"/>
              </w:rPr>
              <w:t>MSFD</w:t>
            </w:r>
          </w:p>
        </w:tc>
        <w:tc>
          <w:tcPr>
            <w:tcW w:w="7648" w:type="dxa"/>
            <w:shd w:val="clear" w:color="auto" w:fill="auto"/>
            <w:vAlign w:val="center"/>
          </w:tcPr>
          <w:p w14:paraId="58B9C445" w14:textId="77777777" w:rsidR="005B292A" w:rsidRPr="00D41679" w:rsidRDefault="005B292A" w:rsidP="00F15A68">
            <w:pPr>
              <w:spacing w:after="0"/>
              <w:jc w:val="left"/>
              <w:rPr>
                <w:rFonts w:cs="Calibri"/>
              </w:rPr>
            </w:pPr>
            <w:r w:rsidRPr="00D41679">
              <w:rPr>
                <w:rFonts w:cs="Calibri"/>
              </w:rPr>
              <w:t>Marine Strategy Framework Directive</w:t>
            </w:r>
          </w:p>
        </w:tc>
      </w:tr>
      <w:tr w:rsidR="005B292A" w:rsidRPr="00D41679" w14:paraId="4B43D161" w14:textId="77777777" w:rsidTr="00F15A68">
        <w:trPr>
          <w:trHeight w:val="497"/>
        </w:trPr>
        <w:tc>
          <w:tcPr>
            <w:tcW w:w="1413" w:type="dxa"/>
            <w:shd w:val="clear" w:color="auto" w:fill="auto"/>
            <w:vAlign w:val="center"/>
          </w:tcPr>
          <w:p w14:paraId="3F02CC4C" w14:textId="77777777" w:rsidR="005B292A" w:rsidRPr="00D41679" w:rsidRDefault="005B292A" w:rsidP="00F15A68">
            <w:pPr>
              <w:spacing w:after="0"/>
              <w:jc w:val="left"/>
              <w:rPr>
                <w:rFonts w:cs="Calibri"/>
              </w:rPr>
            </w:pPr>
            <w:r w:rsidRPr="00D41679">
              <w:rPr>
                <w:rFonts w:cs="Calibri"/>
              </w:rPr>
              <w:t>OSPAR</w:t>
            </w:r>
          </w:p>
        </w:tc>
        <w:tc>
          <w:tcPr>
            <w:tcW w:w="7648" w:type="dxa"/>
            <w:shd w:val="clear" w:color="auto" w:fill="auto"/>
            <w:vAlign w:val="center"/>
          </w:tcPr>
          <w:p w14:paraId="69646356" w14:textId="77777777" w:rsidR="005B292A" w:rsidRPr="00D41679" w:rsidRDefault="005B292A" w:rsidP="00F15A68">
            <w:pPr>
              <w:spacing w:after="0"/>
              <w:jc w:val="left"/>
              <w:rPr>
                <w:rFonts w:cs="Calibri"/>
              </w:rPr>
            </w:pPr>
            <w:r w:rsidRPr="00D41679">
              <w:rPr>
                <w:rFonts w:cs="Calibri"/>
              </w:rPr>
              <w:t>OSPAR Commission for the Oslo-Paris Convention for the Protection of the Marine Environment of the North-East Atlantic</w:t>
            </w:r>
          </w:p>
        </w:tc>
      </w:tr>
      <w:tr w:rsidR="005B292A" w:rsidRPr="00D41679" w14:paraId="260DA74B" w14:textId="77777777" w:rsidTr="00F15A68">
        <w:tc>
          <w:tcPr>
            <w:tcW w:w="1413" w:type="dxa"/>
            <w:shd w:val="clear" w:color="auto" w:fill="auto"/>
            <w:vAlign w:val="center"/>
          </w:tcPr>
          <w:p w14:paraId="03C448BD" w14:textId="77777777" w:rsidR="005B292A" w:rsidRPr="00D41679" w:rsidRDefault="005B292A" w:rsidP="00F15A68">
            <w:pPr>
              <w:spacing w:after="0"/>
              <w:jc w:val="left"/>
              <w:rPr>
                <w:rFonts w:cs="Calibri"/>
              </w:rPr>
            </w:pPr>
            <w:r w:rsidRPr="00D41679">
              <w:rPr>
                <w:rFonts w:cs="Calibri"/>
              </w:rPr>
              <w:t>QA</w:t>
            </w:r>
          </w:p>
        </w:tc>
        <w:tc>
          <w:tcPr>
            <w:tcW w:w="7648" w:type="dxa"/>
            <w:shd w:val="clear" w:color="auto" w:fill="auto"/>
            <w:vAlign w:val="center"/>
          </w:tcPr>
          <w:p w14:paraId="1C272D9D" w14:textId="77777777" w:rsidR="005B292A" w:rsidRPr="00D41679" w:rsidRDefault="005B292A" w:rsidP="00F15A68">
            <w:pPr>
              <w:spacing w:after="0"/>
              <w:jc w:val="left"/>
              <w:rPr>
                <w:rFonts w:cs="Calibri"/>
              </w:rPr>
            </w:pPr>
            <w:r w:rsidRPr="00D41679">
              <w:rPr>
                <w:rFonts w:cs="Calibri"/>
              </w:rPr>
              <w:t>Quality assurance</w:t>
            </w:r>
          </w:p>
        </w:tc>
      </w:tr>
      <w:tr w:rsidR="005B292A" w:rsidRPr="00D41679" w14:paraId="4F5B2AC3" w14:textId="77777777" w:rsidTr="00F15A68">
        <w:tc>
          <w:tcPr>
            <w:tcW w:w="1413" w:type="dxa"/>
            <w:shd w:val="clear" w:color="auto" w:fill="auto"/>
            <w:vAlign w:val="center"/>
          </w:tcPr>
          <w:p w14:paraId="74D7B81E" w14:textId="77777777" w:rsidR="005B292A" w:rsidRPr="00D41679" w:rsidRDefault="005B292A" w:rsidP="00F15A68">
            <w:pPr>
              <w:spacing w:after="0"/>
              <w:jc w:val="left"/>
              <w:rPr>
                <w:rFonts w:cs="Calibri"/>
              </w:rPr>
            </w:pPr>
            <w:r w:rsidRPr="00D41679">
              <w:rPr>
                <w:rFonts w:cs="Calibri"/>
              </w:rPr>
              <w:t>QC</w:t>
            </w:r>
          </w:p>
        </w:tc>
        <w:tc>
          <w:tcPr>
            <w:tcW w:w="7648" w:type="dxa"/>
            <w:shd w:val="clear" w:color="auto" w:fill="auto"/>
            <w:vAlign w:val="center"/>
          </w:tcPr>
          <w:p w14:paraId="12BF48DE" w14:textId="77777777" w:rsidR="005B292A" w:rsidRPr="00D41679" w:rsidRDefault="005B292A" w:rsidP="00F15A68">
            <w:pPr>
              <w:spacing w:after="0"/>
              <w:jc w:val="left"/>
              <w:rPr>
                <w:rFonts w:cs="Calibri"/>
              </w:rPr>
            </w:pPr>
            <w:r w:rsidRPr="00D41679">
              <w:rPr>
                <w:rFonts w:cs="Calibri"/>
              </w:rPr>
              <w:t>Quality control</w:t>
            </w:r>
          </w:p>
        </w:tc>
      </w:tr>
      <w:tr w:rsidR="005B292A" w:rsidRPr="00D41679" w14:paraId="62C25917" w14:textId="77777777" w:rsidTr="00F15A68">
        <w:tc>
          <w:tcPr>
            <w:tcW w:w="1413" w:type="dxa"/>
            <w:shd w:val="clear" w:color="auto" w:fill="auto"/>
            <w:vAlign w:val="center"/>
          </w:tcPr>
          <w:p w14:paraId="77846AEE" w14:textId="77777777" w:rsidR="005B292A" w:rsidRPr="00D41679" w:rsidRDefault="005B292A" w:rsidP="00F15A68">
            <w:pPr>
              <w:spacing w:after="0"/>
              <w:jc w:val="left"/>
              <w:rPr>
                <w:rFonts w:cs="Calibri"/>
              </w:rPr>
            </w:pPr>
            <w:r w:rsidRPr="00D41679">
              <w:rPr>
                <w:rFonts w:cs="Calibri"/>
              </w:rPr>
              <w:t>ReportNet</w:t>
            </w:r>
          </w:p>
        </w:tc>
        <w:tc>
          <w:tcPr>
            <w:tcW w:w="7648" w:type="dxa"/>
            <w:shd w:val="clear" w:color="auto" w:fill="auto"/>
            <w:vAlign w:val="center"/>
          </w:tcPr>
          <w:p w14:paraId="2E072279" w14:textId="77777777" w:rsidR="005B292A" w:rsidRPr="00D41679" w:rsidRDefault="005B292A" w:rsidP="00F15A68">
            <w:pPr>
              <w:spacing w:after="0"/>
              <w:jc w:val="left"/>
              <w:rPr>
                <w:rFonts w:cs="Calibri"/>
              </w:rPr>
            </w:pPr>
            <w:proofErr w:type="spellStart"/>
            <w:r w:rsidRPr="00D41679">
              <w:rPr>
                <w:rFonts w:cs="Calibri"/>
              </w:rPr>
              <w:t>Eionet’s</w:t>
            </w:r>
            <w:proofErr w:type="spellEnd"/>
            <w:r w:rsidRPr="00D41679">
              <w:rPr>
                <w:rFonts w:cs="Calibri"/>
              </w:rPr>
              <w:t xml:space="preserve"> infrastructure for supporting data flows (e.g. by Member States for reporting obligations under an EU Directive)</w:t>
            </w:r>
          </w:p>
        </w:tc>
      </w:tr>
      <w:tr w:rsidR="005B292A" w:rsidRPr="00D41679" w14:paraId="6F421181" w14:textId="77777777" w:rsidTr="00F15A68">
        <w:tc>
          <w:tcPr>
            <w:tcW w:w="1413" w:type="dxa"/>
            <w:shd w:val="clear" w:color="auto" w:fill="auto"/>
            <w:vAlign w:val="center"/>
          </w:tcPr>
          <w:p w14:paraId="54E0BF17" w14:textId="77777777" w:rsidR="005B292A" w:rsidRPr="00D41679" w:rsidRDefault="005B292A" w:rsidP="00F15A68">
            <w:pPr>
              <w:spacing w:after="0"/>
              <w:jc w:val="left"/>
              <w:rPr>
                <w:rFonts w:cs="Calibri"/>
              </w:rPr>
            </w:pPr>
            <w:r w:rsidRPr="00D41679">
              <w:rPr>
                <w:rFonts w:cs="Calibri"/>
              </w:rPr>
              <w:t>UNEP/MAP</w:t>
            </w:r>
          </w:p>
        </w:tc>
        <w:tc>
          <w:tcPr>
            <w:tcW w:w="7648" w:type="dxa"/>
            <w:shd w:val="clear" w:color="auto" w:fill="auto"/>
            <w:vAlign w:val="center"/>
          </w:tcPr>
          <w:p w14:paraId="4D0FB93C" w14:textId="77777777" w:rsidR="005B292A" w:rsidRPr="00D41679" w:rsidRDefault="005B292A" w:rsidP="00F15A68">
            <w:pPr>
              <w:spacing w:after="0"/>
              <w:jc w:val="left"/>
              <w:rPr>
                <w:rFonts w:cs="Calibri"/>
              </w:rPr>
            </w:pPr>
            <w:r w:rsidRPr="00D41679">
              <w:rPr>
                <w:rFonts w:cs="Calibri"/>
              </w:rPr>
              <w:t>United Nations Environment Programme - Mediterranean Action Plan (Barcelona Convention)</w:t>
            </w:r>
          </w:p>
        </w:tc>
      </w:tr>
      <w:tr w:rsidR="00B41C36" w:rsidRPr="00D41679" w14:paraId="197A6EDD" w14:textId="77777777" w:rsidTr="00F15A68">
        <w:tc>
          <w:tcPr>
            <w:tcW w:w="1413" w:type="dxa"/>
            <w:shd w:val="clear" w:color="auto" w:fill="auto"/>
            <w:vAlign w:val="center"/>
          </w:tcPr>
          <w:p w14:paraId="6C61F4D5" w14:textId="68DDD6EE" w:rsidR="00B41C36" w:rsidRPr="00D41679" w:rsidRDefault="00B41C36" w:rsidP="00F15A68">
            <w:pPr>
              <w:spacing w:after="0"/>
              <w:jc w:val="left"/>
              <w:rPr>
                <w:rFonts w:cs="Calibri"/>
              </w:rPr>
            </w:pPr>
            <w:r w:rsidRPr="00D41679">
              <w:t>UWWTD</w:t>
            </w:r>
          </w:p>
        </w:tc>
        <w:tc>
          <w:tcPr>
            <w:tcW w:w="7648" w:type="dxa"/>
            <w:shd w:val="clear" w:color="auto" w:fill="auto"/>
            <w:vAlign w:val="center"/>
          </w:tcPr>
          <w:p w14:paraId="04FA82D9" w14:textId="218B59C1" w:rsidR="00B41C36" w:rsidRPr="00D41679" w:rsidRDefault="00B41C36" w:rsidP="00F15A68">
            <w:pPr>
              <w:spacing w:after="0"/>
              <w:jc w:val="left"/>
              <w:rPr>
                <w:rFonts w:cs="Calibri"/>
              </w:rPr>
            </w:pPr>
            <w:r w:rsidRPr="00D41679">
              <w:rPr>
                <w:rFonts w:cs="Calibri"/>
              </w:rPr>
              <w:t>Urban Waste Water Treatment Directive</w:t>
            </w:r>
          </w:p>
        </w:tc>
      </w:tr>
      <w:tr w:rsidR="005B292A" w:rsidRPr="00D41679" w14:paraId="01130FD7" w14:textId="77777777" w:rsidTr="00F15A68">
        <w:tc>
          <w:tcPr>
            <w:tcW w:w="1413" w:type="dxa"/>
            <w:shd w:val="clear" w:color="auto" w:fill="auto"/>
            <w:vAlign w:val="center"/>
          </w:tcPr>
          <w:p w14:paraId="54A6727B" w14:textId="77777777" w:rsidR="005B292A" w:rsidRPr="00D41679" w:rsidRDefault="005B292A" w:rsidP="00F15A68">
            <w:pPr>
              <w:spacing w:after="0"/>
              <w:jc w:val="left"/>
              <w:rPr>
                <w:rFonts w:cs="Calibri"/>
              </w:rPr>
            </w:pPr>
            <w:r w:rsidRPr="00D41679">
              <w:rPr>
                <w:rFonts w:cs="Calibri"/>
              </w:rPr>
              <w:t>WFD</w:t>
            </w:r>
          </w:p>
        </w:tc>
        <w:tc>
          <w:tcPr>
            <w:tcW w:w="7648" w:type="dxa"/>
            <w:shd w:val="clear" w:color="auto" w:fill="auto"/>
            <w:vAlign w:val="center"/>
          </w:tcPr>
          <w:p w14:paraId="1082B2D3" w14:textId="77777777" w:rsidR="005B292A" w:rsidRPr="00D41679" w:rsidRDefault="005B292A" w:rsidP="00F15A68">
            <w:pPr>
              <w:spacing w:after="0"/>
              <w:jc w:val="left"/>
              <w:rPr>
                <w:rFonts w:cs="Calibri"/>
              </w:rPr>
            </w:pPr>
            <w:r w:rsidRPr="00D41679">
              <w:rPr>
                <w:rFonts w:cs="Calibri"/>
              </w:rPr>
              <w:t>Water Framework Directive</w:t>
            </w:r>
          </w:p>
        </w:tc>
      </w:tr>
      <w:tr w:rsidR="005B292A" w:rsidRPr="00D41679" w14:paraId="6F1F6109" w14:textId="77777777" w:rsidTr="00F15A68">
        <w:tc>
          <w:tcPr>
            <w:tcW w:w="1413" w:type="dxa"/>
            <w:shd w:val="clear" w:color="auto" w:fill="auto"/>
            <w:vAlign w:val="center"/>
          </w:tcPr>
          <w:p w14:paraId="53534DA6" w14:textId="77777777" w:rsidR="005B292A" w:rsidRPr="00D41679" w:rsidRDefault="005B292A" w:rsidP="00F15A68">
            <w:pPr>
              <w:spacing w:after="0"/>
              <w:jc w:val="left"/>
              <w:rPr>
                <w:rFonts w:cs="Calibri"/>
              </w:rPr>
            </w:pPr>
            <w:r w:rsidRPr="00D41679">
              <w:rPr>
                <w:rFonts w:cs="Calibri"/>
              </w:rPr>
              <w:t>WISE</w:t>
            </w:r>
          </w:p>
        </w:tc>
        <w:tc>
          <w:tcPr>
            <w:tcW w:w="7648" w:type="dxa"/>
            <w:shd w:val="clear" w:color="auto" w:fill="auto"/>
            <w:vAlign w:val="center"/>
          </w:tcPr>
          <w:p w14:paraId="3DD6A908" w14:textId="77777777" w:rsidR="005B292A" w:rsidRPr="00D41679" w:rsidRDefault="005B292A" w:rsidP="00F15A68">
            <w:pPr>
              <w:spacing w:after="0"/>
              <w:jc w:val="left"/>
              <w:rPr>
                <w:rFonts w:cs="Calibri"/>
              </w:rPr>
            </w:pPr>
            <w:r w:rsidRPr="00D41679">
              <w:rPr>
                <w:rFonts w:cs="Calibri"/>
              </w:rPr>
              <w:t>Water Information System for Europe</w:t>
            </w:r>
          </w:p>
        </w:tc>
      </w:tr>
      <w:tr w:rsidR="005B292A" w:rsidRPr="00D41679" w14:paraId="679DAEFB" w14:textId="77777777" w:rsidTr="00F15A68">
        <w:tc>
          <w:tcPr>
            <w:tcW w:w="1413" w:type="dxa"/>
            <w:shd w:val="clear" w:color="auto" w:fill="auto"/>
            <w:vAlign w:val="center"/>
          </w:tcPr>
          <w:p w14:paraId="21DA7AE7" w14:textId="77777777" w:rsidR="005B292A" w:rsidRPr="00D41679" w:rsidRDefault="005B292A" w:rsidP="00F15A68">
            <w:pPr>
              <w:spacing w:after="0"/>
              <w:jc w:val="left"/>
              <w:rPr>
                <w:rFonts w:cs="Calibri"/>
              </w:rPr>
            </w:pPr>
            <w:r w:rsidRPr="00D41679">
              <w:rPr>
                <w:rFonts w:cs="Calibri"/>
              </w:rPr>
              <w:t>XML</w:t>
            </w:r>
          </w:p>
        </w:tc>
        <w:tc>
          <w:tcPr>
            <w:tcW w:w="7648" w:type="dxa"/>
            <w:shd w:val="clear" w:color="auto" w:fill="auto"/>
            <w:vAlign w:val="center"/>
          </w:tcPr>
          <w:p w14:paraId="55A9A14B" w14:textId="77777777" w:rsidR="005B292A" w:rsidRPr="00D41679" w:rsidRDefault="005B292A" w:rsidP="00F15A68">
            <w:pPr>
              <w:spacing w:after="0"/>
              <w:jc w:val="left"/>
              <w:rPr>
                <w:rFonts w:cs="Calibri"/>
              </w:rPr>
            </w:pPr>
            <w:r w:rsidRPr="00D41679">
              <w:rPr>
                <w:rFonts w:cs="Calibri"/>
              </w:rPr>
              <w:t>Extensible Mark-up Language (file types)</w:t>
            </w:r>
          </w:p>
        </w:tc>
      </w:tr>
    </w:tbl>
    <w:p w14:paraId="274ED33D" w14:textId="77777777" w:rsidR="005B292A" w:rsidRPr="00D41679" w:rsidRDefault="005B292A" w:rsidP="001B58E0"/>
    <w:p w14:paraId="160A8EE6" w14:textId="77777777" w:rsidR="005B292A" w:rsidRPr="00D41679" w:rsidRDefault="005B292A" w:rsidP="001B58E0">
      <w:pPr>
        <w:jc w:val="center"/>
        <w:rPr>
          <w:b/>
          <w:sz w:val="28"/>
          <w:szCs w:val="28"/>
        </w:rPr>
      </w:pPr>
      <w:r w:rsidRPr="00D41679">
        <w:rPr>
          <w:b/>
          <w:bCs/>
        </w:rPr>
        <w:br w:type="page"/>
      </w:r>
      <w:r w:rsidRPr="00D41679">
        <w:rPr>
          <w:b/>
          <w:sz w:val="28"/>
          <w:szCs w:val="28"/>
        </w:rPr>
        <w:lastRenderedPageBreak/>
        <w:t>Marine Strategy Framework Directive (MSFD)</w:t>
      </w:r>
    </w:p>
    <w:p w14:paraId="2E18C8D3" w14:textId="77777777" w:rsidR="005B292A" w:rsidRPr="00D41679" w:rsidRDefault="005B292A" w:rsidP="001B58E0">
      <w:pPr>
        <w:pStyle w:val="Title"/>
        <w:rPr>
          <w:sz w:val="28"/>
          <w:szCs w:val="28"/>
        </w:rPr>
      </w:pPr>
      <w:r w:rsidRPr="00D41679">
        <w:rPr>
          <w:i/>
          <w:sz w:val="28"/>
          <w:szCs w:val="28"/>
        </w:rPr>
        <w:t>Common Implementation Strategy</w:t>
      </w:r>
    </w:p>
    <w:p w14:paraId="07DD1422" w14:textId="19B3256A" w:rsidR="005B292A" w:rsidRPr="00D41679" w:rsidRDefault="005B292A" w:rsidP="001B58E0">
      <w:pPr>
        <w:pBdr>
          <w:top w:val="single" w:sz="24" w:space="1" w:color="2DA2BF"/>
          <w:bottom w:val="single" w:sz="24" w:space="1" w:color="2DA2BF"/>
        </w:pBdr>
        <w:spacing w:after="300"/>
        <w:jc w:val="center"/>
        <w:rPr>
          <w:b/>
          <w:sz w:val="36"/>
          <w:szCs w:val="36"/>
        </w:rPr>
      </w:pPr>
      <w:r w:rsidRPr="00D41679">
        <w:rPr>
          <w:b/>
          <w:sz w:val="36"/>
          <w:szCs w:val="36"/>
        </w:rPr>
        <w:t xml:space="preserve">Reporting on the </w:t>
      </w:r>
      <w:r w:rsidR="00CB7CF0">
        <w:rPr>
          <w:b/>
          <w:sz w:val="36"/>
          <w:szCs w:val="36"/>
        </w:rPr>
        <w:t>2021</w:t>
      </w:r>
      <w:r w:rsidR="00C10280" w:rsidRPr="00D41679">
        <w:rPr>
          <w:b/>
          <w:sz w:val="36"/>
          <w:szCs w:val="36"/>
        </w:rPr>
        <w:t xml:space="preserve"> </w:t>
      </w:r>
      <w:r w:rsidRPr="00D41679">
        <w:rPr>
          <w:b/>
          <w:sz w:val="36"/>
          <w:szCs w:val="36"/>
        </w:rPr>
        <w:t>update of Articles 13</w:t>
      </w:r>
      <w:r w:rsidR="00CB7CF0">
        <w:rPr>
          <w:b/>
          <w:sz w:val="36"/>
          <w:szCs w:val="36"/>
        </w:rPr>
        <w:t xml:space="preserve"> and</w:t>
      </w:r>
      <w:r w:rsidRPr="00D41679">
        <w:rPr>
          <w:b/>
          <w:sz w:val="36"/>
          <w:szCs w:val="36"/>
        </w:rPr>
        <w:t xml:space="preserve"> 14</w:t>
      </w:r>
      <w:r w:rsidR="00CB7CF0">
        <w:rPr>
          <w:b/>
          <w:sz w:val="36"/>
          <w:szCs w:val="36"/>
        </w:rPr>
        <w:br/>
      </w:r>
      <w:r w:rsidRPr="00D41679">
        <w:rPr>
          <w:b/>
          <w:sz w:val="36"/>
          <w:szCs w:val="36"/>
        </w:rPr>
        <w:t>and</w:t>
      </w:r>
      <w:r w:rsidR="00CB7CF0">
        <w:rPr>
          <w:b/>
          <w:sz w:val="36"/>
          <w:szCs w:val="36"/>
        </w:rPr>
        <w:t xml:space="preserve"> the 2024 update of Article</w:t>
      </w:r>
      <w:r w:rsidRPr="00D41679">
        <w:rPr>
          <w:b/>
          <w:sz w:val="36"/>
          <w:szCs w:val="36"/>
        </w:rPr>
        <w:t xml:space="preserve"> 18</w:t>
      </w:r>
      <w:proofErr w:type="gramStart"/>
      <w:r w:rsidR="00CB7CF0" w:rsidRPr="00D41679">
        <w:rPr>
          <w:b/>
          <w:sz w:val="36"/>
          <w:szCs w:val="36"/>
        </w:rPr>
        <w:t>,</w:t>
      </w:r>
      <w:proofErr w:type="gramEnd"/>
      <w:r w:rsidR="00CB7CF0" w:rsidRPr="00D41679">
        <w:rPr>
          <w:b/>
          <w:sz w:val="36"/>
          <w:szCs w:val="36"/>
        </w:rPr>
        <w:br/>
      </w:r>
      <w:r w:rsidRPr="00D41679">
        <w:rPr>
          <w:b/>
          <w:sz w:val="36"/>
          <w:szCs w:val="36"/>
        </w:rPr>
        <w:t>for the Marine Strategy Framework Directive</w:t>
      </w:r>
    </w:p>
    <w:p w14:paraId="475A08C9" w14:textId="77777777" w:rsidR="005B292A" w:rsidRPr="00D41679" w:rsidRDefault="005B292A" w:rsidP="005B292A">
      <w:pPr>
        <w:pStyle w:val="Heading1"/>
        <w:spacing w:line="240" w:lineRule="auto"/>
        <w:jc w:val="left"/>
      </w:pPr>
      <w:bookmarkStart w:id="1" w:name="_Ref472607535"/>
      <w:bookmarkStart w:id="2" w:name="_Toc73720851"/>
      <w:r w:rsidRPr="00D41679">
        <w:t>Introduction</w:t>
      </w:r>
      <w:bookmarkEnd w:id="1"/>
      <w:bookmarkEnd w:id="2"/>
    </w:p>
    <w:p w14:paraId="640FD5D8" w14:textId="55E1E675" w:rsidR="005B292A" w:rsidRPr="00D41679" w:rsidRDefault="005B292A" w:rsidP="001B58E0">
      <w:r w:rsidRPr="00D41679">
        <w:t xml:space="preserve">In accordance with Article 17(2) of the Marine Strategy Framework Directive (MSFD, Directive 2008/56/EC), Member States are to review and update their marine strategies every six years. This includes the reports on programmes of measures under Article 13 and exceptions under Article 14 which were prepared in 2015, and which are to be updated by 31 December 2021 and notified to the European Commission by 31 March 2022 at the latest. An interim report </w:t>
      </w:r>
      <w:r w:rsidR="00BD07CA">
        <w:t xml:space="preserve">according to Art. 18 MSFD </w:t>
      </w:r>
      <w:r w:rsidRPr="00D41679">
        <w:t xml:space="preserve">on progress in implementation of the programme of measures was prepared three years later, </w:t>
      </w:r>
      <w:r w:rsidR="00BD07CA">
        <w:t>by 31 December</w:t>
      </w:r>
      <w:r w:rsidR="00BD07CA" w:rsidRPr="00D41679">
        <w:t xml:space="preserve"> </w:t>
      </w:r>
      <w:r w:rsidRPr="00D41679">
        <w:t>2018</w:t>
      </w:r>
      <w:r w:rsidR="00BD07CA">
        <w:t>. The next interim report on the implementation of the updated programme of measures is due by 31 December 2024.</w:t>
      </w:r>
    </w:p>
    <w:p w14:paraId="4E8B9C9B" w14:textId="372FFBCB" w:rsidR="005B292A" w:rsidRPr="00D41679" w:rsidRDefault="005B292A" w:rsidP="001B58E0">
      <w:r w:rsidRPr="00D41679">
        <w:t>The obligation to report under Article 17</w:t>
      </w:r>
      <w:r w:rsidR="00DB530C">
        <w:t>(3) and (2</w:t>
      </w:r>
      <w:proofErr w:type="gramStart"/>
      <w:r w:rsidR="00DB530C">
        <w:t>)</w:t>
      </w:r>
      <w:r w:rsidR="00AB2FCA">
        <w:t>(</w:t>
      </w:r>
      <w:proofErr w:type="gramEnd"/>
      <w:r w:rsidR="00AB2FCA">
        <w:t>d)</w:t>
      </w:r>
      <w:r w:rsidRPr="00D41679">
        <w:t xml:space="preserve"> </w:t>
      </w:r>
      <w:r w:rsidR="00DB530C">
        <w:t xml:space="preserve">on the review of programme of measures </w:t>
      </w:r>
      <w:r w:rsidRPr="00D41679">
        <w:t xml:space="preserve">and </w:t>
      </w:r>
      <w:r w:rsidR="00DB530C">
        <w:t xml:space="preserve">Article </w:t>
      </w:r>
      <w:r w:rsidRPr="00D41679">
        <w:t xml:space="preserve">18 </w:t>
      </w:r>
      <w:r w:rsidR="00DB530C">
        <w:t xml:space="preserve">MSFD on progress in the implementation of that programme </w:t>
      </w:r>
      <w:r w:rsidRPr="00D41679">
        <w:t>applies to Member States with marine waters, as defined in MSFD Article 3(1). Land-locked countries are not required to report under these two articles.</w:t>
      </w:r>
    </w:p>
    <w:p w14:paraId="5D03B7AE" w14:textId="77777777" w:rsidR="005B292A" w:rsidRPr="00D41679" w:rsidRDefault="005B292A" w:rsidP="001B58E0">
      <w:pPr>
        <w:rPr>
          <w:i/>
        </w:rPr>
      </w:pPr>
      <w:r w:rsidRPr="00D41679">
        <w:t xml:space="preserve">MSFD Guidance Document 10 (hereafter </w:t>
      </w:r>
      <w:hyperlink r:id="rId18" w:history="1">
        <w:r w:rsidRPr="00D41679">
          <w:rPr>
            <w:rStyle w:val="Hyperlink"/>
          </w:rPr>
          <w:t>GD10</w:t>
        </w:r>
      </w:hyperlink>
      <w:r w:rsidRPr="00D41679">
        <w:rPr>
          <w:rStyle w:val="FootnoteReference"/>
        </w:rPr>
        <w:footnoteReference w:id="2"/>
      </w:r>
      <w:r w:rsidRPr="00D41679">
        <w:t>) was updated in June 2020 to help Member States by providing basic principles for the update of the programme of measures in the 2nd cycle of the MSFD, taking into account the lessons learnt from the 1st cycle. As explained in section 6.1.2 of GD10, the guidance and “</w:t>
      </w:r>
      <w:r w:rsidRPr="00D41679">
        <w:rPr>
          <w:i/>
        </w:rPr>
        <w:t>in particular the list of detailed information provided in section 6.1.1, should be translated into technical reporting requirements and the reporting sheets for the update of the PoM, to be defined by WG DIKE in the light of the modernisation of EEA e-reporting process in the context of European Commission Actions to Streamline Environmental Reporting and transcribed into an update of Guidance Document 12”.</w:t>
      </w:r>
    </w:p>
    <w:p w14:paraId="72AA7216" w14:textId="66698268" w:rsidR="005B292A" w:rsidRPr="00D41679" w:rsidRDefault="005B292A" w:rsidP="001B58E0">
      <w:r w:rsidRPr="00D41679">
        <w:t>This reporting guidance aims to support Member States with marine waters in fulfilling their 2021 and 2024</w:t>
      </w:r>
      <w:r w:rsidRPr="00D41679">
        <w:rPr>
          <w:rStyle w:val="FootnoteReference"/>
        </w:rPr>
        <w:footnoteReference w:id="3"/>
      </w:r>
      <w:r w:rsidRPr="00D41679">
        <w:t xml:space="preserve"> reporting obligations on updated programmes of measures, exceptions and </w:t>
      </w:r>
      <w:r w:rsidR="00391685" w:rsidRPr="00D41679">
        <w:t xml:space="preserve">the </w:t>
      </w:r>
      <w:r w:rsidR="00360580">
        <w:t xml:space="preserve">further </w:t>
      </w:r>
      <w:r w:rsidRPr="00D41679">
        <w:t>interim progress report.</w:t>
      </w:r>
    </w:p>
    <w:p w14:paraId="2E6B8CE5" w14:textId="3057BD6C" w:rsidR="00B062FA" w:rsidRPr="00D41679" w:rsidRDefault="00B062FA" w:rsidP="001B58E0">
      <w:r w:rsidRPr="00D41679">
        <w:lastRenderedPageBreak/>
        <w:t>The</w:t>
      </w:r>
      <w:r>
        <w:t>refore, the</w:t>
      </w:r>
      <w:r w:rsidRPr="00D41679">
        <w:t xml:space="preserve"> aim of this document is to provide guidance for the </w:t>
      </w:r>
      <w:r>
        <w:t>e-</w:t>
      </w:r>
      <w:r w:rsidRPr="00D41679">
        <w:t xml:space="preserve">reporting </w:t>
      </w:r>
      <w:r w:rsidRPr="00B062FA">
        <w:t>of additional or substantially modified measures &amp; exceptions from the updated programme of measures and the further reporting on progress with implementation of measures in the updated prog</w:t>
      </w:r>
      <w:r w:rsidRPr="00D41679">
        <w:t>ramme of measures. The objective is to simplify the process as much as possible, prefilling from the information available f</w:t>
      </w:r>
      <w:r>
        <w:t>rom</w:t>
      </w:r>
      <w:r w:rsidRPr="00D41679">
        <w:t xml:space="preserve"> the 1st cycle, and requiring Member States to check, update and adjust where necessary.</w:t>
      </w:r>
    </w:p>
    <w:p w14:paraId="0FE7BB11" w14:textId="67CAA7BE" w:rsidR="005B292A" w:rsidRPr="00D41679" w:rsidRDefault="005B292A" w:rsidP="001B58E0">
      <w:bookmarkStart w:id="3" w:name="_Toc402787050"/>
      <w:bookmarkStart w:id="4" w:name="_Toc410642943"/>
      <w:r w:rsidRPr="00D41679">
        <w:t>The information reported by the Member States</w:t>
      </w:r>
      <w:r w:rsidRPr="00D41679" w:rsidDel="00E237F2">
        <w:t xml:space="preserve"> </w:t>
      </w:r>
      <w:r w:rsidR="00E67084">
        <w:t xml:space="preserve">under Articles 13 and 14 MSFD </w:t>
      </w:r>
      <w:r w:rsidRPr="00D41679">
        <w:t>will be used by the Commission services for assessing under Article 16 whether the elements notified are consistent with the requirements of the MSFD in each Member State as well as the coherence of frameworks within the different marine regions or subregions and across the Union, as was done for the 2015 programmes of measures and exceptions</w:t>
      </w:r>
      <w:r w:rsidRPr="00D41679">
        <w:rPr>
          <w:rStyle w:val="FootnoteReference"/>
        </w:rPr>
        <w:footnoteReference w:id="4"/>
      </w:r>
      <w:r w:rsidRPr="00D41679">
        <w:t>.</w:t>
      </w:r>
    </w:p>
    <w:p w14:paraId="4800456E" w14:textId="38F0AD1B" w:rsidR="005B292A" w:rsidRPr="00D41679" w:rsidRDefault="005B292A" w:rsidP="001B58E0">
      <w:r w:rsidRPr="00D41679">
        <w:t>The reported information will also serve the preparation of reports, for example to the European Parliament, Council and the general public, on implementation of the MSFD.</w:t>
      </w:r>
      <w:r w:rsidR="00CE018F" w:rsidRPr="00CE018F">
        <w:t xml:space="preserve"> </w:t>
      </w:r>
      <w:r w:rsidR="00CE018F">
        <w:t>It can also help determining topics where, at the EU level, exchange of experiences and/or additional knowledge and information could help Member States.</w:t>
      </w:r>
      <w:r w:rsidRPr="00D41679">
        <w:t xml:space="preserve"> All the information reported will be made publicly available through WISE-Marine</w:t>
      </w:r>
      <w:r w:rsidRPr="00D41679">
        <w:rPr>
          <w:rStyle w:val="FootnoteReference"/>
        </w:rPr>
        <w:footnoteReference w:id="5"/>
      </w:r>
      <w:r w:rsidRPr="00D41679">
        <w:t>, a web-based content management system that shows the efforts made across Europe on implementation of the MSFD.</w:t>
      </w:r>
    </w:p>
    <w:p w14:paraId="4D746706" w14:textId="77777777" w:rsidR="005B292A" w:rsidRPr="00D41679" w:rsidRDefault="005B292A" w:rsidP="00F15A68">
      <w:pPr>
        <w:pStyle w:val="Heading1"/>
        <w:rPr>
          <w:szCs w:val="20"/>
        </w:rPr>
      </w:pPr>
      <w:bookmarkStart w:id="5" w:name="_Toc479080843"/>
      <w:bookmarkStart w:id="6" w:name="_Toc479080922"/>
      <w:bookmarkStart w:id="7" w:name="_Toc479162364"/>
      <w:bookmarkStart w:id="8" w:name="_Toc479342639"/>
      <w:bookmarkStart w:id="9" w:name="_Toc479080844"/>
      <w:bookmarkStart w:id="10" w:name="_Toc479080923"/>
      <w:bookmarkStart w:id="11" w:name="_Toc479162365"/>
      <w:bookmarkStart w:id="12" w:name="_Toc479342640"/>
      <w:bookmarkStart w:id="13" w:name="_Toc42861780"/>
      <w:bookmarkStart w:id="14" w:name="_Hlk73023005"/>
      <w:bookmarkStart w:id="15" w:name="_Hlk73030193"/>
      <w:bookmarkStart w:id="16" w:name="_Toc73720852"/>
      <w:bookmarkEnd w:id="5"/>
      <w:bookmarkEnd w:id="6"/>
      <w:bookmarkEnd w:id="7"/>
      <w:bookmarkEnd w:id="8"/>
      <w:bookmarkEnd w:id="9"/>
      <w:bookmarkEnd w:id="10"/>
      <w:bookmarkEnd w:id="11"/>
      <w:bookmarkEnd w:id="12"/>
      <w:r w:rsidRPr="00D41679">
        <w:t>Definitions</w:t>
      </w:r>
      <w:bookmarkEnd w:id="13"/>
      <w:r w:rsidRPr="00D41679">
        <w:rPr>
          <w:rStyle w:val="FootnoteReference"/>
        </w:rPr>
        <w:footnoteReference w:id="6"/>
      </w:r>
      <w:bookmarkEnd w:id="16"/>
    </w:p>
    <w:p w14:paraId="05A137C3" w14:textId="4762110A" w:rsidR="005B292A" w:rsidRPr="00D41679" w:rsidRDefault="005B292A" w:rsidP="001B58E0">
      <w:r w:rsidRPr="00D41679">
        <w:t>In addition to the definitions set in MSFD Article 3, for the purpose of implementing and reporting under Article 13 and the Article 17</w:t>
      </w:r>
      <w:r w:rsidR="005847C6">
        <w:t xml:space="preserve"> and 18</w:t>
      </w:r>
      <w:r w:rsidRPr="00D41679">
        <w:t xml:space="preserve"> update</w:t>
      </w:r>
      <w:r w:rsidR="005847C6">
        <w:t>s</w:t>
      </w:r>
      <w:r w:rsidRPr="00D41679">
        <w:t xml:space="preserve">, the following terms should be understood as </w:t>
      </w:r>
      <w:bookmarkStart w:id="17" w:name="_Hlk73022709"/>
      <w:r w:rsidRPr="00D41679">
        <w:t>follows:</w:t>
      </w:r>
    </w:p>
    <w:p w14:paraId="14E4DA81" w14:textId="77777777" w:rsidR="005B292A" w:rsidRPr="00D41679" w:rsidRDefault="005B292A" w:rsidP="005B292A">
      <w:pPr>
        <w:pStyle w:val="Heading2"/>
        <w:keepLines w:val="0"/>
        <w:tabs>
          <w:tab w:val="num" w:pos="1169"/>
        </w:tabs>
        <w:spacing w:before="0" w:after="240" w:line="240" w:lineRule="auto"/>
        <w:ind w:left="1169" w:hanging="601"/>
      </w:pPr>
      <w:bookmarkStart w:id="18" w:name="_Toc42861781"/>
      <w:bookmarkStart w:id="19" w:name="_Toc73720853"/>
      <w:bookmarkEnd w:id="14"/>
      <w:r w:rsidRPr="00D41679">
        <w:t>“Programme of Measures” (PoM)</w:t>
      </w:r>
      <w:bookmarkEnd w:id="18"/>
      <w:bookmarkEnd w:id="19"/>
    </w:p>
    <w:bookmarkEnd w:id="15"/>
    <w:bookmarkEnd w:id="17"/>
    <w:p w14:paraId="61FA777A" w14:textId="03A4B24D" w:rsidR="00777DA7" w:rsidRDefault="00777DA7" w:rsidP="00777DA7">
      <w:r>
        <w:t>A "Programme of Measures" (PoM) is a set of measures that the Member State is responsible for implementing, put into context with each other and in relation to their contribution to achieving or maintaining GES, and referring also to the environmental targets they address. The PoM integrates measures devised pursuant to Article 13(1) MSFD (so-called “new measures”</w:t>
      </w:r>
      <w:r w:rsidR="00461397">
        <w:t xml:space="preserve"> or Category 2 measures</w:t>
      </w:r>
      <w:r>
        <w:t>, see section 2.4 below)</w:t>
      </w:r>
      <w:r w:rsidR="00933C8A">
        <w:t xml:space="preserve"> and</w:t>
      </w:r>
      <w:r>
        <w:t xml:space="preserve"> relevant measures required under Union legislation</w:t>
      </w:r>
      <w:r w:rsidR="00EF0822">
        <w:t>,</w:t>
      </w:r>
      <w:r>
        <w:t xml:space="preserve"> international agreements </w:t>
      </w:r>
      <w:r w:rsidR="00EF0822">
        <w:t xml:space="preserve">or national policies </w:t>
      </w:r>
      <w:r>
        <w:t>(so-called “existing measures”</w:t>
      </w:r>
      <w:r w:rsidR="00461397">
        <w:t xml:space="preserve"> or Category 1</w:t>
      </w:r>
      <w:r>
        <w:t>, see section 2.3 below).</w:t>
      </w:r>
    </w:p>
    <w:p w14:paraId="60C67609" w14:textId="77777777" w:rsidR="00777DA7" w:rsidRDefault="00777DA7" w:rsidP="00777DA7">
      <w:r>
        <w:t xml:space="preserve">Member States were due to establish Programmes of Measures by the end of 2015 and to report them to the Commission by 31 March 2016. These PoMs are referred to in this Guidance Document as the </w:t>
      </w:r>
      <w:r>
        <w:lastRenderedPageBreak/>
        <w:t>“Programme of Measures of the first cycle” or the “Programme of Measures 2016-2021”. The 2021 update of the PoM is referred to in this Guidance Document as the “updated PoM”.</w:t>
      </w:r>
    </w:p>
    <w:p w14:paraId="38AB14A2" w14:textId="77777777" w:rsidR="00777DA7" w:rsidRDefault="00777DA7" w:rsidP="00777DA7">
      <w:pPr>
        <w:pStyle w:val="Heading2"/>
        <w:keepLines w:val="0"/>
        <w:numPr>
          <w:ilvl w:val="1"/>
          <w:numId w:val="56"/>
        </w:numPr>
        <w:tabs>
          <w:tab w:val="num" w:pos="1169"/>
        </w:tabs>
        <w:spacing w:before="0" w:after="240" w:line="240" w:lineRule="auto"/>
        <w:ind w:left="1169" w:hanging="601"/>
      </w:pPr>
      <w:bookmarkStart w:id="20" w:name="_Toc42861782"/>
      <w:bookmarkStart w:id="21" w:name="_Toc73720854"/>
      <w:r>
        <w:rPr>
          <w:bCs w:val="0"/>
        </w:rPr>
        <w:t>“</w:t>
      </w:r>
      <w:r>
        <w:t>Measures</w:t>
      </w:r>
      <w:r>
        <w:rPr>
          <w:bCs w:val="0"/>
        </w:rPr>
        <w:t>”</w:t>
      </w:r>
      <w:bookmarkEnd w:id="20"/>
      <w:bookmarkEnd w:id="21"/>
    </w:p>
    <w:p w14:paraId="16434AC5" w14:textId="77777777" w:rsidR="00777DA7" w:rsidRDefault="00777DA7" w:rsidP="00777DA7">
      <w:r>
        <w:t>A “measure" in the MSFD is any action on a national, regional, European or international level which is intended to help achieve or maintain GES and to achieve the environmental targets.</w:t>
      </w:r>
    </w:p>
    <w:p w14:paraId="2E9818B9" w14:textId="77777777" w:rsidR="00777DA7" w:rsidRDefault="00777DA7" w:rsidP="00777DA7">
      <w:r>
        <w:t>While MSFD measures will primarily focus on changing the intensity, frequency or distribution of pressures affecting the marine environment and which are preventing the achievement or maintenance of GES, actions to improve environmental status directly, such as active restoration of habitats and reintroductions of species, can also be defined as measures under the MSFD.</w:t>
      </w:r>
    </w:p>
    <w:p w14:paraId="1BF92AAE" w14:textId="77777777" w:rsidR="00777DA7" w:rsidRDefault="00777DA7" w:rsidP="00777DA7">
      <w:r>
        <w:t>Annex VI of the MSFD provides a list of the types of measures Member States can take into consideration. Research actions, and other actions undertaken by Member States to fill gaps for other parts of the Directive (e.g. assessment, GES determination, target setting or monitoring programmes under Articles 8, 9, 10 and 11) are by definition not measures. These actions can be submitted as a supplementary list to the PoM but do not need to be aligned to specific environmental targets, and they are not subject to cost-benefits and/or cost-effectiveness assessments.</w:t>
      </w:r>
    </w:p>
    <w:p w14:paraId="40E714E6" w14:textId="0FA6A8B7" w:rsidR="00777DA7" w:rsidRDefault="002540A8" w:rsidP="00777DA7">
      <w:pPr>
        <w:pStyle w:val="Heading2"/>
        <w:keepLines w:val="0"/>
        <w:numPr>
          <w:ilvl w:val="1"/>
          <w:numId w:val="56"/>
        </w:numPr>
        <w:tabs>
          <w:tab w:val="num" w:pos="1169"/>
        </w:tabs>
        <w:spacing w:before="0" w:after="240" w:line="240" w:lineRule="auto"/>
        <w:ind w:left="1169" w:hanging="601"/>
      </w:pPr>
      <w:bookmarkStart w:id="22" w:name="_Toc42861783"/>
      <w:bookmarkStart w:id="23" w:name="_Toc73720855"/>
      <w:r>
        <w:rPr>
          <w:bCs w:val="0"/>
        </w:rPr>
        <w:t xml:space="preserve">Category 1 measures (called </w:t>
      </w:r>
      <w:r w:rsidR="00777DA7">
        <w:rPr>
          <w:bCs w:val="0"/>
        </w:rPr>
        <w:t>“</w:t>
      </w:r>
      <w:r w:rsidR="00777DA7">
        <w:t>Existing</w:t>
      </w:r>
      <w:bookmarkEnd w:id="22"/>
      <w:r w:rsidR="00777DA7">
        <w:rPr>
          <w:bCs w:val="0"/>
        </w:rPr>
        <w:t xml:space="preserve"> measures”</w:t>
      </w:r>
      <w:r>
        <w:rPr>
          <w:bCs w:val="0"/>
        </w:rPr>
        <w:t xml:space="preserve"> in GD10</w:t>
      </w:r>
      <w:r w:rsidR="00C929F7">
        <w:rPr>
          <w:rStyle w:val="FootnoteReference"/>
          <w:bCs w:val="0"/>
        </w:rPr>
        <w:footnoteReference w:id="7"/>
      </w:r>
      <w:r>
        <w:rPr>
          <w:bCs w:val="0"/>
        </w:rPr>
        <w:t>)</w:t>
      </w:r>
      <w:bookmarkEnd w:id="23"/>
    </w:p>
    <w:p w14:paraId="7C19A487" w14:textId="77777777" w:rsidR="00777DA7" w:rsidRDefault="00777DA7" w:rsidP="00777DA7">
      <w:r>
        <w:t xml:space="preserve">“Existing measures” are measures adopted under EU legislation, Regional Sea Conventions, other international agreements or national legislation. They are designed for the implementation of those policies but are relevant for and contribute to achieving the objectives of the MSFD. </w:t>
      </w:r>
    </w:p>
    <w:p w14:paraId="7EC9BB3C" w14:textId="77777777" w:rsidR="00777DA7" w:rsidRDefault="00777DA7" w:rsidP="00777DA7">
      <w:r>
        <w:t>For the purpose of reporting, “existing measures” are categorised as:</w:t>
      </w:r>
    </w:p>
    <w:p w14:paraId="1C20F817" w14:textId="77777777" w:rsidR="00777DA7" w:rsidRDefault="00777DA7" w:rsidP="00777DA7">
      <w:pPr>
        <w:numPr>
          <w:ilvl w:val="0"/>
          <w:numId w:val="57"/>
        </w:numPr>
        <w:suppressAutoHyphens/>
        <w:spacing w:after="120" w:line="240" w:lineRule="auto"/>
      </w:pPr>
      <w:r>
        <w:t>Category 1.a: Measures relevant for the achievement and maintenance of GES under the MSFD, that have been adopted under other policies and implemented;</w:t>
      </w:r>
    </w:p>
    <w:p w14:paraId="37DA579B" w14:textId="77777777" w:rsidR="00777DA7" w:rsidRDefault="00777DA7" w:rsidP="00777DA7">
      <w:pPr>
        <w:numPr>
          <w:ilvl w:val="0"/>
          <w:numId w:val="57"/>
        </w:numPr>
        <w:suppressAutoHyphens/>
        <w:spacing w:after="120" w:line="240" w:lineRule="auto"/>
      </w:pPr>
      <w:r>
        <w:t>Category 1.b: Measures relevant for the achievement and maintenance of GES under the MSFD that have been adopted under other policies but that have not yet been implemented or fully implemented.</w:t>
      </w:r>
    </w:p>
    <w:p w14:paraId="4E5FB990" w14:textId="303D9987" w:rsidR="00777DA7" w:rsidRDefault="00461397" w:rsidP="00777DA7">
      <w:pPr>
        <w:pStyle w:val="Heading2"/>
        <w:keepLines w:val="0"/>
        <w:numPr>
          <w:ilvl w:val="1"/>
          <w:numId w:val="56"/>
        </w:numPr>
        <w:tabs>
          <w:tab w:val="num" w:pos="1169"/>
        </w:tabs>
        <w:spacing w:before="0" w:after="240" w:line="240" w:lineRule="auto"/>
        <w:ind w:left="1169" w:hanging="601"/>
      </w:pPr>
      <w:bookmarkStart w:id="24" w:name="_Toc42861784"/>
      <w:bookmarkStart w:id="25" w:name="_Toc73720856"/>
      <w:r>
        <w:rPr>
          <w:bCs w:val="0"/>
        </w:rPr>
        <w:lastRenderedPageBreak/>
        <w:t xml:space="preserve">Category </w:t>
      </w:r>
      <w:r w:rsidR="00C929F7">
        <w:rPr>
          <w:bCs w:val="0"/>
        </w:rPr>
        <w:t>2</w:t>
      </w:r>
      <w:r>
        <w:rPr>
          <w:bCs w:val="0"/>
        </w:rPr>
        <w:t xml:space="preserve"> measures (called </w:t>
      </w:r>
      <w:r w:rsidR="00777DA7">
        <w:rPr>
          <w:bCs w:val="0"/>
        </w:rPr>
        <w:t>“New measures”</w:t>
      </w:r>
      <w:bookmarkEnd w:id="24"/>
      <w:r>
        <w:rPr>
          <w:bCs w:val="0"/>
        </w:rPr>
        <w:t xml:space="preserve"> in GD10)</w:t>
      </w:r>
      <w:bookmarkEnd w:id="25"/>
    </w:p>
    <w:p w14:paraId="495EA480" w14:textId="77777777" w:rsidR="00777DA7" w:rsidRDefault="00777DA7" w:rsidP="00777DA7">
      <w:r>
        <w:t>“New measures” are measures specifically devised pursuant to Article 13(1) in order to achieve or maintain GES. “New measures” can be adopted in the first and any subsequent reporting cycle.</w:t>
      </w:r>
    </w:p>
    <w:p w14:paraId="4ED99E83" w14:textId="77777777" w:rsidR="00777DA7" w:rsidRDefault="00777DA7" w:rsidP="00777DA7">
      <w:r>
        <w:t>For the purpose of reporting, “new measures” are categorised as:</w:t>
      </w:r>
    </w:p>
    <w:p w14:paraId="0DA2E388" w14:textId="77777777" w:rsidR="00777DA7" w:rsidRDefault="00777DA7" w:rsidP="00777DA7">
      <w:pPr>
        <w:numPr>
          <w:ilvl w:val="0"/>
          <w:numId w:val="57"/>
        </w:numPr>
        <w:suppressAutoHyphens/>
        <w:spacing w:after="120" w:line="240" w:lineRule="auto"/>
      </w:pPr>
      <w:r>
        <w:t>Category 2.a: Additional measures to achieve and maintain GES which build upon existing implementation processes regarding other EU legislation and international agreements but go beyond what is already required under these;</w:t>
      </w:r>
    </w:p>
    <w:p w14:paraId="3CFF8703" w14:textId="77777777" w:rsidR="00777DA7" w:rsidRDefault="00777DA7" w:rsidP="00777DA7">
      <w:pPr>
        <w:numPr>
          <w:ilvl w:val="0"/>
          <w:numId w:val="57"/>
        </w:numPr>
        <w:suppressAutoHyphens/>
        <w:spacing w:after="120" w:line="240" w:lineRule="auto"/>
      </w:pPr>
      <w:r>
        <w:t>Category 2.b: Additional measures to achieve and maintain GES which do not build on existing EU legislation or international agreements.</w:t>
      </w:r>
    </w:p>
    <w:p w14:paraId="31EB572E" w14:textId="77777777" w:rsidR="00777DA7" w:rsidRDefault="00777DA7" w:rsidP="00777DA7">
      <w:pPr>
        <w:pStyle w:val="Heading2"/>
        <w:keepLines w:val="0"/>
        <w:numPr>
          <w:ilvl w:val="1"/>
          <w:numId w:val="56"/>
        </w:numPr>
        <w:tabs>
          <w:tab w:val="num" w:pos="1169"/>
        </w:tabs>
        <w:spacing w:before="0" w:after="240" w:line="240" w:lineRule="auto"/>
        <w:ind w:left="1169" w:hanging="601"/>
      </w:pPr>
      <w:bookmarkStart w:id="26" w:name="_Toc42861785"/>
      <w:bookmarkStart w:id="27" w:name="_Toc73720857"/>
      <w:r>
        <w:rPr>
          <w:bCs w:val="0"/>
        </w:rPr>
        <w:t>“Measures of the 1</w:t>
      </w:r>
      <w:r>
        <w:rPr>
          <w:bCs w:val="0"/>
          <w:vertAlign w:val="superscript"/>
        </w:rPr>
        <w:t>st</w:t>
      </w:r>
      <w:r>
        <w:rPr>
          <w:bCs w:val="0"/>
        </w:rPr>
        <w:t xml:space="preserve"> cycle”</w:t>
      </w:r>
      <w:bookmarkEnd w:id="26"/>
      <w:bookmarkEnd w:id="27"/>
    </w:p>
    <w:p w14:paraId="2C7C586D" w14:textId="77777777" w:rsidR="00777DA7" w:rsidRDefault="00777DA7" w:rsidP="00777DA7">
      <w:pPr>
        <w:suppressAutoHyphens/>
      </w:pPr>
      <w:r>
        <w:t>“Measures of the 1</w:t>
      </w:r>
      <w:r>
        <w:rPr>
          <w:vertAlign w:val="superscript"/>
        </w:rPr>
        <w:t>st</w:t>
      </w:r>
      <w:r>
        <w:t xml:space="preserve"> cycle” are the existing (categories 1a and 1b) and new (categories 2a and 2b) measures that were reported by Member States as part of their PoM in the first cycle.</w:t>
      </w:r>
    </w:p>
    <w:p w14:paraId="395929D6" w14:textId="77777777" w:rsidR="00777DA7" w:rsidRDefault="00777DA7" w:rsidP="00777DA7">
      <w:pPr>
        <w:pStyle w:val="Heading2"/>
        <w:keepLines w:val="0"/>
        <w:numPr>
          <w:ilvl w:val="1"/>
          <w:numId w:val="56"/>
        </w:numPr>
        <w:tabs>
          <w:tab w:val="num" w:pos="1169"/>
        </w:tabs>
        <w:spacing w:before="0" w:after="240" w:line="240" w:lineRule="auto"/>
        <w:ind w:left="1169" w:hanging="601"/>
      </w:pPr>
      <w:bookmarkStart w:id="28" w:name="_Toc42861786"/>
      <w:bookmarkStart w:id="29" w:name="_Toc73720858"/>
      <w:r>
        <w:rPr>
          <w:bCs w:val="0"/>
        </w:rPr>
        <w:t>“Key type of measures” (KTM)</w:t>
      </w:r>
      <w:bookmarkEnd w:id="28"/>
      <w:bookmarkEnd w:id="29"/>
    </w:p>
    <w:p w14:paraId="2CA6C139" w14:textId="77777777" w:rsidR="00777DA7" w:rsidRDefault="00777DA7" w:rsidP="00777DA7">
      <w:r>
        <w:t>“Key type of measures” are a defined set of measure categories which are directly relevant to the main pressures or to generic types of measures. KTMs have been defined to organise the measures for the purpose of reporting. For a coordinated reporting between the Water Framework Directive and the Marine Strategy Framework Directive, a joint set of KTMs is used.</w:t>
      </w:r>
    </w:p>
    <w:p w14:paraId="4E85283B" w14:textId="77777777" w:rsidR="005B292A" w:rsidRPr="00D41679" w:rsidRDefault="005B292A" w:rsidP="005B292A">
      <w:pPr>
        <w:pStyle w:val="Heading2"/>
        <w:keepLines w:val="0"/>
        <w:tabs>
          <w:tab w:val="num" w:pos="1169"/>
        </w:tabs>
        <w:spacing w:before="0" w:after="240" w:line="240" w:lineRule="auto"/>
        <w:ind w:left="1169" w:hanging="601"/>
      </w:pPr>
      <w:bookmarkStart w:id="30" w:name="_Toc42861787"/>
      <w:bookmarkStart w:id="31" w:name="_Toc73720859"/>
      <w:r w:rsidRPr="00D41679">
        <w:rPr>
          <w:bCs w:val="0"/>
        </w:rPr>
        <w:t>“Details of the update”</w:t>
      </w:r>
      <w:bookmarkEnd w:id="30"/>
      <w:bookmarkEnd w:id="31"/>
    </w:p>
    <w:p w14:paraId="656538E5" w14:textId="77777777" w:rsidR="005B292A" w:rsidRPr="00D41679" w:rsidRDefault="005B292A" w:rsidP="001B58E0">
      <w:r w:rsidRPr="00D41679">
        <w:t>The “details of the update” refer to changes introduced to the Programme of Measures of the first cycle. Member States need to present this information to public consultation and report it to the Commission under Article 17.</w:t>
      </w:r>
    </w:p>
    <w:p w14:paraId="7744A4BF" w14:textId="77777777" w:rsidR="005B292A" w:rsidRPr="00D41679" w:rsidRDefault="005B292A" w:rsidP="005B292A">
      <w:pPr>
        <w:pStyle w:val="Heading1"/>
        <w:spacing w:line="240" w:lineRule="auto"/>
        <w:jc w:val="left"/>
      </w:pPr>
      <w:bookmarkStart w:id="32" w:name="_Toc73720860"/>
      <w:r w:rsidRPr="00D41679">
        <w:t>Requirements of MSFD Articles 13, 14, 17 and 18</w:t>
      </w:r>
      <w:bookmarkEnd w:id="32"/>
    </w:p>
    <w:p w14:paraId="60447BF4" w14:textId="77777777" w:rsidR="00D40625" w:rsidRPr="00D41679" w:rsidRDefault="00D40625" w:rsidP="00D40625">
      <w:pPr>
        <w:pStyle w:val="Heading2"/>
        <w:spacing w:before="240" w:after="120" w:line="240" w:lineRule="auto"/>
      </w:pPr>
      <w:bookmarkStart w:id="33" w:name="_Toc73720861"/>
      <w:r w:rsidRPr="00D41679">
        <w:t>Article 13 programme of measures</w:t>
      </w:r>
      <w:bookmarkEnd w:id="33"/>
    </w:p>
    <w:p w14:paraId="3E5439B3" w14:textId="77777777" w:rsidR="00D40625" w:rsidRPr="00D41679" w:rsidRDefault="00D40625" w:rsidP="00D40625">
      <w:r w:rsidRPr="00D41679">
        <w:t>According to Article 13, Member States are to identify the measures which need to be taken in order to achieve or maintain good environmental status (GES):</w:t>
      </w:r>
    </w:p>
    <w:p w14:paraId="40365DBF" w14:textId="77777777" w:rsidR="00D40625" w:rsidRPr="00D41679" w:rsidRDefault="00D40625" w:rsidP="007F53D5">
      <w:pPr>
        <w:numPr>
          <w:ilvl w:val="0"/>
          <w:numId w:val="11"/>
        </w:numPr>
        <w:spacing w:after="120" w:line="240" w:lineRule="auto"/>
      </w:pPr>
      <w:r w:rsidRPr="00D41679">
        <w:t>On the basis of the assessment made under Article 8(1) and updated under Article 17(2a);</w:t>
      </w:r>
    </w:p>
    <w:p w14:paraId="00B73A70" w14:textId="77777777" w:rsidR="00D40625" w:rsidRPr="00D41679" w:rsidRDefault="00D40625" w:rsidP="007F53D5">
      <w:pPr>
        <w:numPr>
          <w:ilvl w:val="0"/>
          <w:numId w:val="11"/>
        </w:numPr>
        <w:spacing w:after="120" w:line="240" w:lineRule="auto"/>
      </w:pPr>
      <w:r w:rsidRPr="00D41679">
        <w:t>By reference to the environmental targets established under Article 10(1) and updated under Article 17(2b);</w:t>
      </w:r>
    </w:p>
    <w:p w14:paraId="10498A32" w14:textId="77777777" w:rsidR="00D40625" w:rsidRPr="00D41679" w:rsidRDefault="00D40625" w:rsidP="007F53D5">
      <w:pPr>
        <w:numPr>
          <w:ilvl w:val="0"/>
          <w:numId w:val="11"/>
        </w:numPr>
        <w:spacing w:after="120" w:line="240" w:lineRule="auto"/>
      </w:pPr>
      <w:r w:rsidRPr="00D41679">
        <w:t>Taking into consideration the types of measures listed in MSFD Annex VI.</w:t>
      </w:r>
    </w:p>
    <w:p w14:paraId="704759C8" w14:textId="20B04ADC" w:rsidR="00D40625" w:rsidRPr="00D41679" w:rsidRDefault="00D40625" w:rsidP="00D40625">
      <w:r w:rsidRPr="00D41679">
        <w:t xml:space="preserve">These measures are to be integrated into a programme of measures (PoM), taking into account relevant measures under Union legislation, </w:t>
      </w:r>
      <w:r w:rsidR="00075D13" w:rsidRPr="00D41679">
        <w:t xml:space="preserve">in particular the Water Framework Directive (WFD, Directive 2000/60/EC), the Urban Waste-Water Treatment Directive (UWWTD, Directive 91/271/EEC) </w:t>
      </w:r>
      <w:r w:rsidR="00075D13" w:rsidRPr="00D41679">
        <w:lastRenderedPageBreak/>
        <w:t xml:space="preserve">and the Bathing Water Directive (BWD, Directive 2006/7/EC), </w:t>
      </w:r>
      <w:r w:rsidRPr="00D41679">
        <w:t>as well as forthcoming legislation on environmental quality standards in the field of water policy, and international agreements.</w:t>
      </w:r>
    </w:p>
    <w:p w14:paraId="7C4C4D25" w14:textId="7F2B196E" w:rsidR="00D40625" w:rsidRPr="00D41679" w:rsidRDefault="00D40625" w:rsidP="00D40625">
      <w:r w:rsidRPr="00D41679">
        <w:t>When drawing up their PoMs, Member States need to</w:t>
      </w:r>
      <w:r w:rsidR="0083590D">
        <w:t xml:space="preserve"> (Art 13.8)</w:t>
      </w:r>
      <w:r w:rsidRPr="00D41679">
        <w:t>:</w:t>
      </w:r>
    </w:p>
    <w:p w14:paraId="163873DD" w14:textId="77777777" w:rsidR="00D40625" w:rsidRPr="00D41679" w:rsidRDefault="00D40625" w:rsidP="007F53D5">
      <w:pPr>
        <w:numPr>
          <w:ilvl w:val="0"/>
          <w:numId w:val="16"/>
        </w:numPr>
        <w:spacing w:after="120" w:line="240" w:lineRule="auto"/>
      </w:pPr>
      <w:r w:rsidRPr="00D41679">
        <w:t>give due consideration to sustainable development, including the social and economic impacts of the measures;</w:t>
      </w:r>
    </w:p>
    <w:p w14:paraId="0EC19CA9" w14:textId="2634A394" w:rsidR="00D40625" w:rsidRPr="00D41679" w:rsidRDefault="00D40625" w:rsidP="007F53D5">
      <w:pPr>
        <w:numPr>
          <w:ilvl w:val="0"/>
          <w:numId w:val="16"/>
        </w:numPr>
        <w:spacing w:after="120" w:line="240" w:lineRule="auto"/>
      </w:pPr>
      <w:r w:rsidRPr="00D41679">
        <w:t>ensure the measures are cost-effective and technically feasible, and carry out impact assessments, including cost-benefit analyses, prior to the introduction of any new measure;</w:t>
      </w:r>
    </w:p>
    <w:p w14:paraId="34A3BBCA" w14:textId="77777777" w:rsidR="00D40625" w:rsidRPr="00D41679" w:rsidRDefault="00D40625" w:rsidP="007F53D5">
      <w:pPr>
        <w:numPr>
          <w:ilvl w:val="0"/>
          <w:numId w:val="16"/>
        </w:numPr>
        <w:spacing w:after="120" w:line="240" w:lineRule="auto"/>
      </w:pPr>
      <w:r w:rsidRPr="00D41679">
        <w:t>include spatial protection measures;</w:t>
      </w:r>
    </w:p>
    <w:p w14:paraId="0867F74C" w14:textId="77777777" w:rsidR="00D40625" w:rsidRPr="00D41679" w:rsidRDefault="00D40625" w:rsidP="007F53D5">
      <w:pPr>
        <w:numPr>
          <w:ilvl w:val="0"/>
          <w:numId w:val="16"/>
        </w:numPr>
        <w:spacing w:after="120" w:line="240" w:lineRule="auto"/>
      </w:pPr>
      <w:r w:rsidRPr="00D41679">
        <w:t>indicate how the measures are to be implemented and how they will contribute to the achievement of the environmental targets;</w:t>
      </w:r>
    </w:p>
    <w:p w14:paraId="4E8423B0" w14:textId="2703BFF0" w:rsidR="00075D13" w:rsidRPr="00D41679" w:rsidRDefault="00075D13" w:rsidP="007F53D5">
      <w:pPr>
        <w:numPr>
          <w:ilvl w:val="0"/>
          <w:numId w:val="16"/>
        </w:numPr>
        <w:spacing w:after="120" w:line="240" w:lineRule="auto"/>
      </w:pPr>
      <w:proofErr w:type="gramStart"/>
      <w:r w:rsidRPr="00D41679">
        <w:t>consider</w:t>
      </w:r>
      <w:proofErr w:type="gramEnd"/>
      <w:r w:rsidRPr="00D41679">
        <w:t xml:space="preserve"> the implications of the PoM on waters beyond their marine waters.</w:t>
      </w:r>
    </w:p>
    <w:p w14:paraId="2B643A16" w14:textId="77777777" w:rsidR="00D40625" w:rsidRPr="00D41679" w:rsidRDefault="00D40625" w:rsidP="00D40625">
      <w:pPr>
        <w:pStyle w:val="Heading2"/>
        <w:spacing w:before="240" w:after="120" w:line="240" w:lineRule="auto"/>
      </w:pPr>
      <w:bookmarkStart w:id="34" w:name="_Toc73720862"/>
      <w:r w:rsidRPr="00D41679">
        <w:t>Article 14 exceptions</w:t>
      </w:r>
      <w:bookmarkEnd w:id="34"/>
    </w:p>
    <w:p w14:paraId="3F152CAB" w14:textId="4C742D72" w:rsidR="00D40625" w:rsidRPr="00D41679" w:rsidRDefault="00D40625" w:rsidP="00D40625">
      <w:r w:rsidRPr="00D41679">
        <w:t>Article 14 allows a Member State to identify instances within its marine waters where the environmental targets or GES cannot be achieved in every respect through measures taken by that Member State or, due to natural conditions, cannot be achieved on time.</w:t>
      </w:r>
    </w:p>
    <w:p w14:paraId="2A5F6B52" w14:textId="20004F99" w:rsidR="00D40625" w:rsidRPr="00D41679" w:rsidRDefault="00D40625" w:rsidP="00D40625">
      <w:r w:rsidRPr="00D41679">
        <w:t>These instances are to be clearly identified in the PoM and reasons substantiated to the Commission. In addition, the Member State needs to take appropriate ad-hoc measures aiming to continue pursuing the environmental targets, to prevent further deterioration in environmental status, and to mitigate the adverse impact in the marine region or subregion and in other Member States’ marine waters.</w:t>
      </w:r>
    </w:p>
    <w:p w14:paraId="580AE967" w14:textId="77777777" w:rsidR="005B292A" w:rsidRPr="00D41679" w:rsidRDefault="005B292A" w:rsidP="005B292A">
      <w:pPr>
        <w:pStyle w:val="Heading2"/>
        <w:spacing w:before="240" w:after="120" w:line="240" w:lineRule="auto"/>
      </w:pPr>
      <w:bookmarkStart w:id="35" w:name="_Toc73720863"/>
      <w:r w:rsidRPr="00D41679">
        <w:t>Article 17 Updating</w:t>
      </w:r>
      <w:bookmarkEnd w:id="35"/>
    </w:p>
    <w:p w14:paraId="35A906AF" w14:textId="1C249FA0" w:rsidR="005B292A" w:rsidRPr="00D41679" w:rsidRDefault="005B292A" w:rsidP="001B58E0">
      <w:r w:rsidRPr="00D41679">
        <w:t>Member States are to ensure their marine strategies for each relevant marine region or subregion are kept up to date. This includes reviewing their PoMs every six years, in a coordinated manner as referred to in Article 5, and providing updates to the Commission, the Regional Sea Conventions and to any other Member State</w:t>
      </w:r>
      <w:r w:rsidR="00D70D9A" w:rsidRPr="00D41679">
        <w:t>(</w:t>
      </w:r>
      <w:r w:rsidRPr="00D41679">
        <w:t>s</w:t>
      </w:r>
      <w:r w:rsidR="00D70D9A" w:rsidRPr="00D41679">
        <w:t>)</w:t>
      </w:r>
      <w:r w:rsidRPr="00D41679">
        <w:t xml:space="preserve"> concerned.</w:t>
      </w:r>
    </w:p>
    <w:p w14:paraId="3072417D" w14:textId="77777777" w:rsidR="005B292A" w:rsidRPr="00D41679" w:rsidRDefault="005B292A" w:rsidP="005B292A">
      <w:pPr>
        <w:pStyle w:val="Heading2"/>
        <w:spacing w:before="240" w:after="120" w:line="240" w:lineRule="auto"/>
      </w:pPr>
      <w:bookmarkStart w:id="36" w:name="_Toc73720864"/>
      <w:r w:rsidRPr="00D41679">
        <w:t>Article 18 interim report</w:t>
      </w:r>
      <w:bookmarkEnd w:id="36"/>
    </w:p>
    <w:p w14:paraId="42DBDEC5" w14:textId="0585CB30" w:rsidR="0080672C" w:rsidRDefault="005B292A" w:rsidP="00A657CD">
      <w:pPr>
        <w:shd w:val="clear" w:color="auto" w:fill="FFFFFF" w:themeFill="background1"/>
      </w:pPr>
      <w:r w:rsidRPr="00C929F7">
        <w:t>Article 18 requires Member States</w:t>
      </w:r>
      <w:r w:rsidR="00465032" w:rsidRPr="00C929F7">
        <w:t xml:space="preserve"> to submit to the Commission</w:t>
      </w:r>
      <w:r w:rsidRPr="00C929F7">
        <w:t xml:space="preserve"> a brief interim report describing progress in the implementation of </w:t>
      </w:r>
      <w:r w:rsidR="00465032" w:rsidRPr="00C929F7">
        <w:t>that programme</w:t>
      </w:r>
      <w:r w:rsidR="002540A8" w:rsidRPr="00C929F7">
        <w:t xml:space="preserve"> by 31 December 2024</w:t>
      </w:r>
      <w:r w:rsidRPr="00C929F7">
        <w:t>.</w:t>
      </w:r>
    </w:p>
    <w:p w14:paraId="083194FF" w14:textId="6CD47717" w:rsidR="005B292A" w:rsidRPr="00D41679" w:rsidRDefault="005B292A" w:rsidP="0011543E">
      <w:pPr>
        <w:pStyle w:val="Heading1"/>
      </w:pPr>
      <w:bookmarkStart w:id="37" w:name="_Toc73720865"/>
      <w:r w:rsidRPr="0011543E">
        <w:lastRenderedPageBreak/>
        <w:t>Updating</w:t>
      </w:r>
      <w:r w:rsidRPr="00D41679">
        <w:t xml:space="preserve"> the reports for Articles 13, 14 and 18</w:t>
      </w:r>
      <w:bookmarkEnd w:id="37"/>
    </w:p>
    <w:p w14:paraId="712DA2DF" w14:textId="77777777" w:rsidR="005B292A" w:rsidRPr="00D41679" w:rsidRDefault="005B292A" w:rsidP="005B292A">
      <w:pPr>
        <w:pStyle w:val="Heading2"/>
        <w:spacing w:before="240" w:after="120" w:line="240" w:lineRule="auto"/>
      </w:pPr>
      <w:bookmarkStart w:id="38" w:name="_Toc73720866"/>
      <w:r w:rsidRPr="00D41679">
        <w:t>General approach to reporting on the updates</w:t>
      </w:r>
      <w:bookmarkEnd w:id="38"/>
    </w:p>
    <w:p w14:paraId="243DCC9D" w14:textId="24BED2C6" w:rsidR="00360580" w:rsidRDefault="00360580" w:rsidP="00F15A68">
      <w:pPr>
        <w:pStyle w:val="Heading3"/>
      </w:pPr>
      <w:bookmarkStart w:id="39" w:name="_Toc73720867"/>
      <w:r>
        <w:t>Developments since the 1</w:t>
      </w:r>
      <w:r w:rsidRPr="00F15A68">
        <w:rPr>
          <w:vertAlign w:val="superscript"/>
        </w:rPr>
        <w:t>st</w:t>
      </w:r>
      <w:r>
        <w:t xml:space="preserve"> cycle reporting</w:t>
      </w:r>
      <w:bookmarkEnd w:id="39"/>
    </w:p>
    <w:p w14:paraId="7ECE339A" w14:textId="7E191B6B" w:rsidR="005B292A" w:rsidRPr="00D41679" w:rsidRDefault="005B292A" w:rsidP="001B58E0">
      <w:r w:rsidRPr="00D41679">
        <w:t>The reporting requirements for updating the 2015 reports for Articles 13 and 14 and the 2018 reports for Article 18</w:t>
      </w:r>
      <w:r w:rsidRPr="00D41679">
        <w:rPr>
          <w:rStyle w:val="FootnoteReference"/>
        </w:rPr>
        <w:footnoteReference w:id="8"/>
      </w:r>
      <w:r w:rsidRPr="00D41679">
        <w:t xml:space="preserve"> were revised in the updated GD10. An outline of the reporting requirements is provided in Section 6.</w:t>
      </w:r>
    </w:p>
    <w:p w14:paraId="479E9F0B" w14:textId="40AD5AD3" w:rsidR="005B292A" w:rsidRPr="00D41679" w:rsidRDefault="005B292A" w:rsidP="001B58E0">
      <w:r w:rsidRPr="00D41679">
        <w:t xml:space="preserve">This revised reporting guidance takes account of the Commission’s Article 16 assessment of the 2015 PoMs and exceptions, in particular </w:t>
      </w:r>
      <w:r w:rsidR="00CE018F">
        <w:t xml:space="preserve">the need </w:t>
      </w:r>
      <w:r w:rsidRPr="00D41679">
        <w:t>to specify more clearly the expected contributions of measures to achieving GES and the environmental targets.</w:t>
      </w:r>
    </w:p>
    <w:p w14:paraId="2B484BD4" w14:textId="77777777" w:rsidR="005B292A" w:rsidRPr="00D41679" w:rsidRDefault="005B292A" w:rsidP="001B58E0">
      <w:r w:rsidRPr="00D41679">
        <w:t>The reporting also takes account of the Action Plan to Streamline Environmental Reporting (</w:t>
      </w:r>
      <w:proofErr w:type="gramStart"/>
      <w:r w:rsidRPr="00D41679">
        <w:t>COM(</w:t>
      </w:r>
      <w:proofErr w:type="gramEnd"/>
      <w:r w:rsidRPr="00D41679">
        <w:t>2017) 312), where reporting obligations should:</w:t>
      </w:r>
    </w:p>
    <w:p w14:paraId="0F91CDE6" w14:textId="77777777" w:rsidR="005B292A" w:rsidRPr="00D41679" w:rsidRDefault="005B292A" w:rsidP="007F53D5">
      <w:pPr>
        <w:numPr>
          <w:ilvl w:val="0"/>
          <w:numId w:val="25"/>
        </w:numPr>
        <w:spacing w:after="160" w:line="259" w:lineRule="auto"/>
        <w:jc w:val="left"/>
      </w:pPr>
      <w:r w:rsidRPr="00D41679">
        <w:t>include the key indicators needed to assess compliance and understand performance in delivering objectives;</w:t>
      </w:r>
    </w:p>
    <w:p w14:paraId="6794A7C6" w14:textId="77777777" w:rsidR="005B292A" w:rsidRPr="00D41679" w:rsidRDefault="005B292A" w:rsidP="007F53D5">
      <w:pPr>
        <w:numPr>
          <w:ilvl w:val="0"/>
          <w:numId w:val="25"/>
        </w:numPr>
        <w:spacing w:after="160" w:line="259" w:lineRule="auto"/>
        <w:jc w:val="left"/>
      </w:pPr>
      <w:r w:rsidRPr="00D41679">
        <w:t>reduce textual reporting requirements and promote good IT practices such as common open source standards;</w:t>
      </w:r>
    </w:p>
    <w:p w14:paraId="4CF5521D" w14:textId="77777777" w:rsidR="005B292A" w:rsidRPr="00D41679" w:rsidRDefault="005B292A" w:rsidP="007F53D5">
      <w:pPr>
        <w:numPr>
          <w:ilvl w:val="0"/>
          <w:numId w:val="25"/>
        </w:numPr>
        <w:spacing w:after="160" w:line="259" w:lineRule="auto"/>
        <w:jc w:val="left"/>
      </w:pPr>
      <w:proofErr w:type="gramStart"/>
      <w:r w:rsidRPr="00D41679">
        <w:t>harmonise</w:t>
      </w:r>
      <w:proofErr w:type="gramEnd"/>
      <w:r w:rsidRPr="00D41679">
        <w:t xml:space="preserve"> and centralise (some) aspects of processes to make them more effective and efficient; and make better use of data from EU sources.</w:t>
      </w:r>
    </w:p>
    <w:p w14:paraId="19DF387D" w14:textId="78D0A868" w:rsidR="00DC5DD1" w:rsidRPr="00D41679" w:rsidRDefault="00DC5DD1" w:rsidP="00457517">
      <w:bookmarkStart w:id="40" w:name="_Ref472607359"/>
      <w:r w:rsidRPr="00D41679">
        <w:t>In line with the recent approaches to reporting for Articles 17 and 18, all structured e-reporting should maximise the use of categorical information and keeping text reporting to a minimum. Compared with the 2015 reporting of Articles 13 and 14, there is an increased use of code (enumeration) lists in order to improve the consistency of reporting between Member States and its usefulness for analysis and dissemination. The relevant code lists from the 2018 reporting of Article 17</w:t>
      </w:r>
      <w:r w:rsidR="00B33C3E">
        <w:t>(2</w:t>
      </w:r>
      <w:proofErr w:type="gramStart"/>
      <w:r w:rsidR="00B33C3E">
        <w:t>)(</w:t>
      </w:r>
      <w:proofErr w:type="gramEnd"/>
      <w:r w:rsidR="00B33C3E">
        <w:t>a) and (b)</w:t>
      </w:r>
      <w:r w:rsidRPr="00D41679">
        <w:t xml:space="preserve"> updates for Articles 8, 9 and 10</w:t>
      </w:r>
      <w:r w:rsidRPr="00D41679">
        <w:rPr>
          <w:rStyle w:val="FootnoteReference"/>
        </w:rPr>
        <w:footnoteReference w:id="9"/>
      </w:r>
      <w:r w:rsidRPr="00D41679">
        <w:t xml:space="preserve"> and 2020 reporting of Article 17</w:t>
      </w:r>
      <w:r w:rsidR="00B33C3E">
        <w:t xml:space="preserve">(2)(c) </w:t>
      </w:r>
      <w:r w:rsidRPr="00D41679">
        <w:t>updates for Article 11</w:t>
      </w:r>
      <w:r w:rsidRPr="00D41679">
        <w:rPr>
          <w:rStyle w:val="FootnoteReference"/>
        </w:rPr>
        <w:footnoteReference w:id="10"/>
      </w:r>
      <w:r w:rsidRPr="00D41679">
        <w:t xml:space="preserve"> have been included, in order to allow linkages between the information reported under the different articles. Wherever possible, the information reported previously will be used to prefill the e-reports, thus providing the basis for the updated reports and minimising the efforts needed by Member States.</w:t>
      </w:r>
    </w:p>
    <w:p w14:paraId="33BA59E5" w14:textId="337B81F4" w:rsidR="005B292A" w:rsidRPr="00D41679" w:rsidRDefault="005B292A" w:rsidP="001B58E0">
      <w:r w:rsidRPr="00D41679">
        <w:t xml:space="preserve">The information to be reported is outlined in Section 4.2. The specific information to be reported electronically in 2021, including a description of the fields that are part of the schemas, is provided in </w:t>
      </w:r>
      <w:hyperlink w:anchor="_ANNEX_I:_Mapping_1" w:history="1">
        <w:r w:rsidRPr="00D41679">
          <w:rPr>
            <w:rStyle w:val="Hyperlink"/>
          </w:rPr>
          <w:t>Annex I</w:t>
        </w:r>
      </w:hyperlink>
      <w:r w:rsidRPr="00D41679">
        <w:t xml:space="preserve">. Each schema also includes fields for the country, reporter and reporting date, as well as a field for file control (‘Supersedes’). The code lists (enumeration lists) to be used are included </w:t>
      </w:r>
      <w:r w:rsidRPr="00F15A68">
        <w:t xml:space="preserve">in </w:t>
      </w:r>
      <w:hyperlink w:anchor="_ANNEX_II:_Enumeration" w:history="1">
        <w:r w:rsidRPr="00F15A68">
          <w:rPr>
            <w:rStyle w:val="Hyperlink"/>
          </w:rPr>
          <w:t>Annex II</w:t>
        </w:r>
      </w:hyperlink>
      <w:r w:rsidRPr="00F15A68">
        <w:t xml:space="preserve"> </w:t>
      </w:r>
      <w:r w:rsidR="00C929F7">
        <w:t xml:space="preserve">and will </w:t>
      </w:r>
      <w:r w:rsidRPr="00F15A68">
        <w:t>be transferred to the CDR resources page for easier maintenance].</w:t>
      </w:r>
    </w:p>
    <w:p w14:paraId="13DC817A" w14:textId="1D0ADD96" w:rsidR="005B292A" w:rsidRPr="00D41679" w:rsidRDefault="005B292A" w:rsidP="00F15A68">
      <w:pPr>
        <w:pStyle w:val="Heading3"/>
      </w:pPr>
      <w:bookmarkStart w:id="41" w:name="_Toc73720868"/>
      <w:r w:rsidRPr="00D41679">
        <w:lastRenderedPageBreak/>
        <w:t>Information to be reported</w:t>
      </w:r>
      <w:bookmarkEnd w:id="40"/>
      <w:r w:rsidRPr="00D41679">
        <w:t xml:space="preserve"> for Articles 13, 14 and 18</w:t>
      </w:r>
      <w:bookmarkEnd w:id="41"/>
    </w:p>
    <w:p w14:paraId="0D5FE889" w14:textId="77777777" w:rsidR="005B292A" w:rsidRPr="00D41679" w:rsidRDefault="005B292A" w:rsidP="001B58E0">
      <w:r w:rsidRPr="00D41679">
        <w:t>The content of the 2021 reports, updating Articles 13 and 14 for each marine or subregion relevant for the Member State, is outlined in GD10 section 6.1.1.</w:t>
      </w:r>
    </w:p>
    <w:p w14:paraId="336880A0" w14:textId="77777777" w:rsidR="005B292A" w:rsidRPr="00D41679" w:rsidRDefault="005B292A" w:rsidP="001B58E0">
      <w:r w:rsidRPr="00D41679">
        <w:t>It consists of:</w:t>
      </w:r>
    </w:p>
    <w:p w14:paraId="4B1B3E16" w14:textId="24B77C5E" w:rsidR="005B292A" w:rsidRPr="00D41679" w:rsidRDefault="005B292A" w:rsidP="007F53D5">
      <w:pPr>
        <w:numPr>
          <w:ilvl w:val="0"/>
          <w:numId w:val="36"/>
        </w:numPr>
        <w:spacing w:after="120" w:line="240" w:lineRule="auto"/>
      </w:pPr>
      <w:r w:rsidRPr="00D41679">
        <w:t>A general overview of the PoM update and the analysis leading to additional or substantially modified measures and exceptions under Article 14</w:t>
      </w:r>
      <w:r w:rsidR="00EC533C">
        <w:t>;</w:t>
      </w:r>
    </w:p>
    <w:p w14:paraId="6F29A22A" w14:textId="714F0AB6" w:rsidR="005B292A" w:rsidRPr="00D41679" w:rsidRDefault="005B292A" w:rsidP="007F53D5">
      <w:pPr>
        <w:numPr>
          <w:ilvl w:val="0"/>
          <w:numId w:val="36"/>
        </w:numPr>
        <w:spacing w:after="120" w:line="240" w:lineRule="auto"/>
      </w:pPr>
      <w:r w:rsidRPr="00D41679">
        <w:t>Detailed information on measures</w:t>
      </w:r>
      <w:r w:rsidR="00EC533C">
        <w:t>;</w:t>
      </w:r>
    </w:p>
    <w:p w14:paraId="2B3F0CBC" w14:textId="7C20D955" w:rsidR="005B292A" w:rsidRPr="00D41679" w:rsidRDefault="005B292A" w:rsidP="007F53D5">
      <w:pPr>
        <w:numPr>
          <w:ilvl w:val="0"/>
          <w:numId w:val="36"/>
        </w:numPr>
        <w:spacing w:after="120" w:line="240" w:lineRule="auto"/>
      </w:pPr>
      <w:r w:rsidRPr="00D41679">
        <w:t>Detailed information on exceptions</w:t>
      </w:r>
      <w:r w:rsidR="00EC533C">
        <w:t>.</w:t>
      </w:r>
    </w:p>
    <w:p w14:paraId="2CD85C4B" w14:textId="3EB0F4CC" w:rsidR="005B292A" w:rsidRPr="00D41679" w:rsidRDefault="004F6D29" w:rsidP="001B58E0">
      <w:r w:rsidRPr="00D41679">
        <w:t xml:space="preserve">As mentioned in GD10, the detailed information on measures and exceptions </w:t>
      </w:r>
      <w:r w:rsidR="00FD1022">
        <w:t xml:space="preserve">is </w:t>
      </w:r>
      <w:r w:rsidR="005B292A" w:rsidRPr="00D41679">
        <w:t xml:space="preserve">converted into an electronic reporting structure, to be complemented by information reported elsewhere (previous MSFD reporting and reporting under other </w:t>
      </w:r>
      <w:r w:rsidR="00CD013C">
        <w:t>policies</w:t>
      </w:r>
      <w:r w:rsidR="005B292A" w:rsidRPr="00D41679">
        <w:t xml:space="preserve">, particularly </w:t>
      </w:r>
      <w:r w:rsidR="00FD1022">
        <w:t xml:space="preserve">the </w:t>
      </w:r>
      <w:r w:rsidR="005B292A" w:rsidRPr="00D41679">
        <w:t>WFD):</w:t>
      </w:r>
    </w:p>
    <w:p w14:paraId="19D62DE3" w14:textId="5A65856E" w:rsidR="005B292A" w:rsidRPr="00D41679" w:rsidRDefault="005875FE" w:rsidP="007F53D5">
      <w:pPr>
        <w:numPr>
          <w:ilvl w:val="0"/>
          <w:numId w:val="37"/>
        </w:numPr>
        <w:spacing w:after="120" w:line="240" w:lineRule="auto"/>
      </w:pPr>
      <w:r w:rsidRPr="00D41679">
        <w:t>Details</w:t>
      </w:r>
      <w:r w:rsidR="005B292A" w:rsidRPr="00D41679">
        <w:t xml:space="preserve"> of </w:t>
      </w:r>
      <w:r w:rsidRPr="00D41679">
        <w:t>additional</w:t>
      </w:r>
      <w:r w:rsidR="005B292A" w:rsidRPr="00D41679">
        <w:t xml:space="preserve"> (or substantially modified) MSFD measures, including ad-hoc measures under Article 14</w:t>
      </w:r>
      <w:r w:rsidR="00EC533C">
        <w:t>;</w:t>
      </w:r>
    </w:p>
    <w:p w14:paraId="508E68AC" w14:textId="2E2AF82B" w:rsidR="004F6D29" w:rsidRPr="00F15A68" w:rsidRDefault="005875FE" w:rsidP="007F53D5">
      <w:pPr>
        <w:numPr>
          <w:ilvl w:val="0"/>
          <w:numId w:val="37"/>
        </w:numPr>
        <w:spacing w:after="120" w:line="240" w:lineRule="auto"/>
      </w:pPr>
      <w:r w:rsidRPr="00D41679">
        <w:t>Details</w:t>
      </w:r>
      <w:r w:rsidR="005B292A" w:rsidRPr="00D41679">
        <w:t xml:space="preserve"> of </w:t>
      </w:r>
      <w:r w:rsidRPr="00D41679">
        <w:t>additional</w:t>
      </w:r>
      <w:r w:rsidR="005B292A" w:rsidRPr="00D41679">
        <w:t xml:space="preserve"> (or substantially modified) exceptions</w:t>
      </w:r>
      <w:r w:rsidR="00EC533C">
        <w:t>.</w:t>
      </w:r>
    </w:p>
    <w:p w14:paraId="0E3662C2" w14:textId="76EB13D2" w:rsidR="005B292A" w:rsidRDefault="00AE6A33" w:rsidP="00465032">
      <w:pPr>
        <w:pStyle w:val="Heading2"/>
      </w:pPr>
      <w:bookmarkStart w:id="42" w:name="_Toc57380002"/>
      <w:bookmarkStart w:id="43" w:name="_Toc73720869"/>
      <w:bookmarkEnd w:id="42"/>
      <w:r>
        <w:t>R</w:t>
      </w:r>
      <w:r w:rsidR="005B292A" w:rsidRPr="00D41679">
        <w:t>eporting o</w:t>
      </w:r>
      <w:r>
        <w:t>n</w:t>
      </w:r>
      <w:r w:rsidR="005B292A" w:rsidRPr="00D41679">
        <w:t xml:space="preserve"> measures</w:t>
      </w:r>
      <w:bookmarkEnd w:id="43"/>
    </w:p>
    <w:p w14:paraId="577763EC" w14:textId="77777777" w:rsidR="005B292A" w:rsidRPr="00D41679" w:rsidRDefault="005B292A" w:rsidP="00F15A68">
      <w:pPr>
        <w:pStyle w:val="Heading3"/>
      </w:pPr>
      <w:bookmarkStart w:id="44" w:name="_Toc73720870"/>
      <w:r w:rsidRPr="00D41679">
        <w:t>Treatment of different categories of measures</w:t>
      </w:r>
      <w:bookmarkEnd w:id="44"/>
    </w:p>
    <w:p w14:paraId="1A413E76" w14:textId="77777777" w:rsidR="005B292A" w:rsidRPr="00D41679" w:rsidRDefault="005B292A" w:rsidP="001B58E0">
      <w:pPr>
        <w:rPr>
          <w:rFonts w:cs="Calibri"/>
          <w:color w:val="000000"/>
        </w:rPr>
      </w:pPr>
      <w:r w:rsidRPr="00D41679">
        <w:rPr>
          <w:rFonts w:cs="Calibri"/>
          <w:color w:val="000000"/>
        </w:rPr>
        <w:t>The measures included in the PoM fall into the following categories, each requiring a different level of information to be reported:</w:t>
      </w:r>
    </w:p>
    <w:p w14:paraId="1D7EADF9" w14:textId="68A63A25" w:rsidR="00DC5DD1" w:rsidRPr="00D41679" w:rsidRDefault="00DC5DD1" w:rsidP="00B20D84">
      <w:pPr>
        <w:numPr>
          <w:ilvl w:val="0"/>
          <w:numId w:val="27"/>
        </w:numPr>
        <w:spacing w:after="120" w:line="240" w:lineRule="auto"/>
      </w:pPr>
      <w:r w:rsidRPr="00D41679">
        <w:rPr>
          <w:rFonts w:cs="Calibri"/>
          <w:color w:val="000000"/>
        </w:rPr>
        <w:t>For existing WFD measures (1a/1b) both from the 1</w:t>
      </w:r>
      <w:r w:rsidRPr="00D41679">
        <w:rPr>
          <w:rFonts w:cs="Calibri"/>
          <w:color w:val="000000"/>
          <w:vertAlign w:val="superscript"/>
        </w:rPr>
        <w:t>st</w:t>
      </w:r>
      <w:r w:rsidRPr="00D41679">
        <w:rPr>
          <w:rFonts w:cs="Calibri"/>
          <w:color w:val="000000"/>
        </w:rPr>
        <w:t xml:space="preserve"> </w:t>
      </w:r>
      <w:r w:rsidRPr="00D41679">
        <w:t>cycle and from the update</w:t>
      </w:r>
      <w:r w:rsidRPr="00D41679">
        <w:rPr>
          <w:rFonts w:cs="Calibri"/>
          <w:color w:val="000000"/>
        </w:rPr>
        <w:t>, a coordinated approach between the MSFD and WFD reporting processes</w:t>
      </w:r>
      <w:r w:rsidR="00B20D84">
        <w:rPr>
          <w:rFonts w:cs="Calibri"/>
          <w:color w:val="000000"/>
        </w:rPr>
        <w:t xml:space="preserve"> (both </w:t>
      </w:r>
      <w:r w:rsidR="00B20D84" w:rsidRPr="00B20D84">
        <w:rPr>
          <w:rFonts w:cs="Calibri"/>
          <w:color w:val="000000"/>
        </w:rPr>
        <w:t>at EU level through Commission interservice coordination</w:t>
      </w:r>
      <w:r w:rsidRPr="00D41679">
        <w:rPr>
          <w:rFonts w:cs="Calibri"/>
          <w:color w:val="000000"/>
        </w:rPr>
        <w:t xml:space="preserve"> </w:t>
      </w:r>
      <w:r w:rsidR="00B20D84">
        <w:rPr>
          <w:rFonts w:cs="Calibri"/>
          <w:color w:val="000000"/>
        </w:rPr>
        <w:t xml:space="preserve">and </w:t>
      </w:r>
      <w:r w:rsidRPr="00D41679">
        <w:rPr>
          <w:rFonts w:cs="Calibri"/>
          <w:color w:val="000000"/>
        </w:rPr>
        <w:t>in each Member State</w:t>
      </w:r>
      <w:r w:rsidR="00B20D84">
        <w:rPr>
          <w:rFonts w:cs="Calibri"/>
          <w:color w:val="000000"/>
        </w:rPr>
        <w:t>)</w:t>
      </w:r>
      <w:r w:rsidRPr="00D41679">
        <w:rPr>
          <w:rFonts w:cs="Calibri"/>
          <w:color w:val="000000"/>
        </w:rPr>
        <w:t xml:space="preserve"> is necessary in order to make the relevant links between the two implementation processes.</w:t>
      </w:r>
    </w:p>
    <w:p w14:paraId="59CE65E3" w14:textId="59D3B4D5" w:rsidR="00BD2A73" w:rsidRPr="00D41679" w:rsidRDefault="00BD2A73" w:rsidP="00DC5DD1">
      <w:pPr>
        <w:pStyle w:val="ListParagraph"/>
      </w:pPr>
      <w:r w:rsidRPr="00D41679">
        <w:rPr>
          <w:rFonts w:cs="Calibri"/>
          <w:color w:val="000000"/>
        </w:rPr>
        <w:t>Links to MSFD are to be reported via the WFD reporting process</w:t>
      </w:r>
      <w:r w:rsidRPr="00D41679">
        <w:rPr>
          <w:rStyle w:val="FootnoteReference"/>
        </w:rPr>
        <w:footnoteReference w:id="11"/>
      </w:r>
      <w:r w:rsidRPr="00D41679">
        <w:rPr>
          <w:rFonts w:cs="Calibri"/>
          <w:color w:val="000000"/>
        </w:rPr>
        <w:t>, due in March 2022, where</w:t>
      </w:r>
      <w:r w:rsidRPr="00D41679">
        <w:t xml:space="preserve"> full details on </w:t>
      </w:r>
      <w:r w:rsidRPr="00D41679">
        <w:rPr>
          <w:b/>
        </w:rPr>
        <w:t xml:space="preserve">WFD measures </w:t>
      </w:r>
      <w:r w:rsidRPr="00D41679">
        <w:t xml:space="preserve">that are intended to also contribute to the updated MSFD PoM are to be reported. Reporting of WFD measures in the MSFD PoM is therefore limited to </w:t>
      </w:r>
      <w:r w:rsidR="0017363D">
        <w:t xml:space="preserve">providing a </w:t>
      </w:r>
      <w:r w:rsidRPr="00D41679">
        <w:t xml:space="preserve">list of the WFD measures (expressed at the level of the relevant WFD KTMs), a reference/URL to where the required details on the individual </w:t>
      </w:r>
      <w:r w:rsidR="0017363D">
        <w:t xml:space="preserve">WFD </w:t>
      </w:r>
      <w:r w:rsidRPr="00D41679">
        <w:t>measures can be found, and essential links to other aspects of the MSFD (e.g. descriptor, criteria, features, targets)</w:t>
      </w:r>
      <w:r w:rsidR="0017363D">
        <w:t xml:space="preserve"> as these would not be reported under WFD</w:t>
      </w:r>
      <w:r w:rsidRPr="00D41679">
        <w:t>.</w:t>
      </w:r>
    </w:p>
    <w:p w14:paraId="48316775" w14:textId="459DFBB7" w:rsidR="005B292A" w:rsidRPr="00D41679" w:rsidRDefault="005B292A" w:rsidP="007F53D5">
      <w:pPr>
        <w:numPr>
          <w:ilvl w:val="0"/>
          <w:numId w:val="27"/>
        </w:numPr>
        <w:spacing w:after="120" w:line="240" w:lineRule="auto"/>
        <w:rPr>
          <w:rFonts w:cs="Calibri"/>
          <w:color w:val="000000"/>
        </w:rPr>
      </w:pPr>
      <w:r w:rsidRPr="00D41679">
        <w:rPr>
          <w:rFonts w:cs="Calibri"/>
          <w:color w:val="000000"/>
        </w:rPr>
        <w:t>Measures coming from other policies (‘existing other measures’, 1a/1b)</w:t>
      </w:r>
      <w:r w:rsidR="00CD6BD4">
        <w:rPr>
          <w:rFonts w:cs="Calibri"/>
          <w:color w:val="000000"/>
        </w:rPr>
        <w:t xml:space="preserve"> both from the 1</w:t>
      </w:r>
      <w:r w:rsidR="00CD6BD4" w:rsidRPr="00083B1C">
        <w:rPr>
          <w:rFonts w:cs="Calibri"/>
          <w:color w:val="000000"/>
          <w:vertAlign w:val="superscript"/>
        </w:rPr>
        <w:t>st</w:t>
      </w:r>
      <w:r w:rsidR="00CD6BD4">
        <w:rPr>
          <w:rFonts w:cs="Calibri"/>
          <w:color w:val="000000"/>
        </w:rPr>
        <w:t xml:space="preserve"> cycle and from the update</w:t>
      </w:r>
      <w:r w:rsidRPr="00D41679">
        <w:rPr>
          <w:rFonts w:cs="Calibri"/>
          <w:color w:val="000000"/>
        </w:rPr>
        <w:t>;</w:t>
      </w:r>
      <w:r w:rsidR="00EB7516">
        <w:rPr>
          <w:rFonts w:cs="Calibri"/>
          <w:color w:val="000000"/>
        </w:rPr>
        <w:t xml:space="preserve"> </w:t>
      </w:r>
      <w:r w:rsidR="00987F9D">
        <w:rPr>
          <w:rFonts w:cs="Calibri"/>
          <w:color w:val="000000"/>
        </w:rPr>
        <w:t>t</w:t>
      </w:r>
      <w:r w:rsidR="00EB7516">
        <w:rPr>
          <w:rFonts w:cs="Calibri"/>
          <w:color w:val="000000"/>
        </w:rPr>
        <w:t xml:space="preserve">his information will be prefilled based on earlier reporting. If, since </w:t>
      </w:r>
      <w:r w:rsidR="00EB7516">
        <w:rPr>
          <w:rFonts w:cs="Calibri"/>
          <w:color w:val="000000"/>
        </w:rPr>
        <w:lastRenderedPageBreak/>
        <w:t>previous reporting, certain 1b measures have been implemented</w:t>
      </w:r>
      <w:r w:rsidR="00AA7464">
        <w:rPr>
          <w:rFonts w:cs="Calibri"/>
          <w:color w:val="000000"/>
        </w:rPr>
        <w:t xml:space="preserve"> </w:t>
      </w:r>
      <w:r w:rsidR="00AA7464" w:rsidRPr="0055323D">
        <w:rPr>
          <w:rFonts w:cs="Calibri"/>
          <w:color w:val="000000"/>
          <w:highlight w:val="green"/>
        </w:rPr>
        <w:t>(+additional 1b</w:t>
      </w:r>
      <w:r w:rsidR="00AA7464">
        <w:rPr>
          <w:rFonts w:cs="Calibri"/>
          <w:color w:val="000000"/>
        </w:rPr>
        <w:t>)</w:t>
      </w:r>
      <w:r w:rsidR="00EB7516">
        <w:rPr>
          <w:rFonts w:cs="Calibri"/>
          <w:color w:val="000000"/>
        </w:rPr>
        <w:t>, Member States are requested to update this information.</w:t>
      </w:r>
    </w:p>
    <w:p w14:paraId="798399E0" w14:textId="173F06AA" w:rsidR="00D40625" w:rsidRPr="00D41679" w:rsidRDefault="00D40625" w:rsidP="007F53D5">
      <w:pPr>
        <w:numPr>
          <w:ilvl w:val="0"/>
          <w:numId w:val="27"/>
        </w:numPr>
        <w:spacing w:after="120" w:line="240" w:lineRule="auto"/>
        <w:rPr>
          <w:rFonts w:cs="Calibri"/>
        </w:rPr>
      </w:pPr>
      <w:bookmarkStart w:id="45" w:name="_Toc42861809"/>
      <w:r w:rsidRPr="00D41679">
        <w:rPr>
          <w:rFonts w:cs="Calibri"/>
          <w:color w:val="000000"/>
        </w:rPr>
        <w:t xml:space="preserve">Measures reported in </w:t>
      </w:r>
      <w:r w:rsidR="006D67E9" w:rsidRPr="00D41679">
        <w:rPr>
          <w:rFonts w:cs="Calibri"/>
          <w:color w:val="000000"/>
        </w:rPr>
        <w:t>the 1</w:t>
      </w:r>
      <w:r w:rsidR="006D67E9" w:rsidRPr="00F15A68">
        <w:rPr>
          <w:rFonts w:cs="Calibri"/>
          <w:color w:val="000000"/>
          <w:vertAlign w:val="superscript"/>
        </w:rPr>
        <w:t>st</w:t>
      </w:r>
      <w:r w:rsidR="006D67E9" w:rsidRPr="00D41679">
        <w:rPr>
          <w:rFonts w:cs="Calibri"/>
          <w:color w:val="000000"/>
        </w:rPr>
        <w:t xml:space="preserve"> cycle</w:t>
      </w:r>
      <w:r w:rsidRPr="00D41679">
        <w:rPr>
          <w:rFonts w:cs="Calibri"/>
          <w:color w:val="000000"/>
        </w:rPr>
        <w:t xml:space="preserve"> as ‘new measures’ (2a/2b); f</w:t>
      </w:r>
      <w:r w:rsidRPr="00D41679">
        <w:rPr>
          <w:rFonts w:cs="Calibri"/>
        </w:rPr>
        <w:t>or these measures, documentation and data were reported in the first cycle</w:t>
      </w:r>
      <w:r w:rsidR="008E250C">
        <w:rPr>
          <w:rFonts w:cs="Calibri"/>
        </w:rPr>
        <w:t xml:space="preserve"> and will be prefilled</w:t>
      </w:r>
      <w:r w:rsidRPr="00D41679">
        <w:rPr>
          <w:rFonts w:cs="Calibri"/>
        </w:rPr>
        <w:t>. If necessary, this documentation should be updated.</w:t>
      </w:r>
    </w:p>
    <w:p w14:paraId="48B329CD" w14:textId="0C298355" w:rsidR="00D40625" w:rsidRDefault="00D40625" w:rsidP="007F53D5">
      <w:pPr>
        <w:pStyle w:val="ListDash2"/>
        <w:numPr>
          <w:ilvl w:val="0"/>
          <w:numId w:val="27"/>
        </w:numPr>
        <w:rPr>
          <w:rFonts w:ascii="Calibri" w:hAnsi="Calibri" w:cs="Calibri"/>
          <w:color w:val="000000"/>
          <w:sz w:val="22"/>
          <w:szCs w:val="22"/>
        </w:rPr>
      </w:pPr>
      <w:r w:rsidRPr="00D41679">
        <w:rPr>
          <w:rFonts w:ascii="Calibri" w:hAnsi="Calibri" w:cs="Calibri"/>
          <w:color w:val="000000"/>
          <w:sz w:val="22"/>
          <w:szCs w:val="22"/>
        </w:rPr>
        <w:t xml:space="preserve">Measures reported in </w:t>
      </w:r>
      <w:r w:rsidR="006D67E9" w:rsidRPr="00F15A68">
        <w:rPr>
          <w:rFonts w:ascii="Calibri" w:hAnsi="Calibri" w:cs="Calibri"/>
          <w:color w:val="000000"/>
          <w:sz w:val="22"/>
          <w:szCs w:val="22"/>
        </w:rPr>
        <w:t xml:space="preserve">the 2nd cycle </w:t>
      </w:r>
      <w:r w:rsidRPr="00D41679">
        <w:rPr>
          <w:rFonts w:ascii="Calibri" w:hAnsi="Calibri" w:cs="Calibri"/>
          <w:color w:val="000000"/>
          <w:sz w:val="22"/>
          <w:szCs w:val="22"/>
        </w:rPr>
        <w:t xml:space="preserve">as </w:t>
      </w:r>
      <w:r w:rsidRPr="00F15A68">
        <w:rPr>
          <w:rFonts w:ascii="Calibri" w:hAnsi="Calibri" w:cs="Calibri"/>
          <w:color w:val="000000"/>
          <w:sz w:val="22"/>
          <w:szCs w:val="22"/>
        </w:rPr>
        <w:t>additional</w:t>
      </w:r>
      <w:r w:rsidRPr="00D41679">
        <w:rPr>
          <w:rFonts w:ascii="Calibri" w:hAnsi="Calibri" w:cs="Calibri"/>
          <w:sz w:val="22"/>
          <w:szCs w:val="22"/>
        </w:rPr>
        <w:t xml:space="preserve"> ‘new measures’ (2a/2b); for these measures detailed information needs</w:t>
      </w:r>
      <w:r w:rsidRPr="00D41679">
        <w:rPr>
          <w:rFonts w:ascii="Calibri" w:hAnsi="Calibri" w:cs="Calibri"/>
          <w:color w:val="000000"/>
          <w:sz w:val="22"/>
          <w:szCs w:val="22"/>
        </w:rPr>
        <w:t xml:space="preserve"> to be compiled for the first time.</w:t>
      </w:r>
    </w:p>
    <w:p w14:paraId="38788F95" w14:textId="687B9CC0" w:rsidR="005B292A" w:rsidRPr="00D41679" w:rsidRDefault="00AE6A33" w:rsidP="00083B1C">
      <w:pPr>
        <w:pStyle w:val="Heading3"/>
      </w:pPr>
      <w:bookmarkStart w:id="46" w:name="_Toc73720871"/>
      <w:bookmarkEnd w:id="45"/>
      <w:r>
        <w:t>I</w:t>
      </w:r>
      <w:r w:rsidR="005B292A" w:rsidRPr="00D41679">
        <w:t>nformation on measures to be reported</w:t>
      </w:r>
      <w:bookmarkEnd w:id="46"/>
    </w:p>
    <w:p w14:paraId="4C049C71" w14:textId="611A4842" w:rsidR="00AC4533" w:rsidRPr="00D41679" w:rsidRDefault="008E250C" w:rsidP="001B58E0">
      <w:pPr>
        <w:rPr>
          <w:rFonts w:cs="Calibri"/>
          <w:color w:val="000000"/>
        </w:rPr>
      </w:pPr>
      <w:r w:rsidRPr="0011543E">
        <w:t xml:space="preserve">Table </w:t>
      </w:r>
      <w:r w:rsidR="00BA740F" w:rsidRPr="0011543E">
        <w:t>1</w:t>
      </w:r>
      <w:r w:rsidRPr="0011543E">
        <w:t xml:space="preserve"> </w:t>
      </w:r>
      <w:r w:rsidR="00B2331B" w:rsidRPr="0011543E">
        <w:t>presents</w:t>
      </w:r>
      <w:r w:rsidR="00B2331B" w:rsidRPr="0031701E">
        <w:t xml:space="preserve">, for </w:t>
      </w:r>
      <w:r w:rsidR="00BA740F">
        <w:t>measure</w:t>
      </w:r>
      <w:r w:rsidRPr="0031701E">
        <w:t xml:space="preserve"> to be reported</w:t>
      </w:r>
      <w:r w:rsidR="00BA740F">
        <w:t xml:space="preserve"> and</w:t>
      </w:r>
      <w:r w:rsidRPr="0031701E">
        <w:t xml:space="preserve"> as set out in</w:t>
      </w:r>
      <w:r w:rsidR="00B2331B" w:rsidRPr="0031701E">
        <w:t xml:space="preserve"> </w:t>
      </w:r>
      <w:r w:rsidRPr="0031701E">
        <w:t xml:space="preserve">GD10 (2020 update) section </w:t>
      </w:r>
      <w:r w:rsidR="00B2331B" w:rsidRPr="0031701E">
        <w:t>6.1.1</w:t>
      </w:r>
      <w:r w:rsidRPr="0031701E">
        <w:t>, the</w:t>
      </w:r>
      <w:r w:rsidRPr="008E250C">
        <w:t xml:space="preserve"> associated fields in the schema ‘Measures’ and the correspondence (or </w:t>
      </w:r>
      <w:r w:rsidR="00BA740F">
        <w:t>indicated as</w:t>
      </w:r>
      <w:r w:rsidRPr="008E250C">
        <w:t xml:space="preserve"> new fields) with the reporting under the 1</w:t>
      </w:r>
      <w:r w:rsidRPr="008E250C">
        <w:rPr>
          <w:vertAlign w:val="superscript"/>
        </w:rPr>
        <w:t>st</w:t>
      </w:r>
      <w:r w:rsidRPr="008E250C">
        <w:t xml:space="preserve"> cycle, both Art</w:t>
      </w:r>
      <w:r w:rsidR="00BA740F">
        <w:t>icles</w:t>
      </w:r>
      <w:r w:rsidRPr="008E250C">
        <w:t xml:space="preserve"> 13 and 18.</w:t>
      </w:r>
      <w:r w:rsidR="005B292A" w:rsidRPr="008E250C">
        <w:rPr>
          <w:rFonts w:cs="Calibri"/>
          <w:color w:val="000000"/>
        </w:rPr>
        <w:t xml:space="preserve"> Information</w:t>
      </w:r>
      <w:r w:rsidR="005B292A" w:rsidRPr="00D41679">
        <w:rPr>
          <w:rFonts w:cs="Calibri"/>
          <w:color w:val="000000"/>
        </w:rPr>
        <w:t xml:space="preserve"> previously reported </w:t>
      </w:r>
      <w:r w:rsidR="00AC4533">
        <w:rPr>
          <w:rFonts w:cs="Calibri"/>
          <w:color w:val="000000"/>
        </w:rPr>
        <w:t xml:space="preserve">under Articles 13 and 18 </w:t>
      </w:r>
      <w:r w:rsidR="005B292A" w:rsidRPr="00D41679">
        <w:rPr>
          <w:rFonts w:cs="Calibri"/>
          <w:color w:val="000000"/>
        </w:rPr>
        <w:t>will be prefilled, so that only updating and gap-filling is necessary.</w:t>
      </w:r>
      <w:r>
        <w:rPr>
          <w:rFonts w:cs="Calibri"/>
          <w:color w:val="000000"/>
        </w:rPr>
        <w:t xml:space="preserve"> This is further detailed in Annex </w:t>
      </w:r>
      <w:proofErr w:type="spellStart"/>
      <w:r>
        <w:rPr>
          <w:rFonts w:cs="Calibri"/>
          <w:color w:val="000000"/>
        </w:rPr>
        <w:t>I.a</w:t>
      </w:r>
      <w:proofErr w:type="spellEnd"/>
      <w:r w:rsidR="00BA740F">
        <w:rPr>
          <w:rFonts w:cs="Calibri"/>
          <w:color w:val="000000"/>
        </w:rPr>
        <w:t>.</w:t>
      </w:r>
      <w:r w:rsidR="00AC4533">
        <w:rPr>
          <w:rFonts w:cs="Calibri"/>
          <w:color w:val="000000"/>
        </w:rPr>
        <w:t xml:space="preserve"> </w:t>
      </w:r>
    </w:p>
    <w:p w14:paraId="7001B250" w14:textId="7EB7570C" w:rsidR="008D01BA" w:rsidRDefault="008D01BA" w:rsidP="008D01BA">
      <w:pPr>
        <w:rPr>
          <w:b/>
        </w:rPr>
      </w:pPr>
      <w:r w:rsidRPr="00D41679">
        <w:rPr>
          <w:b/>
        </w:rPr>
        <w:t xml:space="preserve">Table </w:t>
      </w:r>
      <w:r w:rsidR="00BA740F">
        <w:rPr>
          <w:b/>
        </w:rPr>
        <w:t>1</w:t>
      </w:r>
      <w:r w:rsidRPr="00D41679">
        <w:rPr>
          <w:b/>
        </w:rPr>
        <w:t>: Content of the reports on measures and associated schema fields.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2"/>
        <w:gridCol w:w="4779"/>
      </w:tblGrid>
      <w:tr w:rsidR="009041AA" w:rsidRPr="00D41679" w14:paraId="152DF72C" w14:textId="77777777" w:rsidTr="000F4733">
        <w:trPr>
          <w:tblHeader/>
        </w:trPr>
        <w:tc>
          <w:tcPr>
            <w:tcW w:w="2363" w:type="pct"/>
            <w:shd w:val="clear" w:color="auto" w:fill="auto"/>
          </w:tcPr>
          <w:p w14:paraId="0C229390" w14:textId="3D6DBFCA" w:rsidR="009041AA" w:rsidRPr="00F15A68" w:rsidRDefault="009041AA" w:rsidP="00774E86">
            <w:pPr>
              <w:spacing w:before="60" w:after="60"/>
              <w:rPr>
                <w:rFonts w:asciiTheme="minorHAnsi" w:hAnsiTheme="minorHAnsi" w:cstheme="minorHAnsi"/>
                <w:b/>
              </w:rPr>
            </w:pPr>
            <w:bookmarkStart w:id="47" w:name="_Hlk73111880"/>
            <w:r w:rsidRPr="00F15A68">
              <w:rPr>
                <w:rFonts w:asciiTheme="minorHAnsi" w:hAnsiTheme="minorHAnsi" w:cstheme="minorHAnsi"/>
                <w:b/>
              </w:rPr>
              <w:t>Detailed information needed on measures</w:t>
            </w:r>
            <w:r w:rsidR="00712960">
              <w:rPr>
                <w:rFonts w:asciiTheme="minorHAnsi" w:hAnsiTheme="minorHAnsi" w:cstheme="minorHAnsi"/>
                <w:b/>
              </w:rPr>
              <w:t xml:space="preserve"> </w:t>
            </w:r>
            <w:r w:rsidR="00712960" w:rsidRPr="00712960">
              <w:rPr>
                <w:rFonts w:asciiTheme="minorHAnsi" w:hAnsiTheme="minorHAnsi" w:cstheme="minorHAnsi"/>
                <w:bCs/>
              </w:rPr>
              <w:t>(from GD10 section 6.1.1.2)</w:t>
            </w:r>
          </w:p>
          <w:p w14:paraId="2583AF64" w14:textId="77777777" w:rsidR="009041AA" w:rsidRPr="00F15A68" w:rsidRDefault="009041AA" w:rsidP="00774E86">
            <w:pPr>
              <w:spacing w:before="60" w:after="60"/>
              <w:rPr>
                <w:rFonts w:asciiTheme="minorHAnsi" w:hAnsiTheme="minorHAnsi" w:cstheme="minorHAnsi"/>
                <w:b/>
              </w:rPr>
            </w:pPr>
            <w:r w:rsidRPr="00F15A68">
              <w:rPr>
                <w:rFonts w:asciiTheme="minorHAnsi" w:hAnsiTheme="minorHAnsi" w:cstheme="minorHAnsi"/>
              </w:rPr>
              <w:t xml:space="preserve">Changes compared to contents of the 1st cycle are indicated with an </w:t>
            </w:r>
            <w:proofErr w:type="spellStart"/>
            <w:r w:rsidRPr="00F15A68">
              <w:rPr>
                <w:rFonts w:asciiTheme="minorHAnsi" w:hAnsiTheme="minorHAnsi" w:cstheme="minorHAnsi"/>
              </w:rPr>
              <w:t>asterix</w:t>
            </w:r>
            <w:proofErr w:type="spellEnd"/>
            <w:r w:rsidRPr="00F15A68">
              <w:rPr>
                <w:rFonts w:asciiTheme="minorHAnsi" w:hAnsiTheme="minorHAnsi" w:cstheme="minorHAnsi"/>
              </w:rPr>
              <w:t xml:space="preserve"> (*)</w:t>
            </w:r>
          </w:p>
        </w:tc>
        <w:tc>
          <w:tcPr>
            <w:tcW w:w="2637" w:type="pct"/>
            <w:shd w:val="clear" w:color="auto" w:fill="auto"/>
          </w:tcPr>
          <w:p w14:paraId="0D281DA0" w14:textId="5663D8E2" w:rsidR="000F4733" w:rsidRDefault="009041AA" w:rsidP="000F4733">
            <w:pPr>
              <w:pStyle w:val="ListNumber3"/>
              <w:numPr>
                <w:ilvl w:val="0"/>
                <w:numId w:val="0"/>
              </w:numPr>
              <w:spacing w:before="60" w:after="60"/>
              <w:rPr>
                <w:rFonts w:asciiTheme="minorHAnsi" w:hAnsiTheme="minorHAnsi" w:cstheme="minorHAnsi"/>
                <w:b/>
                <w:sz w:val="22"/>
                <w:szCs w:val="22"/>
              </w:rPr>
            </w:pPr>
            <w:r w:rsidRPr="00F15A68">
              <w:rPr>
                <w:rFonts w:asciiTheme="minorHAnsi" w:hAnsiTheme="minorHAnsi" w:cstheme="minorHAnsi"/>
                <w:b/>
                <w:sz w:val="22"/>
                <w:szCs w:val="22"/>
              </w:rPr>
              <w:t>Field in the schema ‘Measures’</w:t>
            </w:r>
          </w:p>
          <w:p w14:paraId="47EC4C05" w14:textId="6432FAF9" w:rsidR="009041AA" w:rsidRPr="003B1F54" w:rsidRDefault="000F4733" w:rsidP="00BA740F">
            <w:pPr>
              <w:pStyle w:val="ListNumber3"/>
              <w:numPr>
                <w:ilvl w:val="0"/>
                <w:numId w:val="0"/>
              </w:numPr>
              <w:spacing w:before="60" w:after="60"/>
              <w:rPr>
                <w:rFonts w:asciiTheme="minorHAnsi" w:hAnsiTheme="minorHAnsi" w:cstheme="minorHAnsi"/>
                <w:sz w:val="22"/>
                <w:szCs w:val="22"/>
              </w:rPr>
            </w:pPr>
            <w:r w:rsidRPr="003B1F54">
              <w:rPr>
                <w:rFonts w:asciiTheme="minorHAnsi" w:hAnsiTheme="minorHAnsi" w:cstheme="minorHAnsi"/>
                <w:sz w:val="22"/>
                <w:szCs w:val="22"/>
              </w:rPr>
              <w:t>Including</w:t>
            </w:r>
            <w:r w:rsidR="009041AA" w:rsidRPr="003B1F54">
              <w:rPr>
                <w:rFonts w:asciiTheme="minorHAnsi" w:hAnsiTheme="minorHAnsi" w:cstheme="minorHAnsi"/>
                <w:sz w:val="22"/>
                <w:szCs w:val="22"/>
              </w:rPr>
              <w:t xml:space="preserve"> </w:t>
            </w:r>
            <w:r w:rsidRPr="003B1F54">
              <w:rPr>
                <w:rFonts w:asciiTheme="minorHAnsi" w:hAnsiTheme="minorHAnsi" w:cstheme="minorHAnsi"/>
                <w:sz w:val="22"/>
                <w:szCs w:val="22"/>
              </w:rPr>
              <w:t xml:space="preserve">correspondence with </w:t>
            </w:r>
            <w:r w:rsidR="009041AA" w:rsidRPr="00457517">
              <w:rPr>
                <w:rFonts w:asciiTheme="minorHAnsi" w:hAnsiTheme="minorHAnsi" w:cstheme="minorHAnsi"/>
                <w:sz w:val="22"/>
                <w:szCs w:val="22"/>
              </w:rPr>
              <w:t>1</w:t>
            </w:r>
            <w:r w:rsidR="009041AA" w:rsidRPr="00457517">
              <w:rPr>
                <w:rFonts w:asciiTheme="minorHAnsi" w:hAnsiTheme="minorHAnsi" w:cstheme="minorHAnsi"/>
                <w:sz w:val="22"/>
                <w:szCs w:val="22"/>
                <w:vertAlign w:val="superscript"/>
              </w:rPr>
              <w:t>st</w:t>
            </w:r>
            <w:r w:rsidR="009041AA" w:rsidRPr="00457517">
              <w:rPr>
                <w:rFonts w:asciiTheme="minorHAnsi" w:hAnsiTheme="minorHAnsi" w:cstheme="minorHAnsi"/>
                <w:sz w:val="22"/>
                <w:szCs w:val="22"/>
              </w:rPr>
              <w:t xml:space="preserve"> </w:t>
            </w:r>
            <w:r w:rsidRPr="00457517">
              <w:rPr>
                <w:rFonts w:asciiTheme="minorHAnsi" w:hAnsiTheme="minorHAnsi" w:cstheme="minorHAnsi"/>
                <w:sz w:val="22"/>
                <w:szCs w:val="22"/>
              </w:rPr>
              <w:t>cycle</w:t>
            </w:r>
            <w:r w:rsidR="009041AA" w:rsidRPr="00457517">
              <w:rPr>
                <w:rFonts w:asciiTheme="minorHAnsi" w:hAnsiTheme="minorHAnsi" w:cstheme="minorHAnsi"/>
                <w:sz w:val="22"/>
                <w:szCs w:val="22"/>
              </w:rPr>
              <w:t xml:space="preserve"> reporting</w:t>
            </w:r>
            <w:r w:rsidRPr="00457517">
              <w:rPr>
                <w:rFonts w:asciiTheme="minorHAnsi" w:hAnsiTheme="minorHAnsi" w:cstheme="minorHAnsi"/>
                <w:sz w:val="22"/>
                <w:szCs w:val="22"/>
              </w:rPr>
              <w:t xml:space="preserve"> (field number #X in </w:t>
            </w:r>
            <w:r w:rsidR="00BA740F" w:rsidRPr="00457517">
              <w:rPr>
                <w:rFonts w:asciiTheme="minorHAnsi" w:hAnsiTheme="minorHAnsi" w:cstheme="minorHAnsi"/>
                <w:sz w:val="22"/>
                <w:szCs w:val="22"/>
              </w:rPr>
              <w:t>A</w:t>
            </w:r>
            <w:r w:rsidRPr="00457517">
              <w:rPr>
                <w:rFonts w:asciiTheme="minorHAnsi" w:hAnsiTheme="minorHAnsi" w:cstheme="minorHAnsi"/>
                <w:sz w:val="22"/>
                <w:szCs w:val="22"/>
              </w:rPr>
              <w:t>rt</w:t>
            </w:r>
            <w:r w:rsidR="00BA740F" w:rsidRPr="00457517">
              <w:rPr>
                <w:rFonts w:asciiTheme="minorHAnsi" w:hAnsiTheme="minorHAnsi" w:cstheme="minorHAnsi"/>
                <w:sz w:val="22"/>
                <w:szCs w:val="22"/>
              </w:rPr>
              <w:t>icle</w:t>
            </w:r>
            <w:r w:rsidRPr="00457517">
              <w:rPr>
                <w:rFonts w:asciiTheme="minorHAnsi" w:hAnsiTheme="minorHAnsi" w:cstheme="minorHAnsi"/>
                <w:sz w:val="22"/>
                <w:szCs w:val="22"/>
              </w:rPr>
              <w:t xml:space="preserve"> 13 or 18 reporting) or </w:t>
            </w:r>
            <w:r w:rsidR="00BA740F" w:rsidRPr="00457517">
              <w:rPr>
                <w:rFonts w:asciiTheme="minorHAnsi" w:hAnsiTheme="minorHAnsi" w:cstheme="minorHAnsi"/>
                <w:sz w:val="22"/>
                <w:szCs w:val="22"/>
              </w:rPr>
              <w:t>indicated as</w:t>
            </w:r>
            <w:r w:rsidR="00FD1022">
              <w:rPr>
                <w:rFonts w:asciiTheme="minorHAnsi" w:hAnsiTheme="minorHAnsi" w:cstheme="minorHAnsi"/>
                <w:sz w:val="22"/>
                <w:szCs w:val="22"/>
              </w:rPr>
              <w:t xml:space="preserve"> a</w:t>
            </w:r>
            <w:r w:rsidR="00BA740F" w:rsidRPr="00457517">
              <w:rPr>
                <w:rFonts w:asciiTheme="minorHAnsi" w:hAnsiTheme="minorHAnsi" w:cstheme="minorHAnsi"/>
                <w:sz w:val="22"/>
                <w:szCs w:val="22"/>
              </w:rPr>
              <w:t xml:space="preserve"> </w:t>
            </w:r>
            <w:r w:rsidRPr="00457517">
              <w:rPr>
                <w:rFonts w:asciiTheme="minorHAnsi" w:hAnsiTheme="minorHAnsi" w:cstheme="minorHAnsi"/>
                <w:sz w:val="22"/>
                <w:szCs w:val="22"/>
              </w:rPr>
              <w:t>new field</w:t>
            </w:r>
            <w:r w:rsidR="005F7BF2">
              <w:rPr>
                <w:rFonts w:asciiTheme="minorHAnsi" w:hAnsiTheme="minorHAnsi" w:cstheme="minorHAnsi"/>
                <w:sz w:val="22"/>
                <w:szCs w:val="22"/>
              </w:rPr>
              <w:t xml:space="preserve">. Fields </w:t>
            </w:r>
            <w:r w:rsidR="005F7BF2" w:rsidRPr="005F7BF2">
              <w:rPr>
                <w:rFonts w:asciiTheme="minorHAnsi" w:hAnsiTheme="minorHAnsi" w:cstheme="minorHAnsi"/>
                <w:sz w:val="22"/>
                <w:szCs w:val="22"/>
                <w:highlight w:val="lightGray"/>
              </w:rPr>
              <w:t>highlighted in grey</w:t>
            </w:r>
            <w:r w:rsidR="005F7BF2">
              <w:rPr>
                <w:rFonts w:asciiTheme="minorHAnsi" w:hAnsiTheme="minorHAnsi" w:cstheme="minorHAnsi"/>
                <w:sz w:val="22"/>
                <w:szCs w:val="22"/>
              </w:rPr>
              <w:t xml:space="preserve"> apply to “new” (category 2) and “existing” (category 1) measures. All other fields apply only to “new” measures (category 2)</w:t>
            </w:r>
            <w:r w:rsidR="00F56134">
              <w:rPr>
                <w:rFonts w:asciiTheme="minorHAnsi" w:hAnsiTheme="minorHAnsi" w:cstheme="minorHAnsi"/>
                <w:sz w:val="22"/>
                <w:szCs w:val="22"/>
              </w:rPr>
              <w:t>.</w:t>
            </w:r>
          </w:p>
        </w:tc>
      </w:tr>
      <w:tr w:rsidR="009041AA" w:rsidRPr="00D41679" w14:paraId="282B415D" w14:textId="77777777" w:rsidTr="000F4733">
        <w:tc>
          <w:tcPr>
            <w:tcW w:w="2363" w:type="pct"/>
            <w:shd w:val="clear" w:color="auto" w:fill="auto"/>
          </w:tcPr>
          <w:p w14:paraId="1F700291" w14:textId="48BC2114" w:rsidR="009041AA" w:rsidRPr="00F15A68" w:rsidRDefault="009041AA" w:rsidP="007F53D5">
            <w:pPr>
              <w:pStyle w:val="ListNumber3"/>
              <w:numPr>
                <w:ilvl w:val="0"/>
                <w:numId w:val="26"/>
              </w:numPr>
              <w:tabs>
                <w:tab w:val="clear" w:pos="709"/>
                <w:tab w:val="left" w:pos="284"/>
              </w:tabs>
              <w:spacing w:before="60" w:after="60"/>
              <w:ind w:left="284" w:hanging="284"/>
              <w:rPr>
                <w:rFonts w:asciiTheme="minorHAnsi" w:hAnsiTheme="minorHAnsi" w:cstheme="minorHAnsi"/>
                <w:sz w:val="22"/>
                <w:szCs w:val="22"/>
              </w:rPr>
            </w:pPr>
            <w:r w:rsidRPr="00F15A68">
              <w:rPr>
                <w:rFonts w:asciiTheme="minorHAnsi" w:hAnsiTheme="minorHAnsi" w:cstheme="minorHAnsi"/>
                <w:sz w:val="22"/>
                <w:szCs w:val="22"/>
              </w:rPr>
              <w:t>Measure code</w:t>
            </w:r>
          </w:p>
        </w:tc>
        <w:tc>
          <w:tcPr>
            <w:tcW w:w="2637" w:type="pct"/>
            <w:shd w:val="clear" w:color="auto" w:fill="auto"/>
          </w:tcPr>
          <w:p w14:paraId="6A33E577" w14:textId="24ABD2B4" w:rsidR="009041AA" w:rsidRPr="005F7BF2" w:rsidRDefault="009041AA" w:rsidP="007F53D5">
            <w:pPr>
              <w:pStyle w:val="ListNumber3"/>
              <w:numPr>
                <w:ilvl w:val="0"/>
                <w:numId w:val="46"/>
              </w:numPr>
              <w:spacing w:before="60" w:after="60"/>
              <w:rPr>
                <w:rFonts w:asciiTheme="minorHAnsi" w:hAnsiTheme="minorHAnsi" w:cstheme="minorHAnsi"/>
                <w:sz w:val="22"/>
                <w:szCs w:val="22"/>
                <w:highlight w:val="lightGray"/>
              </w:rPr>
            </w:pPr>
            <w:proofErr w:type="spellStart"/>
            <w:r w:rsidRPr="005F7BF2">
              <w:rPr>
                <w:rFonts w:asciiTheme="minorHAnsi" w:hAnsiTheme="minorHAnsi" w:cstheme="minorHAnsi"/>
                <w:sz w:val="22"/>
                <w:szCs w:val="22"/>
                <w:highlight w:val="lightGray"/>
              </w:rPr>
              <w:t>MeasureCode</w:t>
            </w:r>
            <w:proofErr w:type="spellEnd"/>
            <w:r w:rsidR="001A1117" w:rsidRPr="005F7BF2">
              <w:rPr>
                <w:rFonts w:asciiTheme="minorHAnsi" w:hAnsiTheme="minorHAnsi" w:cstheme="minorHAnsi"/>
                <w:sz w:val="22"/>
                <w:szCs w:val="22"/>
                <w:highlight w:val="lightGray"/>
              </w:rPr>
              <w:t>:</w:t>
            </w:r>
            <w:r w:rsidR="00271C02" w:rsidRPr="005F7BF2">
              <w:rPr>
                <w:rFonts w:asciiTheme="minorHAnsi" w:hAnsiTheme="minorHAnsi" w:cstheme="minorHAnsi"/>
                <w:sz w:val="22"/>
                <w:szCs w:val="22"/>
                <w:highlight w:val="lightGray"/>
              </w:rPr>
              <w:t xml:space="preserve"> </w:t>
            </w:r>
            <w:r w:rsidR="001A1117" w:rsidRPr="005F7BF2">
              <w:rPr>
                <w:rFonts w:asciiTheme="minorHAnsi" w:hAnsiTheme="minorHAnsi" w:cstheme="minorHAnsi"/>
                <w:sz w:val="22"/>
                <w:szCs w:val="22"/>
                <w:highlight w:val="lightGray"/>
              </w:rPr>
              <w:t>Art13</w:t>
            </w:r>
            <w:r w:rsidR="008E250C" w:rsidRPr="005F7BF2">
              <w:rPr>
                <w:rFonts w:asciiTheme="minorHAnsi" w:hAnsiTheme="minorHAnsi" w:cstheme="minorHAnsi"/>
                <w:sz w:val="22"/>
                <w:szCs w:val="22"/>
                <w:highlight w:val="lightGray"/>
              </w:rPr>
              <w:t xml:space="preserve"> #</w:t>
            </w:r>
            <w:r w:rsidRPr="005F7BF2">
              <w:rPr>
                <w:rFonts w:asciiTheme="minorHAnsi" w:hAnsiTheme="minorHAnsi" w:cstheme="minorHAnsi"/>
                <w:sz w:val="22"/>
                <w:szCs w:val="22"/>
                <w:highlight w:val="lightGray"/>
              </w:rPr>
              <w:t>6</w:t>
            </w:r>
          </w:p>
          <w:p w14:paraId="271F3544" w14:textId="4FFAF4D4" w:rsidR="009041AA" w:rsidRPr="005F7BF2" w:rsidRDefault="009041AA" w:rsidP="007F53D5">
            <w:pPr>
              <w:pStyle w:val="ListNumber3"/>
              <w:numPr>
                <w:ilvl w:val="0"/>
                <w:numId w:val="46"/>
              </w:numPr>
              <w:spacing w:before="60" w:after="60"/>
              <w:rPr>
                <w:rFonts w:asciiTheme="minorHAnsi" w:hAnsiTheme="minorHAnsi" w:cstheme="minorHAnsi"/>
                <w:b/>
                <w:sz w:val="22"/>
                <w:szCs w:val="22"/>
                <w:highlight w:val="lightGray"/>
              </w:rPr>
            </w:pPr>
            <w:proofErr w:type="spellStart"/>
            <w:r w:rsidRPr="005F7BF2">
              <w:rPr>
                <w:rFonts w:asciiTheme="minorHAnsi" w:hAnsiTheme="minorHAnsi" w:cstheme="minorHAnsi"/>
                <w:b/>
                <w:sz w:val="22"/>
                <w:szCs w:val="22"/>
                <w:highlight w:val="lightGray"/>
              </w:rPr>
              <w:t>MeasureOldCode</w:t>
            </w:r>
            <w:proofErr w:type="spellEnd"/>
            <w:r w:rsidR="001A1117" w:rsidRPr="005F7BF2">
              <w:rPr>
                <w:rFonts w:asciiTheme="minorHAnsi" w:hAnsiTheme="minorHAnsi" w:cstheme="minorHAnsi"/>
                <w:b/>
                <w:sz w:val="22"/>
                <w:szCs w:val="22"/>
                <w:highlight w:val="lightGray"/>
              </w:rPr>
              <w:t xml:space="preserve">: </w:t>
            </w:r>
            <w:r w:rsidR="00603E45" w:rsidRPr="005F7BF2">
              <w:rPr>
                <w:rFonts w:asciiTheme="minorHAnsi" w:hAnsiTheme="minorHAnsi" w:cstheme="minorHAnsi"/>
                <w:b/>
                <w:sz w:val="22"/>
                <w:szCs w:val="22"/>
                <w:highlight w:val="lightGray"/>
              </w:rPr>
              <w:t>new</w:t>
            </w:r>
          </w:p>
        </w:tc>
      </w:tr>
      <w:tr w:rsidR="009041AA" w:rsidRPr="00D41679" w14:paraId="39396046" w14:textId="77777777" w:rsidTr="000F4733">
        <w:tc>
          <w:tcPr>
            <w:tcW w:w="2363" w:type="pct"/>
            <w:shd w:val="clear" w:color="auto" w:fill="auto"/>
          </w:tcPr>
          <w:p w14:paraId="2930235B" w14:textId="744DE2B1" w:rsidR="009041AA" w:rsidRPr="00F15A68" w:rsidRDefault="009041AA" w:rsidP="007F53D5">
            <w:pPr>
              <w:pStyle w:val="ListNumber3"/>
              <w:numPr>
                <w:ilvl w:val="0"/>
                <w:numId w:val="26"/>
              </w:numPr>
              <w:tabs>
                <w:tab w:val="clear" w:pos="709"/>
                <w:tab w:val="left" w:pos="284"/>
              </w:tabs>
              <w:spacing w:before="60" w:after="60"/>
              <w:ind w:left="284" w:hanging="284"/>
              <w:rPr>
                <w:rFonts w:asciiTheme="minorHAnsi" w:hAnsiTheme="minorHAnsi" w:cstheme="minorHAnsi"/>
                <w:sz w:val="22"/>
                <w:szCs w:val="22"/>
              </w:rPr>
            </w:pPr>
            <w:r w:rsidRPr="00F15A68">
              <w:rPr>
                <w:rFonts w:asciiTheme="minorHAnsi" w:hAnsiTheme="minorHAnsi" w:cstheme="minorHAnsi"/>
                <w:sz w:val="22"/>
                <w:szCs w:val="22"/>
              </w:rPr>
              <w:t>Measure name</w:t>
            </w:r>
          </w:p>
        </w:tc>
        <w:tc>
          <w:tcPr>
            <w:tcW w:w="2637" w:type="pct"/>
            <w:shd w:val="clear" w:color="auto" w:fill="auto"/>
          </w:tcPr>
          <w:p w14:paraId="36C93566" w14:textId="2FCD0626" w:rsidR="009041AA" w:rsidRPr="005F7BF2" w:rsidRDefault="009041AA" w:rsidP="007F53D5">
            <w:pPr>
              <w:pStyle w:val="ListNumber3"/>
              <w:numPr>
                <w:ilvl w:val="0"/>
                <w:numId w:val="48"/>
              </w:numPr>
              <w:spacing w:before="60" w:after="60"/>
              <w:rPr>
                <w:rFonts w:asciiTheme="minorHAnsi" w:hAnsiTheme="minorHAnsi" w:cstheme="minorHAnsi"/>
                <w:sz w:val="22"/>
                <w:szCs w:val="22"/>
                <w:highlight w:val="lightGray"/>
              </w:rPr>
            </w:pPr>
            <w:proofErr w:type="spellStart"/>
            <w:r w:rsidRPr="005F7BF2">
              <w:rPr>
                <w:rFonts w:asciiTheme="minorHAnsi" w:hAnsiTheme="minorHAnsi" w:cstheme="minorHAnsi"/>
                <w:sz w:val="22"/>
                <w:szCs w:val="22"/>
                <w:highlight w:val="lightGray"/>
              </w:rPr>
              <w:t>MeasureName</w:t>
            </w:r>
            <w:proofErr w:type="spellEnd"/>
            <w:r w:rsidR="008E250C" w:rsidRPr="005F7BF2">
              <w:rPr>
                <w:rFonts w:asciiTheme="minorHAnsi" w:hAnsiTheme="minorHAnsi" w:cstheme="minorHAnsi"/>
                <w:sz w:val="22"/>
                <w:szCs w:val="22"/>
                <w:highlight w:val="lightGray"/>
              </w:rPr>
              <w:t>:</w:t>
            </w:r>
            <w:r w:rsidR="00271C02" w:rsidRPr="005F7BF2">
              <w:rPr>
                <w:rFonts w:asciiTheme="minorHAnsi" w:hAnsiTheme="minorHAnsi" w:cstheme="minorHAnsi"/>
                <w:sz w:val="22"/>
                <w:szCs w:val="22"/>
                <w:highlight w:val="lightGray"/>
              </w:rPr>
              <w:t xml:space="preserve"> </w:t>
            </w:r>
            <w:r w:rsidR="008E250C" w:rsidRPr="005F7BF2">
              <w:rPr>
                <w:rFonts w:asciiTheme="minorHAnsi" w:hAnsiTheme="minorHAnsi" w:cstheme="minorHAnsi"/>
                <w:sz w:val="22"/>
                <w:szCs w:val="22"/>
                <w:highlight w:val="lightGray"/>
              </w:rPr>
              <w:t>Art13 #</w:t>
            </w:r>
            <w:r w:rsidRPr="005F7BF2">
              <w:rPr>
                <w:rFonts w:asciiTheme="minorHAnsi" w:hAnsiTheme="minorHAnsi" w:cstheme="minorHAnsi"/>
                <w:sz w:val="22"/>
                <w:szCs w:val="22"/>
                <w:highlight w:val="lightGray"/>
              </w:rPr>
              <w:t>7</w:t>
            </w:r>
          </w:p>
        </w:tc>
      </w:tr>
      <w:tr w:rsidR="009041AA" w:rsidRPr="00D41679" w14:paraId="26763EA9" w14:textId="77777777" w:rsidTr="000F4733">
        <w:tc>
          <w:tcPr>
            <w:tcW w:w="2363" w:type="pct"/>
            <w:shd w:val="clear" w:color="auto" w:fill="auto"/>
          </w:tcPr>
          <w:p w14:paraId="024F113A" w14:textId="6AFE85C0" w:rsidR="009041AA" w:rsidRPr="00F15A68" w:rsidRDefault="009041AA" w:rsidP="007F53D5">
            <w:pPr>
              <w:pStyle w:val="ListNumber3"/>
              <w:numPr>
                <w:ilvl w:val="0"/>
                <w:numId w:val="26"/>
              </w:numPr>
              <w:tabs>
                <w:tab w:val="clear" w:pos="709"/>
                <w:tab w:val="left" w:pos="284"/>
              </w:tabs>
              <w:spacing w:before="60" w:after="60"/>
              <w:ind w:left="284" w:hanging="284"/>
              <w:rPr>
                <w:rFonts w:asciiTheme="minorHAnsi" w:hAnsiTheme="minorHAnsi" w:cstheme="minorHAnsi"/>
                <w:sz w:val="22"/>
                <w:szCs w:val="22"/>
              </w:rPr>
            </w:pPr>
            <w:r w:rsidRPr="00F15A68">
              <w:rPr>
                <w:rFonts w:asciiTheme="minorHAnsi" w:hAnsiTheme="minorHAnsi" w:cstheme="minorHAnsi"/>
                <w:sz w:val="22"/>
                <w:szCs w:val="22"/>
              </w:rPr>
              <w:t>Short description</w:t>
            </w:r>
          </w:p>
        </w:tc>
        <w:tc>
          <w:tcPr>
            <w:tcW w:w="2637" w:type="pct"/>
            <w:shd w:val="clear" w:color="auto" w:fill="auto"/>
          </w:tcPr>
          <w:p w14:paraId="4F700222" w14:textId="483EFBA0" w:rsidR="009041AA" w:rsidRPr="005F7BF2" w:rsidRDefault="009041AA" w:rsidP="007F53D5">
            <w:pPr>
              <w:pStyle w:val="ListNumber3"/>
              <w:numPr>
                <w:ilvl w:val="0"/>
                <w:numId w:val="47"/>
              </w:numPr>
              <w:spacing w:before="60" w:after="60"/>
              <w:rPr>
                <w:rFonts w:asciiTheme="minorHAnsi" w:hAnsiTheme="minorHAnsi" w:cstheme="minorHAnsi"/>
                <w:bCs/>
                <w:sz w:val="22"/>
                <w:szCs w:val="22"/>
                <w:highlight w:val="lightGray"/>
              </w:rPr>
            </w:pPr>
            <w:proofErr w:type="spellStart"/>
            <w:r w:rsidRPr="005F7BF2">
              <w:rPr>
                <w:rFonts w:asciiTheme="minorHAnsi" w:hAnsiTheme="minorHAnsi" w:cstheme="minorHAnsi"/>
                <w:b/>
                <w:sz w:val="22"/>
                <w:szCs w:val="22"/>
                <w:highlight w:val="lightGray"/>
              </w:rPr>
              <w:t>MeasureDescription</w:t>
            </w:r>
            <w:proofErr w:type="spellEnd"/>
            <w:r w:rsidR="00603E45" w:rsidRPr="005F7BF2">
              <w:rPr>
                <w:rFonts w:asciiTheme="minorHAnsi" w:hAnsiTheme="minorHAnsi" w:cstheme="minorHAnsi"/>
                <w:b/>
                <w:sz w:val="22"/>
                <w:szCs w:val="22"/>
                <w:highlight w:val="lightGray"/>
              </w:rPr>
              <w:t xml:space="preserve">: </w:t>
            </w:r>
            <w:r w:rsidRPr="005F7BF2">
              <w:rPr>
                <w:rFonts w:asciiTheme="minorHAnsi" w:hAnsiTheme="minorHAnsi" w:cstheme="minorHAnsi"/>
                <w:b/>
                <w:sz w:val="22"/>
                <w:szCs w:val="22"/>
                <w:highlight w:val="lightGray"/>
              </w:rPr>
              <w:t>new</w:t>
            </w:r>
            <w:r w:rsidR="005F7BF2">
              <w:rPr>
                <w:rFonts w:asciiTheme="minorHAnsi" w:hAnsiTheme="minorHAnsi" w:cstheme="minorHAnsi"/>
                <w:b/>
                <w:sz w:val="22"/>
                <w:szCs w:val="22"/>
                <w:highlight w:val="lightGray"/>
              </w:rPr>
              <w:t xml:space="preserve"> </w:t>
            </w:r>
          </w:p>
          <w:p w14:paraId="170EB3E9" w14:textId="2EC92531" w:rsidR="009041AA" w:rsidRPr="000F4733" w:rsidRDefault="00603E45" w:rsidP="007F53D5">
            <w:pPr>
              <w:pStyle w:val="ListNumber3"/>
              <w:numPr>
                <w:ilvl w:val="0"/>
                <w:numId w:val="47"/>
              </w:numPr>
              <w:spacing w:before="60" w:after="60"/>
              <w:rPr>
                <w:rFonts w:asciiTheme="minorHAnsi" w:hAnsiTheme="minorHAnsi" w:cstheme="minorHAnsi"/>
                <w:b/>
                <w:sz w:val="22"/>
                <w:szCs w:val="22"/>
              </w:rPr>
            </w:pPr>
            <w:proofErr w:type="spellStart"/>
            <w:r w:rsidRPr="000F4733">
              <w:rPr>
                <w:rFonts w:asciiTheme="minorHAnsi" w:hAnsiTheme="minorHAnsi" w:cstheme="minorHAnsi"/>
                <w:b/>
                <w:sz w:val="22"/>
                <w:szCs w:val="22"/>
              </w:rPr>
              <w:t>UpdateType</w:t>
            </w:r>
            <w:proofErr w:type="spellEnd"/>
            <w:r w:rsidRPr="000F4733">
              <w:rPr>
                <w:rFonts w:asciiTheme="minorHAnsi" w:hAnsiTheme="minorHAnsi" w:cstheme="minorHAnsi"/>
                <w:b/>
                <w:sz w:val="22"/>
                <w:szCs w:val="22"/>
              </w:rPr>
              <w:t>: new</w:t>
            </w:r>
          </w:p>
          <w:p w14:paraId="2A18B827" w14:textId="30848682" w:rsidR="009041AA" w:rsidRPr="005F7BF2" w:rsidRDefault="009041AA" w:rsidP="007F53D5">
            <w:pPr>
              <w:pStyle w:val="ListNumber3"/>
              <w:numPr>
                <w:ilvl w:val="0"/>
                <w:numId w:val="47"/>
              </w:numPr>
              <w:spacing w:before="60" w:after="60"/>
              <w:rPr>
                <w:rFonts w:asciiTheme="minorHAnsi" w:hAnsiTheme="minorHAnsi" w:cstheme="minorHAnsi"/>
                <w:sz w:val="22"/>
                <w:szCs w:val="22"/>
                <w:highlight w:val="lightGray"/>
              </w:rPr>
            </w:pPr>
            <w:proofErr w:type="spellStart"/>
            <w:r w:rsidRPr="005F7BF2">
              <w:rPr>
                <w:rFonts w:asciiTheme="minorHAnsi" w:hAnsiTheme="minorHAnsi" w:cstheme="minorHAnsi"/>
                <w:sz w:val="22"/>
                <w:szCs w:val="22"/>
                <w:highlight w:val="lightGray"/>
              </w:rPr>
              <w:t>MeasureCategory</w:t>
            </w:r>
            <w:proofErr w:type="spellEnd"/>
            <w:r w:rsidR="00603E45" w:rsidRPr="005F7BF2">
              <w:rPr>
                <w:rFonts w:asciiTheme="minorHAnsi" w:hAnsiTheme="minorHAnsi" w:cstheme="minorHAnsi"/>
                <w:sz w:val="22"/>
                <w:szCs w:val="22"/>
                <w:highlight w:val="lightGray"/>
              </w:rPr>
              <w:t>:</w:t>
            </w:r>
            <w:r w:rsidR="00271C02" w:rsidRPr="005F7BF2">
              <w:rPr>
                <w:rFonts w:asciiTheme="minorHAnsi" w:hAnsiTheme="minorHAnsi" w:cstheme="minorHAnsi"/>
                <w:sz w:val="22"/>
                <w:szCs w:val="22"/>
                <w:highlight w:val="lightGray"/>
              </w:rPr>
              <w:t xml:space="preserve"> </w:t>
            </w:r>
            <w:r w:rsidRPr="005F7BF2">
              <w:rPr>
                <w:rFonts w:asciiTheme="minorHAnsi" w:hAnsiTheme="minorHAnsi" w:cstheme="minorHAnsi"/>
                <w:sz w:val="22"/>
                <w:szCs w:val="22"/>
                <w:highlight w:val="lightGray"/>
              </w:rPr>
              <w:t>Art18</w:t>
            </w:r>
            <w:r w:rsidR="00603E45" w:rsidRPr="005F7BF2">
              <w:rPr>
                <w:rFonts w:asciiTheme="minorHAnsi" w:hAnsiTheme="minorHAnsi" w:cstheme="minorHAnsi"/>
                <w:sz w:val="22"/>
                <w:szCs w:val="22"/>
                <w:highlight w:val="lightGray"/>
              </w:rPr>
              <w:t xml:space="preserve"> #</w:t>
            </w:r>
            <w:r w:rsidRPr="005F7BF2">
              <w:rPr>
                <w:rFonts w:asciiTheme="minorHAnsi" w:hAnsiTheme="minorHAnsi" w:cstheme="minorHAnsi"/>
                <w:sz w:val="22"/>
                <w:szCs w:val="22"/>
                <w:highlight w:val="lightGray"/>
              </w:rPr>
              <w:t>3</w:t>
            </w:r>
          </w:p>
          <w:p w14:paraId="115D8717" w14:textId="6F66E31F" w:rsidR="009041AA" w:rsidRPr="005F7BF2" w:rsidRDefault="009041AA" w:rsidP="007F53D5">
            <w:pPr>
              <w:pStyle w:val="ListNumber3"/>
              <w:numPr>
                <w:ilvl w:val="0"/>
                <w:numId w:val="47"/>
              </w:numPr>
              <w:spacing w:before="60" w:after="60"/>
              <w:rPr>
                <w:rFonts w:asciiTheme="minorHAnsi" w:hAnsiTheme="minorHAnsi" w:cstheme="minorHAnsi"/>
                <w:b/>
                <w:sz w:val="22"/>
                <w:szCs w:val="22"/>
                <w:highlight w:val="lightGray"/>
              </w:rPr>
            </w:pPr>
            <w:proofErr w:type="spellStart"/>
            <w:r w:rsidRPr="005F7BF2">
              <w:rPr>
                <w:rFonts w:asciiTheme="minorHAnsi" w:hAnsiTheme="minorHAnsi" w:cstheme="minorHAnsi"/>
                <w:b/>
                <w:sz w:val="22"/>
                <w:szCs w:val="22"/>
                <w:highlight w:val="lightGray"/>
              </w:rPr>
              <w:t>SpatialScope</w:t>
            </w:r>
            <w:proofErr w:type="spellEnd"/>
            <w:r w:rsidR="00603E45" w:rsidRPr="005F7BF2">
              <w:rPr>
                <w:rFonts w:asciiTheme="minorHAnsi" w:hAnsiTheme="minorHAnsi" w:cstheme="minorHAnsi"/>
                <w:b/>
                <w:sz w:val="22"/>
                <w:szCs w:val="22"/>
                <w:highlight w:val="lightGray"/>
              </w:rPr>
              <w:t>: new</w:t>
            </w:r>
          </w:p>
          <w:p w14:paraId="2E549046" w14:textId="4D2C46E1" w:rsidR="009041AA" w:rsidRPr="003F378F" w:rsidRDefault="009041AA" w:rsidP="003F378F">
            <w:pPr>
              <w:pStyle w:val="ListNumber3"/>
              <w:numPr>
                <w:ilvl w:val="0"/>
                <w:numId w:val="47"/>
              </w:numPr>
              <w:spacing w:before="60" w:after="60"/>
              <w:rPr>
                <w:rFonts w:asciiTheme="minorHAnsi" w:hAnsiTheme="minorHAnsi" w:cstheme="minorHAnsi"/>
                <w:sz w:val="22"/>
                <w:szCs w:val="22"/>
              </w:rPr>
            </w:pPr>
            <w:proofErr w:type="spellStart"/>
            <w:r w:rsidRPr="005F7BF2">
              <w:rPr>
                <w:rFonts w:asciiTheme="minorHAnsi" w:hAnsiTheme="minorHAnsi" w:cstheme="minorHAnsi"/>
                <w:sz w:val="22"/>
                <w:szCs w:val="22"/>
                <w:highlight w:val="lightGray"/>
              </w:rPr>
              <w:t>MarineReportingUnit</w:t>
            </w:r>
            <w:proofErr w:type="spellEnd"/>
            <w:r w:rsidR="008E250C" w:rsidRPr="005F7BF2">
              <w:rPr>
                <w:rFonts w:asciiTheme="minorHAnsi" w:hAnsiTheme="minorHAnsi" w:cstheme="minorHAnsi"/>
                <w:sz w:val="22"/>
                <w:szCs w:val="22"/>
                <w:highlight w:val="lightGray"/>
              </w:rPr>
              <w:t>:</w:t>
            </w:r>
            <w:r w:rsidR="00271C02" w:rsidRPr="005F7BF2">
              <w:rPr>
                <w:rFonts w:asciiTheme="minorHAnsi" w:hAnsiTheme="minorHAnsi" w:cstheme="minorHAnsi"/>
                <w:sz w:val="22"/>
                <w:szCs w:val="22"/>
                <w:highlight w:val="lightGray"/>
              </w:rPr>
              <w:t xml:space="preserve"> </w:t>
            </w:r>
            <w:r w:rsidR="008E250C" w:rsidRPr="005F7BF2">
              <w:rPr>
                <w:rFonts w:asciiTheme="minorHAnsi" w:hAnsiTheme="minorHAnsi" w:cstheme="minorHAnsi"/>
                <w:sz w:val="22"/>
                <w:szCs w:val="22"/>
                <w:highlight w:val="lightGray"/>
              </w:rPr>
              <w:t>Art13 #</w:t>
            </w:r>
            <w:r w:rsidRPr="005F7BF2">
              <w:rPr>
                <w:rFonts w:asciiTheme="minorHAnsi" w:hAnsiTheme="minorHAnsi" w:cstheme="minorHAnsi"/>
                <w:sz w:val="22"/>
                <w:szCs w:val="22"/>
                <w:highlight w:val="lightGray"/>
              </w:rPr>
              <w:t>12</w:t>
            </w:r>
          </w:p>
        </w:tc>
      </w:tr>
      <w:tr w:rsidR="009041AA" w:rsidRPr="00D41679" w14:paraId="37211180" w14:textId="77777777" w:rsidTr="000F4733">
        <w:tc>
          <w:tcPr>
            <w:tcW w:w="2363" w:type="pct"/>
            <w:shd w:val="clear" w:color="auto" w:fill="auto"/>
          </w:tcPr>
          <w:p w14:paraId="5FE0D2C6" w14:textId="415E14DB" w:rsidR="009041AA" w:rsidRPr="00F15A68" w:rsidRDefault="009041AA" w:rsidP="007F53D5">
            <w:pPr>
              <w:pStyle w:val="ListNumber3"/>
              <w:numPr>
                <w:ilvl w:val="0"/>
                <w:numId w:val="26"/>
              </w:numPr>
              <w:tabs>
                <w:tab w:val="clear" w:pos="709"/>
                <w:tab w:val="left" w:pos="284"/>
              </w:tabs>
              <w:spacing w:before="60" w:after="60"/>
              <w:ind w:left="284" w:hanging="284"/>
              <w:rPr>
                <w:rFonts w:asciiTheme="minorHAnsi" w:hAnsiTheme="minorHAnsi" w:cstheme="minorHAnsi"/>
                <w:sz w:val="22"/>
                <w:szCs w:val="22"/>
              </w:rPr>
            </w:pPr>
            <w:r w:rsidRPr="00F15A68">
              <w:rPr>
                <w:rFonts w:asciiTheme="minorHAnsi" w:hAnsiTheme="minorHAnsi" w:cstheme="minorHAnsi"/>
                <w:sz w:val="22"/>
                <w:szCs w:val="22"/>
              </w:rPr>
              <w:t>For measure type 2a, give policy(s) used (e.g. Habitats Directive, RSC measure)</w:t>
            </w:r>
          </w:p>
        </w:tc>
        <w:tc>
          <w:tcPr>
            <w:tcW w:w="2637" w:type="pct"/>
            <w:shd w:val="clear" w:color="auto" w:fill="auto"/>
          </w:tcPr>
          <w:p w14:paraId="0B4B3A05" w14:textId="4E3CD6E3" w:rsidR="009041AA" w:rsidRPr="005F7BF2" w:rsidRDefault="009041AA" w:rsidP="007F53D5">
            <w:pPr>
              <w:pStyle w:val="ListNumber3"/>
              <w:numPr>
                <w:ilvl w:val="0"/>
                <w:numId w:val="47"/>
              </w:numPr>
              <w:spacing w:before="60" w:after="60"/>
              <w:rPr>
                <w:rFonts w:asciiTheme="minorHAnsi" w:hAnsiTheme="minorHAnsi" w:cstheme="minorHAnsi"/>
                <w:sz w:val="22"/>
                <w:szCs w:val="22"/>
                <w:highlight w:val="lightGray"/>
              </w:rPr>
            </w:pPr>
            <w:proofErr w:type="spellStart"/>
            <w:r w:rsidRPr="005F7BF2">
              <w:rPr>
                <w:rFonts w:asciiTheme="minorHAnsi" w:hAnsiTheme="minorHAnsi" w:cstheme="minorHAnsi"/>
                <w:sz w:val="22"/>
                <w:szCs w:val="22"/>
                <w:highlight w:val="lightGray"/>
              </w:rPr>
              <w:t>PoliciesConventions</w:t>
            </w:r>
            <w:proofErr w:type="spellEnd"/>
            <w:r w:rsidR="008E250C" w:rsidRPr="005F7BF2">
              <w:rPr>
                <w:rFonts w:asciiTheme="minorHAnsi" w:hAnsiTheme="minorHAnsi" w:cstheme="minorHAnsi"/>
                <w:sz w:val="22"/>
                <w:szCs w:val="22"/>
                <w:highlight w:val="lightGray"/>
              </w:rPr>
              <w:t>: Art13 #</w:t>
            </w:r>
            <w:r w:rsidRPr="005F7BF2">
              <w:rPr>
                <w:rFonts w:asciiTheme="minorHAnsi" w:hAnsiTheme="minorHAnsi" w:cstheme="minorHAnsi"/>
                <w:sz w:val="22"/>
                <w:szCs w:val="22"/>
                <w:highlight w:val="lightGray"/>
              </w:rPr>
              <w:t>8</w:t>
            </w:r>
          </w:p>
          <w:p w14:paraId="4F02E9D8" w14:textId="3D781794" w:rsidR="009041AA" w:rsidRPr="0031701E" w:rsidRDefault="009041AA" w:rsidP="007F53D5">
            <w:pPr>
              <w:pStyle w:val="ListNumber3"/>
              <w:numPr>
                <w:ilvl w:val="0"/>
                <w:numId w:val="47"/>
              </w:numPr>
              <w:spacing w:before="60" w:after="60"/>
              <w:rPr>
                <w:rFonts w:asciiTheme="minorHAnsi" w:hAnsiTheme="minorHAnsi" w:cstheme="minorHAnsi"/>
                <w:sz w:val="22"/>
                <w:szCs w:val="22"/>
              </w:rPr>
            </w:pPr>
            <w:proofErr w:type="spellStart"/>
            <w:r w:rsidRPr="005F7BF2">
              <w:rPr>
                <w:rFonts w:asciiTheme="minorHAnsi" w:hAnsiTheme="minorHAnsi" w:cstheme="minorHAnsi"/>
                <w:sz w:val="22"/>
                <w:szCs w:val="22"/>
                <w:highlight w:val="lightGray"/>
              </w:rPr>
              <w:t>PolicyNational</w:t>
            </w:r>
            <w:proofErr w:type="spellEnd"/>
            <w:r w:rsidR="008E250C" w:rsidRPr="005F7BF2">
              <w:rPr>
                <w:rFonts w:asciiTheme="minorHAnsi" w:hAnsiTheme="minorHAnsi" w:cstheme="minorHAnsi"/>
                <w:sz w:val="22"/>
                <w:szCs w:val="22"/>
                <w:highlight w:val="lightGray"/>
              </w:rPr>
              <w:t>:</w:t>
            </w:r>
            <w:r w:rsidR="00271C02" w:rsidRPr="005F7BF2">
              <w:rPr>
                <w:rFonts w:asciiTheme="minorHAnsi" w:hAnsiTheme="minorHAnsi" w:cstheme="minorHAnsi"/>
                <w:sz w:val="22"/>
                <w:szCs w:val="22"/>
                <w:highlight w:val="lightGray"/>
              </w:rPr>
              <w:t xml:space="preserve"> </w:t>
            </w:r>
            <w:r w:rsidR="008E250C" w:rsidRPr="005F7BF2">
              <w:rPr>
                <w:rFonts w:asciiTheme="minorHAnsi" w:hAnsiTheme="minorHAnsi" w:cstheme="minorHAnsi"/>
                <w:sz w:val="22"/>
                <w:szCs w:val="22"/>
                <w:highlight w:val="lightGray"/>
              </w:rPr>
              <w:t>Art13 #</w:t>
            </w:r>
            <w:r w:rsidRPr="005F7BF2">
              <w:rPr>
                <w:rFonts w:asciiTheme="minorHAnsi" w:hAnsiTheme="minorHAnsi" w:cstheme="minorHAnsi"/>
                <w:sz w:val="22"/>
                <w:szCs w:val="22"/>
                <w:highlight w:val="lightGray"/>
              </w:rPr>
              <w:t>8</w:t>
            </w:r>
          </w:p>
        </w:tc>
      </w:tr>
      <w:tr w:rsidR="009041AA" w:rsidRPr="00D41679" w14:paraId="5E465FF3" w14:textId="77777777" w:rsidTr="000F4733">
        <w:tc>
          <w:tcPr>
            <w:tcW w:w="2363" w:type="pct"/>
            <w:shd w:val="clear" w:color="auto" w:fill="auto"/>
          </w:tcPr>
          <w:p w14:paraId="3D2C4789" w14:textId="5152E402" w:rsidR="009041AA" w:rsidRPr="00F15A68" w:rsidRDefault="009041AA" w:rsidP="007F53D5">
            <w:pPr>
              <w:pStyle w:val="ListNumber3"/>
              <w:numPr>
                <w:ilvl w:val="0"/>
                <w:numId w:val="26"/>
              </w:numPr>
              <w:tabs>
                <w:tab w:val="clear" w:pos="709"/>
                <w:tab w:val="left" w:pos="284"/>
              </w:tabs>
              <w:spacing w:before="60" w:after="60"/>
              <w:ind w:left="284" w:hanging="284"/>
              <w:rPr>
                <w:rFonts w:asciiTheme="minorHAnsi" w:hAnsiTheme="minorHAnsi" w:cstheme="minorHAnsi"/>
                <w:sz w:val="22"/>
                <w:szCs w:val="22"/>
              </w:rPr>
            </w:pPr>
            <w:r w:rsidRPr="00F15A68">
              <w:rPr>
                <w:rFonts w:asciiTheme="minorHAnsi" w:hAnsiTheme="minorHAnsi" w:cstheme="minorHAnsi"/>
                <w:sz w:val="22"/>
                <w:szCs w:val="22"/>
              </w:rPr>
              <w:t>CEA undertaken (Not needed/Yes/No) + reference</w:t>
            </w:r>
          </w:p>
        </w:tc>
        <w:tc>
          <w:tcPr>
            <w:tcW w:w="2637" w:type="pct"/>
            <w:shd w:val="clear" w:color="auto" w:fill="auto"/>
          </w:tcPr>
          <w:p w14:paraId="0161386E" w14:textId="77777777" w:rsidR="009041AA" w:rsidRDefault="00271C02" w:rsidP="007F53D5">
            <w:pPr>
              <w:pStyle w:val="ListNumber3"/>
              <w:numPr>
                <w:ilvl w:val="0"/>
                <w:numId w:val="47"/>
              </w:numPr>
              <w:spacing w:before="60" w:after="60"/>
              <w:rPr>
                <w:rFonts w:asciiTheme="minorHAnsi" w:hAnsiTheme="minorHAnsi" w:cstheme="minorHAnsi"/>
                <w:b/>
                <w:sz w:val="22"/>
                <w:szCs w:val="22"/>
              </w:rPr>
            </w:pPr>
            <w:r w:rsidRPr="000F4733">
              <w:rPr>
                <w:rFonts w:asciiTheme="minorHAnsi" w:hAnsiTheme="minorHAnsi" w:cstheme="minorHAnsi"/>
                <w:b/>
                <w:sz w:val="22"/>
                <w:szCs w:val="22"/>
              </w:rPr>
              <w:t xml:space="preserve">CEA: </w:t>
            </w:r>
            <w:r w:rsidR="009041AA" w:rsidRPr="000F4733">
              <w:rPr>
                <w:rFonts w:asciiTheme="minorHAnsi" w:hAnsiTheme="minorHAnsi" w:cstheme="minorHAnsi"/>
                <w:b/>
                <w:sz w:val="22"/>
                <w:szCs w:val="22"/>
              </w:rPr>
              <w:t>new</w:t>
            </w:r>
          </w:p>
          <w:p w14:paraId="66C12976" w14:textId="58FC1649" w:rsidR="00712960" w:rsidRPr="000F4733" w:rsidRDefault="00712960" w:rsidP="007F53D5">
            <w:pPr>
              <w:pStyle w:val="ListNumber3"/>
              <w:numPr>
                <w:ilvl w:val="0"/>
                <w:numId w:val="47"/>
              </w:numPr>
              <w:spacing w:before="60" w:after="60"/>
              <w:rPr>
                <w:rFonts w:asciiTheme="minorHAnsi" w:hAnsiTheme="minorHAnsi" w:cstheme="minorHAnsi"/>
                <w:b/>
                <w:sz w:val="22"/>
                <w:szCs w:val="22"/>
              </w:rPr>
            </w:pPr>
            <w:proofErr w:type="spellStart"/>
            <w:r>
              <w:rPr>
                <w:rFonts w:asciiTheme="minorHAnsi" w:hAnsiTheme="minorHAnsi" w:cstheme="minorHAnsi"/>
                <w:b/>
                <w:sz w:val="22"/>
                <w:szCs w:val="22"/>
              </w:rPr>
              <w:t>CEAreference</w:t>
            </w:r>
            <w:proofErr w:type="spellEnd"/>
            <w:r>
              <w:rPr>
                <w:rFonts w:asciiTheme="minorHAnsi" w:hAnsiTheme="minorHAnsi" w:cstheme="minorHAnsi"/>
                <w:b/>
                <w:sz w:val="22"/>
                <w:szCs w:val="22"/>
              </w:rPr>
              <w:t>: new</w:t>
            </w:r>
          </w:p>
        </w:tc>
      </w:tr>
      <w:tr w:rsidR="009041AA" w:rsidRPr="00D41679" w14:paraId="4697F09F" w14:textId="77777777" w:rsidTr="000F4733">
        <w:tc>
          <w:tcPr>
            <w:tcW w:w="2363" w:type="pct"/>
            <w:shd w:val="clear" w:color="auto" w:fill="auto"/>
          </w:tcPr>
          <w:p w14:paraId="74939CFD" w14:textId="74020162" w:rsidR="009041AA" w:rsidRPr="00F15A68" w:rsidRDefault="009041AA" w:rsidP="007F53D5">
            <w:pPr>
              <w:pStyle w:val="ListNumber3"/>
              <w:numPr>
                <w:ilvl w:val="0"/>
                <w:numId w:val="26"/>
              </w:numPr>
              <w:tabs>
                <w:tab w:val="clear" w:pos="709"/>
                <w:tab w:val="left" w:pos="284"/>
              </w:tabs>
              <w:spacing w:before="60" w:after="60"/>
              <w:ind w:left="284" w:hanging="284"/>
              <w:rPr>
                <w:rFonts w:asciiTheme="minorHAnsi" w:hAnsiTheme="minorHAnsi" w:cstheme="minorHAnsi"/>
                <w:sz w:val="22"/>
                <w:szCs w:val="22"/>
              </w:rPr>
            </w:pPr>
            <w:r w:rsidRPr="00F15A68">
              <w:rPr>
                <w:rFonts w:asciiTheme="minorHAnsi" w:hAnsiTheme="minorHAnsi" w:cstheme="minorHAnsi"/>
                <w:sz w:val="22"/>
                <w:szCs w:val="22"/>
              </w:rPr>
              <w:t>CBA undertaken (Not needed/Yes/No) + reference</w:t>
            </w:r>
          </w:p>
        </w:tc>
        <w:tc>
          <w:tcPr>
            <w:tcW w:w="2637" w:type="pct"/>
            <w:shd w:val="clear" w:color="auto" w:fill="auto"/>
          </w:tcPr>
          <w:p w14:paraId="427EC230" w14:textId="77777777" w:rsidR="009041AA" w:rsidRDefault="009041AA" w:rsidP="007F53D5">
            <w:pPr>
              <w:pStyle w:val="ListNumber3"/>
              <w:numPr>
                <w:ilvl w:val="0"/>
                <w:numId w:val="50"/>
              </w:numPr>
              <w:spacing w:before="60" w:after="60"/>
              <w:rPr>
                <w:rFonts w:asciiTheme="minorHAnsi" w:hAnsiTheme="minorHAnsi" w:cstheme="minorHAnsi"/>
                <w:b/>
                <w:sz w:val="22"/>
                <w:szCs w:val="22"/>
              </w:rPr>
            </w:pPr>
            <w:r w:rsidRPr="000F4733">
              <w:rPr>
                <w:rFonts w:asciiTheme="minorHAnsi" w:hAnsiTheme="minorHAnsi" w:cstheme="minorHAnsi"/>
                <w:b/>
                <w:sz w:val="22"/>
                <w:szCs w:val="22"/>
              </w:rPr>
              <w:t>CBA</w:t>
            </w:r>
            <w:r w:rsidR="00271C02" w:rsidRPr="000F4733">
              <w:rPr>
                <w:rFonts w:asciiTheme="minorHAnsi" w:hAnsiTheme="minorHAnsi" w:cstheme="minorHAnsi"/>
                <w:b/>
                <w:sz w:val="22"/>
                <w:szCs w:val="22"/>
              </w:rPr>
              <w:t>: new</w:t>
            </w:r>
          </w:p>
          <w:p w14:paraId="5DFA9B6E" w14:textId="04EEE203" w:rsidR="00712960" w:rsidRPr="000F4733" w:rsidRDefault="00712960" w:rsidP="007F53D5">
            <w:pPr>
              <w:pStyle w:val="ListNumber3"/>
              <w:numPr>
                <w:ilvl w:val="0"/>
                <w:numId w:val="50"/>
              </w:numPr>
              <w:spacing w:before="60" w:after="60"/>
              <w:rPr>
                <w:rFonts w:asciiTheme="minorHAnsi" w:hAnsiTheme="minorHAnsi" w:cstheme="minorHAnsi"/>
                <w:b/>
                <w:sz w:val="22"/>
                <w:szCs w:val="22"/>
              </w:rPr>
            </w:pPr>
            <w:proofErr w:type="spellStart"/>
            <w:r>
              <w:rPr>
                <w:rFonts w:asciiTheme="minorHAnsi" w:hAnsiTheme="minorHAnsi" w:cstheme="minorHAnsi"/>
                <w:b/>
                <w:sz w:val="22"/>
                <w:szCs w:val="22"/>
              </w:rPr>
              <w:t>CBAreference</w:t>
            </w:r>
            <w:proofErr w:type="spellEnd"/>
            <w:r>
              <w:rPr>
                <w:rFonts w:asciiTheme="minorHAnsi" w:hAnsiTheme="minorHAnsi" w:cstheme="minorHAnsi"/>
                <w:b/>
                <w:sz w:val="22"/>
                <w:szCs w:val="22"/>
              </w:rPr>
              <w:t>: new</w:t>
            </w:r>
          </w:p>
        </w:tc>
      </w:tr>
      <w:tr w:rsidR="009041AA" w:rsidRPr="00D41679" w14:paraId="7172DAA4" w14:textId="77777777" w:rsidTr="000F4733">
        <w:tc>
          <w:tcPr>
            <w:tcW w:w="2363" w:type="pct"/>
            <w:shd w:val="clear" w:color="auto" w:fill="auto"/>
          </w:tcPr>
          <w:p w14:paraId="467AB243" w14:textId="0BFBF295" w:rsidR="009041AA" w:rsidRPr="00F15A68" w:rsidRDefault="009041AA" w:rsidP="007F53D5">
            <w:pPr>
              <w:pStyle w:val="ListNumber3"/>
              <w:numPr>
                <w:ilvl w:val="0"/>
                <w:numId w:val="26"/>
              </w:numPr>
              <w:tabs>
                <w:tab w:val="clear" w:pos="709"/>
                <w:tab w:val="left" w:pos="284"/>
              </w:tabs>
              <w:spacing w:before="60" w:after="60"/>
              <w:ind w:left="284" w:hanging="284"/>
              <w:rPr>
                <w:rFonts w:asciiTheme="minorHAnsi" w:hAnsiTheme="minorHAnsi" w:cstheme="minorHAnsi"/>
                <w:sz w:val="22"/>
                <w:szCs w:val="22"/>
              </w:rPr>
            </w:pPr>
            <w:r w:rsidRPr="00F15A68">
              <w:rPr>
                <w:rFonts w:asciiTheme="minorHAnsi" w:hAnsiTheme="minorHAnsi" w:cstheme="minorHAnsi"/>
                <w:sz w:val="22"/>
                <w:szCs w:val="22"/>
              </w:rPr>
              <w:t>Responsible Competent Authority(s) (from MS Art. 7 report)</w:t>
            </w:r>
          </w:p>
        </w:tc>
        <w:tc>
          <w:tcPr>
            <w:tcW w:w="2637" w:type="pct"/>
            <w:shd w:val="clear" w:color="auto" w:fill="auto"/>
          </w:tcPr>
          <w:p w14:paraId="6C15955F" w14:textId="00D5EFAF" w:rsidR="009041AA" w:rsidRPr="000F4733" w:rsidRDefault="00712960" w:rsidP="007F53D5">
            <w:pPr>
              <w:pStyle w:val="ListNumber3"/>
              <w:numPr>
                <w:ilvl w:val="0"/>
                <w:numId w:val="50"/>
              </w:numPr>
              <w:spacing w:before="60" w:after="60"/>
              <w:rPr>
                <w:rFonts w:asciiTheme="minorHAnsi" w:hAnsiTheme="minorHAnsi" w:cstheme="minorHAnsi"/>
                <w:b/>
                <w:sz w:val="22"/>
                <w:szCs w:val="22"/>
              </w:rPr>
            </w:pPr>
            <w:proofErr w:type="spellStart"/>
            <w:r>
              <w:rPr>
                <w:rFonts w:asciiTheme="minorHAnsi" w:hAnsiTheme="minorHAnsi" w:cstheme="minorHAnsi"/>
                <w:b/>
                <w:sz w:val="22"/>
                <w:szCs w:val="22"/>
              </w:rPr>
              <w:t>ResponsibleCompetentAuthority</w:t>
            </w:r>
            <w:proofErr w:type="spellEnd"/>
            <w:r>
              <w:rPr>
                <w:rFonts w:asciiTheme="minorHAnsi" w:hAnsiTheme="minorHAnsi" w:cstheme="minorHAnsi"/>
                <w:b/>
                <w:sz w:val="22"/>
                <w:szCs w:val="22"/>
              </w:rPr>
              <w:t>: new</w:t>
            </w:r>
          </w:p>
        </w:tc>
      </w:tr>
      <w:tr w:rsidR="009041AA" w:rsidRPr="00D41679" w14:paraId="56E29E6F" w14:textId="77777777" w:rsidTr="000F4733">
        <w:tc>
          <w:tcPr>
            <w:tcW w:w="2363" w:type="pct"/>
            <w:shd w:val="clear" w:color="auto" w:fill="auto"/>
          </w:tcPr>
          <w:p w14:paraId="54EFDC16" w14:textId="2D91AE74" w:rsidR="009041AA" w:rsidRPr="00F15A68" w:rsidRDefault="009041AA" w:rsidP="007F53D5">
            <w:pPr>
              <w:pStyle w:val="ListNumber3"/>
              <w:numPr>
                <w:ilvl w:val="0"/>
                <w:numId w:val="26"/>
              </w:numPr>
              <w:tabs>
                <w:tab w:val="clear" w:pos="709"/>
                <w:tab w:val="left" w:pos="284"/>
              </w:tabs>
              <w:spacing w:before="60" w:after="60"/>
              <w:ind w:left="284" w:hanging="284"/>
              <w:rPr>
                <w:rFonts w:asciiTheme="minorHAnsi" w:hAnsiTheme="minorHAnsi" w:cstheme="minorHAnsi"/>
                <w:sz w:val="22"/>
                <w:szCs w:val="22"/>
              </w:rPr>
            </w:pPr>
            <w:r w:rsidRPr="00F15A68">
              <w:rPr>
                <w:rFonts w:asciiTheme="minorHAnsi" w:hAnsiTheme="minorHAnsi" w:cstheme="minorHAnsi"/>
                <w:sz w:val="22"/>
                <w:szCs w:val="22"/>
              </w:rPr>
              <w:lastRenderedPageBreak/>
              <w:t>Responsible delivery authorities/</w:t>
            </w:r>
            <w:r w:rsidR="00C114B6">
              <w:rPr>
                <w:rFonts w:asciiTheme="minorHAnsi" w:hAnsiTheme="minorHAnsi" w:cstheme="minorHAnsi"/>
                <w:sz w:val="22"/>
                <w:szCs w:val="22"/>
              </w:rPr>
              <w:t xml:space="preserve"> </w:t>
            </w:r>
            <w:r w:rsidRPr="00F15A68">
              <w:rPr>
                <w:rFonts w:asciiTheme="minorHAnsi" w:hAnsiTheme="minorHAnsi" w:cstheme="minorHAnsi"/>
                <w:sz w:val="22"/>
                <w:szCs w:val="22"/>
              </w:rPr>
              <w:t>organisations (if different to Competent Authority)</w:t>
            </w:r>
          </w:p>
        </w:tc>
        <w:tc>
          <w:tcPr>
            <w:tcW w:w="2637" w:type="pct"/>
            <w:shd w:val="clear" w:color="auto" w:fill="auto"/>
          </w:tcPr>
          <w:p w14:paraId="10DB0805" w14:textId="7BB42E0B" w:rsidR="009041AA" w:rsidRPr="00F15A68" w:rsidRDefault="00712960" w:rsidP="007F53D5">
            <w:pPr>
              <w:pStyle w:val="ListNumber3"/>
              <w:numPr>
                <w:ilvl w:val="0"/>
                <w:numId w:val="50"/>
              </w:numPr>
              <w:spacing w:before="60" w:after="60"/>
              <w:rPr>
                <w:rFonts w:asciiTheme="minorHAnsi" w:hAnsiTheme="minorHAnsi" w:cstheme="minorHAnsi"/>
                <w:sz w:val="22"/>
                <w:szCs w:val="22"/>
              </w:rPr>
            </w:pPr>
            <w:proofErr w:type="spellStart"/>
            <w:r w:rsidRPr="005F733F">
              <w:rPr>
                <w:rFonts w:asciiTheme="minorHAnsi" w:hAnsiTheme="minorHAnsi" w:cstheme="minorHAnsi"/>
                <w:b/>
                <w:sz w:val="22"/>
                <w:szCs w:val="22"/>
              </w:rPr>
              <w:t>ResponsibleOrganisation</w:t>
            </w:r>
            <w:proofErr w:type="spellEnd"/>
            <w:r w:rsidRPr="005F733F">
              <w:rPr>
                <w:rFonts w:asciiTheme="minorHAnsi" w:hAnsiTheme="minorHAnsi" w:cstheme="minorHAnsi"/>
                <w:b/>
                <w:sz w:val="22"/>
                <w:szCs w:val="22"/>
              </w:rPr>
              <w:t>: new</w:t>
            </w:r>
          </w:p>
        </w:tc>
      </w:tr>
      <w:tr w:rsidR="009041AA" w:rsidRPr="00D41679" w14:paraId="34D1ABB1" w14:textId="77777777" w:rsidTr="000F4733">
        <w:tc>
          <w:tcPr>
            <w:tcW w:w="2363" w:type="pct"/>
            <w:shd w:val="clear" w:color="auto" w:fill="auto"/>
          </w:tcPr>
          <w:p w14:paraId="53BF81D0" w14:textId="239ECAC2" w:rsidR="009041AA" w:rsidRPr="00F15A68" w:rsidRDefault="009041AA" w:rsidP="007F53D5">
            <w:pPr>
              <w:pStyle w:val="ListNumber3"/>
              <w:numPr>
                <w:ilvl w:val="0"/>
                <w:numId w:val="26"/>
              </w:numPr>
              <w:tabs>
                <w:tab w:val="clear" w:pos="709"/>
                <w:tab w:val="left" w:pos="284"/>
              </w:tabs>
              <w:spacing w:before="60" w:after="60"/>
              <w:ind w:left="284" w:hanging="284"/>
              <w:rPr>
                <w:rFonts w:asciiTheme="minorHAnsi" w:hAnsiTheme="minorHAnsi" w:cstheme="minorHAnsi"/>
                <w:sz w:val="22"/>
                <w:szCs w:val="22"/>
              </w:rPr>
            </w:pPr>
            <w:r w:rsidRPr="00F15A68">
              <w:rPr>
                <w:rFonts w:asciiTheme="minorHAnsi" w:hAnsiTheme="minorHAnsi" w:cstheme="minorHAnsi"/>
                <w:sz w:val="22"/>
                <w:szCs w:val="22"/>
              </w:rPr>
              <w:t>Temporal coverage (start date, end date if appropriate)</w:t>
            </w:r>
          </w:p>
        </w:tc>
        <w:tc>
          <w:tcPr>
            <w:tcW w:w="2637" w:type="pct"/>
            <w:shd w:val="clear" w:color="auto" w:fill="auto"/>
          </w:tcPr>
          <w:p w14:paraId="74E3E1F3" w14:textId="5A7C0C39" w:rsidR="009041AA" w:rsidRPr="000F4733" w:rsidRDefault="000F4733" w:rsidP="007F53D5">
            <w:pPr>
              <w:pStyle w:val="ListNumber3"/>
              <w:numPr>
                <w:ilvl w:val="0"/>
                <w:numId w:val="50"/>
              </w:numPr>
              <w:spacing w:before="60" w:after="60"/>
              <w:rPr>
                <w:rFonts w:asciiTheme="minorHAnsi" w:hAnsiTheme="minorHAnsi" w:cstheme="minorHAnsi"/>
                <w:b/>
                <w:sz w:val="22"/>
                <w:szCs w:val="22"/>
              </w:rPr>
            </w:pPr>
            <w:proofErr w:type="spellStart"/>
            <w:r w:rsidRPr="000F4733">
              <w:rPr>
                <w:rFonts w:asciiTheme="minorHAnsi" w:hAnsiTheme="minorHAnsi" w:cstheme="minorHAnsi"/>
                <w:b/>
                <w:sz w:val="22"/>
                <w:szCs w:val="22"/>
              </w:rPr>
              <w:t>TemporalScope</w:t>
            </w:r>
            <w:proofErr w:type="spellEnd"/>
            <w:r w:rsidRPr="000F4733">
              <w:rPr>
                <w:rFonts w:asciiTheme="minorHAnsi" w:hAnsiTheme="minorHAnsi" w:cstheme="minorHAnsi"/>
                <w:b/>
                <w:sz w:val="22"/>
                <w:szCs w:val="22"/>
              </w:rPr>
              <w:t>: new</w:t>
            </w:r>
          </w:p>
        </w:tc>
      </w:tr>
      <w:tr w:rsidR="009041AA" w:rsidRPr="00D41679" w14:paraId="61EFFF15" w14:textId="77777777" w:rsidTr="000F4733">
        <w:tc>
          <w:tcPr>
            <w:tcW w:w="2363" w:type="pct"/>
            <w:shd w:val="clear" w:color="auto" w:fill="auto"/>
          </w:tcPr>
          <w:p w14:paraId="1E774FD9" w14:textId="1DD52E8C" w:rsidR="009041AA" w:rsidRPr="00F15A68" w:rsidRDefault="009041AA" w:rsidP="007F53D5">
            <w:pPr>
              <w:pStyle w:val="ListNumber3"/>
              <w:numPr>
                <w:ilvl w:val="0"/>
                <w:numId w:val="26"/>
              </w:numPr>
              <w:tabs>
                <w:tab w:val="clear" w:pos="709"/>
                <w:tab w:val="left" w:pos="284"/>
              </w:tabs>
              <w:spacing w:before="60" w:after="60"/>
              <w:ind w:left="284" w:hanging="284"/>
              <w:rPr>
                <w:rFonts w:asciiTheme="minorHAnsi" w:hAnsiTheme="minorHAnsi" w:cstheme="minorHAnsi"/>
                <w:sz w:val="22"/>
                <w:szCs w:val="22"/>
              </w:rPr>
            </w:pPr>
            <w:r w:rsidRPr="00F15A68">
              <w:rPr>
                <w:rFonts w:asciiTheme="minorHAnsi" w:hAnsiTheme="minorHAnsi" w:cstheme="minorHAnsi"/>
                <w:sz w:val="22"/>
                <w:szCs w:val="22"/>
              </w:rPr>
              <w:t>Expected year of full implementation*</w:t>
            </w:r>
          </w:p>
        </w:tc>
        <w:tc>
          <w:tcPr>
            <w:tcW w:w="2637" w:type="pct"/>
            <w:shd w:val="clear" w:color="auto" w:fill="auto"/>
          </w:tcPr>
          <w:p w14:paraId="623F011C" w14:textId="698655E2" w:rsidR="009041AA" w:rsidRPr="00F15A68" w:rsidRDefault="009041AA" w:rsidP="007F53D5">
            <w:pPr>
              <w:pStyle w:val="ListNumber3"/>
              <w:numPr>
                <w:ilvl w:val="0"/>
                <w:numId w:val="50"/>
              </w:numPr>
              <w:spacing w:before="60" w:after="60"/>
              <w:rPr>
                <w:rFonts w:asciiTheme="minorHAnsi" w:hAnsiTheme="minorHAnsi" w:cstheme="minorHAnsi"/>
                <w:sz w:val="22"/>
                <w:szCs w:val="22"/>
              </w:rPr>
            </w:pPr>
            <w:proofErr w:type="spellStart"/>
            <w:r w:rsidRPr="00703412">
              <w:rPr>
                <w:rFonts w:asciiTheme="minorHAnsi" w:hAnsiTheme="minorHAnsi" w:cstheme="minorHAnsi"/>
                <w:sz w:val="22"/>
                <w:szCs w:val="22"/>
                <w:highlight w:val="lightGray"/>
              </w:rPr>
              <w:t>ImplementationYear</w:t>
            </w:r>
            <w:proofErr w:type="spellEnd"/>
            <w:r w:rsidR="00271C02" w:rsidRPr="00703412">
              <w:rPr>
                <w:rFonts w:asciiTheme="minorHAnsi" w:hAnsiTheme="minorHAnsi" w:cstheme="minorHAnsi"/>
                <w:sz w:val="22"/>
                <w:szCs w:val="22"/>
                <w:highlight w:val="lightGray"/>
              </w:rPr>
              <w:t xml:space="preserve">: </w:t>
            </w:r>
            <w:r w:rsidRPr="00703412">
              <w:rPr>
                <w:rFonts w:asciiTheme="minorHAnsi" w:hAnsiTheme="minorHAnsi" w:cstheme="minorHAnsi"/>
                <w:sz w:val="22"/>
                <w:szCs w:val="22"/>
                <w:highlight w:val="lightGray"/>
              </w:rPr>
              <w:t>Art18</w:t>
            </w:r>
            <w:r w:rsidR="00271C02" w:rsidRPr="00703412">
              <w:rPr>
                <w:rFonts w:asciiTheme="minorHAnsi" w:hAnsiTheme="minorHAnsi" w:cstheme="minorHAnsi"/>
                <w:sz w:val="22"/>
                <w:szCs w:val="22"/>
                <w:highlight w:val="lightGray"/>
              </w:rPr>
              <w:t xml:space="preserve"> #</w:t>
            </w:r>
            <w:r w:rsidRPr="00703412">
              <w:rPr>
                <w:rFonts w:asciiTheme="minorHAnsi" w:hAnsiTheme="minorHAnsi" w:cstheme="minorHAnsi"/>
                <w:sz w:val="22"/>
                <w:szCs w:val="22"/>
                <w:highlight w:val="lightGray"/>
              </w:rPr>
              <w:t>8</w:t>
            </w:r>
          </w:p>
        </w:tc>
      </w:tr>
      <w:tr w:rsidR="009041AA" w:rsidRPr="00D41679" w14:paraId="003DD8B4" w14:textId="77777777" w:rsidTr="000F4733">
        <w:tc>
          <w:tcPr>
            <w:tcW w:w="2363" w:type="pct"/>
            <w:shd w:val="clear" w:color="auto" w:fill="auto"/>
          </w:tcPr>
          <w:p w14:paraId="07319DB6" w14:textId="166781EF" w:rsidR="009041AA" w:rsidRPr="00F15A68" w:rsidRDefault="009041AA" w:rsidP="007F53D5">
            <w:pPr>
              <w:pStyle w:val="ListNumber3"/>
              <w:numPr>
                <w:ilvl w:val="0"/>
                <w:numId w:val="26"/>
              </w:numPr>
              <w:tabs>
                <w:tab w:val="clear" w:pos="709"/>
                <w:tab w:val="left" w:pos="284"/>
              </w:tabs>
              <w:spacing w:before="60" w:after="60"/>
              <w:ind w:left="284" w:hanging="284"/>
              <w:rPr>
                <w:rFonts w:asciiTheme="minorHAnsi" w:hAnsiTheme="minorHAnsi" w:cstheme="minorHAnsi"/>
                <w:sz w:val="22"/>
                <w:szCs w:val="22"/>
              </w:rPr>
            </w:pPr>
            <w:r w:rsidRPr="00F15A68">
              <w:rPr>
                <w:rFonts w:asciiTheme="minorHAnsi" w:hAnsiTheme="minorHAnsi" w:cstheme="minorHAnsi"/>
                <w:sz w:val="22"/>
                <w:szCs w:val="22"/>
              </w:rPr>
              <w:t>Financing (state of securing, source of funding)</w:t>
            </w:r>
          </w:p>
        </w:tc>
        <w:tc>
          <w:tcPr>
            <w:tcW w:w="2637" w:type="pct"/>
            <w:shd w:val="clear" w:color="auto" w:fill="auto"/>
          </w:tcPr>
          <w:p w14:paraId="157BFF86" w14:textId="05BDE0D7" w:rsidR="009041AA" w:rsidRPr="000F4733" w:rsidRDefault="009041AA" w:rsidP="007F53D5">
            <w:pPr>
              <w:pStyle w:val="ListNumber3"/>
              <w:numPr>
                <w:ilvl w:val="0"/>
                <w:numId w:val="50"/>
              </w:numPr>
              <w:spacing w:before="60" w:after="60"/>
              <w:rPr>
                <w:rFonts w:asciiTheme="minorHAnsi" w:hAnsiTheme="minorHAnsi" w:cstheme="minorHAnsi"/>
                <w:b/>
                <w:sz w:val="22"/>
                <w:szCs w:val="22"/>
              </w:rPr>
            </w:pPr>
            <w:r w:rsidRPr="000F4733">
              <w:rPr>
                <w:rFonts w:asciiTheme="minorHAnsi" w:hAnsiTheme="minorHAnsi" w:cstheme="minorHAnsi"/>
                <w:b/>
                <w:sz w:val="22"/>
                <w:szCs w:val="22"/>
              </w:rPr>
              <w:t>Financing</w:t>
            </w:r>
            <w:r w:rsidR="00271C02" w:rsidRPr="000F4733">
              <w:rPr>
                <w:rFonts w:asciiTheme="minorHAnsi" w:hAnsiTheme="minorHAnsi" w:cstheme="minorHAnsi"/>
                <w:b/>
                <w:sz w:val="22"/>
                <w:szCs w:val="22"/>
              </w:rPr>
              <w:t>: new</w:t>
            </w:r>
          </w:p>
        </w:tc>
      </w:tr>
      <w:tr w:rsidR="009041AA" w:rsidRPr="00D41679" w14:paraId="4BD7E9ED" w14:textId="77777777" w:rsidTr="000F4733">
        <w:tc>
          <w:tcPr>
            <w:tcW w:w="2363" w:type="pct"/>
            <w:shd w:val="clear" w:color="auto" w:fill="auto"/>
          </w:tcPr>
          <w:p w14:paraId="5FAF3041" w14:textId="1BF075D5" w:rsidR="009041AA" w:rsidRPr="00F15A68" w:rsidRDefault="009041AA" w:rsidP="007F53D5">
            <w:pPr>
              <w:pStyle w:val="ListNumber3"/>
              <w:numPr>
                <w:ilvl w:val="0"/>
                <w:numId w:val="26"/>
              </w:numPr>
              <w:tabs>
                <w:tab w:val="clear" w:pos="709"/>
                <w:tab w:val="left" w:pos="284"/>
              </w:tabs>
              <w:spacing w:before="60" w:after="60"/>
              <w:ind w:left="284" w:hanging="284"/>
              <w:rPr>
                <w:rFonts w:asciiTheme="minorHAnsi" w:hAnsiTheme="minorHAnsi" w:cstheme="minorHAnsi"/>
                <w:sz w:val="22"/>
                <w:szCs w:val="22"/>
              </w:rPr>
            </w:pPr>
            <w:r w:rsidRPr="00F15A68">
              <w:rPr>
                <w:rFonts w:asciiTheme="minorHAnsi" w:hAnsiTheme="minorHAnsi" w:cstheme="minorHAnsi"/>
                <w:sz w:val="22"/>
                <w:szCs w:val="22"/>
              </w:rPr>
              <w:t>Level of coordination in implementation (e.g. local, national, regional sea convention, international e.g. IMO)</w:t>
            </w:r>
          </w:p>
        </w:tc>
        <w:tc>
          <w:tcPr>
            <w:tcW w:w="2637" w:type="pct"/>
            <w:shd w:val="clear" w:color="auto" w:fill="auto"/>
          </w:tcPr>
          <w:p w14:paraId="20945B6F" w14:textId="64A699A6" w:rsidR="009041AA" w:rsidRPr="000F4733" w:rsidRDefault="00603E45" w:rsidP="007F53D5">
            <w:pPr>
              <w:pStyle w:val="ListNumber3"/>
              <w:numPr>
                <w:ilvl w:val="0"/>
                <w:numId w:val="49"/>
              </w:numPr>
              <w:spacing w:before="60" w:after="60"/>
              <w:rPr>
                <w:rFonts w:asciiTheme="minorHAnsi" w:hAnsiTheme="minorHAnsi" w:cstheme="minorHAnsi"/>
                <w:b/>
                <w:sz w:val="22"/>
                <w:szCs w:val="22"/>
              </w:rPr>
            </w:pPr>
            <w:proofErr w:type="spellStart"/>
            <w:r w:rsidRPr="000F4733">
              <w:rPr>
                <w:rFonts w:asciiTheme="minorHAnsi" w:hAnsiTheme="minorHAnsi" w:cstheme="minorHAnsi"/>
                <w:b/>
                <w:sz w:val="22"/>
                <w:szCs w:val="22"/>
              </w:rPr>
              <w:t>CoordinationLevel</w:t>
            </w:r>
            <w:proofErr w:type="spellEnd"/>
            <w:r w:rsidRPr="000F4733">
              <w:rPr>
                <w:rFonts w:asciiTheme="minorHAnsi" w:hAnsiTheme="minorHAnsi" w:cstheme="minorHAnsi"/>
                <w:b/>
                <w:sz w:val="22"/>
                <w:szCs w:val="22"/>
              </w:rPr>
              <w:t xml:space="preserve">: </w:t>
            </w:r>
            <w:r w:rsidR="009041AA" w:rsidRPr="000F4733">
              <w:rPr>
                <w:rFonts w:asciiTheme="minorHAnsi" w:hAnsiTheme="minorHAnsi" w:cstheme="minorHAnsi"/>
                <w:b/>
                <w:sz w:val="22"/>
                <w:szCs w:val="22"/>
              </w:rPr>
              <w:t>new</w:t>
            </w:r>
          </w:p>
          <w:p w14:paraId="5EDB16AA" w14:textId="25C998EC" w:rsidR="009041AA" w:rsidRPr="000F4733" w:rsidRDefault="00271C02" w:rsidP="007F53D5">
            <w:pPr>
              <w:pStyle w:val="ListNumber3"/>
              <w:numPr>
                <w:ilvl w:val="0"/>
                <w:numId w:val="49"/>
              </w:numPr>
              <w:spacing w:before="60" w:after="60"/>
              <w:rPr>
                <w:rFonts w:asciiTheme="minorHAnsi" w:hAnsiTheme="minorHAnsi" w:cstheme="minorHAnsi"/>
                <w:b/>
                <w:sz w:val="22"/>
                <w:szCs w:val="22"/>
              </w:rPr>
            </w:pPr>
            <w:proofErr w:type="spellStart"/>
            <w:r w:rsidRPr="000F4733">
              <w:rPr>
                <w:rFonts w:asciiTheme="minorHAnsi" w:hAnsiTheme="minorHAnsi" w:cstheme="minorHAnsi"/>
                <w:b/>
                <w:sz w:val="22"/>
                <w:szCs w:val="22"/>
              </w:rPr>
              <w:t>RegionalCooperation</w:t>
            </w:r>
            <w:r w:rsidR="009041AA" w:rsidRPr="000F4733">
              <w:rPr>
                <w:rFonts w:asciiTheme="minorHAnsi" w:hAnsiTheme="minorHAnsi" w:cstheme="minorHAnsi"/>
                <w:b/>
                <w:sz w:val="22"/>
                <w:szCs w:val="22"/>
              </w:rPr>
              <w:t>_countries</w:t>
            </w:r>
            <w:proofErr w:type="spellEnd"/>
            <w:r w:rsidR="00603E45" w:rsidRPr="000F4733">
              <w:rPr>
                <w:rFonts w:asciiTheme="minorHAnsi" w:hAnsiTheme="minorHAnsi" w:cstheme="minorHAnsi"/>
                <w:b/>
                <w:sz w:val="22"/>
                <w:szCs w:val="22"/>
              </w:rPr>
              <w:t xml:space="preserve">: </w:t>
            </w:r>
            <w:r w:rsidR="009041AA" w:rsidRPr="000F4733">
              <w:rPr>
                <w:rFonts w:asciiTheme="minorHAnsi" w:hAnsiTheme="minorHAnsi" w:cstheme="minorHAnsi"/>
                <w:b/>
                <w:sz w:val="22"/>
                <w:szCs w:val="22"/>
              </w:rPr>
              <w:t>new</w:t>
            </w:r>
          </w:p>
        </w:tc>
      </w:tr>
      <w:tr w:rsidR="009041AA" w:rsidRPr="00D41679" w14:paraId="1AAF900B" w14:textId="77777777" w:rsidTr="000F4733">
        <w:tc>
          <w:tcPr>
            <w:tcW w:w="2363" w:type="pct"/>
            <w:shd w:val="clear" w:color="auto" w:fill="auto"/>
          </w:tcPr>
          <w:p w14:paraId="35360509" w14:textId="72E53535" w:rsidR="009041AA" w:rsidRPr="00F15A68" w:rsidRDefault="009041AA" w:rsidP="007F53D5">
            <w:pPr>
              <w:pStyle w:val="ListNumber3"/>
              <w:numPr>
                <w:ilvl w:val="0"/>
                <w:numId w:val="26"/>
              </w:numPr>
              <w:tabs>
                <w:tab w:val="clear" w:pos="709"/>
                <w:tab w:val="left" w:pos="284"/>
              </w:tabs>
              <w:spacing w:before="60" w:after="60"/>
              <w:ind w:left="284" w:hanging="284"/>
              <w:rPr>
                <w:rFonts w:asciiTheme="minorHAnsi" w:hAnsiTheme="minorHAnsi" w:cstheme="minorHAnsi"/>
                <w:sz w:val="22"/>
                <w:szCs w:val="22"/>
              </w:rPr>
            </w:pPr>
            <w:r w:rsidRPr="00F15A68">
              <w:rPr>
                <w:rFonts w:asciiTheme="minorHAnsi" w:hAnsiTheme="minorHAnsi" w:cstheme="minorHAnsi"/>
                <w:sz w:val="22"/>
                <w:szCs w:val="22"/>
              </w:rPr>
              <w:t>Obstacles to implementation, if any</w:t>
            </w:r>
          </w:p>
        </w:tc>
        <w:tc>
          <w:tcPr>
            <w:tcW w:w="2637" w:type="pct"/>
            <w:shd w:val="clear" w:color="auto" w:fill="auto"/>
          </w:tcPr>
          <w:p w14:paraId="74876981" w14:textId="73DBC66F" w:rsidR="009041AA" w:rsidRPr="0031701E" w:rsidRDefault="009041AA" w:rsidP="007F53D5">
            <w:pPr>
              <w:pStyle w:val="ListNumber3"/>
              <w:numPr>
                <w:ilvl w:val="0"/>
                <w:numId w:val="49"/>
              </w:numPr>
              <w:spacing w:before="60" w:after="60"/>
              <w:rPr>
                <w:rFonts w:asciiTheme="minorHAnsi" w:hAnsiTheme="minorHAnsi" w:cstheme="minorHAnsi"/>
                <w:sz w:val="22"/>
                <w:szCs w:val="22"/>
              </w:rPr>
            </w:pPr>
            <w:proofErr w:type="spellStart"/>
            <w:r w:rsidRPr="0031701E">
              <w:rPr>
                <w:rFonts w:asciiTheme="minorHAnsi" w:hAnsiTheme="minorHAnsi" w:cstheme="minorHAnsi"/>
                <w:sz w:val="22"/>
                <w:szCs w:val="22"/>
              </w:rPr>
              <w:t>ObstacleType</w:t>
            </w:r>
            <w:proofErr w:type="spellEnd"/>
            <w:r w:rsidR="00603E45" w:rsidRPr="0031701E">
              <w:rPr>
                <w:rFonts w:asciiTheme="minorHAnsi" w:hAnsiTheme="minorHAnsi" w:cstheme="minorHAnsi"/>
                <w:sz w:val="22"/>
                <w:szCs w:val="22"/>
              </w:rPr>
              <w:t xml:space="preserve">: </w:t>
            </w:r>
            <w:r w:rsidRPr="0031701E">
              <w:rPr>
                <w:rFonts w:asciiTheme="minorHAnsi" w:hAnsiTheme="minorHAnsi" w:cstheme="minorHAnsi"/>
                <w:sz w:val="22"/>
                <w:szCs w:val="22"/>
              </w:rPr>
              <w:t>Art18</w:t>
            </w:r>
            <w:r w:rsidR="00603E45" w:rsidRPr="0031701E">
              <w:rPr>
                <w:rFonts w:asciiTheme="minorHAnsi" w:hAnsiTheme="minorHAnsi" w:cstheme="minorHAnsi"/>
                <w:sz w:val="22"/>
                <w:szCs w:val="22"/>
              </w:rPr>
              <w:t xml:space="preserve"> #</w:t>
            </w:r>
            <w:r w:rsidRPr="0031701E">
              <w:rPr>
                <w:rFonts w:asciiTheme="minorHAnsi" w:hAnsiTheme="minorHAnsi" w:cstheme="minorHAnsi"/>
                <w:sz w:val="22"/>
                <w:szCs w:val="22"/>
              </w:rPr>
              <w:t>12</w:t>
            </w:r>
          </w:p>
          <w:p w14:paraId="746BFF3C" w14:textId="5D068A8B" w:rsidR="009041AA" w:rsidRPr="0031701E" w:rsidRDefault="009041AA" w:rsidP="007F53D5">
            <w:pPr>
              <w:pStyle w:val="ListNumber3"/>
              <w:numPr>
                <w:ilvl w:val="0"/>
                <w:numId w:val="49"/>
              </w:numPr>
              <w:spacing w:before="60" w:after="60"/>
              <w:rPr>
                <w:rFonts w:asciiTheme="minorHAnsi" w:hAnsiTheme="minorHAnsi" w:cstheme="minorHAnsi"/>
                <w:sz w:val="22"/>
                <w:szCs w:val="22"/>
              </w:rPr>
            </w:pPr>
            <w:proofErr w:type="spellStart"/>
            <w:r w:rsidRPr="0031701E">
              <w:rPr>
                <w:rFonts w:asciiTheme="minorHAnsi" w:hAnsiTheme="minorHAnsi" w:cstheme="minorHAnsi"/>
                <w:sz w:val="22"/>
                <w:szCs w:val="22"/>
              </w:rPr>
              <w:t>DescriptionObstacle</w:t>
            </w:r>
            <w:proofErr w:type="spellEnd"/>
            <w:r w:rsidR="00603E45" w:rsidRPr="0031701E">
              <w:rPr>
                <w:rFonts w:asciiTheme="minorHAnsi" w:hAnsiTheme="minorHAnsi" w:cstheme="minorHAnsi"/>
                <w:sz w:val="22"/>
                <w:szCs w:val="22"/>
              </w:rPr>
              <w:t xml:space="preserve">: </w:t>
            </w:r>
            <w:r w:rsidRPr="0031701E">
              <w:rPr>
                <w:rFonts w:asciiTheme="minorHAnsi" w:hAnsiTheme="minorHAnsi" w:cstheme="minorHAnsi"/>
                <w:sz w:val="22"/>
                <w:szCs w:val="22"/>
              </w:rPr>
              <w:t>Art18</w:t>
            </w:r>
            <w:r w:rsidR="00603E45" w:rsidRPr="0031701E">
              <w:rPr>
                <w:rFonts w:asciiTheme="minorHAnsi" w:hAnsiTheme="minorHAnsi" w:cstheme="minorHAnsi"/>
                <w:sz w:val="22"/>
                <w:szCs w:val="22"/>
              </w:rPr>
              <w:t xml:space="preserve"> #</w:t>
            </w:r>
            <w:r w:rsidRPr="0031701E">
              <w:rPr>
                <w:rFonts w:asciiTheme="minorHAnsi" w:hAnsiTheme="minorHAnsi" w:cstheme="minorHAnsi"/>
                <w:sz w:val="22"/>
                <w:szCs w:val="22"/>
              </w:rPr>
              <w:t>13</w:t>
            </w:r>
          </w:p>
        </w:tc>
      </w:tr>
      <w:tr w:rsidR="009041AA" w:rsidRPr="00D41679" w14:paraId="09EA8C84" w14:textId="77777777" w:rsidTr="000F4733">
        <w:tc>
          <w:tcPr>
            <w:tcW w:w="2363" w:type="pct"/>
            <w:shd w:val="clear" w:color="auto" w:fill="auto"/>
          </w:tcPr>
          <w:p w14:paraId="5C35B2E9" w14:textId="5E37215F" w:rsidR="009041AA" w:rsidRPr="00F15A68" w:rsidRDefault="009041AA" w:rsidP="007F53D5">
            <w:pPr>
              <w:pStyle w:val="ListNumber3"/>
              <w:numPr>
                <w:ilvl w:val="0"/>
                <w:numId w:val="26"/>
              </w:numPr>
              <w:tabs>
                <w:tab w:val="clear" w:pos="709"/>
                <w:tab w:val="left" w:pos="284"/>
              </w:tabs>
              <w:spacing w:before="60" w:after="60"/>
              <w:ind w:left="284" w:hanging="284"/>
              <w:rPr>
                <w:rFonts w:asciiTheme="minorHAnsi" w:hAnsiTheme="minorHAnsi" w:cstheme="minorHAnsi"/>
                <w:sz w:val="22"/>
                <w:szCs w:val="22"/>
              </w:rPr>
            </w:pPr>
            <w:r w:rsidRPr="00F15A68">
              <w:rPr>
                <w:rFonts w:asciiTheme="minorHAnsi" w:hAnsiTheme="minorHAnsi" w:cstheme="minorHAnsi"/>
                <w:sz w:val="22"/>
                <w:szCs w:val="22"/>
              </w:rPr>
              <w:t>How will the effectiveness of the measure, once implemented, be assessed?</w:t>
            </w:r>
          </w:p>
        </w:tc>
        <w:tc>
          <w:tcPr>
            <w:tcW w:w="2637" w:type="pct"/>
            <w:shd w:val="clear" w:color="auto" w:fill="auto"/>
          </w:tcPr>
          <w:p w14:paraId="131D8856" w14:textId="6A7CDBA7" w:rsidR="009041AA" w:rsidRPr="00457517" w:rsidRDefault="009041AA" w:rsidP="007F53D5">
            <w:pPr>
              <w:pStyle w:val="ListNumber3"/>
              <w:numPr>
                <w:ilvl w:val="0"/>
                <w:numId w:val="49"/>
              </w:numPr>
              <w:spacing w:before="60" w:after="60"/>
              <w:rPr>
                <w:rFonts w:asciiTheme="minorHAnsi" w:hAnsiTheme="minorHAnsi" w:cstheme="minorHAnsi"/>
                <w:b/>
                <w:sz w:val="22"/>
                <w:szCs w:val="22"/>
              </w:rPr>
            </w:pPr>
            <w:proofErr w:type="spellStart"/>
            <w:r w:rsidRPr="00457517">
              <w:rPr>
                <w:rFonts w:asciiTheme="minorHAnsi" w:hAnsiTheme="minorHAnsi" w:cstheme="minorHAnsi"/>
                <w:b/>
                <w:sz w:val="22"/>
                <w:szCs w:val="22"/>
              </w:rPr>
              <w:t>RelatedIndicator</w:t>
            </w:r>
            <w:proofErr w:type="spellEnd"/>
            <w:r w:rsidR="00603E45" w:rsidRPr="00457517">
              <w:rPr>
                <w:rFonts w:asciiTheme="minorHAnsi" w:hAnsiTheme="minorHAnsi" w:cstheme="minorHAnsi"/>
                <w:b/>
                <w:sz w:val="22"/>
                <w:szCs w:val="22"/>
              </w:rPr>
              <w:t>: new</w:t>
            </w:r>
          </w:p>
        </w:tc>
      </w:tr>
      <w:tr w:rsidR="009041AA" w:rsidRPr="00D41679" w14:paraId="0F73280D" w14:textId="77777777" w:rsidTr="000F4733">
        <w:tc>
          <w:tcPr>
            <w:tcW w:w="2363" w:type="pct"/>
            <w:shd w:val="clear" w:color="auto" w:fill="auto"/>
          </w:tcPr>
          <w:p w14:paraId="061D5A21" w14:textId="040821BE" w:rsidR="009041AA" w:rsidRPr="00F15A68" w:rsidRDefault="009041AA" w:rsidP="007F53D5">
            <w:pPr>
              <w:pStyle w:val="ListNumber3"/>
              <w:numPr>
                <w:ilvl w:val="0"/>
                <w:numId w:val="26"/>
              </w:numPr>
              <w:tabs>
                <w:tab w:val="clear" w:pos="709"/>
                <w:tab w:val="left" w:pos="284"/>
              </w:tabs>
              <w:spacing w:before="60" w:after="60"/>
              <w:ind w:left="284" w:hanging="284"/>
              <w:rPr>
                <w:rFonts w:asciiTheme="minorHAnsi" w:hAnsiTheme="minorHAnsi" w:cstheme="minorHAnsi"/>
                <w:sz w:val="22"/>
                <w:szCs w:val="22"/>
              </w:rPr>
            </w:pPr>
            <w:r w:rsidRPr="00F15A68">
              <w:rPr>
                <w:rFonts w:asciiTheme="minorHAnsi" w:hAnsiTheme="minorHAnsi" w:cstheme="minorHAnsi"/>
                <w:sz w:val="22"/>
                <w:szCs w:val="22"/>
              </w:rPr>
              <w:t>Relevant KTMs (under WFD or MSFD); if more than one KTM is listed, give a clear indication of the relative contribution of the measure to each KTM listed</w:t>
            </w:r>
          </w:p>
        </w:tc>
        <w:tc>
          <w:tcPr>
            <w:tcW w:w="2637" w:type="pct"/>
            <w:shd w:val="clear" w:color="auto" w:fill="auto"/>
          </w:tcPr>
          <w:p w14:paraId="2F1763FA" w14:textId="6A889D0C" w:rsidR="009041AA" w:rsidRPr="00703412" w:rsidRDefault="009041AA" w:rsidP="007F53D5">
            <w:pPr>
              <w:pStyle w:val="ListNumber3"/>
              <w:numPr>
                <w:ilvl w:val="0"/>
                <w:numId w:val="51"/>
              </w:numPr>
              <w:spacing w:before="60" w:after="60"/>
              <w:rPr>
                <w:rFonts w:asciiTheme="minorHAnsi" w:hAnsiTheme="minorHAnsi" w:cstheme="minorHAnsi"/>
                <w:sz w:val="22"/>
                <w:szCs w:val="22"/>
                <w:highlight w:val="lightGray"/>
              </w:rPr>
            </w:pPr>
            <w:proofErr w:type="spellStart"/>
            <w:r w:rsidRPr="00703412">
              <w:rPr>
                <w:rFonts w:asciiTheme="minorHAnsi" w:hAnsiTheme="minorHAnsi" w:cstheme="minorHAnsi"/>
                <w:sz w:val="22"/>
                <w:szCs w:val="22"/>
                <w:highlight w:val="lightGray"/>
              </w:rPr>
              <w:t>RelevantKTMs</w:t>
            </w:r>
            <w:proofErr w:type="spellEnd"/>
            <w:r w:rsidR="00603E45" w:rsidRPr="00703412">
              <w:rPr>
                <w:rFonts w:asciiTheme="minorHAnsi" w:hAnsiTheme="minorHAnsi" w:cstheme="minorHAnsi"/>
                <w:sz w:val="22"/>
                <w:szCs w:val="22"/>
                <w:highlight w:val="lightGray"/>
              </w:rPr>
              <w:t>: Art13 #</w:t>
            </w:r>
            <w:r w:rsidRPr="00703412">
              <w:rPr>
                <w:rFonts w:asciiTheme="minorHAnsi" w:hAnsiTheme="minorHAnsi" w:cstheme="minorHAnsi"/>
                <w:sz w:val="22"/>
                <w:szCs w:val="22"/>
                <w:highlight w:val="lightGray"/>
              </w:rPr>
              <w:t>9</w:t>
            </w:r>
          </w:p>
        </w:tc>
      </w:tr>
      <w:tr w:rsidR="009041AA" w:rsidRPr="00D41679" w14:paraId="4B879CA9" w14:textId="77777777" w:rsidTr="000F4733">
        <w:tc>
          <w:tcPr>
            <w:tcW w:w="2363" w:type="pct"/>
            <w:shd w:val="clear" w:color="auto" w:fill="auto"/>
          </w:tcPr>
          <w:p w14:paraId="4FD43AC9" w14:textId="47031C89" w:rsidR="009041AA" w:rsidRPr="00F15A68" w:rsidRDefault="009041AA" w:rsidP="007F53D5">
            <w:pPr>
              <w:pStyle w:val="ListNumber3"/>
              <w:numPr>
                <w:ilvl w:val="0"/>
                <w:numId w:val="26"/>
              </w:numPr>
              <w:tabs>
                <w:tab w:val="clear" w:pos="709"/>
                <w:tab w:val="left" w:pos="284"/>
              </w:tabs>
              <w:spacing w:before="60" w:after="60"/>
              <w:ind w:left="284" w:hanging="284"/>
              <w:rPr>
                <w:rFonts w:asciiTheme="minorHAnsi" w:hAnsiTheme="minorHAnsi" w:cstheme="minorHAnsi"/>
                <w:sz w:val="22"/>
                <w:szCs w:val="22"/>
              </w:rPr>
            </w:pPr>
            <w:r w:rsidRPr="00F15A68">
              <w:rPr>
                <w:rFonts w:asciiTheme="minorHAnsi" w:hAnsiTheme="minorHAnsi" w:cstheme="minorHAnsi"/>
                <w:sz w:val="22"/>
                <w:szCs w:val="22"/>
              </w:rPr>
              <w:t>Relevant environmental targets (from MS Art. 10 report)</w:t>
            </w:r>
          </w:p>
        </w:tc>
        <w:tc>
          <w:tcPr>
            <w:tcW w:w="2637" w:type="pct"/>
            <w:shd w:val="clear" w:color="auto" w:fill="auto"/>
          </w:tcPr>
          <w:p w14:paraId="1BE0167A" w14:textId="637B8353" w:rsidR="009041AA" w:rsidRPr="00703412" w:rsidRDefault="009041AA" w:rsidP="007F53D5">
            <w:pPr>
              <w:pStyle w:val="ListNumber3"/>
              <w:numPr>
                <w:ilvl w:val="0"/>
                <w:numId w:val="51"/>
              </w:numPr>
              <w:spacing w:before="60" w:after="60"/>
              <w:rPr>
                <w:rFonts w:asciiTheme="minorHAnsi" w:hAnsiTheme="minorHAnsi" w:cstheme="minorHAnsi"/>
                <w:sz w:val="22"/>
                <w:szCs w:val="22"/>
                <w:highlight w:val="lightGray"/>
              </w:rPr>
            </w:pPr>
            <w:proofErr w:type="spellStart"/>
            <w:r w:rsidRPr="00703412">
              <w:rPr>
                <w:rFonts w:asciiTheme="minorHAnsi" w:hAnsiTheme="minorHAnsi" w:cstheme="minorHAnsi"/>
                <w:sz w:val="22"/>
                <w:szCs w:val="22"/>
                <w:highlight w:val="lightGray"/>
              </w:rPr>
              <w:t>RelevantTargets</w:t>
            </w:r>
            <w:proofErr w:type="spellEnd"/>
            <w:r w:rsidR="00603E45" w:rsidRPr="00703412">
              <w:rPr>
                <w:rFonts w:asciiTheme="minorHAnsi" w:hAnsiTheme="minorHAnsi" w:cstheme="minorHAnsi"/>
                <w:sz w:val="22"/>
                <w:szCs w:val="22"/>
                <w:highlight w:val="lightGray"/>
              </w:rPr>
              <w:t>: Art13 #</w:t>
            </w:r>
            <w:r w:rsidRPr="00703412">
              <w:rPr>
                <w:rFonts w:asciiTheme="minorHAnsi" w:hAnsiTheme="minorHAnsi" w:cstheme="minorHAnsi"/>
                <w:sz w:val="22"/>
                <w:szCs w:val="22"/>
                <w:highlight w:val="lightGray"/>
              </w:rPr>
              <w:t>10</w:t>
            </w:r>
          </w:p>
        </w:tc>
      </w:tr>
      <w:tr w:rsidR="009041AA" w:rsidRPr="00D41679" w14:paraId="67632FBE" w14:textId="77777777" w:rsidTr="000F4733">
        <w:tc>
          <w:tcPr>
            <w:tcW w:w="2363" w:type="pct"/>
            <w:shd w:val="clear" w:color="auto" w:fill="auto"/>
          </w:tcPr>
          <w:p w14:paraId="2C91E154" w14:textId="5D6A9B8B" w:rsidR="009041AA" w:rsidRPr="00F15A68" w:rsidRDefault="009041AA" w:rsidP="007F53D5">
            <w:pPr>
              <w:pStyle w:val="ListNumber3"/>
              <w:numPr>
                <w:ilvl w:val="0"/>
                <w:numId w:val="26"/>
              </w:numPr>
              <w:tabs>
                <w:tab w:val="clear" w:pos="709"/>
                <w:tab w:val="left" w:pos="284"/>
              </w:tabs>
              <w:spacing w:before="60" w:after="60"/>
              <w:ind w:left="284" w:hanging="284"/>
              <w:rPr>
                <w:rFonts w:asciiTheme="minorHAnsi" w:hAnsiTheme="minorHAnsi" w:cstheme="minorHAnsi"/>
                <w:sz w:val="22"/>
                <w:szCs w:val="22"/>
              </w:rPr>
            </w:pPr>
            <w:r w:rsidRPr="00F15A68">
              <w:rPr>
                <w:rStyle w:val="Hyperlink3"/>
                <w:rFonts w:asciiTheme="minorHAnsi" w:hAnsiTheme="minorHAnsi" w:cstheme="minorHAnsi"/>
                <w:sz w:val="22"/>
                <w:szCs w:val="22"/>
                <w:lang w:val="en-US"/>
              </w:rPr>
              <w:t>Relevant GES component, features/elements and pressures addressed</w:t>
            </w:r>
          </w:p>
        </w:tc>
        <w:tc>
          <w:tcPr>
            <w:tcW w:w="2637" w:type="pct"/>
            <w:shd w:val="clear" w:color="auto" w:fill="auto"/>
          </w:tcPr>
          <w:p w14:paraId="6774BDA9" w14:textId="2021A6C2" w:rsidR="009041AA" w:rsidRPr="00703412" w:rsidRDefault="009041AA" w:rsidP="007F53D5">
            <w:pPr>
              <w:pStyle w:val="ListNumber3"/>
              <w:numPr>
                <w:ilvl w:val="0"/>
                <w:numId w:val="51"/>
              </w:numPr>
              <w:spacing w:before="60" w:after="60"/>
              <w:rPr>
                <w:rFonts w:asciiTheme="minorHAnsi" w:hAnsiTheme="minorHAnsi" w:cstheme="minorHAnsi"/>
                <w:sz w:val="22"/>
                <w:szCs w:val="22"/>
                <w:highlight w:val="lightGray"/>
              </w:rPr>
            </w:pPr>
            <w:r w:rsidRPr="00703412">
              <w:rPr>
                <w:rFonts w:asciiTheme="minorHAnsi" w:hAnsiTheme="minorHAnsi" w:cstheme="minorHAnsi"/>
                <w:sz w:val="22"/>
                <w:szCs w:val="22"/>
                <w:highlight w:val="lightGray"/>
              </w:rPr>
              <w:t>GEScomponent</w:t>
            </w:r>
            <w:r w:rsidR="00603E45" w:rsidRPr="00703412">
              <w:rPr>
                <w:rFonts w:asciiTheme="minorHAnsi" w:hAnsiTheme="minorHAnsi" w:cstheme="minorHAnsi"/>
                <w:sz w:val="22"/>
                <w:szCs w:val="22"/>
                <w:highlight w:val="lightGray"/>
              </w:rPr>
              <w:t>:</w:t>
            </w:r>
            <w:r w:rsidR="00271C02" w:rsidRPr="00703412">
              <w:rPr>
                <w:rFonts w:asciiTheme="minorHAnsi" w:hAnsiTheme="minorHAnsi" w:cstheme="minorHAnsi"/>
                <w:sz w:val="22"/>
                <w:szCs w:val="22"/>
                <w:highlight w:val="lightGray"/>
              </w:rPr>
              <w:t xml:space="preserve"> </w:t>
            </w:r>
            <w:r w:rsidR="00603E45" w:rsidRPr="00703412">
              <w:rPr>
                <w:rFonts w:asciiTheme="minorHAnsi" w:hAnsiTheme="minorHAnsi" w:cstheme="minorHAnsi"/>
                <w:sz w:val="22"/>
                <w:szCs w:val="22"/>
                <w:highlight w:val="lightGray"/>
              </w:rPr>
              <w:t>Art13 #</w:t>
            </w:r>
            <w:r w:rsidRPr="00703412">
              <w:rPr>
                <w:rFonts w:asciiTheme="minorHAnsi" w:hAnsiTheme="minorHAnsi" w:cstheme="minorHAnsi"/>
                <w:sz w:val="22"/>
                <w:szCs w:val="22"/>
                <w:highlight w:val="lightGray"/>
              </w:rPr>
              <w:t>11</w:t>
            </w:r>
          </w:p>
          <w:p w14:paraId="049CF435" w14:textId="24BA4681" w:rsidR="009041AA" w:rsidRPr="00703412" w:rsidRDefault="009041AA" w:rsidP="007F53D5">
            <w:pPr>
              <w:pStyle w:val="ListNumber3"/>
              <w:numPr>
                <w:ilvl w:val="0"/>
                <w:numId w:val="51"/>
              </w:numPr>
              <w:spacing w:before="60" w:after="60"/>
              <w:rPr>
                <w:rFonts w:asciiTheme="minorHAnsi" w:hAnsiTheme="minorHAnsi" w:cstheme="minorHAnsi"/>
                <w:b/>
                <w:sz w:val="22"/>
                <w:szCs w:val="22"/>
                <w:highlight w:val="lightGray"/>
              </w:rPr>
            </w:pPr>
            <w:r w:rsidRPr="00703412">
              <w:rPr>
                <w:rFonts w:asciiTheme="minorHAnsi" w:hAnsiTheme="minorHAnsi" w:cstheme="minorHAnsi"/>
                <w:b/>
                <w:sz w:val="22"/>
                <w:szCs w:val="22"/>
                <w:highlight w:val="lightGray"/>
              </w:rPr>
              <w:t>Feature</w:t>
            </w:r>
            <w:r w:rsidR="00603E45" w:rsidRPr="00703412">
              <w:rPr>
                <w:rFonts w:asciiTheme="minorHAnsi" w:hAnsiTheme="minorHAnsi" w:cstheme="minorHAnsi"/>
                <w:b/>
                <w:sz w:val="22"/>
                <w:szCs w:val="22"/>
                <w:highlight w:val="lightGray"/>
              </w:rPr>
              <w:t>: new</w:t>
            </w:r>
          </w:p>
          <w:p w14:paraId="12125B6A" w14:textId="41F14628" w:rsidR="009041AA" w:rsidRPr="00703412" w:rsidRDefault="009041AA" w:rsidP="007F53D5">
            <w:pPr>
              <w:pStyle w:val="ListNumber3"/>
              <w:numPr>
                <w:ilvl w:val="0"/>
                <w:numId w:val="51"/>
              </w:numPr>
              <w:spacing w:before="60" w:after="60"/>
              <w:rPr>
                <w:rFonts w:asciiTheme="minorHAnsi" w:hAnsiTheme="minorHAnsi" w:cstheme="minorHAnsi"/>
                <w:b/>
                <w:sz w:val="22"/>
                <w:szCs w:val="22"/>
                <w:highlight w:val="lightGray"/>
              </w:rPr>
            </w:pPr>
            <w:r w:rsidRPr="00703412">
              <w:rPr>
                <w:rFonts w:asciiTheme="minorHAnsi" w:hAnsiTheme="minorHAnsi" w:cstheme="minorHAnsi"/>
                <w:b/>
                <w:sz w:val="22"/>
                <w:szCs w:val="22"/>
                <w:highlight w:val="lightGray"/>
              </w:rPr>
              <w:t>Element</w:t>
            </w:r>
            <w:r w:rsidR="00603E45" w:rsidRPr="00703412">
              <w:rPr>
                <w:rFonts w:asciiTheme="minorHAnsi" w:hAnsiTheme="minorHAnsi" w:cstheme="minorHAnsi"/>
                <w:b/>
                <w:sz w:val="22"/>
                <w:szCs w:val="22"/>
                <w:highlight w:val="lightGray"/>
              </w:rPr>
              <w:t>: new</w:t>
            </w:r>
          </w:p>
          <w:p w14:paraId="737E1680" w14:textId="0EF87F2F" w:rsidR="009041AA" w:rsidRPr="00703412" w:rsidRDefault="009041AA" w:rsidP="007F53D5">
            <w:pPr>
              <w:pStyle w:val="ListNumber3"/>
              <w:numPr>
                <w:ilvl w:val="0"/>
                <w:numId w:val="51"/>
              </w:numPr>
              <w:spacing w:before="60" w:after="60"/>
              <w:rPr>
                <w:rFonts w:asciiTheme="minorHAnsi" w:hAnsiTheme="minorHAnsi" w:cstheme="minorHAnsi"/>
                <w:b/>
                <w:sz w:val="22"/>
                <w:szCs w:val="22"/>
                <w:highlight w:val="lightGray"/>
              </w:rPr>
            </w:pPr>
            <w:r w:rsidRPr="00703412">
              <w:rPr>
                <w:rFonts w:asciiTheme="minorHAnsi" w:hAnsiTheme="minorHAnsi" w:cstheme="minorHAnsi"/>
                <w:b/>
                <w:sz w:val="22"/>
                <w:szCs w:val="22"/>
                <w:highlight w:val="lightGray"/>
              </w:rPr>
              <w:t>Pressures</w:t>
            </w:r>
            <w:r w:rsidR="00603E45" w:rsidRPr="00703412">
              <w:rPr>
                <w:rFonts w:asciiTheme="minorHAnsi" w:hAnsiTheme="minorHAnsi" w:cstheme="minorHAnsi"/>
                <w:b/>
                <w:sz w:val="22"/>
                <w:szCs w:val="22"/>
                <w:highlight w:val="lightGray"/>
              </w:rPr>
              <w:t>: new</w:t>
            </w:r>
          </w:p>
        </w:tc>
      </w:tr>
      <w:tr w:rsidR="009041AA" w:rsidRPr="00D41679" w14:paraId="6F2E4E64" w14:textId="77777777" w:rsidTr="000F4733">
        <w:tc>
          <w:tcPr>
            <w:tcW w:w="2363" w:type="pct"/>
            <w:shd w:val="clear" w:color="auto" w:fill="auto"/>
          </w:tcPr>
          <w:p w14:paraId="632B8867" w14:textId="5DDE134A" w:rsidR="009041AA" w:rsidRPr="00F15A68" w:rsidRDefault="009041AA" w:rsidP="007F53D5">
            <w:pPr>
              <w:pStyle w:val="ListNumber3"/>
              <w:numPr>
                <w:ilvl w:val="0"/>
                <w:numId w:val="26"/>
              </w:numPr>
              <w:tabs>
                <w:tab w:val="clear" w:pos="709"/>
                <w:tab w:val="left" w:pos="284"/>
              </w:tabs>
              <w:spacing w:before="60" w:after="60"/>
              <w:ind w:left="284" w:hanging="284"/>
              <w:rPr>
                <w:rFonts w:asciiTheme="minorHAnsi" w:hAnsiTheme="minorHAnsi" w:cstheme="minorHAnsi"/>
                <w:sz w:val="22"/>
                <w:szCs w:val="22"/>
              </w:rPr>
            </w:pPr>
            <w:r w:rsidRPr="00F15A68">
              <w:rPr>
                <w:rStyle w:val="Hyperlink3"/>
                <w:rFonts w:asciiTheme="minorHAnsi" w:hAnsiTheme="minorHAnsi" w:cstheme="minorHAnsi"/>
                <w:sz w:val="22"/>
                <w:szCs w:val="22"/>
                <w:lang w:val="en-US"/>
              </w:rPr>
              <w:t>Further information, if available</w:t>
            </w:r>
            <w:r w:rsidRPr="00F15A68">
              <w:rPr>
                <w:rStyle w:val="Aucun"/>
                <w:rFonts w:asciiTheme="minorHAnsi" w:hAnsiTheme="minorHAnsi" w:cstheme="minorHAnsi"/>
                <w:color w:val="000000"/>
                <w:sz w:val="22"/>
                <w:szCs w:val="22"/>
                <w:u w:color="000000"/>
                <w:lang w:val="en-US"/>
              </w:rPr>
              <w:t xml:space="preserve"> (URL link</w:t>
            </w:r>
            <w:r w:rsidRPr="00F15A68">
              <w:rPr>
                <w:rStyle w:val="Aucun"/>
                <w:rFonts w:asciiTheme="minorHAnsi" w:hAnsiTheme="minorHAnsi" w:cstheme="minorHAnsi"/>
                <w:sz w:val="22"/>
                <w:szCs w:val="22"/>
                <w:lang w:val="en-US"/>
              </w:rPr>
              <w:t xml:space="preserve">) </w:t>
            </w:r>
          </w:p>
        </w:tc>
        <w:tc>
          <w:tcPr>
            <w:tcW w:w="2637" w:type="pct"/>
            <w:shd w:val="clear" w:color="auto" w:fill="auto"/>
          </w:tcPr>
          <w:p w14:paraId="181CC557" w14:textId="2300497B" w:rsidR="009041AA" w:rsidRPr="00703412" w:rsidRDefault="009041AA" w:rsidP="007F53D5">
            <w:pPr>
              <w:pStyle w:val="ListNumber3"/>
              <w:numPr>
                <w:ilvl w:val="0"/>
                <w:numId w:val="52"/>
              </w:numPr>
              <w:spacing w:before="60" w:after="60"/>
              <w:rPr>
                <w:rFonts w:asciiTheme="minorHAnsi" w:hAnsiTheme="minorHAnsi" w:cstheme="minorHAnsi"/>
                <w:sz w:val="22"/>
                <w:szCs w:val="22"/>
                <w:highlight w:val="lightGray"/>
              </w:rPr>
            </w:pPr>
            <w:r w:rsidRPr="00703412">
              <w:rPr>
                <w:rFonts w:asciiTheme="minorHAnsi" w:hAnsiTheme="minorHAnsi" w:cstheme="minorHAnsi"/>
                <w:sz w:val="22"/>
                <w:szCs w:val="22"/>
                <w:highlight w:val="lightGray"/>
              </w:rPr>
              <w:t>References</w:t>
            </w:r>
            <w:r w:rsidR="00603E45" w:rsidRPr="00703412">
              <w:rPr>
                <w:rFonts w:asciiTheme="minorHAnsi" w:hAnsiTheme="minorHAnsi" w:cstheme="minorHAnsi"/>
                <w:sz w:val="22"/>
                <w:szCs w:val="22"/>
                <w:highlight w:val="lightGray"/>
              </w:rPr>
              <w:t>:</w:t>
            </w:r>
            <w:r w:rsidR="00271C02" w:rsidRPr="00703412">
              <w:rPr>
                <w:rFonts w:asciiTheme="minorHAnsi" w:hAnsiTheme="minorHAnsi" w:cstheme="minorHAnsi"/>
                <w:sz w:val="22"/>
                <w:szCs w:val="22"/>
                <w:highlight w:val="lightGray"/>
              </w:rPr>
              <w:t xml:space="preserve"> </w:t>
            </w:r>
            <w:r w:rsidR="00603E45" w:rsidRPr="00703412">
              <w:rPr>
                <w:rFonts w:asciiTheme="minorHAnsi" w:hAnsiTheme="minorHAnsi" w:cstheme="minorHAnsi"/>
                <w:sz w:val="22"/>
                <w:szCs w:val="22"/>
                <w:highlight w:val="lightGray"/>
              </w:rPr>
              <w:t>Art13 #</w:t>
            </w:r>
            <w:r w:rsidRPr="00703412">
              <w:rPr>
                <w:rFonts w:asciiTheme="minorHAnsi" w:hAnsiTheme="minorHAnsi" w:cstheme="minorHAnsi"/>
                <w:sz w:val="22"/>
                <w:szCs w:val="22"/>
                <w:highlight w:val="lightGray"/>
              </w:rPr>
              <w:t>15</w:t>
            </w:r>
          </w:p>
        </w:tc>
      </w:tr>
    </w:tbl>
    <w:bookmarkEnd w:id="47"/>
    <w:p w14:paraId="1CC61484" w14:textId="69ED4EFB" w:rsidR="000F4733" w:rsidRDefault="000F4733" w:rsidP="00457517">
      <w:pPr>
        <w:spacing w:before="240" w:after="120" w:line="240" w:lineRule="auto"/>
        <w:rPr>
          <w:rFonts w:cs="Calibri"/>
          <w:color w:val="000000"/>
        </w:rPr>
      </w:pPr>
      <w:r w:rsidRPr="00A202FA">
        <w:rPr>
          <w:rFonts w:cs="Calibri"/>
          <w:color w:val="000000"/>
        </w:rPr>
        <w:t>In add</w:t>
      </w:r>
      <w:r w:rsidR="0031701E" w:rsidRPr="00A202FA">
        <w:rPr>
          <w:rFonts w:cs="Calibri"/>
          <w:color w:val="000000"/>
        </w:rPr>
        <w:t xml:space="preserve">ition, the </w:t>
      </w:r>
      <w:r w:rsidR="00C114B6" w:rsidRPr="00A202FA">
        <w:rPr>
          <w:rFonts w:cs="Calibri"/>
          <w:color w:val="000000"/>
        </w:rPr>
        <w:t>schema</w:t>
      </w:r>
      <w:r w:rsidR="0031701E" w:rsidRPr="00A202FA">
        <w:rPr>
          <w:rFonts w:cs="Calibri"/>
          <w:color w:val="000000"/>
        </w:rPr>
        <w:t xml:space="preserve"> includes f</w:t>
      </w:r>
      <w:r w:rsidRPr="00A202FA">
        <w:rPr>
          <w:rFonts w:cs="Calibri"/>
          <w:color w:val="000000"/>
        </w:rPr>
        <w:t xml:space="preserve">ields </w:t>
      </w:r>
      <w:r w:rsidR="00143440">
        <w:rPr>
          <w:rFonts w:cs="Calibri"/>
          <w:color w:val="000000"/>
        </w:rPr>
        <w:t xml:space="preserve">for category 2a and 2b measures </w:t>
      </w:r>
      <w:r w:rsidR="0031701E" w:rsidRPr="00A202FA">
        <w:rPr>
          <w:rFonts w:cs="Calibri"/>
          <w:color w:val="000000"/>
        </w:rPr>
        <w:t xml:space="preserve">that will only </w:t>
      </w:r>
      <w:r w:rsidRPr="00A202FA">
        <w:rPr>
          <w:rFonts w:cs="Calibri"/>
          <w:color w:val="000000"/>
        </w:rPr>
        <w:t xml:space="preserve">be updated </w:t>
      </w:r>
      <w:r w:rsidR="0031701E" w:rsidRPr="00A202FA">
        <w:rPr>
          <w:rFonts w:cs="Calibri"/>
          <w:color w:val="000000"/>
        </w:rPr>
        <w:t>for the 2</w:t>
      </w:r>
      <w:r w:rsidR="0031701E" w:rsidRPr="00A202FA">
        <w:rPr>
          <w:rFonts w:cs="Calibri"/>
          <w:color w:val="000000"/>
          <w:vertAlign w:val="superscript"/>
        </w:rPr>
        <w:t>nd</w:t>
      </w:r>
      <w:r w:rsidR="0031701E" w:rsidRPr="00A202FA">
        <w:rPr>
          <w:rFonts w:cs="Calibri"/>
          <w:color w:val="000000"/>
        </w:rPr>
        <w:t xml:space="preserve"> cycle Art</w:t>
      </w:r>
      <w:r w:rsidR="00C114B6" w:rsidRPr="00A202FA">
        <w:rPr>
          <w:rFonts w:cs="Calibri"/>
          <w:color w:val="000000"/>
        </w:rPr>
        <w:t>icle</w:t>
      </w:r>
      <w:r w:rsidR="0031701E" w:rsidRPr="00A202FA">
        <w:rPr>
          <w:rFonts w:cs="Calibri"/>
          <w:color w:val="000000"/>
        </w:rPr>
        <w:t xml:space="preserve"> 18 implementation</w:t>
      </w:r>
      <w:r w:rsidRPr="00A202FA">
        <w:rPr>
          <w:rFonts w:cs="Calibri"/>
          <w:color w:val="000000"/>
        </w:rPr>
        <w:t xml:space="preserve"> report:</w:t>
      </w:r>
    </w:p>
    <w:p w14:paraId="36E4B526" w14:textId="77777777" w:rsidR="000F4733" w:rsidRPr="00654D89" w:rsidRDefault="000F4733" w:rsidP="007F53D5">
      <w:pPr>
        <w:pStyle w:val="ListNumber3"/>
        <w:numPr>
          <w:ilvl w:val="0"/>
          <w:numId w:val="49"/>
        </w:numPr>
        <w:spacing w:after="120"/>
        <w:rPr>
          <w:rFonts w:asciiTheme="minorHAnsi" w:hAnsiTheme="minorHAnsi" w:cstheme="minorHAnsi"/>
          <w:sz w:val="22"/>
          <w:szCs w:val="22"/>
        </w:rPr>
      </w:pPr>
      <w:proofErr w:type="spellStart"/>
      <w:r w:rsidRPr="00654D89">
        <w:rPr>
          <w:rFonts w:asciiTheme="minorHAnsi" w:hAnsiTheme="minorHAnsi" w:cstheme="minorHAnsi"/>
          <w:sz w:val="22"/>
          <w:szCs w:val="22"/>
        </w:rPr>
        <w:t>ImplementationStatus</w:t>
      </w:r>
      <w:proofErr w:type="spellEnd"/>
      <w:r>
        <w:rPr>
          <w:rFonts w:asciiTheme="minorHAnsi" w:hAnsiTheme="minorHAnsi" w:cstheme="minorHAnsi"/>
          <w:sz w:val="22"/>
          <w:szCs w:val="22"/>
        </w:rPr>
        <w:t xml:space="preserve">: </w:t>
      </w:r>
      <w:r w:rsidRPr="00654D89">
        <w:rPr>
          <w:rFonts w:asciiTheme="minorHAnsi" w:hAnsiTheme="minorHAnsi" w:cstheme="minorHAnsi"/>
          <w:sz w:val="22"/>
          <w:szCs w:val="22"/>
        </w:rPr>
        <w:t>Art 18</w:t>
      </w:r>
      <w:r>
        <w:rPr>
          <w:rFonts w:asciiTheme="minorHAnsi" w:hAnsiTheme="minorHAnsi" w:cstheme="minorHAnsi"/>
          <w:sz w:val="22"/>
          <w:szCs w:val="22"/>
        </w:rPr>
        <w:t xml:space="preserve"> #</w:t>
      </w:r>
      <w:r w:rsidRPr="00654D89">
        <w:rPr>
          <w:rFonts w:asciiTheme="minorHAnsi" w:hAnsiTheme="minorHAnsi" w:cstheme="minorHAnsi"/>
          <w:sz w:val="22"/>
          <w:szCs w:val="22"/>
        </w:rPr>
        <w:t>5</w:t>
      </w:r>
    </w:p>
    <w:p w14:paraId="7F064153" w14:textId="77777777" w:rsidR="000F4733" w:rsidRPr="00654D89" w:rsidRDefault="000F4733" w:rsidP="007F53D5">
      <w:pPr>
        <w:pStyle w:val="ListNumber3"/>
        <w:numPr>
          <w:ilvl w:val="0"/>
          <w:numId w:val="49"/>
        </w:numPr>
        <w:spacing w:after="120"/>
        <w:rPr>
          <w:rFonts w:asciiTheme="minorHAnsi" w:hAnsiTheme="minorHAnsi" w:cstheme="minorHAnsi"/>
          <w:sz w:val="22"/>
          <w:szCs w:val="22"/>
        </w:rPr>
      </w:pPr>
      <w:proofErr w:type="spellStart"/>
      <w:r>
        <w:rPr>
          <w:rFonts w:asciiTheme="minorHAnsi" w:hAnsiTheme="minorHAnsi" w:cstheme="minorHAnsi"/>
          <w:sz w:val="22"/>
          <w:szCs w:val="22"/>
        </w:rPr>
        <w:t>WithdrawalReason</w:t>
      </w:r>
      <w:proofErr w:type="spellEnd"/>
      <w:r>
        <w:rPr>
          <w:rFonts w:asciiTheme="minorHAnsi" w:hAnsiTheme="minorHAnsi" w:cstheme="minorHAnsi"/>
          <w:sz w:val="22"/>
          <w:szCs w:val="22"/>
        </w:rPr>
        <w:t xml:space="preserve">: </w:t>
      </w:r>
      <w:r w:rsidRPr="00654D89">
        <w:rPr>
          <w:rFonts w:asciiTheme="minorHAnsi" w:hAnsiTheme="minorHAnsi" w:cstheme="minorHAnsi"/>
          <w:sz w:val="22"/>
          <w:szCs w:val="22"/>
        </w:rPr>
        <w:t>Art 18</w:t>
      </w:r>
      <w:r>
        <w:rPr>
          <w:rFonts w:asciiTheme="minorHAnsi" w:hAnsiTheme="minorHAnsi" w:cstheme="minorHAnsi"/>
          <w:sz w:val="22"/>
          <w:szCs w:val="22"/>
        </w:rPr>
        <w:t xml:space="preserve"> #</w:t>
      </w:r>
      <w:r w:rsidRPr="00654D89">
        <w:rPr>
          <w:rFonts w:asciiTheme="minorHAnsi" w:hAnsiTheme="minorHAnsi" w:cstheme="minorHAnsi"/>
          <w:sz w:val="22"/>
          <w:szCs w:val="22"/>
        </w:rPr>
        <w:t>7</w:t>
      </w:r>
    </w:p>
    <w:p w14:paraId="2E051B25" w14:textId="77777777" w:rsidR="000F4733" w:rsidRPr="00654D89" w:rsidRDefault="000F4733" w:rsidP="007F53D5">
      <w:pPr>
        <w:pStyle w:val="ListNumber3"/>
        <w:numPr>
          <w:ilvl w:val="0"/>
          <w:numId w:val="49"/>
        </w:numPr>
        <w:spacing w:after="120"/>
        <w:rPr>
          <w:rFonts w:asciiTheme="minorHAnsi" w:hAnsiTheme="minorHAnsi" w:cstheme="minorHAnsi"/>
          <w:sz w:val="22"/>
          <w:szCs w:val="22"/>
        </w:rPr>
      </w:pPr>
      <w:proofErr w:type="spellStart"/>
      <w:r w:rsidRPr="00654D89">
        <w:rPr>
          <w:rFonts w:asciiTheme="minorHAnsi" w:hAnsiTheme="minorHAnsi" w:cstheme="minorHAnsi"/>
          <w:sz w:val="22"/>
          <w:szCs w:val="22"/>
        </w:rPr>
        <w:t>ImplementationDelay</w:t>
      </w:r>
      <w:proofErr w:type="spellEnd"/>
      <w:r>
        <w:rPr>
          <w:rFonts w:asciiTheme="minorHAnsi" w:hAnsiTheme="minorHAnsi" w:cstheme="minorHAnsi"/>
          <w:sz w:val="22"/>
          <w:szCs w:val="22"/>
        </w:rPr>
        <w:t xml:space="preserve">: </w:t>
      </w:r>
      <w:r w:rsidRPr="00654D89">
        <w:rPr>
          <w:rFonts w:asciiTheme="minorHAnsi" w:hAnsiTheme="minorHAnsi" w:cstheme="minorHAnsi"/>
          <w:sz w:val="22"/>
          <w:szCs w:val="22"/>
        </w:rPr>
        <w:t>Art 18</w:t>
      </w:r>
      <w:r>
        <w:rPr>
          <w:rFonts w:asciiTheme="minorHAnsi" w:hAnsiTheme="minorHAnsi" w:cstheme="minorHAnsi"/>
          <w:sz w:val="22"/>
          <w:szCs w:val="22"/>
        </w:rPr>
        <w:t xml:space="preserve"> #</w:t>
      </w:r>
      <w:r w:rsidRPr="00654D89">
        <w:rPr>
          <w:rFonts w:asciiTheme="minorHAnsi" w:hAnsiTheme="minorHAnsi" w:cstheme="minorHAnsi"/>
          <w:sz w:val="22"/>
          <w:szCs w:val="22"/>
        </w:rPr>
        <w:t>9</w:t>
      </w:r>
    </w:p>
    <w:p w14:paraId="14EF1603" w14:textId="77777777" w:rsidR="000F4733" w:rsidRPr="00654D89" w:rsidRDefault="000F4733" w:rsidP="007F53D5">
      <w:pPr>
        <w:pStyle w:val="ListNumber3"/>
        <w:numPr>
          <w:ilvl w:val="0"/>
          <w:numId w:val="49"/>
        </w:numPr>
        <w:spacing w:after="120"/>
        <w:rPr>
          <w:rFonts w:asciiTheme="minorHAnsi" w:hAnsiTheme="minorHAnsi" w:cstheme="minorHAnsi"/>
          <w:sz w:val="22"/>
          <w:szCs w:val="22"/>
        </w:rPr>
      </w:pPr>
      <w:proofErr w:type="spellStart"/>
      <w:r>
        <w:rPr>
          <w:rFonts w:asciiTheme="minorHAnsi" w:hAnsiTheme="minorHAnsi" w:cstheme="minorHAnsi"/>
          <w:sz w:val="22"/>
          <w:szCs w:val="22"/>
        </w:rPr>
        <w:t>DelayReason</w:t>
      </w:r>
      <w:proofErr w:type="spellEnd"/>
      <w:r>
        <w:rPr>
          <w:rFonts w:asciiTheme="minorHAnsi" w:hAnsiTheme="minorHAnsi" w:cstheme="minorHAnsi"/>
          <w:sz w:val="22"/>
          <w:szCs w:val="22"/>
        </w:rPr>
        <w:t xml:space="preserve">: </w:t>
      </w:r>
      <w:r w:rsidRPr="00654D89">
        <w:rPr>
          <w:rFonts w:asciiTheme="minorHAnsi" w:hAnsiTheme="minorHAnsi" w:cstheme="minorHAnsi"/>
          <w:sz w:val="22"/>
          <w:szCs w:val="22"/>
        </w:rPr>
        <w:t>Art 18</w:t>
      </w:r>
      <w:r>
        <w:rPr>
          <w:rFonts w:asciiTheme="minorHAnsi" w:hAnsiTheme="minorHAnsi" w:cstheme="minorHAnsi"/>
          <w:sz w:val="22"/>
          <w:szCs w:val="22"/>
        </w:rPr>
        <w:t xml:space="preserve"> #</w:t>
      </w:r>
      <w:r w:rsidRPr="00654D89">
        <w:rPr>
          <w:rFonts w:asciiTheme="minorHAnsi" w:hAnsiTheme="minorHAnsi" w:cstheme="minorHAnsi"/>
          <w:sz w:val="22"/>
          <w:szCs w:val="22"/>
        </w:rPr>
        <w:t>10</w:t>
      </w:r>
    </w:p>
    <w:p w14:paraId="3966437B" w14:textId="676E6750" w:rsidR="00465032" w:rsidRPr="00D41679" w:rsidRDefault="00F31B0B" w:rsidP="00F15A68">
      <w:pPr>
        <w:pStyle w:val="Heading3"/>
      </w:pPr>
      <w:bookmarkStart w:id="48" w:name="_Toc73720872"/>
      <w:r w:rsidRPr="00987F9D">
        <w:rPr>
          <w:rFonts w:cs="Calibri"/>
        </w:rPr>
        <w:lastRenderedPageBreak/>
        <w:t xml:space="preserve">2024 </w:t>
      </w:r>
      <w:r w:rsidR="00AE6A33">
        <w:rPr>
          <w:rFonts w:cs="Calibri"/>
        </w:rPr>
        <w:t>i</w:t>
      </w:r>
      <w:r w:rsidR="00465032" w:rsidRPr="00987F9D">
        <w:t>nterim</w:t>
      </w:r>
      <w:r w:rsidR="00465032" w:rsidRPr="00D41679">
        <w:t xml:space="preserve"> progress report </w:t>
      </w:r>
      <w:r w:rsidR="00360580" w:rsidRPr="00D41679">
        <w:t xml:space="preserve">on implementation </w:t>
      </w:r>
      <w:r w:rsidR="00465032" w:rsidRPr="00D41679">
        <w:t>(Article 18)</w:t>
      </w:r>
      <w:bookmarkEnd w:id="48"/>
    </w:p>
    <w:p w14:paraId="15767174" w14:textId="4E1E209B" w:rsidR="003B6AB0" w:rsidRDefault="003B6AB0" w:rsidP="00F15A68">
      <w:pPr>
        <w:pStyle w:val="Heading4"/>
        <w:ind w:left="864"/>
      </w:pPr>
      <w:r>
        <w:t>Measures to be reported</w:t>
      </w:r>
    </w:p>
    <w:p w14:paraId="1D4EBB01" w14:textId="09A4E1C8" w:rsidR="00360580" w:rsidRPr="0069066D" w:rsidRDefault="00360580" w:rsidP="00360580">
      <w:r w:rsidRPr="0069066D">
        <w:t xml:space="preserve">The interim report according to Art. 18 covers categories of measures as follows: </w:t>
      </w:r>
    </w:p>
    <w:p w14:paraId="7068E010" w14:textId="77777777" w:rsidR="00360580" w:rsidRPr="0069066D" w:rsidRDefault="00360580" w:rsidP="007F53D5">
      <w:pPr>
        <w:numPr>
          <w:ilvl w:val="0"/>
          <w:numId w:val="28"/>
        </w:numPr>
        <w:spacing w:after="160" w:line="259" w:lineRule="auto"/>
      </w:pPr>
      <w:r w:rsidRPr="0069066D">
        <w:t>Measures of category 1a are by definition "implemented" and therefore do not need to be reported under Article 18. Thus, any reporting on progress in their implementation towards some endpoint is excluded.</w:t>
      </w:r>
    </w:p>
    <w:p w14:paraId="0268C9B1" w14:textId="77777777" w:rsidR="00360580" w:rsidRPr="0069066D" w:rsidRDefault="00360580" w:rsidP="007F53D5">
      <w:pPr>
        <w:numPr>
          <w:ilvl w:val="0"/>
          <w:numId w:val="28"/>
        </w:numPr>
        <w:spacing w:after="160" w:line="259" w:lineRule="auto"/>
      </w:pPr>
      <w:r w:rsidRPr="0069066D">
        <w:t>Measures of category 1b that are related to the Water Framework Directive are subject to reporting under that Directive and are therefore not being reported under Article 18. Information will be retrieved from the reporting under that Directive as far as possible.</w:t>
      </w:r>
    </w:p>
    <w:p w14:paraId="68514E27" w14:textId="3272D913" w:rsidR="003B6AB0" w:rsidRPr="00D41679" w:rsidRDefault="00360580" w:rsidP="007F53D5">
      <w:pPr>
        <w:numPr>
          <w:ilvl w:val="0"/>
          <w:numId w:val="28"/>
        </w:numPr>
        <w:spacing w:after="160" w:line="259" w:lineRule="auto"/>
      </w:pPr>
      <w:r w:rsidRPr="0069066D">
        <w:t>For measure category 1b (not related to the Water Framework Directive), specific implementation reporting and evaluations of their state of implementation may already be in place for measures established under EU legislation and policies</w:t>
      </w:r>
      <w:r w:rsidR="003B1F54">
        <w:t>,</w:t>
      </w:r>
      <w:r w:rsidRPr="0069066D">
        <w:t xml:space="preserve"> such as the Habitats Directive and the Common Fisheries Policy; under Regional Sea Conventions and possibly under other international frameworks such as IMO and UNECE. For Article 18 reporting, links will have to be established to relevant implementation reporting in order to avoid duplication of effort and to ensure consistency of information in </w:t>
      </w:r>
      <w:r w:rsidRPr="00033898">
        <w:t xml:space="preserve">WISE. </w:t>
      </w:r>
      <w:r w:rsidR="003B6AB0" w:rsidRPr="00033898">
        <w:t>Measures are being reported</w:t>
      </w:r>
      <w:r w:rsidR="003B1F54">
        <w:t xml:space="preserve"> under Article 18</w:t>
      </w:r>
      <w:r w:rsidR="003B6AB0" w:rsidRPr="00033898">
        <w:t xml:space="preserve"> in a summary fashion, grouping them by MSFD Descriptor that they relate to. If one measure is relevant for more than one Descriptor, it will therefore appear in all the relevant Descriptor groups.</w:t>
      </w:r>
    </w:p>
    <w:p w14:paraId="00BF3EAA" w14:textId="1B78CC55" w:rsidR="00360580" w:rsidRPr="00A202FA" w:rsidRDefault="00360580" w:rsidP="007F53D5">
      <w:pPr>
        <w:numPr>
          <w:ilvl w:val="0"/>
          <w:numId w:val="28"/>
        </w:numPr>
        <w:spacing w:after="160" w:line="259" w:lineRule="auto"/>
      </w:pPr>
      <w:r w:rsidRPr="00A202FA">
        <w:t xml:space="preserve">The core interest of reporting under Article 18 for the MSFD is therefore on category 2a and 2b measures which are additional measures specifically </w:t>
      </w:r>
      <w:r w:rsidR="003B1F54" w:rsidRPr="00A202FA">
        <w:t xml:space="preserve">introduced </w:t>
      </w:r>
      <w:r w:rsidRPr="00A202FA">
        <w:t>for MSFD purposes and for which it is important to understand progress in this new area of implementation.</w:t>
      </w:r>
    </w:p>
    <w:p w14:paraId="2337A1EC" w14:textId="21F4DAEF" w:rsidR="00465032" w:rsidRPr="00D41679" w:rsidRDefault="00465032" w:rsidP="006D67E9">
      <w:r w:rsidRPr="00D41679">
        <w:t xml:space="preserve">The measure code, measure name, category and MSFD Descriptor </w:t>
      </w:r>
      <w:r w:rsidR="00AB1D14">
        <w:t xml:space="preserve">of measures reported for the first time in the second cycle or for which changes were reported in second cycle under Art. 13 MSFD and the Art. 18 MSFD data reported </w:t>
      </w:r>
      <w:r w:rsidRPr="00D41679">
        <w:t xml:space="preserve">under </w:t>
      </w:r>
      <w:r w:rsidR="003B6AB0">
        <w:t>1</w:t>
      </w:r>
      <w:r w:rsidR="003B6AB0" w:rsidRPr="00F15A68">
        <w:rPr>
          <w:vertAlign w:val="superscript"/>
        </w:rPr>
        <w:t>st</w:t>
      </w:r>
      <w:r w:rsidR="003B6AB0">
        <w:t xml:space="preserve"> cycle </w:t>
      </w:r>
      <w:r w:rsidRPr="00D41679">
        <w:t xml:space="preserve">will be </w:t>
      </w:r>
      <w:r w:rsidR="003C454B">
        <w:t>prefilled</w:t>
      </w:r>
      <w:r w:rsidRPr="00D41679">
        <w:t xml:space="preserve"> before Member States are </w:t>
      </w:r>
      <w:r w:rsidR="00606B5F">
        <w:t>requested to provide</w:t>
      </w:r>
      <w:r w:rsidRPr="00D41679">
        <w:t xml:space="preserve"> the additional Article 18 information. As is standard practice, the </w:t>
      </w:r>
      <w:r w:rsidR="00606B5F">
        <w:t>e-</w:t>
      </w:r>
      <w:r w:rsidRPr="00D41679">
        <w:t>report is linked to the relevant Marine Reporting Units.</w:t>
      </w:r>
    </w:p>
    <w:p w14:paraId="59148146" w14:textId="77777777" w:rsidR="00465032" w:rsidRPr="00D41679" w:rsidRDefault="00465032" w:rsidP="00606B5F">
      <w:pPr>
        <w:pStyle w:val="Heading4"/>
        <w:ind w:left="851"/>
      </w:pPr>
      <w:bookmarkStart w:id="49" w:name="_Ref519091089"/>
      <w:bookmarkStart w:id="50" w:name="_Ref519091116"/>
      <w:bookmarkStart w:id="51" w:name="_Ref519091151"/>
      <w:bookmarkStart w:id="52" w:name="_Ref519091158"/>
      <w:bookmarkStart w:id="53" w:name="_Ref519091185"/>
      <w:bookmarkStart w:id="54" w:name="_Ref519091242"/>
      <w:bookmarkStart w:id="55" w:name="_Toc519091441"/>
      <w:r w:rsidRPr="00D41679">
        <w:t>Progress in implementation</w:t>
      </w:r>
      <w:bookmarkEnd w:id="49"/>
      <w:bookmarkEnd w:id="50"/>
      <w:bookmarkEnd w:id="51"/>
      <w:bookmarkEnd w:id="52"/>
      <w:bookmarkEnd w:id="53"/>
      <w:bookmarkEnd w:id="54"/>
      <w:bookmarkEnd w:id="55"/>
    </w:p>
    <w:p w14:paraId="735E4AF4" w14:textId="520F3C32" w:rsidR="006D7AD0" w:rsidRPr="00987F9D" w:rsidRDefault="006D7AD0" w:rsidP="00A657CD">
      <w:pPr>
        <w:rPr>
          <w:rFonts w:eastAsia="Calibri" w:cs="Calibri"/>
          <w:color w:val="000000"/>
          <w:lang w:eastAsia="en-GB"/>
        </w:rPr>
      </w:pPr>
      <w:r w:rsidRPr="00987F9D">
        <w:rPr>
          <w:rFonts w:eastAsia="Calibri" w:cs="Calibri"/>
          <w:color w:val="000000"/>
          <w:lang w:eastAsia="en-GB"/>
        </w:rPr>
        <w:t xml:space="preserve">In </w:t>
      </w:r>
      <w:r w:rsidRPr="00987F9D">
        <w:t>order</w:t>
      </w:r>
      <w:r w:rsidRPr="00987F9D">
        <w:rPr>
          <w:rFonts w:eastAsia="Calibri" w:cs="Calibri"/>
          <w:color w:val="000000"/>
          <w:lang w:eastAsia="en-GB"/>
        </w:rPr>
        <w:t xml:space="preserve"> to describe the progress in implementation, some aspects of the measures and their state of implementation, as specified by Member States in their programmes of measures, should be clarified as follows:</w:t>
      </w:r>
    </w:p>
    <w:p w14:paraId="036E5EC4" w14:textId="7DB0803A" w:rsidR="006D7AD0" w:rsidRPr="00987F9D" w:rsidRDefault="006D7AD0" w:rsidP="00A657CD">
      <w:pPr>
        <w:numPr>
          <w:ilvl w:val="0"/>
          <w:numId w:val="28"/>
        </w:numPr>
        <w:spacing w:after="160" w:line="259" w:lineRule="auto"/>
        <w:rPr>
          <w:rFonts w:eastAsia="Calibri" w:cs="Calibri"/>
          <w:color w:val="000000"/>
          <w:lang w:eastAsia="en-GB"/>
        </w:rPr>
      </w:pPr>
      <w:r w:rsidRPr="00987F9D">
        <w:rPr>
          <w:rFonts w:eastAsia="Calibri" w:cs="Calibri"/>
          <w:b/>
          <w:bCs/>
          <w:color w:val="000000"/>
          <w:lang w:eastAsia="en-GB"/>
        </w:rPr>
        <w:t>Time</w:t>
      </w:r>
      <w:r w:rsidRPr="00987F9D">
        <w:rPr>
          <w:rFonts w:eastAsia="Calibri" w:cs="Calibri"/>
          <w:color w:val="000000"/>
          <w:lang w:eastAsia="en-GB"/>
        </w:rPr>
        <w:t>: the measure may relate to a single action by a deadline, or it may be distributed over a period of time (limited series of actions), or it may be open-ended (unlimited series of actions).</w:t>
      </w:r>
    </w:p>
    <w:p w14:paraId="3C363CE0" w14:textId="1358D3B0" w:rsidR="006D7AD0" w:rsidRPr="00987F9D" w:rsidRDefault="006D7AD0" w:rsidP="00A657CD">
      <w:pPr>
        <w:numPr>
          <w:ilvl w:val="0"/>
          <w:numId w:val="28"/>
        </w:numPr>
        <w:spacing w:after="160" w:line="259" w:lineRule="auto"/>
        <w:rPr>
          <w:rFonts w:eastAsia="Calibri" w:cs="Calibri"/>
          <w:color w:val="000000"/>
          <w:lang w:eastAsia="en-GB"/>
        </w:rPr>
      </w:pPr>
      <w:r w:rsidRPr="00987F9D">
        <w:rPr>
          <w:rFonts w:eastAsia="Calibri" w:cs="Calibri"/>
          <w:b/>
          <w:bCs/>
          <w:color w:val="000000"/>
          <w:lang w:eastAsia="en-GB"/>
        </w:rPr>
        <w:t>Space</w:t>
      </w:r>
      <w:r w:rsidRPr="00987F9D">
        <w:rPr>
          <w:rFonts w:eastAsia="Calibri" w:cs="Calibri"/>
          <w:color w:val="000000"/>
          <w:lang w:eastAsia="en-GB"/>
        </w:rPr>
        <w:t xml:space="preserve">: </w:t>
      </w:r>
      <w:r w:rsidRPr="00987F9D">
        <w:rPr>
          <w:rFonts w:eastAsia="Calibri" w:cs="Calibri"/>
          <w:bCs/>
          <w:color w:val="000000"/>
          <w:lang w:eastAsia="en-GB"/>
        </w:rPr>
        <w:t>the</w:t>
      </w:r>
      <w:r w:rsidRPr="00987F9D">
        <w:rPr>
          <w:rFonts w:eastAsia="Calibri" w:cs="Calibri"/>
          <w:color w:val="000000"/>
          <w:lang w:eastAsia="en-GB"/>
        </w:rPr>
        <w:t xml:space="preserve"> measure may either have no spatial dimension, it may relate to specified places or areas, or it may be applicable everywhere.</w:t>
      </w:r>
    </w:p>
    <w:p w14:paraId="4955B36B" w14:textId="332375F6" w:rsidR="006D7AD0" w:rsidRPr="00987F9D" w:rsidRDefault="006D7AD0" w:rsidP="00A657CD">
      <w:pPr>
        <w:numPr>
          <w:ilvl w:val="0"/>
          <w:numId w:val="28"/>
        </w:numPr>
        <w:spacing w:after="160" w:line="259" w:lineRule="auto"/>
        <w:rPr>
          <w:rFonts w:eastAsia="Calibri" w:cs="Calibri"/>
          <w:lang w:eastAsia="en-GB"/>
        </w:rPr>
      </w:pPr>
      <w:r w:rsidRPr="00987F9D">
        <w:rPr>
          <w:rFonts w:eastAsia="Calibri" w:cs="Calibri"/>
          <w:b/>
          <w:bCs/>
          <w:lang w:eastAsia="en-GB"/>
        </w:rPr>
        <w:t>Measure components</w:t>
      </w:r>
      <w:r w:rsidRPr="00987F9D">
        <w:rPr>
          <w:rFonts w:eastAsia="Calibri" w:cs="Calibri"/>
          <w:lang w:eastAsia="en-GB"/>
        </w:rPr>
        <w:t xml:space="preserve">: </w:t>
      </w:r>
      <w:r w:rsidRPr="00987F9D">
        <w:rPr>
          <w:rFonts w:eastAsia="Calibri" w:cs="Calibri"/>
          <w:bCs/>
          <w:color w:val="000000"/>
          <w:lang w:eastAsia="en-GB"/>
        </w:rPr>
        <w:t>the</w:t>
      </w:r>
      <w:r w:rsidRPr="00987F9D">
        <w:rPr>
          <w:rFonts w:eastAsia="Calibri" w:cs="Calibri"/>
          <w:lang w:eastAsia="en-GB"/>
        </w:rPr>
        <w:t xml:space="preserve"> measures reported according to Art.</w:t>
      </w:r>
      <w:r w:rsidR="00987F9D" w:rsidRPr="00987F9D">
        <w:rPr>
          <w:rFonts w:eastAsia="Calibri" w:cs="Calibri"/>
          <w:lang w:eastAsia="en-GB"/>
        </w:rPr>
        <w:t xml:space="preserve"> </w:t>
      </w:r>
      <w:r w:rsidRPr="00987F9D">
        <w:rPr>
          <w:rFonts w:eastAsia="Calibri" w:cs="Calibri"/>
          <w:lang w:eastAsia="en-GB"/>
        </w:rPr>
        <w:t>13 can in some cases be aggregates of components that could themselves be considered measures</w:t>
      </w:r>
      <w:r w:rsidR="00C90667" w:rsidRPr="00987F9D">
        <w:rPr>
          <w:rFonts w:eastAsia="Calibri" w:cs="Calibri"/>
          <w:lang w:eastAsia="en-GB"/>
        </w:rPr>
        <w:t>,</w:t>
      </w:r>
      <w:r w:rsidRPr="00987F9D">
        <w:rPr>
          <w:rFonts w:eastAsia="Calibri" w:cs="Calibri"/>
          <w:lang w:eastAsia="en-GB"/>
        </w:rPr>
        <w:t xml:space="preserve"> relating to legal, economic, technical or policy modes of action (see </w:t>
      </w:r>
      <w:r w:rsidR="00C90667" w:rsidRPr="00987F9D">
        <w:rPr>
          <w:rFonts w:eastAsia="Calibri" w:cs="Calibri"/>
          <w:lang w:eastAsia="en-GB"/>
        </w:rPr>
        <w:t>below</w:t>
      </w:r>
      <w:r w:rsidRPr="00987F9D">
        <w:rPr>
          <w:rFonts w:eastAsia="Calibri" w:cs="Calibri"/>
          <w:lang w:eastAsia="en-GB"/>
        </w:rPr>
        <w:t>) and aiming to lead directly or indirectly to a change in the pressures on the marine environment and/or its stat</w:t>
      </w:r>
      <w:r w:rsidR="00987F9D" w:rsidRPr="00987F9D">
        <w:rPr>
          <w:rFonts w:eastAsia="Calibri" w:cs="Calibri"/>
          <w:lang w:eastAsia="en-GB"/>
        </w:rPr>
        <w:t>e</w:t>
      </w:r>
      <w:r w:rsidRPr="00987F9D">
        <w:rPr>
          <w:rFonts w:eastAsia="Calibri" w:cs="Calibri"/>
          <w:lang w:eastAsia="en-GB"/>
        </w:rPr>
        <w:t>. A measure may thus comprise a single component, several components, or a mix</w:t>
      </w:r>
      <w:r w:rsidR="00987F9D" w:rsidRPr="00987F9D">
        <w:rPr>
          <w:rFonts w:eastAsia="Calibri" w:cs="Calibri"/>
          <w:lang w:eastAsia="en-GB"/>
        </w:rPr>
        <w:t>ture</w:t>
      </w:r>
      <w:r w:rsidRPr="00987F9D">
        <w:rPr>
          <w:rFonts w:eastAsia="Calibri" w:cs="Calibri"/>
          <w:lang w:eastAsia="en-GB"/>
        </w:rPr>
        <w:t xml:space="preserve"> of preparatory steps and components which are implemented in succession or in parallel (or a mix</w:t>
      </w:r>
      <w:r w:rsidR="00987F9D" w:rsidRPr="00987F9D">
        <w:rPr>
          <w:rFonts w:eastAsia="Calibri" w:cs="Calibri"/>
          <w:lang w:eastAsia="en-GB"/>
        </w:rPr>
        <w:t>ture</w:t>
      </w:r>
      <w:r w:rsidRPr="00987F9D">
        <w:rPr>
          <w:rFonts w:eastAsia="Calibri" w:cs="Calibri"/>
          <w:lang w:eastAsia="en-GB"/>
        </w:rPr>
        <w:t xml:space="preserve"> thereof).</w:t>
      </w:r>
    </w:p>
    <w:p w14:paraId="77D0D8EC" w14:textId="0A3AA818" w:rsidR="006D7AD0" w:rsidRPr="00987F9D" w:rsidRDefault="006D7AD0" w:rsidP="00A657CD">
      <w:pPr>
        <w:numPr>
          <w:ilvl w:val="0"/>
          <w:numId w:val="28"/>
        </w:numPr>
        <w:spacing w:after="160" w:line="259" w:lineRule="auto"/>
        <w:rPr>
          <w:rFonts w:eastAsia="Calibri" w:cs="Calibri"/>
          <w:lang w:eastAsia="en-GB"/>
        </w:rPr>
      </w:pPr>
      <w:r w:rsidRPr="00987F9D">
        <w:rPr>
          <w:rFonts w:eastAsia="Calibri" w:cs="Calibri"/>
          <w:b/>
          <w:bCs/>
          <w:lang w:eastAsia="en-GB"/>
        </w:rPr>
        <w:lastRenderedPageBreak/>
        <w:t>Preparatory steps</w:t>
      </w:r>
      <w:r w:rsidRPr="00987F9D">
        <w:rPr>
          <w:rFonts w:eastAsia="Calibri" w:cs="Calibri"/>
          <w:lang w:eastAsia="en-GB"/>
        </w:rPr>
        <w:t>: these may refer to</w:t>
      </w:r>
      <w:r w:rsidR="00987F9D" w:rsidRPr="00987F9D">
        <w:rPr>
          <w:rFonts w:eastAsia="Calibri" w:cs="Calibri"/>
          <w:lang w:eastAsia="en-GB"/>
        </w:rPr>
        <w:t>, for example,</w:t>
      </w:r>
      <w:r w:rsidRPr="00987F9D">
        <w:rPr>
          <w:rFonts w:eastAsia="Calibri" w:cs="Calibri"/>
          <w:lang w:eastAsia="en-GB"/>
        </w:rPr>
        <w:t xml:space="preserve"> research projects, studies, monitoring campaigns, stakeholder forums, which do not qualify as a measure as defined by this Guidance Document, but are part of the planning process and relevant for designing and successfully implementing the measure or a component thereof.</w:t>
      </w:r>
    </w:p>
    <w:p w14:paraId="221ED9C3" w14:textId="33D8D9B7" w:rsidR="006D7AD0" w:rsidRPr="00987F9D" w:rsidRDefault="006D7AD0" w:rsidP="00A657CD">
      <w:pPr>
        <w:numPr>
          <w:ilvl w:val="0"/>
          <w:numId w:val="28"/>
        </w:numPr>
        <w:spacing w:after="160" w:line="259" w:lineRule="auto"/>
        <w:rPr>
          <w:rFonts w:eastAsia="Calibri" w:cs="Calibri"/>
          <w:lang w:eastAsia="en-GB"/>
        </w:rPr>
      </w:pPr>
      <w:r w:rsidRPr="00987F9D">
        <w:rPr>
          <w:rFonts w:eastAsia="Calibri" w:cs="Calibri"/>
          <w:b/>
          <w:bCs/>
          <w:lang w:eastAsia="en-GB"/>
        </w:rPr>
        <w:t xml:space="preserve">Measure group: </w:t>
      </w:r>
      <w:r w:rsidRPr="00987F9D">
        <w:rPr>
          <w:rFonts w:eastAsia="Calibri" w:cs="Calibri"/>
          <w:lang w:eastAsia="en-GB"/>
        </w:rPr>
        <w:t xml:space="preserve">this concept is used for measures of category 1b that do not relate to the Water Framework Directive. For each of the </w:t>
      </w:r>
      <w:r w:rsidR="00987F9D" w:rsidRPr="00987F9D">
        <w:rPr>
          <w:rFonts w:eastAsia="Calibri" w:cs="Calibri"/>
          <w:lang w:eastAsia="en-GB"/>
        </w:rPr>
        <w:t xml:space="preserve">MSFD Annex I </w:t>
      </w:r>
      <w:r w:rsidRPr="00987F9D">
        <w:rPr>
          <w:rFonts w:eastAsia="Calibri" w:cs="Calibri"/>
          <w:lang w:eastAsia="en-GB"/>
        </w:rPr>
        <w:t>Descriptors</w:t>
      </w:r>
      <w:r w:rsidR="00987F9D" w:rsidRPr="00987F9D">
        <w:rPr>
          <w:rFonts w:eastAsia="Calibri" w:cs="Calibri"/>
          <w:lang w:eastAsia="en-GB"/>
        </w:rPr>
        <w:t>,</w:t>
      </w:r>
      <w:r w:rsidRPr="00987F9D">
        <w:rPr>
          <w:rFonts w:eastAsia="Calibri" w:cs="Calibri"/>
          <w:lang w:eastAsia="en-GB"/>
        </w:rPr>
        <w:t xml:space="preserve"> all relevant measures of category 1b that address this Descriptor are being reported as one group. The stages </w:t>
      </w:r>
      <w:r w:rsidR="00F323D8" w:rsidRPr="00987F9D">
        <w:rPr>
          <w:rFonts w:eastAsia="Calibri" w:cs="Calibri"/>
          <w:lang w:eastAsia="en-GB"/>
        </w:rPr>
        <w:t>of implementat</w:t>
      </w:r>
      <w:r w:rsidR="00987F9D">
        <w:rPr>
          <w:rFonts w:eastAsia="Calibri" w:cs="Calibri"/>
          <w:lang w:eastAsia="en-GB"/>
        </w:rPr>
        <w:t>i</w:t>
      </w:r>
      <w:r w:rsidR="00F323D8" w:rsidRPr="00987F9D">
        <w:rPr>
          <w:rFonts w:eastAsia="Calibri" w:cs="Calibri"/>
          <w:lang w:eastAsia="en-GB"/>
        </w:rPr>
        <w:t xml:space="preserve">on as defined in Table 2 apply </w:t>
      </w:r>
      <w:r w:rsidR="00F323D8" w:rsidRPr="00987F9D">
        <w:rPr>
          <w:rFonts w:eastAsia="Calibri" w:cs="Calibri"/>
          <w:i/>
          <w:iCs/>
          <w:lang w:eastAsia="en-GB"/>
        </w:rPr>
        <w:t>mutatis mutandis</w:t>
      </w:r>
      <w:r w:rsidR="00F323D8" w:rsidRPr="00987F9D">
        <w:rPr>
          <w:rFonts w:eastAsia="Calibri" w:cs="Calibri"/>
          <w:lang w:eastAsia="en-GB"/>
        </w:rPr>
        <w:t xml:space="preserve"> to</w:t>
      </w:r>
      <w:r w:rsidR="00C90667" w:rsidRPr="00987F9D">
        <w:rPr>
          <w:rFonts w:eastAsia="Calibri" w:cs="Calibri"/>
          <w:lang w:eastAsia="en-GB"/>
        </w:rPr>
        <w:t xml:space="preserve"> </w:t>
      </w:r>
      <w:r w:rsidR="00F323D8" w:rsidRPr="00987F9D">
        <w:rPr>
          <w:rFonts w:eastAsia="Calibri" w:cs="Calibri"/>
          <w:lang w:eastAsia="en-GB"/>
        </w:rPr>
        <w:t>the whole measure group.</w:t>
      </w:r>
    </w:p>
    <w:p w14:paraId="7C1445FB" w14:textId="19800DC8" w:rsidR="00465032" w:rsidRPr="00D41679" w:rsidRDefault="00465032">
      <w:r w:rsidRPr="00D41679">
        <w:rPr>
          <w:rFonts w:cs="Calibri"/>
        </w:rPr>
        <w:t>For each measure, progress in implementation is reported using the following three stages:</w:t>
      </w:r>
    </w:p>
    <w:p w14:paraId="30CD9ECD" w14:textId="5D7B9DE1" w:rsidR="00465032" w:rsidRPr="00D41679" w:rsidRDefault="00465032">
      <w:pPr>
        <w:pStyle w:val="Caption"/>
        <w:keepNext/>
      </w:pPr>
      <w:bookmarkStart w:id="56" w:name="_Ref519090143"/>
      <w:bookmarkStart w:id="57" w:name="_Toc57380034"/>
      <w:r w:rsidRPr="00D41679">
        <w:t xml:space="preserve">Table </w:t>
      </w:r>
      <w:r w:rsidR="00606B5F">
        <w:t>2</w:t>
      </w:r>
      <w:bookmarkEnd w:id="56"/>
      <w:r w:rsidRPr="00D41679">
        <w:t>: Stages of implementation</w:t>
      </w:r>
      <w:bookmarkEnd w:id="57"/>
    </w:p>
    <w:tbl>
      <w:tblPr>
        <w:tblW w:w="0" w:type="auto"/>
        <w:tblInd w:w="-147" w:type="dxa"/>
        <w:tblLook w:val="04A0" w:firstRow="1" w:lastRow="0" w:firstColumn="1" w:lastColumn="0" w:noHBand="0" w:noVBand="1"/>
      </w:tblPr>
      <w:tblGrid>
        <w:gridCol w:w="986"/>
        <w:gridCol w:w="3127"/>
        <w:gridCol w:w="5105"/>
      </w:tblGrid>
      <w:tr w:rsidR="00465032" w:rsidRPr="00D41679" w14:paraId="1FE6D60D" w14:textId="77777777" w:rsidTr="00465032">
        <w:tc>
          <w:tcPr>
            <w:tcW w:w="1106" w:type="dxa"/>
            <w:tcBorders>
              <w:top w:val="single" w:sz="18" w:space="0" w:color="auto"/>
              <w:bottom w:val="single" w:sz="18" w:space="0" w:color="auto"/>
            </w:tcBorders>
            <w:shd w:val="clear" w:color="auto" w:fill="9CC2E5"/>
          </w:tcPr>
          <w:p w14:paraId="5B51F89C" w14:textId="77777777" w:rsidR="00465032" w:rsidRPr="00D41679" w:rsidRDefault="00465032">
            <w:pPr>
              <w:jc w:val="center"/>
              <w:rPr>
                <w:rFonts w:cs="Calibri"/>
                <w:b/>
              </w:rPr>
            </w:pPr>
            <w:r w:rsidRPr="00D41679">
              <w:rPr>
                <w:rFonts w:cs="Calibri"/>
                <w:b/>
              </w:rPr>
              <w:t>Stage #</w:t>
            </w:r>
          </w:p>
        </w:tc>
        <w:tc>
          <w:tcPr>
            <w:tcW w:w="3788" w:type="dxa"/>
            <w:tcBorders>
              <w:top w:val="single" w:sz="18" w:space="0" w:color="auto"/>
              <w:bottom w:val="single" w:sz="18" w:space="0" w:color="auto"/>
            </w:tcBorders>
            <w:shd w:val="clear" w:color="auto" w:fill="9CC2E5"/>
          </w:tcPr>
          <w:p w14:paraId="72BB6637" w14:textId="77777777" w:rsidR="00465032" w:rsidRPr="00D41679" w:rsidRDefault="00465032">
            <w:pPr>
              <w:rPr>
                <w:rFonts w:cs="Calibri"/>
                <w:b/>
              </w:rPr>
            </w:pPr>
            <w:r w:rsidRPr="00D41679">
              <w:rPr>
                <w:rFonts w:cs="Calibri"/>
                <w:b/>
              </w:rPr>
              <w:t>Description</w:t>
            </w:r>
          </w:p>
        </w:tc>
        <w:tc>
          <w:tcPr>
            <w:tcW w:w="6742" w:type="dxa"/>
            <w:tcBorders>
              <w:top w:val="single" w:sz="18" w:space="0" w:color="auto"/>
              <w:bottom w:val="single" w:sz="18" w:space="0" w:color="auto"/>
            </w:tcBorders>
            <w:shd w:val="clear" w:color="auto" w:fill="9CC2E5"/>
          </w:tcPr>
          <w:p w14:paraId="1A4D3B40" w14:textId="77777777" w:rsidR="00465032" w:rsidRPr="00D41679" w:rsidRDefault="00465032">
            <w:pPr>
              <w:rPr>
                <w:rFonts w:cs="Calibri"/>
                <w:b/>
              </w:rPr>
            </w:pPr>
            <w:r w:rsidRPr="00D41679">
              <w:rPr>
                <w:rFonts w:cs="Calibri"/>
                <w:b/>
              </w:rPr>
              <w:t>Explanation</w:t>
            </w:r>
          </w:p>
        </w:tc>
      </w:tr>
      <w:tr w:rsidR="00465032" w:rsidRPr="00D41679" w14:paraId="4E2CA6E6" w14:textId="77777777" w:rsidTr="00465032">
        <w:tc>
          <w:tcPr>
            <w:tcW w:w="1106" w:type="dxa"/>
            <w:tcBorders>
              <w:top w:val="single" w:sz="18" w:space="0" w:color="auto"/>
              <w:bottom w:val="single" w:sz="2" w:space="0" w:color="auto"/>
            </w:tcBorders>
            <w:shd w:val="clear" w:color="auto" w:fill="DEEAF6"/>
          </w:tcPr>
          <w:p w14:paraId="75AE755B" w14:textId="77777777" w:rsidR="00465032" w:rsidRPr="00D41679" w:rsidRDefault="00465032" w:rsidP="006D67E9">
            <w:pPr>
              <w:rPr>
                <w:rFonts w:cs="Calibri"/>
              </w:rPr>
            </w:pPr>
            <w:r w:rsidRPr="00D41679">
              <w:rPr>
                <w:rFonts w:cs="Calibri"/>
              </w:rPr>
              <w:t>1</w:t>
            </w:r>
          </w:p>
        </w:tc>
        <w:tc>
          <w:tcPr>
            <w:tcW w:w="3788" w:type="dxa"/>
            <w:tcBorders>
              <w:top w:val="single" w:sz="18" w:space="0" w:color="auto"/>
              <w:bottom w:val="single" w:sz="2" w:space="0" w:color="auto"/>
            </w:tcBorders>
            <w:shd w:val="clear" w:color="auto" w:fill="DEEAF6"/>
          </w:tcPr>
          <w:p w14:paraId="40D90C95" w14:textId="77777777" w:rsidR="00465032" w:rsidRPr="00D41679" w:rsidRDefault="00465032">
            <w:pPr>
              <w:rPr>
                <w:rFonts w:cs="Calibri"/>
              </w:rPr>
            </w:pPr>
            <w:r w:rsidRPr="00D41679">
              <w:rPr>
                <w:rFonts w:cs="Calibri"/>
              </w:rPr>
              <w:t>Implementation not started</w:t>
            </w:r>
          </w:p>
        </w:tc>
        <w:tc>
          <w:tcPr>
            <w:tcW w:w="6742" w:type="dxa"/>
            <w:tcBorders>
              <w:top w:val="single" w:sz="18" w:space="0" w:color="auto"/>
              <w:bottom w:val="single" w:sz="2" w:space="0" w:color="auto"/>
            </w:tcBorders>
            <w:shd w:val="clear" w:color="auto" w:fill="DEEAF6"/>
          </w:tcPr>
          <w:p w14:paraId="61C498F4" w14:textId="4DC34B3D" w:rsidR="00465032" w:rsidRPr="00D41679" w:rsidRDefault="006D7AD0" w:rsidP="00987F9D">
            <w:pPr>
              <w:rPr>
                <w:rFonts w:cs="Calibri"/>
              </w:rPr>
            </w:pPr>
            <w:r>
              <w:rPr>
                <w:rFonts w:cs="Calibri"/>
              </w:rPr>
              <w:t>The measure is part of the Programme of Measures. The measure may be in the planning process. Preparatory steps may have been taken.</w:t>
            </w:r>
          </w:p>
        </w:tc>
      </w:tr>
      <w:tr w:rsidR="00465032" w:rsidRPr="00D41679" w14:paraId="041614E4" w14:textId="77777777" w:rsidTr="00465032">
        <w:tc>
          <w:tcPr>
            <w:tcW w:w="1106" w:type="dxa"/>
            <w:tcBorders>
              <w:top w:val="single" w:sz="2" w:space="0" w:color="auto"/>
              <w:bottom w:val="single" w:sz="2" w:space="0" w:color="auto"/>
            </w:tcBorders>
            <w:shd w:val="clear" w:color="auto" w:fill="DEEAF6"/>
          </w:tcPr>
          <w:p w14:paraId="220BB2BA" w14:textId="77777777" w:rsidR="00465032" w:rsidRPr="00D41679" w:rsidRDefault="00465032" w:rsidP="006D67E9">
            <w:pPr>
              <w:rPr>
                <w:rFonts w:cs="Calibri"/>
              </w:rPr>
            </w:pPr>
            <w:r w:rsidRPr="00D41679">
              <w:rPr>
                <w:rFonts w:cs="Calibri"/>
              </w:rPr>
              <w:t>2</w:t>
            </w:r>
          </w:p>
        </w:tc>
        <w:tc>
          <w:tcPr>
            <w:tcW w:w="3788" w:type="dxa"/>
            <w:tcBorders>
              <w:top w:val="single" w:sz="2" w:space="0" w:color="auto"/>
              <w:bottom w:val="single" w:sz="2" w:space="0" w:color="auto"/>
            </w:tcBorders>
            <w:shd w:val="clear" w:color="auto" w:fill="DEEAF6"/>
          </w:tcPr>
          <w:p w14:paraId="35D45600" w14:textId="77777777" w:rsidR="00465032" w:rsidRPr="00D41679" w:rsidRDefault="00465032">
            <w:pPr>
              <w:rPr>
                <w:rFonts w:cs="Calibri"/>
              </w:rPr>
            </w:pPr>
            <w:r w:rsidRPr="00D41679">
              <w:rPr>
                <w:rFonts w:cs="Calibri"/>
              </w:rPr>
              <w:t>Implementation started</w:t>
            </w:r>
          </w:p>
        </w:tc>
        <w:tc>
          <w:tcPr>
            <w:tcW w:w="6742" w:type="dxa"/>
            <w:tcBorders>
              <w:top w:val="single" w:sz="2" w:space="0" w:color="auto"/>
              <w:bottom w:val="single" w:sz="2" w:space="0" w:color="auto"/>
            </w:tcBorders>
            <w:shd w:val="clear" w:color="auto" w:fill="DEEAF6"/>
          </w:tcPr>
          <w:p w14:paraId="2DF3FBF8" w14:textId="26DCEC1B" w:rsidR="00465032" w:rsidRPr="00D41679" w:rsidRDefault="00F323D8" w:rsidP="00987F9D">
            <w:pPr>
              <w:rPr>
                <w:rFonts w:cs="Calibri"/>
              </w:rPr>
            </w:pPr>
            <w:r>
              <w:rPr>
                <w:rFonts w:cs="Calibri"/>
              </w:rPr>
              <w:t xml:space="preserve">One or more planned components </w:t>
            </w:r>
            <w:r w:rsidR="00987F9D">
              <w:rPr>
                <w:rFonts w:cs="Calibri"/>
              </w:rPr>
              <w:t>of</w:t>
            </w:r>
            <w:r>
              <w:rPr>
                <w:rFonts w:cs="Calibri"/>
              </w:rPr>
              <w:t xml:space="preserve"> the measure have been started</w:t>
            </w:r>
            <w:r w:rsidR="00987F9D">
              <w:rPr>
                <w:rFonts w:cs="Calibri"/>
              </w:rPr>
              <w:t>,</w:t>
            </w:r>
            <w:r>
              <w:rPr>
                <w:rFonts w:cs="Calibri"/>
              </w:rPr>
              <w:t xml:space="preserve"> as described in the definitions below.</w:t>
            </w:r>
          </w:p>
        </w:tc>
      </w:tr>
      <w:tr w:rsidR="00465032" w:rsidRPr="00D41679" w14:paraId="4060B1DA" w14:textId="77777777" w:rsidTr="00465032">
        <w:tc>
          <w:tcPr>
            <w:tcW w:w="1106" w:type="dxa"/>
            <w:tcBorders>
              <w:top w:val="single" w:sz="2" w:space="0" w:color="auto"/>
              <w:bottom w:val="single" w:sz="18" w:space="0" w:color="auto"/>
            </w:tcBorders>
            <w:shd w:val="clear" w:color="auto" w:fill="DEEAF6"/>
          </w:tcPr>
          <w:p w14:paraId="5E2C205B" w14:textId="77777777" w:rsidR="00465032" w:rsidRPr="00D41679" w:rsidRDefault="00465032" w:rsidP="006D67E9">
            <w:pPr>
              <w:rPr>
                <w:rFonts w:cs="Calibri"/>
              </w:rPr>
            </w:pPr>
            <w:r w:rsidRPr="00D41679">
              <w:rPr>
                <w:rFonts w:cs="Calibri"/>
              </w:rPr>
              <w:t>3</w:t>
            </w:r>
          </w:p>
        </w:tc>
        <w:tc>
          <w:tcPr>
            <w:tcW w:w="3788" w:type="dxa"/>
            <w:tcBorders>
              <w:top w:val="single" w:sz="2" w:space="0" w:color="auto"/>
              <w:bottom w:val="single" w:sz="18" w:space="0" w:color="auto"/>
            </w:tcBorders>
            <w:shd w:val="clear" w:color="auto" w:fill="DEEAF6"/>
          </w:tcPr>
          <w:p w14:paraId="5DE21F5E" w14:textId="77777777" w:rsidR="00465032" w:rsidRPr="00D41679" w:rsidRDefault="00465032">
            <w:pPr>
              <w:rPr>
                <w:rFonts w:cs="Calibri"/>
              </w:rPr>
            </w:pPr>
            <w:r w:rsidRPr="00D41679">
              <w:rPr>
                <w:rFonts w:cs="Calibri"/>
              </w:rPr>
              <w:t>Measure implemented</w:t>
            </w:r>
          </w:p>
        </w:tc>
        <w:tc>
          <w:tcPr>
            <w:tcW w:w="6742" w:type="dxa"/>
            <w:tcBorders>
              <w:top w:val="single" w:sz="2" w:space="0" w:color="auto"/>
              <w:bottom w:val="single" w:sz="18" w:space="0" w:color="auto"/>
            </w:tcBorders>
            <w:shd w:val="clear" w:color="auto" w:fill="DEEAF6"/>
          </w:tcPr>
          <w:p w14:paraId="46DA50F5" w14:textId="1371D707" w:rsidR="00465032" w:rsidRPr="00D41679" w:rsidRDefault="00F323D8">
            <w:pPr>
              <w:rPr>
                <w:rFonts w:cs="Calibri"/>
              </w:rPr>
            </w:pPr>
            <w:r>
              <w:rPr>
                <w:rFonts w:cs="Calibri"/>
              </w:rPr>
              <w:t xml:space="preserve">All planned components (in time and space) comprised by the measure are implemented. In measures or components with </w:t>
            </w:r>
            <w:r w:rsidRPr="00F323D8">
              <w:rPr>
                <w:rFonts w:cs="Calibri"/>
                <w:u w:val="single"/>
              </w:rPr>
              <w:t>unlimited</w:t>
            </w:r>
            <w:r>
              <w:rPr>
                <w:rFonts w:cs="Calibri"/>
              </w:rPr>
              <w:t xml:space="preserve"> series of actions, the measure or component is implemented when the first action in the series has been completed.</w:t>
            </w:r>
          </w:p>
        </w:tc>
      </w:tr>
    </w:tbl>
    <w:p w14:paraId="5893D2C8" w14:textId="6144658D" w:rsidR="00465032" w:rsidRPr="00D41679" w:rsidRDefault="00465032" w:rsidP="006D67E9">
      <w:pPr>
        <w:spacing w:before="160"/>
      </w:pPr>
      <w:r w:rsidRPr="00D41679">
        <w:t xml:space="preserve">For the purpose of the above definition of the three implementation stages, the terms “started” and “implemented” are understood as follows for the different modes of action as defined in </w:t>
      </w:r>
      <w:r w:rsidR="00687068">
        <w:t>u</w:t>
      </w:r>
      <w:r w:rsidR="00033898">
        <w:t>pdated GD10 Annex A.3</w:t>
      </w:r>
      <w:r w:rsidR="00606B5F">
        <w:t>.</w:t>
      </w:r>
    </w:p>
    <w:p w14:paraId="3A0A33A6" w14:textId="49476693" w:rsidR="00465032" w:rsidRPr="00D41679" w:rsidRDefault="00465032" w:rsidP="007F53D5">
      <w:pPr>
        <w:keepNext/>
        <w:numPr>
          <w:ilvl w:val="0"/>
          <w:numId w:val="23"/>
        </w:numPr>
        <w:spacing w:after="160" w:line="259" w:lineRule="auto"/>
        <w:ind w:left="357" w:hanging="357"/>
        <w:jc w:val="left"/>
      </w:pPr>
      <w:r w:rsidRPr="00D41679">
        <w:rPr>
          <w:b/>
        </w:rPr>
        <w:t>a legal measure or measure component</w:t>
      </w:r>
    </w:p>
    <w:p w14:paraId="346C3DD9" w14:textId="7A17BE5E" w:rsidR="00465032" w:rsidRPr="00D41679" w:rsidRDefault="00465032" w:rsidP="007F53D5">
      <w:pPr>
        <w:numPr>
          <w:ilvl w:val="1"/>
          <w:numId w:val="23"/>
        </w:numPr>
        <w:spacing w:after="160" w:line="259" w:lineRule="auto"/>
        <w:jc w:val="left"/>
      </w:pPr>
      <w:r w:rsidRPr="00D41679">
        <w:t>is “implemented” when the legal instruments have entered into force and are applicable or enforceable</w:t>
      </w:r>
      <w:r w:rsidR="00606B5F">
        <w:t>;</w:t>
      </w:r>
    </w:p>
    <w:p w14:paraId="378D7FCE" w14:textId="13FB2EDF" w:rsidR="00465032" w:rsidRPr="00D41679" w:rsidRDefault="00465032" w:rsidP="007F53D5">
      <w:pPr>
        <w:numPr>
          <w:ilvl w:val="1"/>
          <w:numId w:val="23"/>
        </w:numPr>
        <w:spacing w:after="160" w:line="259" w:lineRule="auto"/>
        <w:jc w:val="left"/>
      </w:pPr>
      <w:r w:rsidRPr="00D41679">
        <w:t>The implementation has “started” when a draft instrument is submitted to formal legislative procedures and, in cases where a budget is required, has been budgeted</w:t>
      </w:r>
      <w:r w:rsidR="00606B5F">
        <w:t>;</w:t>
      </w:r>
    </w:p>
    <w:p w14:paraId="4A6CD0BC" w14:textId="650DD42E" w:rsidR="00465032" w:rsidRPr="00D41679" w:rsidRDefault="00465032" w:rsidP="007F53D5">
      <w:pPr>
        <w:numPr>
          <w:ilvl w:val="1"/>
          <w:numId w:val="23"/>
        </w:numPr>
        <w:spacing w:after="160" w:line="259" w:lineRule="auto"/>
        <w:jc w:val="left"/>
      </w:pPr>
      <w:r w:rsidRPr="00D41679">
        <w:t>The year of implementation refers to the date when the legal instruments have all entered into force and are applicable or enforceable. For example, if the date in question is 31 December 2015, the year is 2015. If the date is 1 January 2016, the year is 2016.</w:t>
      </w:r>
    </w:p>
    <w:p w14:paraId="4B90A067" w14:textId="4455E9A4" w:rsidR="00465032" w:rsidRPr="00D41679" w:rsidRDefault="00465032" w:rsidP="007F53D5">
      <w:pPr>
        <w:keepNext/>
        <w:numPr>
          <w:ilvl w:val="0"/>
          <w:numId w:val="23"/>
        </w:numPr>
        <w:spacing w:after="160" w:line="259" w:lineRule="auto"/>
        <w:ind w:left="357" w:hanging="357"/>
        <w:jc w:val="left"/>
      </w:pPr>
      <w:r w:rsidRPr="00D41679">
        <w:rPr>
          <w:b/>
        </w:rPr>
        <w:t>an economic measure or measure component</w:t>
      </w:r>
    </w:p>
    <w:p w14:paraId="06665CAC" w14:textId="36D9DD51" w:rsidR="00465032" w:rsidRPr="00D41679" w:rsidRDefault="00465032" w:rsidP="007F53D5">
      <w:pPr>
        <w:numPr>
          <w:ilvl w:val="1"/>
          <w:numId w:val="23"/>
        </w:numPr>
        <w:spacing w:after="160" w:line="259" w:lineRule="auto"/>
        <w:jc w:val="left"/>
      </w:pPr>
      <w:r w:rsidRPr="00D41679">
        <w:t>is “implemented”, when the financial instruments or incentives are fully financed, in force or actionable</w:t>
      </w:r>
      <w:r w:rsidR="00606B5F">
        <w:t>;</w:t>
      </w:r>
    </w:p>
    <w:p w14:paraId="1FFDF061" w14:textId="3A60058C" w:rsidR="00465032" w:rsidRPr="00D41679" w:rsidRDefault="00465032" w:rsidP="007F53D5">
      <w:pPr>
        <w:numPr>
          <w:ilvl w:val="1"/>
          <w:numId w:val="23"/>
        </w:numPr>
        <w:spacing w:after="160" w:line="259" w:lineRule="auto"/>
        <w:jc w:val="left"/>
      </w:pPr>
      <w:r w:rsidRPr="00D41679">
        <w:t>The implementation has “started”, when a draft instrument is submitted to formal decision making and, in cases where a budget is required, has been budgeted</w:t>
      </w:r>
      <w:r w:rsidR="00606B5F">
        <w:t>;</w:t>
      </w:r>
    </w:p>
    <w:p w14:paraId="6BFB6E0F" w14:textId="5026424D" w:rsidR="00465032" w:rsidRPr="00D41679" w:rsidRDefault="00465032" w:rsidP="007F53D5">
      <w:pPr>
        <w:numPr>
          <w:ilvl w:val="1"/>
          <w:numId w:val="23"/>
        </w:numPr>
        <w:spacing w:after="160" w:line="259" w:lineRule="auto"/>
        <w:jc w:val="left"/>
      </w:pPr>
      <w:r w:rsidRPr="00D41679">
        <w:lastRenderedPageBreak/>
        <w:t>The year of implementation refers to the date when the financial instruments or incentives are all fully financed, in force or actionable.</w:t>
      </w:r>
    </w:p>
    <w:p w14:paraId="27BA37D4" w14:textId="0E212797" w:rsidR="00465032" w:rsidRPr="00D41679" w:rsidRDefault="00465032" w:rsidP="007F53D5">
      <w:pPr>
        <w:keepNext/>
        <w:numPr>
          <w:ilvl w:val="0"/>
          <w:numId w:val="23"/>
        </w:numPr>
        <w:spacing w:after="160" w:line="259" w:lineRule="auto"/>
        <w:ind w:left="357" w:hanging="357"/>
        <w:jc w:val="left"/>
      </w:pPr>
      <w:r w:rsidRPr="00D41679">
        <w:rPr>
          <w:b/>
        </w:rPr>
        <w:t>a technical measure or measure component</w:t>
      </w:r>
    </w:p>
    <w:p w14:paraId="2DFC7597" w14:textId="19B55F45" w:rsidR="00465032" w:rsidRPr="00D41679" w:rsidRDefault="00465032" w:rsidP="007F53D5">
      <w:pPr>
        <w:numPr>
          <w:ilvl w:val="1"/>
          <w:numId w:val="23"/>
        </w:numPr>
        <w:spacing w:after="160" w:line="259" w:lineRule="auto"/>
        <w:jc w:val="left"/>
      </w:pPr>
      <w:r w:rsidRPr="00D41679">
        <w:t>is “implemented” when all actions are completed in accordance with the planned spatial and temporal coverage of the measure and are in full operation</w:t>
      </w:r>
      <w:r w:rsidR="00606B5F">
        <w:t>;</w:t>
      </w:r>
    </w:p>
    <w:p w14:paraId="4937F6D3" w14:textId="0D81C549" w:rsidR="00465032" w:rsidRPr="00D41679" w:rsidRDefault="00465032" w:rsidP="007F53D5">
      <w:pPr>
        <w:numPr>
          <w:ilvl w:val="1"/>
          <w:numId w:val="23"/>
        </w:numPr>
        <w:spacing w:after="160" w:line="259" w:lineRule="auto"/>
        <w:jc w:val="left"/>
      </w:pPr>
      <w:r w:rsidRPr="00D41679">
        <w:t>The implementation has “started” when at least one project is fully financed and the formal administrative procedure, required for its implementation has started (e.g. permission of any kind), or if no such procedures are needed, the technical work has started to materialise (e.g. construction works)</w:t>
      </w:r>
      <w:r w:rsidR="00606B5F">
        <w:t>;</w:t>
      </w:r>
    </w:p>
    <w:p w14:paraId="0304D5BF" w14:textId="5EB4038A" w:rsidR="00465032" w:rsidRPr="00D41679" w:rsidRDefault="00465032" w:rsidP="007F53D5">
      <w:pPr>
        <w:numPr>
          <w:ilvl w:val="1"/>
          <w:numId w:val="23"/>
        </w:numPr>
        <w:spacing w:after="160" w:line="259" w:lineRule="auto"/>
        <w:jc w:val="left"/>
      </w:pPr>
      <w:r w:rsidRPr="00D41679">
        <w:t>The year of implementation refers to the date when all actions are completed in accordance with the planned spatial and temporal coverage of the measure and are in full operation.</w:t>
      </w:r>
    </w:p>
    <w:p w14:paraId="6B88B2BC" w14:textId="6ADF78C1" w:rsidR="00465032" w:rsidRPr="00D41679" w:rsidRDefault="00465032" w:rsidP="007F53D5">
      <w:pPr>
        <w:keepNext/>
        <w:numPr>
          <w:ilvl w:val="0"/>
          <w:numId w:val="23"/>
        </w:numPr>
        <w:spacing w:after="160" w:line="259" w:lineRule="auto"/>
        <w:ind w:left="357" w:hanging="357"/>
        <w:jc w:val="left"/>
      </w:pPr>
      <w:r w:rsidRPr="00D41679">
        <w:rPr>
          <w:b/>
        </w:rPr>
        <w:t>a policy measure or measure component</w:t>
      </w:r>
    </w:p>
    <w:p w14:paraId="763DD8E5" w14:textId="7433471C" w:rsidR="00465032" w:rsidRPr="00D41679" w:rsidRDefault="00465032" w:rsidP="007F53D5">
      <w:pPr>
        <w:numPr>
          <w:ilvl w:val="1"/>
          <w:numId w:val="23"/>
        </w:numPr>
        <w:spacing w:after="160" w:line="259" w:lineRule="auto"/>
        <w:jc w:val="left"/>
      </w:pPr>
      <w:r w:rsidRPr="00D41679">
        <w:t>is “implemented” when all planned actions are realised, in operation or in force</w:t>
      </w:r>
      <w:r w:rsidR="00606B5F">
        <w:t>;</w:t>
      </w:r>
    </w:p>
    <w:p w14:paraId="3DB6D109" w14:textId="01F3DE99" w:rsidR="00465032" w:rsidRPr="00D41679" w:rsidRDefault="00465032" w:rsidP="007F53D5">
      <w:pPr>
        <w:numPr>
          <w:ilvl w:val="1"/>
          <w:numId w:val="23"/>
        </w:numPr>
        <w:spacing w:after="160" w:line="259" w:lineRule="auto"/>
        <w:jc w:val="left"/>
      </w:pPr>
      <w:r w:rsidRPr="00D41679">
        <w:t>The implementation has “started”, when a full draft has been submitted to formal decision making and, in cases where a budget is required, has been budgeted</w:t>
      </w:r>
      <w:r w:rsidR="00606B5F">
        <w:t>;</w:t>
      </w:r>
    </w:p>
    <w:p w14:paraId="297E2C40" w14:textId="4CBC3D5A" w:rsidR="00465032" w:rsidRPr="00D41679" w:rsidRDefault="00465032" w:rsidP="007F53D5">
      <w:pPr>
        <w:numPr>
          <w:ilvl w:val="1"/>
          <w:numId w:val="23"/>
        </w:numPr>
        <w:spacing w:after="160" w:line="259" w:lineRule="auto"/>
        <w:jc w:val="left"/>
      </w:pPr>
      <w:r w:rsidRPr="00D41679">
        <w:t>The year of implementation refers to the date when all planned actions are realised, in operation or in force.</w:t>
      </w:r>
    </w:p>
    <w:p w14:paraId="68744EE4" w14:textId="77777777" w:rsidR="00465032" w:rsidRPr="00D41679" w:rsidRDefault="00465032" w:rsidP="00606B5F">
      <w:pPr>
        <w:pStyle w:val="Heading4"/>
        <w:ind w:left="851"/>
      </w:pPr>
      <w:bookmarkStart w:id="58" w:name="_Ref519091167"/>
      <w:bookmarkStart w:id="59" w:name="_Ref519091174"/>
      <w:bookmarkStart w:id="60" w:name="_Ref519091193"/>
      <w:bookmarkStart w:id="61" w:name="_Ref519091200"/>
      <w:bookmarkStart w:id="62" w:name="_Ref519091208"/>
      <w:bookmarkStart w:id="63" w:name="_Ref519091216"/>
      <w:bookmarkStart w:id="64" w:name="_Ref519091224"/>
      <w:bookmarkStart w:id="65" w:name="_Ref519091232"/>
      <w:bookmarkStart w:id="66" w:name="_Toc519091442"/>
      <w:r w:rsidRPr="00D41679">
        <w:t>Withdrawal of measure, delay or other obstacles in implementation</w:t>
      </w:r>
      <w:bookmarkEnd w:id="58"/>
      <w:bookmarkEnd w:id="59"/>
      <w:bookmarkEnd w:id="60"/>
      <w:bookmarkEnd w:id="61"/>
      <w:bookmarkEnd w:id="62"/>
      <w:bookmarkEnd w:id="63"/>
      <w:bookmarkEnd w:id="64"/>
      <w:bookmarkEnd w:id="65"/>
      <w:bookmarkEnd w:id="66"/>
    </w:p>
    <w:p w14:paraId="51037125" w14:textId="3B5541F7" w:rsidR="00465032" w:rsidRPr="00D41679" w:rsidRDefault="00465032">
      <w:r w:rsidRPr="00D41679">
        <w:t xml:space="preserve">The implementation of some of the measures under the Programme of Measures may not have gone as originally envisaged, or it may have encountered obstacles that a Member State wishes to report. The aim of such reporting is to compile an overview of the difficulties that Member States may be facing, to enable them to learn from each other’s experience and to strengthen cooperation among them in the next cycle of implementing the MSFD. The reporting </w:t>
      </w:r>
      <w:r w:rsidR="00AE3B6C">
        <w:t>schema</w:t>
      </w:r>
      <w:r w:rsidR="00AE3B6C" w:rsidRPr="00D41679">
        <w:t xml:space="preserve"> </w:t>
      </w:r>
      <w:r w:rsidRPr="00D41679">
        <w:t>makes allowance for this.</w:t>
      </w:r>
    </w:p>
    <w:p w14:paraId="0C187D00" w14:textId="4192B93F" w:rsidR="00465032" w:rsidRPr="00D41679" w:rsidRDefault="00465032">
      <w:pPr>
        <w:rPr>
          <w:color w:val="000000"/>
        </w:rPr>
      </w:pPr>
      <w:r w:rsidRPr="00D41679">
        <w:rPr>
          <w:b/>
          <w:u w:val="single"/>
        </w:rPr>
        <w:t>(a) Withdrawal</w:t>
      </w:r>
      <w:r w:rsidRPr="00D41679">
        <w:t xml:space="preserve">: A special case of Stage 1 (not started) is when a measure has been withdrawn, i.e. contrary to the Programme of Measures reported under Art.13, the measure is no longer intended to be put into </w:t>
      </w:r>
      <w:r w:rsidRPr="00D41679">
        <w:rPr>
          <w:color w:val="000000"/>
        </w:rPr>
        <w:t>practice. That means that the measure has been cancelled for objective, specific and transparent reasons.</w:t>
      </w:r>
    </w:p>
    <w:p w14:paraId="22801356" w14:textId="5ED7991F" w:rsidR="00465032" w:rsidRPr="00D41679" w:rsidRDefault="00465032">
      <w:r w:rsidRPr="00D41679">
        <w:t>If a measure has been withdrawn, this amounts to an update of the Programme of Measures. The updated Programme of Measures has to be reported only under Art.13. However, Art.18 refers to the implementation of the original Programme of Measures of which the measure in question was a part, and a withdrawal amounts to a special case of the first implementation stage “Implementation not started”. Therefore, the withdrawal needs to be reported under Art.18. If a Member State has instead introduced an alternative measure and wishes to identify it, this can be done by using the free text field under “Other” in the drop-down list.</w:t>
      </w:r>
    </w:p>
    <w:p w14:paraId="267295C6" w14:textId="043A9E23" w:rsidR="00465032" w:rsidRPr="00D41679" w:rsidRDefault="00465032">
      <w:r w:rsidRPr="00D41679">
        <w:rPr>
          <w:b/>
          <w:u w:val="single"/>
        </w:rPr>
        <w:t>(b) Delay</w:t>
      </w:r>
      <w:r w:rsidRPr="00D41679">
        <w:t xml:space="preserve">: The reporting </w:t>
      </w:r>
      <w:r w:rsidR="00AE3B6C">
        <w:t>schema</w:t>
      </w:r>
      <w:r w:rsidR="00AE3B6C" w:rsidRPr="00D41679">
        <w:t xml:space="preserve"> </w:t>
      </w:r>
      <w:r w:rsidRPr="00D41679">
        <w:t>includes a field for the year when implementation is expected to be complete. This field needs to be filled in regardless of whether a delay has occurred or not.</w:t>
      </w:r>
    </w:p>
    <w:p w14:paraId="14E88401" w14:textId="61980691" w:rsidR="00465032" w:rsidRPr="00D41679" w:rsidRDefault="00465032">
      <w:r w:rsidRPr="00D41679">
        <w:t xml:space="preserve">If the implementation of a measure is delayed compared to its originally intended schedule because of some obstacle, this should be noted in a separate field in the reporting </w:t>
      </w:r>
      <w:r w:rsidR="00AE3B6C">
        <w:t>schema</w:t>
      </w:r>
      <w:r w:rsidRPr="00D41679">
        <w:t xml:space="preserve">. In this case, the </w:t>
      </w:r>
      <w:r w:rsidRPr="00D41679">
        <w:lastRenderedPageBreak/>
        <w:t>year of implementation should be the actual one, i.e. taking the delay into account. For example, if the year of implementation was originally planned to be 2016, but due to a delay it has been postponed to 2018, then the year to be reported should be 2018 and the delay to be reported is 2 years.</w:t>
      </w:r>
    </w:p>
    <w:p w14:paraId="371CE13F" w14:textId="104C4DB2" w:rsidR="00465032" w:rsidRPr="00D41679" w:rsidRDefault="00465032">
      <w:r w:rsidRPr="00D41679">
        <w:rPr>
          <w:b/>
          <w:u w:val="single"/>
        </w:rPr>
        <w:t>(c) Other obstacles</w:t>
      </w:r>
      <w:r w:rsidRPr="00D41679">
        <w:t>: The implementation of a measure may have encountered or may be expected to encounter obstacles even if no withdrawal or delay has occurred so far. It is of general interest to learn about the obstacles encountered by Member States. A separate field is provided for this case.</w:t>
      </w:r>
    </w:p>
    <w:p w14:paraId="69FA0148" w14:textId="4B04B0B3" w:rsidR="00465032" w:rsidRPr="00D41679" w:rsidRDefault="00AE3B6C">
      <w:r>
        <w:t>P</w:t>
      </w:r>
      <w:r w:rsidR="00465032" w:rsidRPr="00D41679">
        <w:t>redefined entries for “Withdrawal”, “Delay” and “Other obstacles”</w:t>
      </w:r>
      <w:r>
        <w:t xml:space="preserve"> are provided</w:t>
      </w:r>
      <w:r w:rsidR="00465032" w:rsidRPr="00D41679">
        <w:t>. If a particular obstacle has already been listed in the context of “Withdrawal” or “Delay”, it should not be listed again under “Other obstacles”. This is prevented by an automatic quality check.</w:t>
      </w:r>
    </w:p>
    <w:p w14:paraId="3710075D" w14:textId="48777B97" w:rsidR="00465032" w:rsidRPr="00D41679" w:rsidRDefault="00465032">
      <w:r w:rsidRPr="00D41679">
        <w:t>The pre-defined list is the same for all three cases (</w:t>
      </w:r>
      <w:r w:rsidRPr="00D41679">
        <w:fldChar w:fldCharType="begin"/>
      </w:r>
      <w:r w:rsidRPr="00D41679">
        <w:instrText xml:space="preserve"> REF _Ref519090183 \h </w:instrText>
      </w:r>
      <w:r w:rsidR="00D41679">
        <w:instrText xml:space="preserve"> \* MERGEFORMAT </w:instrText>
      </w:r>
      <w:r w:rsidRPr="00D41679">
        <w:fldChar w:fldCharType="separate"/>
      </w:r>
      <w:r w:rsidR="00DD20E0" w:rsidRPr="00D41679">
        <w:t xml:space="preserve">Table </w:t>
      </w:r>
      <w:r w:rsidR="00C47385">
        <w:t>3</w:t>
      </w:r>
      <w:r w:rsidRPr="00D41679">
        <w:fldChar w:fldCharType="end"/>
      </w:r>
      <w:r w:rsidRPr="00D41679">
        <w:t>). As far as possible the entries are consistent with the list of reasons identified under the WFD reporting</w:t>
      </w:r>
      <w:r w:rsidRPr="00D41679">
        <w:rPr>
          <w:rStyle w:val="FootnoteReference"/>
        </w:rPr>
        <w:footnoteReference w:id="12"/>
      </w:r>
      <w:r w:rsidRPr="00D41679">
        <w:t>, but with adaptations as needed in the context of the MSFD.</w:t>
      </w:r>
    </w:p>
    <w:p w14:paraId="7CF75D50" w14:textId="1498A746" w:rsidR="00465032" w:rsidRPr="00D41679" w:rsidRDefault="00465032">
      <w:r w:rsidRPr="00D41679">
        <w:t xml:space="preserve">In case of more than one obstacle </w:t>
      </w:r>
      <w:r w:rsidR="00AE3B6C">
        <w:t xml:space="preserve">being </w:t>
      </w:r>
      <w:r w:rsidRPr="00D41679">
        <w:t>encountered, only the one regarded as the principal obstacle should be reported. An optional free text field is available to provide further information on the obstacle identified under (a), (b) or (c) if a Member State wishes to do so.</w:t>
      </w:r>
    </w:p>
    <w:p w14:paraId="48C819F7" w14:textId="78EA9ABE" w:rsidR="00465032" w:rsidRPr="00D41679" w:rsidRDefault="00465032">
      <w:r w:rsidRPr="00D41679">
        <w:t xml:space="preserve">In case a Member State wishes to report only those obstacles that have led to a withdrawal or a delay, it can leave fields </w:t>
      </w:r>
      <w:r w:rsidRPr="0074103D">
        <w:rPr>
          <w:highlight w:val="yellow"/>
        </w:rPr>
        <w:t>11 and 12</w:t>
      </w:r>
      <w:r w:rsidRPr="00D41679">
        <w:t xml:space="preserve"> unchanged.</w:t>
      </w:r>
    </w:p>
    <w:p w14:paraId="3F98F9FD" w14:textId="7AB308EB" w:rsidR="00465032" w:rsidRPr="00D41679" w:rsidRDefault="00465032">
      <w:pPr>
        <w:pStyle w:val="Caption"/>
        <w:keepNext/>
      </w:pPr>
      <w:bookmarkStart w:id="67" w:name="_Ref519090183"/>
      <w:bookmarkStart w:id="68" w:name="_Toc57380035"/>
      <w:r w:rsidRPr="00D41679">
        <w:t xml:space="preserve">Table </w:t>
      </w:r>
      <w:r w:rsidR="00C47385">
        <w:t>3</w:t>
      </w:r>
      <w:bookmarkEnd w:id="67"/>
      <w:r w:rsidRPr="00D41679">
        <w:t>: Predefined reasons for withdrawal of a measure or for delays and obstacles in implementation</w:t>
      </w:r>
      <w:bookmarkEnd w:id="68"/>
      <w:r w:rsidR="00AE3B6C">
        <w:t>.</w:t>
      </w:r>
    </w:p>
    <w:tbl>
      <w:tblPr>
        <w:tblW w:w="9180" w:type="dxa"/>
        <w:tblBorders>
          <w:insideH w:val="single" w:sz="2" w:space="0" w:color="auto"/>
        </w:tblBorders>
        <w:tblLook w:val="04A0" w:firstRow="1" w:lastRow="0" w:firstColumn="1" w:lastColumn="0" w:noHBand="0" w:noVBand="1"/>
      </w:tblPr>
      <w:tblGrid>
        <w:gridCol w:w="2518"/>
        <w:gridCol w:w="6662"/>
      </w:tblGrid>
      <w:tr w:rsidR="00465032" w:rsidRPr="00D41679" w14:paraId="1E850C87" w14:textId="77777777" w:rsidTr="00457517">
        <w:trPr>
          <w:tblHeader/>
        </w:trPr>
        <w:tc>
          <w:tcPr>
            <w:tcW w:w="2518" w:type="dxa"/>
            <w:tcBorders>
              <w:top w:val="single" w:sz="18" w:space="0" w:color="auto"/>
              <w:bottom w:val="single" w:sz="18" w:space="0" w:color="auto"/>
            </w:tcBorders>
            <w:shd w:val="clear" w:color="auto" w:fill="9CC2E5"/>
          </w:tcPr>
          <w:p w14:paraId="6ABB2FE8" w14:textId="77777777" w:rsidR="00465032" w:rsidRPr="00D41679" w:rsidRDefault="00465032">
            <w:pPr>
              <w:spacing w:before="60" w:after="60"/>
              <w:jc w:val="left"/>
              <w:rPr>
                <w:rFonts w:cs="Calibri"/>
              </w:rPr>
            </w:pPr>
            <w:r w:rsidRPr="00D41679">
              <w:rPr>
                <w:rFonts w:cs="Calibri"/>
              </w:rPr>
              <w:t>Drop-down list entry</w:t>
            </w:r>
          </w:p>
        </w:tc>
        <w:tc>
          <w:tcPr>
            <w:tcW w:w="6662" w:type="dxa"/>
            <w:tcBorders>
              <w:top w:val="single" w:sz="18" w:space="0" w:color="auto"/>
              <w:bottom w:val="single" w:sz="18" w:space="0" w:color="auto"/>
            </w:tcBorders>
            <w:shd w:val="clear" w:color="auto" w:fill="9CC2E5"/>
          </w:tcPr>
          <w:p w14:paraId="2A29BEAF" w14:textId="77777777" w:rsidR="00465032" w:rsidRPr="00D41679" w:rsidRDefault="00465032">
            <w:pPr>
              <w:spacing w:before="60" w:after="60"/>
              <w:rPr>
                <w:rFonts w:cs="Calibri"/>
              </w:rPr>
            </w:pPr>
            <w:r w:rsidRPr="00D41679">
              <w:rPr>
                <w:rFonts w:cs="Calibri"/>
              </w:rPr>
              <w:t>Explanation</w:t>
            </w:r>
          </w:p>
        </w:tc>
      </w:tr>
      <w:tr w:rsidR="00465032" w:rsidRPr="00D41679" w14:paraId="1DB9A7DF" w14:textId="77777777" w:rsidTr="00465032">
        <w:tc>
          <w:tcPr>
            <w:tcW w:w="2518" w:type="dxa"/>
            <w:tcBorders>
              <w:top w:val="single" w:sz="18" w:space="0" w:color="auto"/>
            </w:tcBorders>
            <w:shd w:val="clear" w:color="auto" w:fill="DEEAF6"/>
          </w:tcPr>
          <w:p w14:paraId="713E5F6C" w14:textId="77777777" w:rsidR="00465032" w:rsidRPr="00D41679" w:rsidRDefault="00465032" w:rsidP="006D67E9">
            <w:pPr>
              <w:spacing w:before="60" w:after="60"/>
              <w:jc w:val="left"/>
              <w:rPr>
                <w:rFonts w:cs="Calibri"/>
              </w:rPr>
            </w:pPr>
            <w:r w:rsidRPr="00D41679">
              <w:rPr>
                <w:rFonts w:cs="Calibri"/>
              </w:rPr>
              <w:t>Acceptance</w:t>
            </w:r>
          </w:p>
        </w:tc>
        <w:tc>
          <w:tcPr>
            <w:tcW w:w="6662" w:type="dxa"/>
            <w:tcBorders>
              <w:top w:val="single" w:sz="18" w:space="0" w:color="auto"/>
            </w:tcBorders>
            <w:shd w:val="clear" w:color="auto" w:fill="DEEAF6"/>
          </w:tcPr>
          <w:p w14:paraId="00DF9DE9" w14:textId="22F20147" w:rsidR="00465032" w:rsidRPr="00D41679" w:rsidRDefault="00465032">
            <w:pPr>
              <w:spacing w:before="60" w:after="60"/>
              <w:rPr>
                <w:rFonts w:cs="Calibri"/>
              </w:rPr>
            </w:pPr>
            <w:r w:rsidRPr="00D41679">
              <w:rPr>
                <w:rFonts w:cs="Calibri"/>
              </w:rPr>
              <w:t>There are difficulties in the acceptance of the measure, e.g. by certain stakeholders, government departments, Member States or in an EU or regional context</w:t>
            </w:r>
            <w:r w:rsidR="00AE3B6C">
              <w:rPr>
                <w:rFonts w:cs="Calibri"/>
              </w:rPr>
              <w:t>.</w:t>
            </w:r>
          </w:p>
        </w:tc>
      </w:tr>
      <w:tr w:rsidR="00465032" w:rsidRPr="00D41679" w14:paraId="4A9F157E" w14:textId="77777777" w:rsidTr="00465032">
        <w:tc>
          <w:tcPr>
            <w:tcW w:w="2518" w:type="dxa"/>
            <w:shd w:val="clear" w:color="auto" w:fill="DEEAF6"/>
          </w:tcPr>
          <w:p w14:paraId="7669E0A3" w14:textId="77777777" w:rsidR="00465032" w:rsidRPr="00D41679" w:rsidRDefault="00465032" w:rsidP="006D67E9">
            <w:pPr>
              <w:spacing w:before="60" w:after="60"/>
              <w:jc w:val="left"/>
              <w:rPr>
                <w:rFonts w:cs="Calibri"/>
              </w:rPr>
            </w:pPr>
            <w:r w:rsidRPr="00D41679">
              <w:rPr>
                <w:rFonts w:cs="Calibri"/>
              </w:rPr>
              <w:t>Financing</w:t>
            </w:r>
          </w:p>
        </w:tc>
        <w:tc>
          <w:tcPr>
            <w:tcW w:w="6662" w:type="dxa"/>
            <w:shd w:val="clear" w:color="auto" w:fill="DEEAF6"/>
          </w:tcPr>
          <w:p w14:paraId="56DBD59F" w14:textId="77777777" w:rsidR="00465032" w:rsidRPr="00D41679" w:rsidRDefault="00465032">
            <w:pPr>
              <w:spacing w:before="60" w:after="60"/>
              <w:rPr>
                <w:rFonts w:cs="Calibri"/>
              </w:rPr>
            </w:pPr>
            <w:r w:rsidRPr="00D41679">
              <w:rPr>
                <w:rFonts w:cs="Calibri"/>
              </w:rPr>
              <w:t>Lack of financing: no or insufficient budget (including material and staff costs) yet approved.</w:t>
            </w:r>
          </w:p>
        </w:tc>
      </w:tr>
      <w:tr w:rsidR="00465032" w:rsidRPr="00D41679" w14:paraId="7F0BA742" w14:textId="77777777" w:rsidTr="00465032">
        <w:tc>
          <w:tcPr>
            <w:tcW w:w="2518" w:type="dxa"/>
            <w:shd w:val="clear" w:color="auto" w:fill="DEEAF6"/>
          </w:tcPr>
          <w:p w14:paraId="54086FB8" w14:textId="77777777" w:rsidR="00465032" w:rsidRPr="00D41679" w:rsidRDefault="00465032" w:rsidP="006D67E9">
            <w:pPr>
              <w:spacing w:before="60" w:after="60"/>
              <w:jc w:val="left"/>
              <w:rPr>
                <w:rFonts w:cs="Calibri"/>
              </w:rPr>
            </w:pPr>
            <w:r w:rsidRPr="00D41679">
              <w:rPr>
                <w:rFonts w:cs="Calibri"/>
              </w:rPr>
              <w:t>Mechanism for implementation - national</w:t>
            </w:r>
          </w:p>
        </w:tc>
        <w:tc>
          <w:tcPr>
            <w:tcW w:w="6662" w:type="dxa"/>
            <w:shd w:val="clear" w:color="auto" w:fill="DEEAF6"/>
          </w:tcPr>
          <w:p w14:paraId="62B2C3BA" w14:textId="25FD0877" w:rsidR="00465032" w:rsidRPr="00D41679" w:rsidRDefault="00465032">
            <w:pPr>
              <w:spacing w:before="60" w:after="60"/>
              <w:rPr>
                <w:rFonts w:cs="Calibri"/>
              </w:rPr>
            </w:pPr>
            <w:r w:rsidRPr="00D41679">
              <w:rPr>
                <w:rFonts w:cs="Calibri"/>
              </w:rPr>
              <w:t>There is a lack of mechanism for the implementation at the national level, e.g. the necessary regulation or other mechanism required for implementing the measure has not yet been adopted</w:t>
            </w:r>
            <w:r w:rsidR="00AE3B6C">
              <w:rPr>
                <w:rFonts w:cs="Calibri"/>
              </w:rPr>
              <w:t>.</w:t>
            </w:r>
          </w:p>
        </w:tc>
      </w:tr>
      <w:tr w:rsidR="00465032" w:rsidRPr="00D41679" w14:paraId="3AB28371" w14:textId="77777777" w:rsidTr="00465032">
        <w:tc>
          <w:tcPr>
            <w:tcW w:w="2518" w:type="dxa"/>
            <w:shd w:val="clear" w:color="auto" w:fill="DEEAF6"/>
          </w:tcPr>
          <w:p w14:paraId="7D1C965E" w14:textId="77777777" w:rsidR="00465032" w:rsidRPr="00D41679" w:rsidRDefault="00465032" w:rsidP="006D67E9">
            <w:pPr>
              <w:spacing w:before="60" w:after="60"/>
              <w:jc w:val="left"/>
              <w:rPr>
                <w:rFonts w:cs="Calibri"/>
              </w:rPr>
            </w:pPr>
            <w:r w:rsidRPr="00D41679">
              <w:rPr>
                <w:rFonts w:cs="Calibri"/>
              </w:rPr>
              <w:t>Mechanism for implementation - regional</w:t>
            </w:r>
          </w:p>
        </w:tc>
        <w:tc>
          <w:tcPr>
            <w:tcW w:w="6662" w:type="dxa"/>
            <w:shd w:val="clear" w:color="auto" w:fill="DEEAF6"/>
          </w:tcPr>
          <w:p w14:paraId="4CC19D0B" w14:textId="5E485218" w:rsidR="00465032" w:rsidRPr="00D41679" w:rsidRDefault="00465032" w:rsidP="00AE3B6C">
            <w:pPr>
              <w:spacing w:before="60" w:after="60"/>
              <w:rPr>
                <w:rFonts w:cs="Calibri"/>
              </w:rPr>
            </w:pPr>
            <w:r w:rsidRPr="00D41679">
              <w:rPr>
                <w:rFonts w:cs="Calibri"/>
              </w:rPr>
              <w:t>There is a lack of mechanism for the implementation in a Regional Sea Convention, e.g. the necessary regulation or other mechanism required for implementing the measure has not yet been adopted</w:t>
            </w:r>
            <w:r w:rsidR="00AE3B6C">
              <w:rPr>
                <w:rFonts w:cs="Calibri"/>
              </w:rPr>
              <w:t>.</w:t>
            </w:r>
          </w:p>
        </w:tc>
      </w:tr>
      <w:tr w:rsidR="00465032" w:rsidRPr="00D41679" w14:paraId="597C8941" w14:textId="77777777" w:rsidTr="00465032">
        <w:tc>
          <w:tcPr>
            <w:tcW w:w="2518" w:type="dxa"/>
            <w:shd w:val="clear" w:color="auto" w:fill="DEEAF6"/>
          </w:tcPr>
          <w:p w14:paraId="6D6954B9" w14:textId="77777777" w:rsidR="00465032" w:rsidRPr="00D41679" w:rsidRDefault="00465032" w:rsidP="006D67E9">
            <w:pPr>
              <w:spacing w:before="60" w:after="60"/>
              <w:jc w:val="left"/>
              <w:rPr>
                <w:rFonts w:cs="Calibri"/>
              </w:rPr>
            </w:pPr>
            <w:r w:rsidRPr="00D41679">
              <w:rPr>
                <w:rFonts w:cs="Calibri"/>
              </w:rPr>
              <w:t>Mechanism for implementation - EU level</w:t>
            </w:r>
          </w:p>
        </w:tc>
        <w:tc>
          <w:tcPr>
            <w:tcW w:w="6662" w:type="dxa"/>
            <w:shd w:val="clear" w:color="auto" w:fill="DEEAF6"/>
          </w:tcPr>
          <w:p w14:paraId="7CE432C4" w14:textId="1C40F9BA" w:rsidR="00465032" w:rsidRPr="00D41679" w:rsidRDefault="00465032" w:rsidP="00AE3B6C">
            <w:pPr>
              <w:spacing w:before="60" w:after="60"/>
              <w:rPr>
                <w:rFonts w:cs="Calibri"/>
              </w:rPr>
            </w:pPr>
            <w:r w:rsidRPr="00D41679">
              <w:rPr>
                <w:rFonts w:cs="Calibri"/>
              </w:rPr>
              <w:t>There is a lack of mechanism for the implementation at the EU level, e.g. the necessary regulation or other mechanism required for implementing the measure has not yet been adopted</w:t>
            </w:r>
            <w:r w:rsidR="00AE3B6C">
              <w:rPr>
                <w:rFonts w:cs="Calibri"/>
              </w:rPr>
              <w:t>.</w:t>
            </w:r>
          </w:p>
        </w:tc>
      </w:tr>
      <w:tr w:rsidR="00465032" w:rsidRPr="00D41679" w14:paraId="695AF41D" w14:textId="77777777" w:rsidTr="00465032">
        <w:tc>
          <w:tcPr>
            <w:tcW w:w="2518" w:type="dxa"/>
            <w:shd w:val="clear" w:color="auto" w:fill="DEEAF6"/>
          </w:tcPr>
          <w:p w14:paraId="19AA6CCA" w14:textId="77777777" w:rsidR="00465032" w:rsidRPr="00D41679" w:rsidRDefault="00465032" w:rsidP="006D67E9">
            <w:pPr>
              <w:spacing w:before="60" w:after="60"/>
              <w:jc w:val="left"/>
              <w:rPr>
                <w:rFonts w:cs="Calibri"/>
              </w:rPr>
            </w:pPr>
            <w:r w:rsidRPr="00D41679">
              <w:rPr>
                <w:rFonts w:cs="Calibri"/>
              </w:rPr>
              <w:lastRenderedPageBreak/>
              <w:t>Mechanism for implementation - International</w:t>
            </w:r>
          </w:p>
        </w:tc>
        <w:tc>
          <w:tcPr>
            <w:tcW w:w="6662" w:type="dxa"/>
            <w:shd w:val="clear" w:color="auto" w:fill="DEEAF6"/>
          </w:tcPr>
          <w:p w14:paraId="3A1C439F" w14:textId="2C76BD47" w:rsidR="00465032" w:rsidRPr="00D41679" w:rsidRDefault="00465032">
            <w:pPr>
              <w:spacing w:before="60" w:after="60"/>
              <w:rPr>
                <w:rFonts w:cs="Calibri"/>
              </w:rPr>
            </w:pPr>
            <w:r w:rsidRPr="00D41679">
              <w:rPr>
                <w:rFonts w:cs="Calibri"/>
              </w:rPr>
              <w:t>There is a lack of mechanism for the implementation at the international level, e.g. the necessary regulation or other mechanism required for implementing the measure has not yet been adopted</w:t>
            </w:r>
            <w:r w:rsidR="00AE3B6C">
              <w:rPr>
                <w:rFonts w:cs="Calibri"/>
              </w:rPr>
              <w:t>.</w:t>
            </w:r>
          </w:p>
        </w:tc>
      </w:tr>
      <w:tr w:rsidR="00465032" w:rsidRPr="00D41679" w14:paraId="2DE5B600" w14:textId="77777777" w:rsidTr="00465032">
        <w:tc>
          <w:tcPr>
            <w:tcW w:w="2518" w:type="dxa"/>
            <w:shd w:val="clear" w:color="auto" w:fill="DEEAF6"/>
          </w:tcPr>
          <w:p w14:paraId="6153F611" w14:textId="77777777" w:rsidR="00465032" w:rsidRPr="00D41679" w:rsidRDefault="00465032" w:rsidP="006D67E9">
            <w:pPr>
              <w:spacing w:before="60" w:after="60"/>
              <w:jc w:val="left"/>
              <w:rPr>
                <w:rFonts w:cs="Calibri"/>
              </w:rPr>
            </w:pPr>
            <w:r w:rsidRPr="00D41679">
              <w:rPr>
                <w:rFonts w:cs="Calibri"/>
              </w:rPr>
              <w:t>Technical implementation</w:t>
            </w:r>
          </w:p>
        </w:tc>
        <w:tc>
          <w:tcPr>
            <w:tcW w:w="6662" w:type="dxa"/>
            <w:shd w:val="clear" w:color="auto" w:fill="DEEAF6"/>
          </w:tcPr>
          <w:p w14:paraId="6D13DBD7" w14:textId="73228E28" w:rsidR="00465032" w:rsidRPr="00D41679" w:rsidRDefault="00465032">
            <w:pPr>
              <w:spacing w:before="60" w:after="60"/>
              <w:rPr>
                <w:rFonts w:cs="Calibri"/>
              </w:rPr>
            </w:pPr>
            <w:r w:rsidRPr="00D41679">
              <w:rPr>
                <w:rFonts w:cs="Calibri"/>
              </w:rPr>
              <w:t>New information on technical difficulties which prevent a measure from being implemented as planned</w:t>
            </w:r>
            <w:r w:rsidR="00AE3B6C">
              <w:rPr>
                <w:rFonts w:cs="Calibri"/>
              </w:rPr>
              <w:t>.</w:t>
            </w:r>
          </w:p>
        </w:tc>
      </w:tr>
      <w:tr w:rsidR="00465032" w:rsidRPr="00D41679" w14:paraId="3FA0794E" w14:textId="77777777" w:rsidTr="00465032">
        <w:tc>
          <w:tcPr>
            <w:tcW w:w="2518" w:type="dxa"/>
            <w:shd w:val="clear" w:color="auto" w:fill="DEEAF6"/>
          </w:tcPr>
          <w:p w14:paraId="6083F13E" w14:textId="77777777" w:rsidR="00465032" w:rsidRPr="00D41679" w:rsidRDefault="00465032" w:rsidP="006D67E9">
            <w:pPr>
              <w:spacing w:before="60" w:after="60"/>
              <w:jc w:val="left"/>
              <w:rPr>
                <w:rFonts w:cs="Calibri"/>
              </w:rPr>
            </w:pPr>
            <w:r w:rsidRPr="00D41679">
              <w:rPr>
                <w:rFonts w:cs="Calibri"/>
              </w:rPr>
              <w:t>Cost-effectiveness</w:t>
            </w:r>
          </w:p>
        </w:tc>
        <w:tc>
          <w:tcPr>
            <w:tcW w:w="6662" w:type="dxa"/>
            <w:shd w:val="clear" w:color="auto" w:fill="DEEAF6"/>
          </w:tcPr>
          <w:p w14:paraId="40CAD029" w14:textId="3C5BC72E" w:rsidR="00465032" w:rsidRPr="00D41679" w:rsidRDefault="00465032" w:rsidP="00C47385">
            <w:pPr>
              <w:spacing w:before="60" w:after="60"/>
              <w:rPr>
                <w:rFonts w:cs="Calibri"/>
              </w:rPr>
            </w:pPr>
            <w:r w:rsidRPr="00D41679">
              <w:rPr>
                <w:rFonts w:cs="Calibri"/>
              </w:rPr>
              <w:t>New information on cost-effectiveness, i.e. either the measure is found not to be as effective as planned (at the cost originally envisaged) or the planned effect can only be achieved with higher costs</w:t>
            </w:r>
            <w:r w:rsidR="00AE3B6C">
              <w:rPr>
                <w:rFonts w:cs="Calibri"/>
              </w:rPr>
              <w:t>.</w:t>
            </w:r>
          </w:p>
        </w:tc>
      </w:tr>
      <w:tr w:rsidR="00465032" w:rsidRPr="00D41679" w14:paraId="49854B48" w14:textId="77777777" w:rsidTr="00465032">
        <w:tc>
          <w:tcPr>
            <w:tcW w:w="2518" w:type="dxa"/>
            <w:shd w:val="clear" w:color="auto" w:fill="DEEAF6"/>
          </w:tcPr>
          <w:p w14:paraId="0A5A78F6" w14:textId="77777777" w:rsidR="00465032" w:rsidRPr="00D41679" w:rsidRDefault="00465032" w:rsidP="006D67E9">
            <w:pPr>
              <w:spacing w:before="60" w:after="60"/>
              <w:jc w:val="left"/>
              <w:rPr>
                <w:rFonts w:cs="Calibri"/>
              </w:rPr>
            </w:pPr>
            <w:r w:rsidRPr="00D41679">
              <w:rPr>
                <w:rFonts w:cs="Calibri"/>
              </w:rPr>
              <w:t>Data or information</w:t>
            </w:r>
          </w:p>
        </w:tc>
        <w:tc>
          <w:tcPr>
            <w:tcW w:w="6662" w:type="dxa"/>
            <w:shd w:val="clear" w:color="auto" w:fill="DEEAF6"/>
          </w:tcPr>
          <w:p w14:paraId="4BDF1DC1" w14:textId="77777777" w:rsidR="00465032" w:rsidRPr="00D41679" w:rsidRDefault="00465032">
            <w:pPr>
              <w:spacing w:before="60" w:after="60"/>
              <w:rPr>
                <w:rFonts w:cs="Calibri"/>
              </w:rPr>
            </w:pPr>
            <w:r w:rsidRPr="00D41679">
              <w:rPr>
                <w:rFonts w:cs="Calibri"/>
              </w:rPr>
              <w:t>Data or information needs are greater than originally envisaged, to the extent that the measure cannot be implemented as planned</w:t>
            </w:r>
          </w:p>
        </w:tc>
      </w:tr>
      <w:tr w:rsidR="00465032" w:rsidRPr="00D41679" w14:paraId="4CF70C6E" w14:textId="77777777" w:rsidTr="00465032">
        <w:tc>
          <w:tcPr>
            <w:tcW w:w="2518" w:type="dxa"/>
            <w:tcBorders>
              <w:bottom w:val="single" w:sz="18" w:space="0" w:color="auto"/>
            </w:tcBorders>
            <w:shd w:val="clear" w:color="auto" w:fill="DEEAF6"/>
          </w:tcPr>
          <w:p w14:paraId="19A5DEA7" w14:textId="77777777" w:rsidR="00465032" w:rsidRPr="00D41679" w:rsidRDefault="00465032" w:rsidP="006D67E9">
            <w:pPr>
              <w:spacing w:before="60" w:after="60"/>
              <w:jc w:val="left"/>
              <w:rPr>
                <w:rFonts w:cs="Calibri"/>
              </w:rPr>
            </w:pPr>
            <w:r w:rsidRPr="00D41679">
              <w:rPr>
                <w:rFonts w:cs="Calibri"/>
              </w:rPr>
              <w:t>Other (specify in free text field)</w:t>
            </w:r>
          </w:p>
        </w:tc>
        <w:tc>
          <w:tcPr>
            <w:tcW w:w="6662" w:type="dxa"/>
            <w:tcBorders>
              <w:bottom w:val="single" w:sz="18" w:space="0" w:color="auto"/>
            </w:tcBorders>
            <w:shd w:val="clear" w:color="auto" w:fill="DEEAF6"/>
          </w:tcPr>
          <w:p w14:paraId="0B5B69D0" w14:textId="3F706398" w:rsidR="00465032" w:rsidRPr="00D41679" w:rsidRDefault="00465032" w:rsidP="00AE3B6C">
            <w:pPr>
              <w:spacing w:before="60" w:after="60"/>
              <w:rPr>
                <w:rFonts w:cs="Calibri"/>
              </w:rPr>
            </w:pPr>
            <w:r w:rsidRPr="00D41679">
              <w:rPr>
                <w:rFonts w:cs="Calibri"/>
              </w:rPr>
              <w:t>Any other reasons. The text in this free text field should be brief and self-contained. If deemed necessary, any further detail can be supplied in the optional free-text field on “Further information on obstacles” which, in addition, may include a web link with more information.</w:t>
            </w:r>
          </w:p>
        </w:tc>
      </w:tr>
    </w:tbl>
    <w:p w14:paraId="62865DDB" w14:textId="58D417F3" w:rsidR="0074103D" w:rsidRDefault="0074103D" w:rsidP="00017FCA">
      <w:pPr>
        <w:rPr>
          <w:rFonts w:eastAsia="Calibri"/>
        </w:rPr>
      </w:pPr>
    </w:p>
    <w:p w14:paraId="38737D5C" w14:textId="2DD9A532" w:rsidR="005B292A" w:rsidRPr="00D41679" w:rsidRDefault="00AE6A33" w:rsidP="00465032">
      <w:pPr>
        <w:pStyle w:val="Heading2"/>
      </w:pPr>
      <w:bookmarkStart w:id="69" w:name="_Toc73720873"/>
      <w:r>
        <w:t>R</w:t>
      </w:r>
      <w:r w:rsidR="005B292A" w:rsidRPr="00D41679">
        <w:t>eport</w:t>
      </w:r>
      <w:r>
        <w:t>ing</w:t>
      </w:r>
      <w:r w:rsidR="00017FCA" w:rsidRPr="00017FCA">
        <w:t xml:space="preserve"> </w:t>
      </w:r>
      <w:r w:rsidR="00017FCA" w:rsidRPr="00D41679">
        <w:t>on exceptions</w:t>
      </w:r>
      <w:bookmarkEnd w:id="69"/>
    </w:p>
    <w:p w14:paraId="419CF75B" w14:textId="4E84A071" w:rsidR="005B292A" w:rsidRPr="00D41679" w:rsidRDefault="005B292A" w:rsidP="001B58E0">
      <w:r w:rsidRPr="00D41679">
        <w:t>Table 4 sets out the information to be reported on exceptions, as set out in GD10 (2020 update) section 6.1.1.3</w:t>
      </w:r>
      <w:r w:rsidR="00C47385">
        <w:t>,</w:t>
      </w:r>
      <w:r w:rsidRPr="00D41679">
        <w:t xml:space="preserve"> and the associated fields in the schema ‘Exceptions’. Details on reporting for each field are given in Annex I.</w:t>
      </w:r>
    </w:p>
    <w:p w14:paraId="2DFD3FE3" w14:textId="77777777" w:rsidR="00B365F1" w:rsidRPr="00D41679" w:rsidRDefault="00B365F1" w:rsidP="00B365F1">
      <w:pPr>
        <w:rPr>
          <w:b/>
        </w:rPr>
      </w:pPr>
      <w:r w:rsidRPr="00D41679">
        <w:rPr>
          <w:b/>
        </w:rPr>
        <w:t>Table 4: Content of the reports on exceptions and associated schema fields.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5"/>
        <w:gridCol w:w="3126"/>
      </w:tblGrid>
      <w:tr w:rsidR="00E83B86" w:rsidRPr="00D41679" w14:paraId="4D513FB2" w14:textId="77777777" w:rsidTr="00E83B86">
        <w:trPr>
          <w:tblHeader/>
        </w:trPr>
        <w:tc>
          <w:tcPr>
            <w:tcW w:w="0" w:type="auto"/>
            <w:shd w:val="clear" w:color="auto" w:fill="auto"/>
          </w:tcPr>
          <w:p w14:paraId="680DD738" w14:textId="05B115D9" w:rsidR="00E83B86" w:rsidRPr="00D41679" w:rsidRDefault="00E83B86" w:rsidP="00B365F1">
            <w:pPr>
              <w:spacing w:before="60" w:after="60"/>
              <w:rPr>
                <w:rFonts w:cs="Calibri"/>
                <w:b/>
              </w:rPr>
            </w:pPr>
            <w:r w:rsidRPr="00D41679">
              <w:rPr>
                <w:rFonts w:cs="Calibri"/>
                <w:b/>
              </w:rPr>
              <w:t>Detailed information needed on exceptions</w:t>
            </w:r>
            <w:r>
              <w:rPr>
                <w:rFonts w:cs="Calibri"/>
                <w:b/>
              </w:rPr>
              <w:t xml:space="preserve"> (as defined in updated GD10)</w:t>
            </w:r>
          </w:p>
          <w:p w14:paraId="76E06855" w14:textId="76066A0A" w:rsidR="00E83B86" w:rsidRPr="00D41679" w:rsidRDefault="00E83B86" w:rsidP="00B365F1">
            <w:pPr>
              <w:spacing w:before="60" w:after="60"/>
              <w:rPr>
                <w:rFonts w:cs="Calibri"/>
                <w:b/>
              </w:rPr>
            </w:pPr>
            <w:r w:rsidRPr="00D41679">
              <w:rPr>
                <w:rFonts w:cs="Calibri"/>
              </w:rPr>
              <w:t xml:space="preserve">Changes compared to contents of the 1st cycle are indicated with an </w:t>
            </w:r>
            <w:proofErr w:type="spellStart"/>
            <w:r w:rsidRPr="00D41679">
              <w:rPr>
                <w:rFonts w:cs="Calibri"/>
              </w:rPr>
              <w:t>asterix</w:t>
            </w:r>
            <w:proofErr w:type="spellEnd"/>
            <w:r w:rsidRPr="00D41679">
              <w:rPr>
                <w:rFonts w:cs="Calibri"/>
              </w:rPr>
              <w:t xml:space="preserve"> (*)</w:t>
            </w:r>
          </w:p>
        </w:tc>
        <w:tc>
          <w:tcPr>
            <w:tcW w:w="0" w:type="auto"/>
            <w:shd w:val="clear" w:color="auto" w:fill="auto"/>
          </w:tcPr>
          <w:p w14:paraId="7236D854" w14:textId="0D846FA6" w:rsidR="00E83B86" w:rsidRDefault="00E83B86" w:rsidP="00E83B86">
            <w:pPr>
              <w:spacing w:before="60" w:after="60"/>
              <w:rPr>
                <w:rFonts w:cs="Calibri"/>
                <w:b/>
              </w:rPr>
            </w:pPr>
            <w:r w:rsidRPr="00D41679">
              <w:rPr>
                <w:rFonts w:cs="Calibri"/>
                <w:b/>
              </w:rPr>
              <w:t>Field in the schema ‘Exceptions’</w:t>
            </w:r>
          </w:p>
          <w:p w14:paraId="1A0F8E73" w14:textId="1E3B5F8D" w:rsidR="00E83B86" w:rsidRPr="00E83B86" w:rsidRDefault="00E83B86" w:rsidP="00E83B86">
            <w:pPr>
              <w:pStyle w:val="ListNumber3"/>
              <w:numPr>
                <w:ilvl w:val="0"/>
                <w:numId w:val="0"/>
              </w:numPr>
              <w:spacing w:before="60" w:after="60"/>
              <w:rPr>
                <w:rFonts w:ascii="Calibri" w:hAnsi="Calibri" w:cs="Calibri"/>
                <w:sz w:val="22"/>
              </w:rPr>
            </w:pPr>
            <w:r w:rsidRPr="00E83B86">
              <w:rPr>
                <w:rFonts w:ascii="Calibri" w:hAnsi="Calibri" w:cs="Calibri"/>
                <w:sz w:val="22"/>
              </w:rPr>
              <w:t>Including changes between 2016 and 2022 reporting</w:t>
            </w:r>
          </w:p>
        </w:tc>
      </w:tr>
      <w:tr w:rsidR="00E83B86" w:rsidRPr="00D41679" w14:paraId="4C82EA9A" w14:textId="77777777" w:rsidTr="00E83B86">
        <w:tc>
          <w:tcPr>
            <w:tcW w:w="0" w:type="auto"/>
            <w:shd w:val="clear" w:color="auto" w:fill="auto"/>
          </w:tcPr>
          <w:p w14:paraId="4105665B" w14:textId="6AD731E6" w:rsidR="00E83B86" w:rsidRPr="00D41679" w:rsidRDefault="00E83B86" w:rsidP="007F53D5">
            <w:pPr>
              <w:pStyle w:val="ListNumber3"/>
              <w:numPr>
                <w:ilvl w:val="0"/>
                <w:numId w:val="45"/>
              </w:numPr>
              <w:tabs>
                <w:tab w:val="left" w:pos="284"/>
              </w:tabs>
              <w:spacing w:before="60" w:after="60"/>
              <w:rPr>
                <w:rFonts w:ascii="Calibri" w:hAnsi="Calibri" w:cs="Calibri"/>
                <w:sz w:val="22"/>
              </w:rPr>
            </w:pPr>
            <w:r w:rsidRPr="00D41679">
              <w:rPr>
                <w:rFonts w:ascii="Calibri" w:hAnsi="Calibri" w:cs="Calibri"/>
                <w:sz w:val="22"/>
              </w:rPr>
              <w:t>Exception code</w:t>
            </w:r>
          </w:p>
        </w:tc>
        <w:tc>
          <w:tcPr>
            <w:tcW w:w="0" w:type="auto"/>
            <w:shd w:val="clear" w:color="auto" w:fill="auto"/>
          </w:tcPr>
          <w:p w14:paraId="5ABFC7D2" w14:textId="77777777" w:rsidR="00E83B86" w:rsidRDefault="00E83B86" w:rsidP="001B58E0">
            <w:pPr>
              <w:pStyle w:val="ListNumber3"/>
              <w:numPr>
                <w:ilvl w:val="0"/>
                <w:numId w:val="0"/>
              </w:numPr>
              <w:spacing w:before="60" w:after="60"/>
              <w:rPr>
                <w:rFonts w:ascii="Calibri" w:hAnsi="Calibri" w:cs="Calibri"/>
                <w:sz w:val="22"/>
              </w:rPr>
            </w:pPr>
            <w:proofErr w:type="spellStart"/>
            <w:r w:rsidRPr="00D41679">
              <w:rPr>
                <w:rFonts w:ascii="Calibri" w:hAnsi="Calibri" w:cs="Calibri"/>
                <w:sz w:val="22"/>
              </w:rPr>
              <w:t>Exception_code</w:t>
            </w:r>
            <w:proofErr w:type="spellEnd"/>
          </w:p>
          <w:p w14:paraId="073490F8" w14:textId="722FD0CF" w:rsidR="0011543E" w:rsidRPr="00BE32CF" w:rsidRDefault="0011543E" w:rsidP="001B58E0">
            <w:pPr>
              <w:pStyle w:val="ListNumber3"/>
              <w:numPr>
                <w:ilvl w:val="0"/>
                <w:numId w:val="0"/>
              </w:numPr>
              <w:spacing w:before="60" w:after="60"/>
              <w:rPr>
                <w:rFonts w:ascii="Calibri" w:hAnsi="Calibri" w:cs="Calibri"/>
                <w:b/>
                <w:bCs/>
                <w:sz w:val="22"/>
              </w:rPr>
            </w:pPr>
            <w:proofErr w:type="spellStart"/>
            <w:r w:rsidRPr="00BE32CF">
              <w:rPr>
                <w:rFonts w:ascii="Calibri" w:hAnsi="Calibri" w:cs="Calibri"/>
                <w:b/>
                <w:bCs/>
                <w:sz w:val="22"/>
              </w:rPr>
              <w:t>ExceptionOldCode</w:t>
            </w:r>
            <w:proofErr w:type="spellEnd"/>
            <w:r w:rsidR="00BE32CF">
              <w:rPr>
                <w:rFonts w:ascii="Calibri" w:hAnsi="Calibri" w:cs="Calibri"/>
                <w:b/>
                <w:bCs/>
                <w:sz w:val="22"/>
              </w:rPr>
              <w:t xml:space="preserve"> (</w:t>
            </w:r>
            <w:r w:rsidRPr="00BE32CF">
              <w:rPr>
                <w:rFonts w:ascii="Calibri" w:hAnsi="Calibri" w:cs="Calibri"/>
                <w:b/>
                <w:bCs/>
                <w:sz w:val="22"/>
              </w:rPr>
              <w:t>new</w:t>
            </w:r>
            <w:r w:rsidR="00BE32CF">
              <w:rPr>
                <w:rFonts w:ascii="Calibri" w:hAnsi="Calibri" w:cs="Calibri"/>
                <w:b/>
                <w:bCs/>
                <w:sz w:val="22"/>
              </w:rPr>
              <w:t>)</w:t>
            </w:r>
          </w:p>
        </w:tc>
      </w:tr>
      <w:tr w:rsidR="00E83B86" w:rsidRPr="00D41679" w14:paraId="73DE4537" w14:textId="77777777" w:rsidTr="00E83B86">
        <w:tc>
          <w:tcPr>
            <w:tcW w:w="0" w:type="auto"/>
            <w:shd w:val="clear" w:color="auto" w:fill="auto"/>
          </w:tcPr>
          <w:p w14:paraId="556F0284" w14:textId="1D168A98" w:rsidR="00E83B86" w:rsidRPr="00D41679" w:rsidRDefault="00E83B86" w:rsidP="007F53D5">
            <w:pPr>
              <w:pStyle w:val="ListNumber3"/>
              <w:numPr>
                <w:ilvl w:val="0"/>
                <w:numId w:val="45"/>
              </w:numPr>
              <w:tabs>
                <w:tab w:val="left" w:pos="284"/>
              </w:tabs>
              <w:spacing w:before="60" w:after="60"/>
              <w:ind w:left="284" w:hanging="284"/>
              <w:rPr>
                <w:rFonts w:ascii="Calibri" w:hAnsi="Calibri" w:cs="Calibri"/>
                <w:sz w:val="22"/>
              </w:rPr>
            </w:pPr>
            <w:r w:rsidRPr="00D41679">
              <w:rPr>
                <w:rFonts w:ascii="Calibri" w:hAnsi="Calibri" w:cs="Calibri"/>
                <w:sz w:val="22"/>
              </w:rPr>
              <w:t>Exception name</w:t>
            </w:r>
          </w:p>
        </w:tc>
        <w:tc>
          <w:tcPr>
            <w:tcW w:w="0" w:type="auto"/>
            <w:shd w:val="clear" w:color="auto" w:fill="auto"/>
          </w:tcPr>
          <w:p w14:paraId="1EC0635D" w14:textId="77777777" w:rsidR="00E83B86" w:rsidRPr="00D41679" w:rsidRDefault="00E83B86" w:rsidP="001B58E0">
            <w:pPr>
              <w:pStyle w:val="ListNumber3"/>
              <w:numPr>
                <w:ilvl w:val="0"/>
                <w:numId w:val="0"/>
              </w:numPr>
              <w:spacing w:before="60" w:after="60"/>
              <w:rPr>
                <w:rFonts w:ascii="Calibri" w:hAnsi="Calibri" w:cs="Calibri"/>
                <w:sz w:val="22"/>
              </w:rPr>
            </w:pPr>
            <w:proofErr w:type="spellStart"/>
            <w:r w:rsidRPr="00D41679">
              <w:rPr>
                <w:rFonts w:ascii="Calibri" w:hAnsi="Calibri" w:cs="Calibri"/>
                <w:sz w:val="22"/>
              </w:rPr>
              <w:t>Exception_name</w:t>
            </w:r>
            <w:proofErr w:type="spellEnd"/>
          </w:p>
        </w:tc>
      </w:tr>
      <w:tr w:rsidR="00E83B86" w:rsidRPr="00D41679" w14:paraId="691E288F" w14:textId="77777777" w:rsidTr="00E83B86">
        <w:tc>
          <w:tcPr>
            <w:tcW w:w="0" w:type="auto"/>
            <w:shd w:val="clear" w:color="auto" w:fill="auto"/>
          </w:tcPr>
          <w:p w14:paraId="3112430C" w14:textId="7AA6A2EC" w:rsidR="00E83B86" w:rsidRPr="00D41679" w:rsidRDefault="00E83B86" w:rsidP="007F53D5">
            <w:pPr>
              <w:pStyle w:val="ListNumber3"/>
              <w:numPr>
                <w:ilvl w:val="0"/>
                <w:numId w:val="45"/>
              </w:numPr>
              <w:tabs>
                <w:tab w:val="left" w:pos="284"/>
              </w:tabs>
              <w:spacing w:before="60" w:after="60"/>
              <w:ind w:left="284" w:hanging="284"/>
              <w:rPr>
                <w:rFonts w:ascii="Calibri" w:hAnsi="Calibri" w:cs="Calibri"/>
                <w:sz w:val="22"/>
              </w:rPr>
            </w:pPr>
            <w:r w:rsidRPr="00D41679">
              <w:rPr>
                <w:rFonts w:ascii="Calibri" w:hAnsi="Calibri" w:cs="Calibri"/>
                <w:sz w:val="22"/>
              </w:rPr>
              <w:t>Exception type (according to options under Art. 14: (1) (a)-(e), (4))</w:t>
            </w:r>
          </w:p>
        </w:tc>
        <w:tc>
          <w:tcPr>
            <w:tcW w:w="0" w:type="auto"/>
            <w:shd w:val="clear" w:color="auto" w:fill="auto"/>
          </w:tcPr>
          <w:p w14:paraId="3A37E3D4" w14:textId="77777777" w:rsidR="00E83B86" w:rsidRDefault="00E83B86" w:rsidP="001B58E0">
            <w:pPr>
              <w:pStyle w:val="ListNumber3"/>
              <w:numPr>
                <w:ilvl w:val="0"/>
                <w:numId w:val="0"/>
              </w:numPr>
              <w:spacing w:before="60" w:after="60"/>
              <w:rPr>
                <w:rFonts w:ascii="Calibri" w:hAnsi="Calibri" w:cs="Calibri"/>
                <w:sz w:val="22"/>
              </w:rPr>
            </w:pPr>
            <w:proofErr w:type="spellStart"/>
            <w:r w:rsidRPr="00D41679">
              <w:rPr>
                <w:rFonts w:ascii="Calibri" w:hAnsi="Calibri" w:cs="Calibri"/>
                <w:sz w:val="22"/>
              </w:rPr>
              <w:t>ExceptionType</w:t>
            </w:r>
            <w:proofErr w:type="spellEnd"/>
          </w:p>
          <w:p w14:paraId="24A2E4C6" w14:textId="497116F3" w:rsidR="0011543E" w:rsidRPr="00BE32CF" w:rsidRDefault="0011543E" w:rsidP="001B58E0">
            <w:pPr>
              <w:pStyle w:val="ListNumber3"/>
              <w:numPr>
                <w:ilvl w:val="0"/>
                <w:numId w:val="0"/>
              </w:numPr>
              <w:spacing w:before="60" w:after="60"/>
              <w:rPr>
                <w:rFonts w:ascii="Calibri" w:hAnsi="Calibri" w:cs="Calibri"/>
                <w:b/>
                <w:bCs/>
                <w:sz w:val="22"/>
              </w:rPr>
            </w:pPr>
            <w:proofErr w:type="spellStart"/>
            <w:r w:rsidRPr="00BE32CF">
              <w:rPr>
                <w:rFonts w:ascii="Calibri" w:hAnsi="Calibri" w:cs="Calibri"/>
                <w:b/>
                <w:bCs/>
                <w:sz w:val="22"/>
              </w:rPr>
              <w:t>ExceptionReason</w:t>
            </w:r>
            <w:proofErr w:type="spellEnd"/>
            <w:r w:rsidR="00BE32CF">
              <w:rPr>
                <w:rFonts w:ascii="Calibri" w:hAnsi="Calibri" w:cs="Calibri"/>
                <w:b/>
                <w:bCs/>
                <w:sz w:val="22"/>
              </w:rPr>
              <w:t xml:space="preserve"> (</w:t>
            </w:r>
            <w:r w:rsidR="00BE32CF" w:rsidRPr="00BE32CF">
              <w:rPr>
                <w:rFonts w:ascii="Calibri" w:hAnsi="Calibri" w:cs="Calibri"/>
                <w:b/>
                <w:bCs/>
                <w:sz w:val="22"/>
              </w:rPr>
              <w:t>new</w:t>
            </w:r>
            <w:r w:rsidR="00BE32CF">
              <w:rPr>
                <w:rFonts w:ascii="Calibri" w:hAnsi="Calibri" w:cs="Calibri"/>
                <w:b/>
                <w:bCs/>
                <w:sz w:val="22"/>
              </w:rPr>
              <w:t>)</w:t>
            </w:r>
          </w:p>
        </w:tc>
      </w:tr>
      <w:tr w:rsidR="00E83B86" w:rsidRPr="00D41679" w14:paraId="55FB7AA8" w14:textId="77777777" w:rsidTr="00E83B86">
        <w:tc>
          <w:tcPr>
            <w:tcW w:w="0" w:type="auto"/>
            <w:shd w:val="clear" w:color="auto" w:fill="auto"/>
          </w:tcPr>
          <w:p w14:paraId="4506E37F" w14:textId="7994F9EF" w:rsidR="00E83B86" w:rsidRPr="00D41679" w:rsidRDefault="00E83B86" w:rsidP="007F53D5">
            <w:pPr>
              <w:pStyle w:val="ListNumber3"/>
              <w:numPr>
                <w:ilvl w:val="0"/>
                <w:numId w:val="45"/>
              </w:numPr>
              <w:tabs>
                <w:tab w:val="left" w:pos="284"/>
              </w:tabs>
              <w:spacing w:before="60" w:after="60"/>
              <w:rPr>
                <w:rFonts w:ascii="Calibri" w:hAnsi="Calibri" w:cs="Calibri"/>
                <w:sz w:val="22"/>
              </w:rPr>
            </w:pPr>
            <w:r w:rsidRPr="00D41679">
              <w:rPr>
                <w:rFonts w:ascii="Calibri" w:hAnsi="Calibri" w:cs="Calibri"/>
                <w:sz w:val="22"/>
              </w:rPr>
              <w:t>(if applicable) Mitigation – consequences for other Member States, ad-hoc measures taken and mitigation</w:t>
            </w:r>
          </w:p>
        </w:tc>
        <w:tc>
          <w:tcPr>
            <w:tcW w:w="0" w:type="auto"/>
            <w:shd w:val="clear" w:color="auto" w:fill="auto"/>
          </w:tcPr>
          <w:p w14:paraId="3452480B" w14:textId="77777777" w:rsidR="00E83B86" w:rsidRPr="00D41679" w:rsidRDefault="00E83B86" w:rsidP="001B58E0">
            <w:pPr>
              <w:pStyle w:val="ListNumber3"/>
              <w:numPr>
                <w:ilvl w:val="0"/>
                <w:numId w:val="0"/>
              </w:numPr>
              <w:spacing w:before="60" w:after="60"/>
              <w:rPr>
                <w:rFonts w:ascii="Calibri" w:hAnsi="Calibri" w:cs="Calibri"/>
                <w:sz w:val="22"/>
              </w:rPr>
            </w:pPr>
            <w:r w:rsidRPr="00D41679">
              <w:rPr>
                <w:rFonts w:ascii="Calibri" w:hAnsi="Calibri" w:cs="Calibri"/>
                <w:sz w:val="22"/>
              </w:rPr>
              <w:t>Mitigation</w:t>
            </w:r>
          </w:p>
          <w:p w14:paraId="53A29DB8" w14:textId="30BC0C35" w:rsidR="00E83B86" w:rsidRPr="00E83B86" w:rsidRDefault="00E83B86" w:rsidP="001B58E0">
            <w:pPr>
              <w:pStyle w:val="ListNumber3"/>
              <w:numPr>
                <w:ilvl w:val="0"/>
                <w:numId w:val="0"/>
              </w:numPr>
              <w:spacing w:before="60" w:after="60"/>
              <w:rPr>
                <w:rFonts w:ascii="Calibri" w:hAnsi="Calibri" w:cs="Calibri"/>
                <w:b/>
                <w:sz w:val="22"/>
              </w:rPr>
            </w:pPr>
            <w:proofErr w:type="spellStart"/>
            <w:r w:rsidRPr="00E83B86">
              <w:rPr>
                <w:rFonts w:ascii="Calibri" w:hAnsi="Calibri" w:cs="Calibri"/>
                <w:b/>
                <w:sz w:val="22"/>
              </w:rPr>
              <w:t>MeasuresAdHoc</w:t>
            </w:r>
            <w:proofErr w:type="spellEnd"/>
            <w:r w:rsidRPr="00E83B86">
              <w:rPr>
                <w:rStyle w:val="FootnoteReference"/>
                <w:rFonts w:ascii="Calibri" w:hAnsi="Calibri" w:cs="Calibri"/>
                <w:b/>
                <w:sz w:val="22"/>
              </w:rPr>
              <w:footnoteReference w:id="13"/>
            </w:r>
            <w:r w:rsidRPr="00E83B86">
              <w:rPr>
                <w:rFonts w:ascii="Calibri" w:hAnsi="Calibri" w:cs="Calibri"/>
                <w:b/>
                <w:sz w:val="22"/>
              </w:rPr>
              <w:t xml:space="preserve"> (new)</w:t>
            </w:r>
          </w:p>
        </w:tc>
      </w:tr>
      <w:tr w:rsidR="00E83B86" w:rsidRPr="00D41679" w14:paraId="514FF74B" w14:textId="77777777" w:rsidTr="00E83B86">
        <w:tc>
          <w:tcPr>
            <w:tcW w:w="0" w:type="auto"/>
            <w:shd w:val="clear" w:color="auto" w:fill="auto"/>
          </w:tcPr>
          <w:p w14:paraId="2B9D6768" w14:textId="7AC5A084" w:rsidR="00E83B86" w:rsidRPr="00D41679" w:rsidRDefault="00E83B86" w:rsidP="007F53D5">
            <w:pPr>
              <w:pStyle w:val="ListNumber3"/>
              <w:numPr>
                <w:ilvl w:val="0"/>
                <w:numId w:val="45"/>
              </w:numPr>
              <w:tabs>
                <w:tab w:val="left" w:pos="284"/>
              </w:tabs>
              <w:spacing w:before="60" w:after="60"/>
              <w:ind w:left="284" w:hanging="284"/>
              <w:rPr>
                <w:rFonts w:ascii="Calibri" w:hAnsi="Calibri" w:cs="Calibri"/>
                <w:sz w:val="22"/>
              </w:rPr>
            </w:pPr>
            <w:r w:rsidRPr="00D41679">
              <w:rPr>
                <w:rFonts w:ascii="Calibri" w:hAnsi="Calibri" w:cs="Calibri"/>
                <w:sz w:val="22"/>
              </w:rPr>
              <w:t>Relevant targets</w:t>
            </w:r>
          </w:p>
        </w:tc>
        <w:tc>
          <w:tcPr>
            <w:tcW w:w="0" w:type="auto"/>
            <w:shd w:val="clear" w:color="auto" w:fill="auto"/>
          </w:tcPr>
          <w:p w14:paraId="5094DB98" w14:textId="77777777" w:rsidR="00E83B86" w:rsidRPr="00D41679" w:rsidRDefault="00E83B86" w:rsidP="001B58E0">
            <w:pPr>
              <w:pStyle w:val="ListNumber3"/>
              <w:numPr>
                <w:ilvl w:val="0"/>
                <w:numId w:val="0"/>
              </w:numPr>
              <w:spacing w:before="60" w:after="60"/>
              <w:rPr>
                <w:rFonts w:ascii="Calibri" w:hAnsi="Calibri" w:cs="Calibri"/>
                <w:sz w:val="22"/>
              </w:rPr>
            </w:pPr>
            <w:proofErr w:type="spellStart"/>
            <w:r w:rsidRPr="00D41679">
              <w:rPr>
                <w:rFonts w:ascii="Calibri" w:hAnsi="Calibri" w:cs="Calibri"/>
                <w:sz w:val="22"/>
              </w:rPr>
              <w:t>RelevantTargets</w:t>
            </w:r>
            <w:proofErr w:type="spellEnd"/>
          </w:p>
        </w:tc>
      </w:tr>
      <w:tr w:rsidR="00E83B86" w:rsidRPr="00D41679" w14:paraId="43E99B9B" w14:textId="77777777" w:rsidTr="00E83B86">
        <w:tc>
          <w:tcPr>
            <w:tcW w:w="0" w:type="auto"/>
            <w:shd w:val="clear" w:color="auto" w:fill="auto"/>
          </w:tcPr>
          <w:p w14:paraId="03CECB7F" w14:textId="39AD28D7" w:rsidR="00E83B86" w:rsidRPr="00D41679" w:rsidRDefault="00E83B86" w:rsidP="007F53D5">
            <w:pPr>
              <w:pStyle w:val="ListNumber3"/>
              <w:numPr>
                <w:ilvl w:val="0"/>
                <w:numId w:val="45"/>
              </w:numPr>
              <w:tabs>
                <w:tab w:val="left" w:pos="284"/>
              </w:tabs>
              <w:spacing w:before="60" w:after="60"/>
              <w:ind w:left="284" w:hanging="284"/>
              <w:rPr>
                <w:rFonts w:ascii="Calibri" w:hAnsi="Calibri" w:cs="Calibri"/>
                <w:sz w:val="22"/>
              </w:rPr>
            </w:pPr>
            <w:r w:rsidRPr="00D41679">
              <w:rPr>
                <w:rFonts w:ascii="Calibri" w:hAnsi="Calibri" w:cs="Calibri"/>
                <w:sz w:val="22"/>
              </w:rPr>
              <w:lastRenderedPageBreak/>
              <w:t>Relevant GES component, features/elements and pressures addressed</w:t>
            </w:r>
          </w:p>
        </w:tc>
        <w:tc>
          <w:tcPr>
            <w:tcW w:w="0" w:type="auto"/>
            <w:shd w:val="clear" w:color="auto" w:fill="auto"/>
          </w:tcPr>
          <w:p w14:paraId="2F61730C" w14:textId="4683B426" w:rsidR="00E83B86" w:rsidRPr="00D41679" w:rsidRDefault="00E83B86" w:rsidP="001B58E0">
            <w:pPr>
              <w:pStyle w:val="ListNumber3"/>
              <w:numPr>
                <w:ilvl w:val="0"/>
                <w:numId w:val="0"/>
              </w:numPr>
              <w:spacing w:before="60" w:after="60"/>
              <w:rPr>
                <w:rFonts w:ascii="Calibri" w:hAnsi="Calibri" w:cs="Calibri"/>
                <w:sz w:val="22"/>
              </w:rPr>
            </w:pPr>
            <w:r w:rsidRPr="00D41679">
              <w:rPr>
                <w:rFonts w:ascii="Calibri" w:hAnsi="Calibri" w:cs="Calibri"/>
                <w:sz w:val="22"/>
              </w:rPr>
              <w:t>GESco</w:t>
            </w:r>
            <w:r w:rsidR="00BE32CF">
              <w:rPr>
                <w:rFonts w:ascii="Calibri" w:hAnsi="Calibri" w:cs="Calibri"/>
                <w:sz w:val="22"/>
              </w:rPr>
              <w:t>m</w:t>
            </w:r>
            <w:r w:rsidRPr="00D41679">
              <w:rPr>
                <w:rFonts w:ascii="Calibri" w:hAnsi="Calibri" w:cs="Calibri"/>
                <w:sz w:val="22"/>
              </w:rPr>
              <w:t>ponent</w:t>
            </w:r>
          </w:p>
          <w:p w14:paraId="488757C5" w14:textId="77777777" w:rsidR="00E83B86" w:rsidRPr="00D41679" w:rsidRDefault="00E83B86" w:rsidP="001B58E0">
            <w:pPr>
              <w:pStyle w:val="ListNumber3"/>
              <w:numPr>
                <w:ilvl w:val="0"/>
                <w:numId w:val="0"/>
              </w:numPr>
              <w:spacing w:before="60" w:after="60"/>
              <w:rPr>
                <w:rFonts w:ascii="Calibri" w:hAnsi="Calibri" w:cs="Calibri"/>
                <w:sz w:val="22"/>
              </w:rPr>
            </w:pPr>
            <w:proofErr w:type="spellStart"/>
            <w:r w:rsidRPr="00D41679">
              <w:rPr>
                <w:rFonts w:ascii="Calibri" w:hAnsi="Calibri" w:cs="Calibri"/>
                <w:sz w:val="22"/>
              </w:rPr>
              <w:t>RelevantFeatures</w:t>
            </w:r>
            <w:proofErr w:type="spellEnd"/>
          </w:p>
          <w:p w14:paraId="0B3EF431" w14:textId="77777777" w:rsidR="00E83B86" w:rsidRPr="00D41679" w:rsidRDefault="00E83B86" w:rsidP="001B58E0">
            <w:pPr>
              <w:pStyle w:val="ListNumber3"/>
              <w:numPr>
                <w:ilvl w:val="0"/>
                <w:numId w:val="0"/>
              </w:numPr>
              <w:spacing w:before="60" w:after="60"/>
              <w:rPr>
                <w:rFonts w:ascii="Calibri" w:hAnsi="Calibri" w:cs="Calibri"/>
                <w:sz w:val="22"/>
              </w:rPr>
            </w:pPr>
            <w:proofErr w:type="spellStart"/>
            <w:r w:rsidRPr="00D41679">
              <w:rPr>
                <w:rFonts w:ascii="Calibri" w:hAnsi="Calibri" w:cs="Calibri"/>
                <w:sz w:val="22"/>
              </w:rPr>
              <w:t>RelevantPressures</w:t>
            </w:r>
            <w:proofErr w:type="spellEnd"/>
          </w:p>
        </w:tc>
      </w:tr>
      <w:tr w:rsidR="00E83B86" w:rsidRPr="00D41679" w14:paraId="3B4BBF52" w14:textId="77777777" w:rsidTr="00E83B86">
        <w:tc>
          <w:tcPr>
            <w:tcW w:w="0" w:type="auto"/>
            <w:shd w:val="clear" w:color="auto" w:fill="auto"/>
          </w:tcPr>
          <w:p w14:paraId="74035ECD" w14:textId="1BAA5373" w:rsidR="00E83B86" w:rsidRPr="00D41679" w:rsidRDefault="00E83B86" w:rsidP="007F53D5">
            <w:pPr>
              <w:pStyle w:val="ListNumber3"/>
              <w:numPr>
                <w:ilvl w:val="0"/>
                <w:numId w:val="45"/>
              </w:numPr>
              <w:tabs>
                <w:tab w:val="left" w:pos="284"/>
              </w:tabs>
              <w:spacing w:before="60" w:after="60"/>
              <w:ind w:left="284" w:hanging="284"/>
              <w:rPr>
                <w:rFonts w:ascii="Calibri" w:hAnsi="Calibri" w:cs="Calibri"/>
                <w:sz w:val="22"/>
              </w:rPr>
            </w:pPr>
            <w:r w:rsidRPr="00D41679">
              <w:rPr>
                <w:rFonts w:ascii="Calibri" w:hAnsi="Calibri" w:cs="Calibri"/>
                <w:sz w:val="22"/>
              </w:rPr>
              <w:t>Spatial coverage of the exception ((sub)regions/assessment areas and geographic zones</w:t>
            </w:r>
            <w:r w:rsidRPr="00D41679">
              <w:rPr>
                <w:rFonts w:ascii="Calibri" w:hAnsi="Calibri" w:cs="Calibri"/>
                <w:sz w:val="22"/>
                <w:vertAlign w:val="superscript"/>
              </w:rPr>
              <w:footnoteReference w:id="14"/>
            </w:r>
            <w:r w:rsidRPr="00D41679">
              <w:rPr>
                <w:rFonts w:ascii="Calibri" w:hAnsi="Calibri" w:cs="Calibri"/>
                <w:sz w:val="22"/>
              </w:rPr>
              <w:t>)</w:t>
            </w:r>
          </w:p>
        </w:tc>
        <w:tc>
          <w:tcPr>
            <w:tcW w:w="0" w:type="auto"/>
            <w:shd w:val="clear" w:color="auto" w:fill="auto"/>
          </w:tcPr>
          <w:p w14:paraId="4058C1FA" w14:textId="77777777" w:rsidR="00E83B86" w:rsidRPr="00D41679" w:rsidRDefault="00E83B86" w:rsidP="001B58E0">
            <w:pPr>
              <w:pStyle w:val="ListNumber3"/>
              <w:numPr>
                <w:ilvl w:val="0"/>
                <w:numId w:val="0"/>
              </w:numPr>
              <w:spacing w:before="60" w:after="60"/>
              <w:rPr>
                <w:rFonts w:ascii="Calibri" w:hAnsi="Calibri" w:cs="Calibri"/>
                <w:sz w:val="22"/>
              </w:rPr>
            </w:pPr>
            <w:r w:rsidRPr="00D41679">
              <w:rPr>
                <w:rFonts w:ascii="Calibri" w:hAnsi="Calibri" w:cs="Calibri"/>
                <w:sz w:val="22"/>
              </w:rPr>
              <w:t xml:space="preserve">Spatial </w:t>
            </w:r>
            <w:proofErr w:type="spellStart"/>
            <w:r w:rsidRPr="00D41679">
              <w:rPr>
                <w:rFonts w:ascii="Calibri" w:hAnsi="Calibri" w:cs="Calibri"/>
                <w:sz w:val="22"/>
              </w:rPr>
              <w:t>scope_geographic</w:t>
            </w:r>
            <w:proofErr w:type="spellEnd"/>
            <w:r w:rsidRPr="00D41679">
              <w:rPr>
                <w:rFonts w:ascii="Calibri" w:hAnsi="Calibri" w:cs="Calibri"/>
                <w:sz w:val="22"/>
              </w:rPr>
              <w:t xml:space="preserve"> zones</w:t>
            </w:r>
          </w:p>
          <w:p w14:paraId="2816760E" w14:textId="77777777" w:rsidR="00E83B86" w:rsidRPr="00D41679" w:rsidRDefault="00E83B86" w:rsidP="001B58E0">
            <w:pPr>
              <w:pStyle w:val="ListNumber3"/>
              <w:numPr>
                <w:ilvl w:val="0"/>
                <w:numId w:val="0"/>
              </w:numPr>
              <w:spacing w:before="60" w:after="60"/>
              <w:rPr>
                <w:rFonts w:ascii="Calibri" w:hAnsi="Calibri" w:cs="Calibri"/>
                <w:sz w:val="22"/>
              </w:rPr>
            </w:pPr>
            <w:proofErr w:type="spellStart"/>
            <w:r w:rsidRPr="00D41679">
              <w:rPr>
                <w:rFonts w:ascii="Calibri" w:hAnsi="Calibri" w:cs="Calibri"/>
                <w:sz w:val="22"/>
              </w:rPr>
              <w:t>MarineReportingUnit</w:t>
            </w:r>
            <w:proofErr w:type="spellEnd"/>
          </w:p>
        </w:tc>
      </w:tr>
      <w:tr w:rsidR="00E83B86" w:rsidRPr="00D41679" w14:paraId="35136852" w14:textId="77777777" w:rsidTr="00E83B86">
        <w:tc>
          <w:tcPr>
            <w:tcW w:w="0" w:type="auto"/>
            <w:shd w:val="clear" w:color="auto" w:fill="auto"/>
          </w:tcPr>
          <w:p w14:paraId="63F77E9C" w14:textId="5B042FC1" w:rsidR="00E83B86" w:rsidRPr="00D41679" w:rsidRDefault="00E83B86" w:rsidP="007F53D5">
            <w:pPr>
              <w:pStyle w:val="ListNumber3"/>
              <w:numPr>
                <w:ilvl w:val="0"/>
                <w:numId w:val="45"/>
              </w:numPr>
              <w:tabs>
                <w:tab w:val="left" w:pos="284"/>
              </w:tabs>
              <w:spacing w:before="60" w:after="60"/>
              <w:ind w:left="284" w:hanging="284"/>
              <w:rPr>
                <w:rFonts w:ascii="Calibri" w:hAnsi="Calibri" w:cs="Calibri"/>
                <w:sz w:val="22"/>
              </w:rPr>
            </w:pPr>
            <w:r w:rsidRPr="00D41679">
              <w:rPr>
                <w:rFonts w:ascii="Calibri" w:hAnsi="Calibri" w:cs="Calibri"/>
                <w:sz w:val="22"/>
              </w:rPr>
              <w:t>Substantiated justification (see below template from Table 7 in updated Guidance Document 12 which is confirmed for use in the second cycle)</w:t>
            </w:r>
          </w:p>
        </w:tc>
        <w:tc>
          <w:tcPr>
            <w:tcW w:w="0" w:type="auto"/>
            <w:shd w:val="clear" w:color="auto" w:fill="auto"/>
            <w:vAlign w:val="center"/>
          </w:tcPr>
          <w:p w14:paraId="28C11977" w14:textId="28771985" w:rsidR="00E83B86" w:rsidRPr="00E83B86" w:rsidRDefault="00E83B86" w:rsidP="001B58E0">
            <w:pPr>
              <w:pStyle w:val="ListNumber3"/>
              <w:numPr>
                <w:ilvl w:val="0"/>
                <w:numId w:val="0"/>
              </w:numPr>
              <w:spacing w:before="60" w:after="60"/>
              <w:rPr>
                <w:rFonts w:ascii="Calibri" w:hAnsi="Calibri" w:cs="Calibri"/>
                <w:b/>
                <w:sz w:val="22"/>
              </w:rPr>
            </w:pPr>
            <w:proofErr w:type="spellStart"/>
            <w:r w:rsidRPr="00E83B86">
              <w:rPr>
                <w:rFonts w:ascii="Calibri" w:hAnsi="Calibri" w:cs="Calibri"/>
                <w:b/>
                <w:sz w:val="22"/>
              </w:rPr>
              <w:t>JustificationDescription</w:t>
            </w:r>
            <w:proofErr w:type="spellEnd"/>
            <w:r w:rsidRPr="00E83B86">
              <w:rPr>
                <w:rFonts w:ascii="Calibri" w:hAnsi="Calibri" w:cs="Calibri"/>
                <w:b/>
                <w:sz w:val="22"/>
              </w:rPr>
              <w:t xml:space="preserve"> (new)</w:t>
            </w:r>
          </w:p>
        </w:tc>
      </w:tr>
      <w:tr w:rsidR="00E83B86" w:rsidRPr="00D41679" w14:paraId="39237879" w14:textId="77777777" w:rsidTr="00E83B86">
        <w:tc>
          <w:tcPr>
            <w:tcW w:w="0" w:type="auto"/>
            <w:shd w:val="clear" w:color="auto" w:fill="auto"/>
          </w:tcPr>
          <w:p w14:paraId="4495E9AE" w14:textId="5E3C8DE5" w:rsidR="00E83B86" w:rsidRPr="00D41679" w:rsidRDefault="00E83B86" w:rsidP="007F53D5">
            <w:pPr>
              <w:pStyle w:val="ListNumber3"/>
              <w:numPr>
                <w:ilvl w:val="0"/>
                <w:numId w:val="45"/>
              </w:numPr>
              <w:tabs>
                <w:tab w:val="left" w:pos="284"/>
              </w:tabs>
              <w:spacing w:before="60" w:after="60"/>
              <w:ind w:left="284" w:hanging="284"/>
              <w:rPr>
                <w:rFonts w:ascii="Calibri" w:hAnsi="Calibri" w:cs="Calibri"/>
                <w:sz w:val="22"/>
              </w:rPr>
            </w:pPr>
            <w:r w:rsidRPr="00D41679">
              <w:rPr>
                <w:rFonts w:ascii="Calibri" w:hAnsi="Calibri" w:cs="Calibri"/>
                <w:sz w:val="22"/>
              </w:rPr>
              <w:t>If Art. 14(1)(e) is used, an estimation of when GES is expected to be achieved*</w:t>
            </w:r>
          </w:p>
        </w:tc>
        <w:tc>
          <w:tcPr>
            <w:tcW w:w="0" w:type="auto"/>
            <w:shd w:val="clear" w:color="auto" w:fill="auto"/>
          </w:tcPr>
          <w:p w14:paraId="46329486" w14:textId="66264F4D" w:rsidR="00E83B86" w:rsidRPr="00E83B86" w:rsidRDefault="00E83B86" w:rsidP="00DC5DD1">
            <w:pPr>
              <w:pStyle w:val="ListNumber3"/>
              <w:numPr>
                <w:ilvl w:val="0"/>
                <w:numId w:val="0"/>
              </w:numPr>
              <w:spacing w:before="60" w:after="60"/>
              <w:rPr>
                <w:rFonts w:ascii="Calibri" w:hAnsi="Calibri" w:cs="Calibri"/>
                <w:b/>
                <w:sz w:val="22"/>
              </w:rPr>
            </w:pPr>
            <w:r w:rsidRPr="00E83B86">
              <w:rPr>
                <w:rFonts w:ascii="Calibri" w:hAnsi="Calibri" w:cs="Calibri"/>
                <w:b/>
                <w:sz w:val="22"/>
              </w:rPr>
              <w:t>GESachieved (new)</w:t>
            </w:r>
          </w:p>
        </w:tc>
      </w:tr>
      <w:tr w:rsidR="00E83B86" w:rsidRPr="00D41679" w14:paraId="37DBA09D" w14:textId="77777777" w:rsidTr="00E83B86">
        <w:tc>
          <w:tcPr>
            <w:tcW w:w="0" w:type="auto"/>
            <w:shd w:val="clear" w:color="auto" w:fill="auto"/>
          </w:tcPr>
          <w:p w14:paraId="20D1948C" w14:textId="5C17D38B" w:rsidR="00E83B86" w:rsidRPr="00D41679" w:rsidRDefault="00E83B86" w:rsidP="007F53D5">
            <w:pPr>
              <w:pStyle w:val="ListNumber3"/>
              <w:numPr>
                <w:ilvl w:val="0"/>
                <w:numId w:val="45"/>
              </w:numPr>
              <w:tabs>
                <w:tab w:val="left" w:pos="284"/>
              </w:tabs>
              <w:spacing w:before="60" w:after="60"/>
              <w:ind w:left="284" w:hanging="284"/>
              <w:rPr>
                <w:rFonts w:ascii="Calibri" w:hAnsi="Calibri" w:cs="Calibri"/>
                <w:sz w:val="22"/>
              </w:rPr>
            </w:pPr>
            <w:r w:rsidRPr="00D41679">
              <w:rPr>
                <w:rFonts w:ascii="Calibri" w:hAnsi="Calibri" w:cs="Calibri"/>
                <w:sz w:val="22"/>
              </w:rPr>
              <w:t>Further information, if available (URL link)</w:t>
            </w:r>
          </w:p>
        </w:tc>
        <w:tc>
          <w:tcPr>
            <w:tcW w:w="0" w:type="auto"/>
            <w:shd w:val="clear" w:color="auto" w:fill="auto"/>
          </w:tcPr>
          <w:p w14:paraId="233C897D" w14:textId="77777777" w:rsidR="00E83B86" w:rsidRPr="00D41679" w:rsidRDefault="00E83B86" w:rsidP="001B58E0">
            <w:pPr>
              <w:pStyle w:val="ListNumber3"/>
              <w:numPr>
                <w:ilvl w:val="0"/>
                <w:numId w:val="0"/>
              </w:numPr>
              <w:spacing w:before="60" w:after="60"/>
              <w:rPr>
                <w:rFonts w:ascii="Calibri" w:hAnsi="Calibri" w:cs="Calibri"/>
                <w:sz w:val="22"/>
              </w:rPr>
            </w:pPr>
            <w:proofErr w:type="spellStart"/>
            <w:r w:rsidRPr="00D41679">
              <w:rPr>
                <w:rFonts w:ascii="Calibri" w:hAnsi="Calibri" w:cs="Calibri"/>
                <w:sz w:val="22"/>
              </w:rPr>
              <w:t>FurtherInformation</w:t>
            </w:r>
            <w:proofErr w:type="spellEnd"/>
          </w:p>
        </w:tc>
      </w:tr>
    </w:tbl>
    <w:p w14:paraId="1371A028" w14:textId="23FDE267" w:rsidR="009A282D" w:rsidRPr="00D41679" w:rsidRDefault="009A282D" w:rsidP="004F6D29"/>
    <w:p w14:paraId="3C9235EE" w14:textId="77777777" w:rsidR="005B292A" w:rsidRPr="00D41679" w:rsidRDefault="005B292A" w:rsidP="005B292A">
      <w:pPr>
        <w:pStyle w:val="Heading2"/>
        <w:spacing w:before="240" w:after="120" w:line="240" w:lineRule="auto"/>
      </w:pPr>
      <w:bookmarkStart w:id="70" w:name="_Toc73720874"/>
      <w:r w:rsidRPr="00D41679">
        <w:t>File and envelope naming and submission</w:t>
      </w:r>
      <w:bookmarkEnd w:id="70"/>
    </w:p>
    <w:p w14:paraId="502BB8B6" w14:textId="77777777" w:rsidR="005B292A" w:rsidRPr="00D41679" w:rsidRDefault="005B292A" w:rsidP="001B58E0">
      <w:r w:rsidRPr="00D41679">
        <w:t>Each Member State should submit:</w:t>
      </w:r>
    </w:p>
    <w:p w14:paraId="7019D1B2" w14:textId="3F9DC5B2" w:rsidR="005B292A" w:rsidRPr="00D41679" w:rsidRDefault="005B292A" w:rsidP="007F53D5">
      <w:pPr>
        <w:numPr>
          <w:ilvl w:val="0"/>
          <w:numId w:val="12"/>
        </w:numPr>
        <w:spacing w:after="120" w:line="240" w:lineRule="auto"/>
      </w:pPr>
      <w:r w:rsidRPr="00D41679">
        <w:t>One file that includes all the measures;</w:t>
      </w:r>
    </w:p>
    <w:p w14:paraId="298E9C0A" w14:textId="7B18E548" w:rsidR="005B292A" w:rsidRPr="00D41679" w:rsidRDefault="005B292A" w:rsidP="007F53D5">
      <w:pPr>
        <w:numPr>
          <w:ilvl w:val="0"/>
          <w:numId w:val="12"/>
        </w:numPr>
        <w:spacing w:after="120" w:line="240" w:lineRule="auto"/>
      </w:pPr>
      <w:r w:rsidRPr="00D41679">
        <w:t>One file that includes all the exceptions.</w:t>
      </w:r>
    </w:p>
    <w:p w14:paraId="356652F1" w14:textId="0ED2A2BB" w:rsidR="00075D13" w:rsidRPr="00D41679" w:rsidRDefault="00D32504" w:rsidP="00075D13">
      <w:r>
        <w:t>Both</w:t>
      </w:r>
      <w:r w:rsidR="00075D13" w:rsidRPr="00D41679">
        <w:t xml:space="preserve"> files should be in the same envelope. The quality control (QC) procedures will check that the envelopes released contain only these t</w:t>
      </w:r>
      <w:r w:rsidR="00737E9B">
        <w:t>wo</w:t>
      </w:r>
      <w:r w:rsidR="00075D13" w:rsidRPr="00D41679">
        <w:t xml:space="preserve"> files, and that they are based on the corresponding schemas.</w:t>
      </w:r>
    </w:p>
    <w:p w14:paraId="34051606" w14:textId="19C84977" w:rsidR="00DC5DD1" w:rsidRPr="00D41679" w:rsidRDefault="00737E9B" w:rsidP="00DC5DD1">
      <w:r>
        <w:t>Each</w:t>
      </w:r>
      <w:r w:rsidR="00DC5DD1" w:rsidRPr="00F15A68">
        <w:t xml:space="preserve"> file </w:t>
      </w:r>
      <w:r>
        <w:t>should cover the measures and exceptions for</w:t>
      </w:r>
      <w:r w:rsidRPr="00F15A68">
        <w:t xml:space="preserve"> </w:t>
      </w:r>
      <w:r w:rsidR="00DC5DD1" w:rsidRPr="00F15A68">
        <w:t>all regions</w:t>
      </w:r>
      <w:r>
        <w:t xml:space="preserve"> and subregions in which the Member State has marine waters;</w:t>
      </w:r>
      <w:r w:rsidR="00DC5DD1" w:rsidRPr="00F15A68">
        <w:t xml:space="preserve"> distinctions</w:t>
      </w:r>
      <w:r>
        <w:t xml:space="preserve"> in the measures or exceptions applicable to a particular region or subregion are to be</w:t>
      </w:r>
      <w:r w:rsidR="00DC5DD1" w:rsidRPr="00F15A68">
        <w:t xml:space="preserve"> made via</w:t>
      </w:r>
      <w:r>
        <w:t xml:space="preserve"> the</w:t>
      </w:r>
      <w:r w:rsidR="00DC5DD1" w:rsidRPr="00F15A68">
        <w:t xml:space="preserve"> MRUs</w:t>
      </w:r>
      <w:r>
        <w:t xml:space="preserve"> linked to each measure and exception</w:t>
      </w:r>
      <w:r w:rsidR="00DC5DD1" w:rsidRPr="00F15A68">
        <w:t>.</w:t>
      </w:r>
    </w:p>
    <w:p w14:paraId="27CAC2D1" w14:textId="120DB4BD" w:rsidR="005B292A" w:rsidRDefault="005B292A" w:rsidP="001B58E0">
      <w:r w:rsidRPr="00D41679">
        <w:t>The file names should be built as</w:t>
      </w:r>
      <w:r w:rsidR="00DA7B1B">
        <w:t xml:space="preserve"> shown in Table 5</w:t>
      </w:r>
      <w:r w:rsidRPr="00D41679">
        <w:t>, with a consecutive numbering of the versions</w:t>
      </w:r>
      <w:r w:rsidR="00DA7B1B">
        <w:t>.</w:t>
      </w:r>
    </w:p>
    <w:p w14:paraId="30D63221" w14:textId="570AEDFF" w:rsidR="00DA7B1B" w:rsidRPr="00D41679" w:rsidRDefault="00DA7B1B" w:rsidP="001B58E0">
      <w:r w:rsidRPr="00D41679">
        <w:rPr>
          <w:b/>
        </w:rPr>
        <w:t xml:space="preserve">Table </w:t>
      </w:r>
      <w:r>
        <w:rPr>
          <w:b/>
        </w:rPr>
        <w:t>5</w:t>
      </w:r>
      <w:r w:rsidRPr="00D41679">
        <w:rPr>
          <w:b/>
        </w:rPr>
        <w:t xml:space="preserve">: </w:t>
      </w:r>
      <w:r w:rsidR="00BE32CF">
        <w:rPr>
          <w:b/>
        </w:rPr>
        <w:t>Structure of f</w:t>
      </w:r>
      <w:r>
        <w:rPr>
          <w:b/>
        </w:rPr>
        <w:t>ile name for each schema</w:t>
      </w:r>
      <w:r w:rsidRPr="00D41679">
        <w:rPr>
          <w:b/>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229"/>
      </w:tblGrid>
      <w:tr w:rsidR="005B292A" w:rsidRPr="00D41679" w14:paraId="61743367" w14:textId="77777777" w:rsidTr="001B58E0">
        <w:trPr>
          <w:tblHeader/>
        </w:trPr>
        <w:tc>
          <w:tcPr>
            <w:tcW w:w="2235" w:type="dxa"/>
            <w:shd w:val="clear" w:color="auto" w:fill="9BC2E6"/>
            <w:vAlign w:val="center"/>
          </w:tcPr>
          <w:p w14:paraId="28A0A4A5" w14:textId="77777777" w:rsidR="005B292A" w:rsidRPr="00D41679" w:rsidRDefault="005B292A" w:rsidP="001B58E0">
            <w:pPr>
              <w:jc w:val="left"/>
              <w:rPr>
                <w:rFonts w:cs="Calibri"/>
                <w:b/>
              </w:rPr>
            </w:pPr>
            <w:r w:rsidRPr="00D41679">
              <w:rPr>
                <w:rFonts w:cs="Calibri"/>
                <w:b/>
              </w:rPr>
              <w:t>Schema</w:t>
            </w:r>
          </w:p>
        </w:tc>
        <w:tc>
          <w:tcPr>
            <w:tcW w:w="7229" w:type="dxa"/>
            <w:shd w:val="clear" w:color="auto" w:fill="9BC2E6"/>
            <w:vAlign w:val="center"/>
          </w:tcPr>
          <w:p w14:paraId="35D903D1" w14:textId="77777777" w:rsidR="005B292A" w:rsidRPr="00D41679" w:rsidRDefault="005B292A" w:rsidP="001B58E0">
            <w:pPr>
              <w:jc w:val="left"/>
              <w:rPr>
                <w:rFonts w:cs="Calibri"/>
                <w:b/>
              </w:rPr>
            </w:pPr>
            <w:r w:rsidRPr="00D41679">
              <w:rPr>
                <w:rFonts w:cs="Calibri"/>
                <w:b/>
              </w:rPr>
              <w:t>File name</w:t>
            </w:r>
          </w:p>
        </w:tc>
      </w:tr>
      <w:tr w:rsidR="005B292A" w:rsidRPr="00D41679" w14:paraId="76A2EDB8" w14:textId="77777777" w:rsidTr="001B58E0">
        <w:tc>
          <w:tcPr>
            <w:tcW w:w="2235" w:type="dxa"/>
            <w:shd w:val="clear" w:color="auto" w:fill="auto"/>
            <w:vAlign w:val="center"/>
          </w:tcPr>
          <w:p w14:paraId="42CF3612" w14:textId="77777777" w:rsidR="005B292A" w:rsidRPr="00D41679" w:rsidRDefault="005B292A" w:rsidP="001B58E0">
            <w:pPr>
              <w:jc w:val="left"/>
              <w:rPr>
                <w:rFonts w:cs="Calibri"/>
              </w:rPr>
            </w:pPr>
            <w:r w:rsidRPr="00D41679">
              <w:rPr>
                <w:rFonts w:cs="Calibri"/>
              </w:rPr>
              <w:t>Measures</w:t>
            </w:r>
          </w:p>
        </w:tc>
        <w:tc>
          <w:tcPr>
            <w:tcW w:w="7229" w:type="dxa"/>
            <w:shd w:val="clear" w:color="auto" w:fill="auto"/>
            <w:vAlign w:val="center"/>
          </w:tcPr>
          <w:p w14:paraId="225A20A4" w14:textId="77777777" w:rsidR="005B292A" w:rsidRPr="00D41679" w:rsidRDefault="005B292A" w:rsidP="001B58E0">
            <w:pPr>
              <w:jc w:val="left"/>
              <w:rPr>
                <w:rFonts w:cs="Calibri"/>
              </w:rPr>
            </w:pPr>
            <w:r w:rsidRPr="00D41679">
              <w:rPr>
                <w:rFonts w:cs="Calibri"/>
              </w:rPr>
              <w:t>Art13_CountryCode_Measures_vX (e.g. Art13_DK_Measures_v2)</w:t>
            </w:r>
          </w:p>
        </w:tc>
      </w:tr>
      <w:tr w:rsidR="005B292A" w:rsidRPr="00D41679" w14:paraId="29F370CB" w14:textId="77777777" w:rsidTr="001B58E0">
        <w:tc>
          <w:tcPr>
            <w:tcW w:w="2235" w:type="dxa"/>
            <w:shd w:val="clear" w:color="auto" w:fill="auto"/>
            <w:vAlign w:val="center"/>
          </w:tcPr>
          <w:p w14:paraId="6386AA3F" w14:textId="77777777" w:rsidR="005B292A" w:rsidRPr="00D41679" w:rsidRDefault="005B292A" w:rsidP="001B58E0">
            <w:pPr>
              <w:jc w:val="left"/>
              <w:rPr>
                <w:rFonts w:cs="Calibri"/>
              </w:rPr>
            </w:pPr>
            <w:r w:rsidRPr="00D41679">
              <w:rPr>
                <w:rFonts w:cs="Calibri"/>
              </w:rPr>
              <w:t>Exceptions</w:t>
            </w:r>
          </w:p>
        </w:tc>
        <w:tc>
          <w:tcPr>
            <w:tcW w:w="7229" w:type="dxa"/>
            <w:shd w:val="clear" w:color="auto" w:fill="auto"/>
            <w:vAlign w:val="center"/>
          </w:tcPr>
          <w:p w14:paraId="403E1D36" w14:textId="77777777" w:rsidR="005B292A" w:rsidRPr="00D41679" w:rsidRDefault="005B292A" w:rsidP="001B58E0">
            <w:pPr>
              <w:jc w:val="left"/>
              <w:rPr>
                <w:rFonts w:cs="Calibri"/>
              </w:rPr>
            </w:pPr>
            <w:r w:rsidRPr="00D41679">
              <w:rPr>
                <w:rFonts w:cs="Calibri"/>
              </w:rPr>
              <w:t>Art14_CountryCode_Exceptions_vX (e.g. Art14_DK_Exceptions_v2)</w:t>
            </w:r>
          </w:p>
        </w:tc>
      </w:tr>
    </w:tbl>
    <w:p w14:paraId="1C37B7D8" w14:textId="0BC2F092" w:rsidR="005B292A" w:rsidRPr="00D41679" w:rsidRDefault="005B292A" w:rsidP="00550D28">
      <w:pPr>
        <w:spacing w:before="240" w:after="120" w:line="240" w:lineRule="auto"/>
      </w:pPr>
      <w:r w:rsidRPr="00D41679">
        <w:lastRenderedPageBreak/>
        <w:t>The envelopes should be named as follows: Art13-14_CountryCode_Year-Month-Da</w:t>
      </w:r>
      <w:r w:rsidR="00737E9B">
        <w:t>y</w:t>
      </w:r>
      <w:r w:rsidRPr="00D41679">
        <w:t xml:space="preserve"> (e.g. Art13-14_DK_2022-03-21).</w:t>
      </w:r>
    </w:p>
    <w:p w14:paraId="20949DBB" w14:textId="77777777" w:rsidR="005B292A" w:rsidRPr="00D41679" w:rsidRDefault="005B292A" w:rsidP="005B292A">
      <w:pPr>
        <w:pStyle w:val="Heading2"/>
        <w:spacing w:before="240" w:after="120" w:line="240" w:lineRule="auto"/>
      </w:pPr>
      <w:bookmarkStart w:id="71" w:name="_Toc73720875"/>
      <w:r w:rsidRPr="00D41679">
        <w:t>Reporting tools</w:t>
      </w:r>
      <w:bookmarkEnd w:id="71"/>
    </w:p>
    <w:p w14:paraId="1F18CE28" w14:textId="7F770E7F" w:rsidR="00B365F1" w:rsidRPr="00D41679" w:rsidRDefault="00B365F1" w:rsidP="00B365F1">
      <w:r w:rsidRPr="00D41679">
        <w:t xml:space="preserve">The </w:t>
      </w:r>
      <w:r w:rsidRPr="00D41679">
        <w:rPr>
          <w:u w:val="single"/>
        </w:rPr>
        <w:t>2016 reporting tools</w:t>
      </w:r>
      <w:r w:rsidRPr="00D41679">
        <w:t xml:space="preserve"> consisted of a Reporting Guidance, 2 schemas, 2 web forms (based on the schemas) and a reporting resources page</w:t>
      </w:r>
      <w:r w:rsidRPr="00D41679">
        <w:rPr>
          <w:rStyle w:val="FootnoteReference"/>
        </w:rPr>
        <w:footnoteReference w:id="15"/>
      </w:r>
      <w:r w:rsidRPr="00D41679">
        <w:t>. The schemas were collecting information on:</w:t>
      </w:r>
    </w:p>
    <w:p w14:paraId="15A992F3" w14:textId="77777777" w:rsidR="00B365F1" w:rsidRPr="00D41679" w:rsidRDefault="00B365F1" w:rsidP="007F53D5">
      <w:pPr>
        <w:numPr>
          <w:ilvl w:val="0"/>
          <w:numId w:val="12"/>
        </w:numPr>
        <w:spacing w:after="120" w:line="240" w:lineRule="auto"/>
      </w:pPr>
      <w:r w:rsidRPr="00D41679">
        <w:t>Measures</w:t>
      </w:r>
    </w:p>
    <w:p w14:paraId="25773385" w14:textId="77777777" w:rsidR="00B365F1" w:rsidRPr="00D41679" w:rsidRDefault="00B365F1" w:rsidP="007F53D5">
      <w:pPr>
        <w:numPr>
          <w:ilvl w:val="0"/>
          <w:numId w:val="12"/>
        </w:numPr>
        <w:spacing w:after="120" w:line="240" w:lineRule="auto"/>
      </w:pPr>
      <w:r w:rsidRPr="00D41679">
        <w:t>Exceptions</w:t>
      </w:r>
    </w:p>
    <w:p w14:paraId="124D3C77" w14:textId="06E17C58" w:rsidR="005B292A" w:rsidRPr="00D41679" w:rsidRDefault="00B365F1" w:rsidP="00B365F1">
      <w:r w:rsidRPr="00D41679">
        <w:t xml:space="preserve">For the </w:t>
      </w:r>
      <w:r w:rsidRPr="00D41679">
        <w:rPr>
          <w:u w:val="single"/>
        </w:rPr>
        <w:t>2022 reporting exercise</w:t>
      </w:r>
      <w:r w:rsidRPr="00D41679">
        <w:t xml:space="preserve">, the reporting </w:t>
      </w:r>
      <w:r w:rsidR="005B292A" w:rsidRPr="00D41679">
        <w:t>tools</w:t>
      </w:r>
      <w:r w:rsidR="00C54B19" w:rsidRPr="00D41679">
        <w:t>,</w:t>
      </w:r>
      <w:r w:rsidR="005B292A" w:rsidRPr="00D41679">
        <w:t xml:space="preserve"> </w:t>
      </w:r>
      <w:r w:rsidR="00C54B19" w:rsidRPr="00D41679">
        <w:t xml:space="preserve">including </w:t>
      </w:r>
      <w:r w:rsidR="005B292A" w:rsidRPr="00D41679">
        <w:t xml:space="preserve">all the above-mentioned resources, will be updated as necessary according to what is described in this guidance. The revised schemas </w:t>
      </w:r>
      <w:r w:rsidR="00D32504">
        <w:t>(</w:t>
      </w:r>
      <w:r w:rsidR="005B292A" w:rsidRPr="00D41679">
        <w:t>‘Measures’ and ‘Exceptions’) reflect the new reporting structure and contents, and the reporting resources page can be found under the ‘MSFD’ section in CDR Help</w:t>
      </w:r>
      <w:r w:rsidR="005B292A" w:rsidRPr="00D41679">
        <w:rPr>
          <w:rStyle w:val="FootnoteReference"/>
        </w:rPr>
        <w:footnoteReference w:id="16"/>
      </w:r>
      <w:r w:rsidR="005B292A" w:rsidRPr="00D41679">
        <w:t>.</w:t>
      </w:r>
    </w:p>
    <w:p w14:paraId="47B9F589" w14:textId="7CB731FC" w:rsidR="00B365F1" w:rsidRPr="00D41679" w:rsidRDefault="00737E9B" w:rsidP="00BE32CF">
      <w:bookmarkStart w:id="72" w:name="_Toc479080848"/>
      <w:bookmarkStart w:id="73" w:name="_Toc479080927"/>
      <w:bookmarkStart w:id="74" w:name="_Toc479162369"/>
      <w:bookmarkStart w:id="75" w:name="_Toc479342644"/>
      <w:bookmarkStart w:id="76" w:name="_Toc479342661"/>
      <w:bookmarkStart w:id="77" w:name="_Marine_Reporting_Units"/>
      <w:bookmarkStart w:id="78" w:name="_Marine_Reporting_Unit"/>
      <w:bookmarkEnd w:id="3"/>
      <w:bookmarkEnd w:id="4"/>
      <w:bookmarkEnd w:id="72"/>
      <w:bookmarkEnd w:id="73"/>
      <w:bookmarkEnd w:id="74"/>
      <w:bookmarkEnd w:id="75"/>
      <w:bookmarkEnd w:id="76"/>
      <w:bookmarkEnd w:id="77"/>
      <w:bookmarkEnd w:id="78"/>
      <w:r w:rsidRPr="00737E9B">
        <w:t>Schema</w:t>
      </w:r>
      <w:r w:rsidR="00B365F1" w:rsidRPr="00737E9B">
        <w:t xml:space="preserve"> files prefilled with the information reported in </w:t>
      </w:r>
      <w:r w:rsidR="00BB0195" w:rsidRPr="00737E9B">
        <w:t>the 1</w:t>
      </w:r>
      <w:r w:rsidR="00BB0195" w:rsidRPr="00737E9B">
        <w:rPr>
          <w:vertAlign w:val="superscript"/>
        </w:rPr>
        <w:t>st</w:t>
      </w:r>
      <w:r w:rsidR="00BB0195" w:rsidRPr="00737E9B">
        <w:t xml:space="preserve"> cycle</w:t>
      </w:r>
      <w:r w:rsidR="00B365F1" w:rsidRPr="00737E9B">
        <w:t xml:space="preserve"> according to the revised schemas </w:t>
      </w:r>
      <w:r w:rsidRPr="00737E9B">
        <w:t>will be</w:t>
      </w:r>
      <w:r w:rsidR="00B365F1" w:rsidRPr="00B92B3F">
        <w:t xml:space="preserve"> made available on the reporting resources page</w:t>
      </w:r>
      <w:r w:rsidRPr="00B92B3F">
        <w:t xml:space="preserve"> for each </w:t>
      </w:r>
      <w:r w:rsidRPr="00E24640">
        <w:t>Member State</w:t>
      </w:r>
      <w:r w:rsidR="00B365F1" w:rsidRPr="00737E9B">
        <w:t>.</w:t>
      </w:r>
    </w:p>
    <w:p w14:paraId="440D624F" w14:textId="583436D1" w:rsidR="00B365F1" w:rsidRPr="00D41679" w:rsidRDefault="00B365F1" w:rsidP="00B365F1">
      <w:r w:rsidRPr="00D41679">
        <w:t xml:space="preserve">Quality control (QC) specifications have been developed </w:t>
      </w:r>
      <w:r w:rsidRPr="00F15A68">
        <w:t>[to be done later]</w:t>
      </w:r>
      <w:r w:rsidRPr="00D41679">
        <w:t xml:space="preserve"> to ensure that the </w:t>
      </w:r>
      <w:r w:rsidR="00737E9B">
        <w:t xml:space="preserve">schema </w:t>
      </w:r>
      <w:r w:rsidRPr="00D41679">
        <w:t>files submitted are as required in the schema specifications and this guidance. Among these, there are ‘Element checks’, ‘Within-schema checks’ and ‘Cross-schema checks’.</w:t>
      </w:r>
    </w:p>
    <w:p w14:paraId="50814CDC" w14:textId="4E0AD451" w:rsidR="00B365F1" w:rsidRPr="00D41679" w:rsidRDefault="00B365F1" w:rsidP="00B365F1">
      <w:r w:rsidRPr="00D41679">
        <w:t xml:space="preserve">Feedback is provided to Member States through </w:t>
      </w:r>
      <w:r w:rsidRPr="00D41679">
        <w:rPr>
          <w:i/>
        </w:rPr>
        <w:t>errors</w:t>
      </w:r>
      <w:r w:rsidRPr="00D41679">
        <w:t xml:space="preserve">, </w:t>
      </w:r>
      <w:r w:rsidRPr="00D41679">
        <w:rPr>
          <w:i/>
        </w:rPr>
        <w:t>warnings</w:t>
      </w:r>
      <w:r w:rsidRPr="00D41679">
        <w:t xml:space="preserve"> and </w:t>
      </w:r>
      <w:r w:rsidRPr="00D41679">
        <w:rPr>
          <w:i/>
        </w:rPr>
        <w:t>blockers</w:t>
      </w:r>
      <w:r w:rsidRPr="00D41679">
        <w:t>, so that they can be aware of any errors in the files and amend the files before resubmission.</w:t>
      </w:r>
    </w:p>
    <w:p w14:paraId="0B6E7DCD" w14:textId="77777777" w:rsidR="00B365F1" w:rsidRPr="00D41679" w:rsidRDefault="00B365F1" w:rsidP="00B365F1">
      <w:r w:rsidRPr="00D41679">
        <w:t>The QC specifications are part of the reporting package and accessible through the EEA’s repository (</w:t>
      </w:r>
      <w:hyperlink r:id="rId19" w:history="1">
        <w:r w:rsidRPr="00D41679">
          <w:rPr>
            <w:rStyle w:val="Hyperlink"/>
          </w:rPr>
          <w:t>https://svn.eionet.europa.eu/repositories/Reportnet/Dataflows/MarineDirective/</w:t>
        </w:r>
      </w:hyperlink>
      <w:r w:rsidRPr="00D41679">
        <w:t xml:space="preserve">). A description of the QC procedures is included in Annex </w:t>
      </w:r>
      <w:r w:rsidRPr="00F15A68">
        <w:t>IV</w:t>
      </w:r>
      <w:r w:rsidRPr="00D41679">
        <w:t>.</w:t>
      </w:r>
    </w:p>
    <w:p w14:paraId="64B4D84A" w14:textId="77777777" w:rsidR="005B292A" w:rsidRPr="00D41679" w:rsidRDefault="005B292A" w:rsidP="005B292A">
      <w:pPr>
        <w:pStyle w:val="Heading1"/>
        <w:spacing w:line="240" w:lineRule="auto"/>
      </w:pPr>
      <w:bookmarkStart w:id="79" w:name="_Toc73720876"/>
      <w:r w:rsidRPr="00D41679">
        <w:t>Procedures and format for reporting</w:t>
      </w:r>
      <w:bookmarkEnd w:id="79"/>
    </w:p>
    <w:p w14:paraId="08DA8C2B" w14:textId="77777777" w:rsidR="005B292A" w:rsidRPr="00D41679" w:rsidRDefault="005B292A" w:rsidP="001B58E0">
      <w:r w:rsidRPr="00D41679">
        <w:t>This section outlines the mechanisms for preparing the reporting information, its formats and the transmission procedure as part of the formal requirement to notify the Commission.</w:t>
      </w:r>
    </w:p>
    <w:p w14:paraId="433FF5B5" w14:textId="77777777" w:rsidR="005B292A" w:rsidRPr="00D41679" w:rsidRDefault="005B292A" w:rsidP="005B292A">
      <w:pPr>
        <w:pStyle w:val="Heading2"/>
        <w:spacing w:before="240" w:after="120" w:line="240" w:lineRule="auto"/>
      </w:pPr>
      <w:bookmarkStart w:id="80" w:name="_Toc73720877"/>
      <w:r w:rsidRPr="00D41679">
        <w:t>Technical support for reporting</w:t>
      </w:r>
      <w:bookmarkEnd w:id="80"/>
    </w:p>
    <w:p w14:paraId="07C2016A" w14:textId="3B9E8035" w:rsidR="005B292A" w:rsidRPr="00D41679" w:rsidRDefault="005B292A" w:rsidP="001B58E0">
      <w:r w:rsidRPr="00D41679">
        <w:t xml:space="preserve">For details on the technical preparation of the reports, including use of online </w:t>
      </w:r>
      <w:r w:rsidR="00B92B3F">
        <w:t>tools</w:t>
      </w:r>
      <w:r w:rsidRPr="00F15A68">
        <w:rPr>
          <w:rStyle w:val="FootnoteReference"/>
        </w:rPr>
        <w:footnoteReference w:id="17"/>
      </w:r>
      <w:r w:rsidRPr="00D41679">
        <w:t xml:space="preserve"> for reporting and preparation of schemas, as well as the applicable quality control rules, please refer to the CDR Help MSFD reporting resources page:</w:t>
      </w:r>
    </w:p>
    <w:p w14:paraId="38BCFF1F" w14:textId="77777777" w:rsidR="005B292A" w:rsidRPr="00D41679" w:rsidRDefault="005B292A" w:rsidP="001B58E0">
      <w:pPr>
        <w:rPr>
          <w:rStyle w:val="Hyperlink"/>
        </w:rPr>
      </w:pPr>
      <w:r w:rsidRPr="00D41679">
        <w:rPr>
          <w:rStyle w:val="Hyperlink"/>
        </w:rPr>
        <w:lastRenderedPageBreak/>
        <w:t>http://cdr.eionet.europa.eu/help/msfd</w:t>
      </w:r>
    </w:p>
    <w:p w14:paraId="45942A45" w14:textId="77777777" w:rsidR="005B292A" w:rsidRPr="00D41679" w:rsidRDefault="005B292A" w:rsidP="001B58E0">
      <w:r w:rsidRPr="00D41679">
        <w:t xml:space="preserve">During the reporting process, the </w:t>
      </w:r>
      <w:r w:rsidRPr="00D41679">
        <w:rPr>
          <w:b/>
        </w:rPr>
        <w:t>MSFD Helpdesk</w:t>
      </w:r>
      <w:r w:rsidRPr="00D41679">
        <w:t xml:space="preserve"> (</w:t>
      </w:r>
      <w:hyperlink r:id="rId20" w:history="1">
        <w:r w:rsidRPr="00D41679">
          <w:rPr>
            <w:rStyle w:val="Hyperlink"/>
            <w:rFonts w:cs="Helvetica"/>
            <w:shd w:val="clear" w:color="auto" w:fill="FFFFFF"/>
          </w:rPr>
          <w:t>msfd.helpdesk@eionet.europa.eu</w:t>
        </w:r>
      </w:hyperlink>
      <w:r w:rsidRPr="00D41679">
        <w:t>) will be in operation to support both content and technical queries which may arise.</w:t>
      </w:r>
    </w:p>
    <w:p w14:paraId="60266305" w14:textId="07FFB52F" w:rsidR="005B292A" w:rsidRPr="00D41679" w:rsidRDefault="005B292A" w:rsidP="001B58E0">
      <w:r w:rsidRPr="00D41679">
        <w:t xml:space="preserve">Preparation of the </w:t>
      </w:r>
      <w:r w:rsidR="00B92B3F">
        <w:t>schema</w:t>
      </w:r>
      <w:r w:rsidR="00B92B3F" w:rsidRPr="00D41679">
        <w:t xml:space="preserve"> </w:t>
      </w:r>
      <w:r w:rsidRPr="00D41679">
        <w:t xml:space="preserve">files, e.g. through use of </w:t>
      </w:r>
      <w:r w:rsidR="00B92B3F">
        <w:t>online tools</w:t>
      </w:r>
      <w:r w:rsidRPr="00D41679">
        <w:t xml:space="preserve">, can be undertaken by Member State’s experts, under the supervision of the nominated MSFD reporters. However, the uploading and submission of final reports can only be done by a nominated MSFD reporter. The list of nominated reporters is available here: </w:t>
      </w:r>
      <w:hyperlink r:id="rId21" w:history="1">
        <w:r w:rsidRPr="00D41679">
          <w:rPr>
            <w:rStyle w:val="Hyperlink"/>
          </w:rPr>
          <w:t>http://www.eionet.europa.eu/ldap-roles/?role_id=extranet-msfdreporter-data</w:t>
        </w:r>
      </w:hyperlink>
      <w:r w:rsidRPr="00D41679">
        <w:t>. A Member State (via their members of the Marine Strategy Coordination Group or Working Group on Data, Information and Knowledge Exchange) may request changes to one or more of its nominated reporters by contacting the MSFD Helpdesk.</w:t>
      </w:r>
    </w:p>
    <w:p w14:paraId="3BB19B5F" w14:textId="77777777" w:rsidR="005B292A" w:rsidRPr="00D41679" w:rsidRDefault="005B292A" w:rsidP="005B292A">
      <w:pPr>
        <w:pStyle w:val="Heading2"/>
        <w:spacing w:before="240" w:after="120" w:line="240" w:lineRule="auto"/>
      </w:pPr>
      <w:bookmarkStart w:id="81" w:name="_Toc73720878"/>
      <w:r w:rsidRPr="00D41679">
        <w:t>Reporting language</w:t>
      </w:r>
      <w:bookmarkEnd w:id="81"/>
    </w:p>
    <w:p w14:paraId="27A25C36" w14:textId="77777777" w:rsidR="005B292A" w:rsidRPr="00D41679" w:rsidRDefault="005B292A" w:rsidP="001B58E0">
      <w:pPr>
        <w:rPr>
          <w:rFonts w:cs="Calibri"/>
        </w:rPr>
      </w:pPr>
      <w:r w:rsidRPr="00D41679">
        <w:rPr>
          <w:rFonts w:cs="Calibri"/>
        </w:rPr>
        <w:t>Member States have the right to complete their reports in any official EU language.</w:t>
      </w:r>
    </w:p>
    <w:p w14:paraId="1AB84F26" w14:textId="73D42431" w:rsidR="005B292A" w:rsidRPr="00D41679" w:rsidRDefault="005B292A" w:rsidP="001B58E0">
      <w:pPr>
        <w:rPr>
          <w:rFonts w:cs="Calibri"/>
        </w:rPr>
      </w:pPr>
      <w:r w:rsidRPr="00D41679">
        <w:rPr>
          <w:rFonts w:cs="Calibri"/>
        </w:rPr>
        <w:t xml:space="preserve">However, reporting </w:t>
      </w:r>
      <w:r w:rsidR="00B92B3F">
        <w:rPr>
          <w:rFonts w:cs="Calibri"/>
        </w:rPr>
        <w:t xml:space="preserve">of </w:t>
      </w:r>
      <w:r w:rsidRPr="00D41679">
        <w:rPr>
          <w:rFonts w:cs="Calibri"/>
        </w:rPr>
        <w:t xml:space="preserve">the few text </w:t>
      </w:r>
      <w:r w:rsidR="00B92B3F">
        <w:rPr>
          <w:rFonts w:cs="Calibri"/>
        </w:rPr>
        <w:t>fields</w:t>
      </w:r>
      <w:r w:rsidR="00B92B3F" w:rsidRPr="00D41679">
        <w:rPr>
          <w:rFonts w:cs="Calibri"/>
        </w:rPr>
        <w:t xml:space="preserve"> </w:t>
      </w:r>
      <w:r w:rsidRPr="00D41679">
        <w:rPr>
          <w:rFonts w:cs="Calibri"/>
        </w:rPr>
        <w:t>in English is strongly encouraged by the Commission services for the following reasons:</w:t>
      </w:r>
    </w:p>
    <w:p w14:paraId="2BC11BE1" w14:textId="77777777" w:rsidR="005B292A" w:rsidRPr="00D41679" w:rsidRDefault="005B292A" w:rsidP="007F53D5">
      <w:pPr>
        <w:numPr>
          <w:ilvl w:val="0"/>
          <w:numId w:val="6"/>
        </w:numPr>
        <w:spacing w:after="120" w:line="240" w:lineRule="auto"/>
        <w:rPr>
          <w:rFonts w:cs="Calibri"/>
        </w:rPr>
      </w:pPr>
      <w:r w:rsidRPr="00D41679">
        <w:rPr>
          <w:rFonts w:cs="Calibri"/>
        </w:rPr>
        <w:t>The information reported is needed to support and enhance ongoing cooperation among Member States within a region or subregion; use of a common language will facilitate such cooperation.</w:t>
      </w:r>
    </w:p>
    <w:p w14:paraId="2A574D9F" w14:textId="77777777" w:rsidR="005B292A" w:rsidRPr="00D41679" w:rsidRDefault="005B292A" w:rsidP="007F53D5">
      <w:pPr>
        <w:numPr>
          <w:ilvl w:val="0"/>
          <w:numId w:val="6"/>
        </w:numPr>
        <w:spacing w:after="120" w:line="240" w:lineRule="auto"/>
        <w:rPr>
          <w:rFonts w:cs="Calibri"/>
        </w:rPr>
      </w:pPr>
      <w:r w:rsidRPr="00D41679">
        <w:rPr>
          <w:rFonts w:cs="Calibri"/>
        </w:rPr>
        <w:t>The translation of a Member State's information into a common language will support its further use in aggregation of the information to regional, European and global scales for ongoing State of the Environment reporting.</w:t>
      </w:r>
    </w:p>
    <w:p w14:paraId="7249A027" w14:textId="77777777" w:rsidR="005B292A" w:rsidRPr="00D41679" w:rsidRDefault="005B292A" w:rsidP="007F53D5">
      <w:pPr>
        <w:numPr>
          <w:ilvl w:val="0"/>
          <w:numId w:val="6"/>
        </w:numPr>
        <w:spacing w:after="120" w:line="240" w:lineRule="auto"/>
      </w:pPr>
      <w:r w:rsidRPr="00D41679">
        <w:rPr>
          <w:rFonts w:cs="Calibri"/>
        </w:rPr>
        <w:t>The Commission has 6 months from receiving all Member State reports in which to undertake its Article 16 assessment. If the information is available in a common language, this assessment will be greatly assisted. This short time period means it is not feasible to have the information formally translated; consequently, translation by the Member State itself prior to submission will help avoid misinterpretation of the information reported.</w:t>
      </w:r>
    </w:p>
    <w:p w14:paraId="0D91FEBE" w14:textId="77777777" w:rsidR="005B292A" w:rsidRPr="00D41679" w:rsidRDefault="005B292A" w:rsidP="005B292A">
      <w:pPr>
        <w:pStyle w:val="Heading2"/>
        <w:spacing w:before="240" w:after="120" w:line="240" w:lineRule="auto"/>
      </w:pPr>
      <w:bookmarkStart w:id="82" w:name="_Toc73720879"/>
      <w:r w:rsidRPr="00D41679">
        <w:t>Reporting format</w:t>
      </w:r>
      <w:bookmarkEnd w:id="82"/>
    </w:p>
    <w:p w14:paraId="34E67B31" w14:textId="77777777" w:rsidR="005B292A" w:rsidRPr="00D41679" w:rsidRDefault="005B292A" w:rsidP="001B58E0">
      <w:pPr>
        <w:rPr>
          <w:rFonts w:cs="Calibri"/>
        </w:rPr>
      </w:pPr>
      <w:r w:rsidRPr="00D41679">
        <w:rPr>
          <w:rFonts w:cs="Calibri"/>
        </w:rPr>
        <w:t>As the format for reporting</w:t>
      </w:r>
      <w:r w:rsidRPr="00D41679">
        <w:rPr>
          <w:rStyle w:val="FootnoteReference"/>
          <w:rFonts w:cs="Calibri"/>
        </w:rPr>
        <w:footnoteReference w:id="18"/>
      </w:r>
      <w:r w:rsidRPr="00D41679">
        <w:rPr>
          <w:rFonts w:cs="Calibri"/>
        </w:rPr>
        <w:t xml:space="preserve"> has not been </w:t>
      </w:r>
      <w:r w:rsidRPr="00D41679">
        <w:rPr>
          <w:rFonts w:cs="Calibri"/>
          <w:i/>
        </w:rPr>
        <w:t>formally</w:t>
      </w:r>
      <w:r w:rsidRPr="00D41679">
        <w:rPr>
          <w:rFonts w:cs="Calibri"/>
        </w:rPr>
        <w:t xml:space="preserve"> specified in the directive, Member States have the right to provide their reports in any format.</w:t>
      </w:r>
    </w:p>
    <w:p w14:paraId="0910DB2C" w14:textId="79A0142D" w:rsidR="005B292A" w:rsidRPr="00D41679" w:rsidRDefault="005B292A" w:rsidP="001B58E0">
      <w:pPr>
        <w:rPr>
          <w:rFonts w:cs="Calibri"/>
        </w:rPr>
      </w:pPr>
      <w:r w:rsidRPr="00D41679">
        <w:rPr>
          <w:rFonts w:cs="Calibri"/>
        </w:rPr>
        <w:t xml:space="preserve">However, e-reporting in </w:t>
      </w:r>
      <w:r w:rsidR="00B92B3F">
        <w:rPr>
          <w:rFonts w:cs="Calibri"/>
        </w:rPr>
        <w:t>schema</w:t>
      </w:r>
      <w:r w:rsidR="00B92B3F" w:rsidRPr="00D41679">
        <w:rPr>
          <w:rFonts w:cs="Calibri"/>
        </w:rPr>
        <w:t xml:space="preserve"> </w:t>
      </w:r>
      <w:r w:rsidRPr="00D41679">
        <w:rPr>
          <w:rFonts w:cs="Calibri"/>
        </w:rPr>
        <w:t>format is strongly encouraged by the Commission services for the following reasons:</w:t>
      </w:r>
    </w:p>
    <w:p w14:paraId="66B4EEB0" w14:textId="37C028F3" w:rsidR="005B292A" w:rsidRPr="00D41679" w:rsidRDefault="005B292A" w:rsidP="007F53D5">
      <w:pPr>
        <w:numPr>
          <w:ilvl w:val="0"/>
          <w:numId w:val="14"/>
        </w:numPr>
        <w:spacing w:after="120" w:line="240" w:lineRule="auto"/>
        <w:rPr>
          <w:rFonts w:cs="Calibri"/>
        </w:rPr>
      </w:pPr>
      <w:r w:rsidRPr="00D41679">
        <w:rPr>
          <w:rFonts w:cs="Calibri"/>
        </w:rPr>
        <w:t xml:space="preserve">The information reported is needed to support ongoing cooperation among Member States within a region or subregion so that the marine strategies are coherent and follow common approaches, as required under Article 5(2); use of an electronic format enables the information </w:t>
      </w:r>
      <w:r w:rsidRPr="00D41679">
        <w:rPr>
          <w:rFonts w:cs="Calibri"/>
        </w:rPr>
        <w:lastRenderedPageBreak/>
        <w:t>to be made available in WISE</w:t>
      </w:r>
      <w:r w:rsidR="00B92B3F">
        <w:rPr>
          <w:rFonts w:cs="Calibri"/>
        </w:rPr>
        <w:t xml:space="preserve"> </w:t>
      </w:r>
      <w:r w:rsidRPr="00D41679">
        <w:rPr>
          <w:rFonts w:cs="Calibri"/>
        </w:rPr>
        <w:t>Marine and will facilitate such regional and subregional cooperation;</w:t>
      </w:r>
    </w:p>
    <w:p w14:paraId="4635CF9F" w14:textId="77777777" w:rsidR="005B292A" w:rsidRPr="00D41679" w:rsidRDefault="005B292A" w:rsidP="007F53D5">
      <w:pPr>
        <w:numPr>
          <w:ilvl w:val="0"/>
          <w:numId w:val="14"/>
        </w:numPr>
        <w:spacing w:after="120" w:line="240" w:lineRule="auto"/>
        <w:rPr>
          <w:rFonts w:cs="Calibri"/>
        </w:rPr>
      </w:pPr>
      <w:r w:rsidRPr="00D41679">
        <w:rPr>
          <w:rFonts w:cs="Calibri"/>
        </w:rPr>
        <w:t>Provision of the information in a common format, such as through use of standard code lists, will support its further use in aggregation of the information to regional, European and global scales for ongoing State of the Environment reporting;</w:t>
      </w:r>
    </w:p>
    <w:p w14:paraId="196AE001" w14:textId="77777777" w:rsidR="005B292A" w:rsidRPr="00D41679" w:rsidRDefault="005B292A" w:rsidP="007F53D5">
      <w:pPr>
        <w:numPr>
          <w:ilvl w:val="0"/>
          <w:numId w:val="14"/>
        </w:numPr>
        <w:spacing w:after="120" w:line="240" w:lineRule="auto"/>
      </w:pPr>
      <w:r w:rsidRPr="00D41679">
        <w:rPr>
          <w:rFonts w:cs="Calibri"/>
        </w:rPr>
        <w:t>The Commission has 6 months from receiving all Member State reports in which to undertake its Article 16 assessment. If the information is available in a common electronic format, this assessment will be greatly assisted. This short time period means it is not feasible to adequately assess and compare across Member State information which is provided in free-text reports following different structures and styles.</w:t>
      </w:r>
    </w:p>
    <w:p w14:paraId="342046A7" w14:textId="77777777" w:rsidR="005B292A" w:rsidRPr="00D41679" w:rsidRDefault="005B292A" w:rsidP="005B292A">
      <w:pPr>
        <w:pStyle w:val="Heading2"/>
        <w:spacing w:before="240" w:after="120" w:line="240" w:lineRule="auto"/>
      </w:pPr>
      <w:bookmarkStart w:id="83" w:name="_Toc73720880"/>
      <w:r w:rsidRPr="00D41679">
        <w:t>Formal notification</w:t>
      </w:r>
      <w:bookmarkEnd w:id="83"/>
    </w:p>
    <w:p w14:paraId="554348A9" w14:textId="77777777" w:rsidR="005B292A" w:rsidRPr="00D41679" w:rsidRDefault="005B292A" w:rsidP="001B58E0">
      <w:r w:rsidRPr="00D41679">
        <w:t>Formal notification of the Member State's report(s) should follow the standard practice, as follows:</w:t>
      </w:r>
    </w:p>
    <w:p w14:paraId="11476CFD" w14:textId="77777777" w:rsidR="005B292A" w:rsidRPr="00D41679" w:rsidRDefault="005B292A" w:rsidP="001B58E0">
      <w:pPr>
        <w:ind w:left="720"/>
      </w:pPr>
      <w:r w:rsidRPr="00D41679">
        <w:t>The Member State's Permanent Representation to the European Commission should send to the Commission</w:t>
      </w:r>
      <w:r w:rsidRPr="00D41679">
        <w:rPr>
          <w:rStyle w:val="FootnoteReference"/>
        </w:rPr>
        <w:footnoteReference w:id="19"/>
      </w:r>
      <w:r w:rsidRPr="00D41679">
        <w:t xml:space="preserve"> a) a suitable cover letter indicating the relevant Directive and articles to which the notification refers and b) the receipt(s) obtained from ReportNet of all the reports (files) that have been deposited in relation to this notification.</w:t>
      </w:r>
    </w:p>
    <w:p w14:paraId="7C2CE778" w14:textId="77777777" w:rsidR="005B292A" w:rsidRPr="00D41679" w:rsidRDefault="005B292A" w:rsidP="001B58E0">
      <w:r w:rsidRPr="00D41679">
        <w:t>The cover letter and ReportNet receipt(s) can be sent in hard copy or electronically via email (as pdf).</w:t>
      </w:r>
    </w:p>
    <w:p w14:paraId="61B8E452" w14:textId="77777777" w:rsidR="005B292A" w:rsidRPr="00D41679" w:rsidRDefault="005B292A" w:rsidP="001B58E0">
      <w:r w:rsidRPr="00D41679">
        <w:t>The reports deposited in ReportNet as part of the notification should be:</w:t>
      </w:r>
    </w:p>
    <w:p w14:paraId="0D1C1634" w14:textId="750677A8" w:rsidR="005B292A" w:rsidRPr="00D41679" w:rsidRDefault="005B292A" w:rsidP="007F53D5">
      <w:pPr>
        <w:numPr>
          <w:ilvl w:val="0"/>
          <w:numId w:val="10"/>
        </w:numPr>
        <w:spacing w:after="120" w:line="240" w:lineRule="auto"/>
      </w:pPr>
      <w:r w:rsidRPr="00D41679">
        <w:t>Validated files for the following schemas: ‘Measures’ and ‘Exceptions’. Each file should hold the data and information defined in the schemas;</w:t>
      </w:r>
    </w:p>
    <w:p w14:paraId="171B9AB2" w14:textId="77777777" w:rsidR="00B365F1" w:rsidRPr="0015048C" w:rsidRDefault="00B365F1" w:rsidP="007F53D5">
      <w:pPr>
        <w:numPr>
          <w:ilvl w:val="0"/>
          <w:numId w:val="10"/>
        </w:numPr>
        <w:spacing w:after="120" w:line="240" w:lineRule="auto"/>
      </w:pPr>
      <w:r w:rsidRPr="00D41679">
        <w:t xml:space="preserve">In cases where the Marine Reporting Units need to be updated, an </w:t>
      </w:r>
      <w:r w:rsidRPr="00B322B7">
        <w:t>updated ‘4geo</w:t>
      </w:r>
      <w:r w:rsidRPr="00A657CD">
        <w:t>.xml’</w:t>
      </w:r>
      <w:r w:rsidRPr="00B322B7">
        <w:t xml:space="preserve"> file, together with associated GIS shapefiles</w:t>
      </w:r>
      <w:r w:rsidRPr="00B322B7">
        <w:rPr>
          <w:rStyle w:val="FootnoteReference"/>
        </w:rPr>
        <w:footnoteReference w:id="20"/>
      </w:r>
      <w:r w:rsidRPr="00B322B7">
        <w:t>, should be provided.</w:t>
      </w:r>
      <w:r w:rsidRPr="00B322B7">
        <w:rPr>
          <w:lang w:val="en-US"/>
        </w:rPr>
        <w:t xml:space="preserve"> Indicators.</w:t>
      </w:r>
      <w:r w:rsidRPr="00A657CD">
        <w:rPr>
          <w:lang w:val="en-US"/>
        </w:rPr>
        <w:t>xml</w:t>
      </w:r>
      <w:r w:rsidRPr="00B322B7">
        <w:rPr>
          <w:lang w:val="en-US"/>
        </w:rPr>
        <w:t xml:space="preserve"> and </w:t>
      </w:r>
      <w:r w:rsidRPr="00B322B7">
        <w:t>target</w:t>
      </w:r>
      <w:r w:rsidRPr="00A657CD">
        <w:t>.xml</w:t>
      </w:r>
      <w:r w:rsidRPr="00B322B7">
        <w:t xml:space="preserve"> may </w:t>
      </w:r>
      <w:r w:rsidRPr="0015048C">
        <w:rPr>
          <w:lang w:val="en-US"/>
        </w:rPr>
        <w:t>also need to be updated.</w:t>
      </w:r>
    </w:p>
    <w:p w14:paraId="190A6AA5" w14:textId="57013F2A" w:rsidR="00B365F1" w:rsidRPr="00A657CD" w:rsidRDefault="00B365F1" w:rsidP="007F53D5">
      <w:pPr>
        <w:numPr>
          <w:ilvl w:val="0"/>
          <w:numId w:val="10"/>
        </w:numPr>
        <w:spacing w:after="120" w:line="240" w:lineRule="auto"/>
      </w:pPr>
      <w:bookmarkStart w:id="84" w:name="_ANNEX_I:_Mapping"/>
      <w:bookmarkEnd w:id="84"/>
      <w:r w:rsidRPr="00A657CD">
        <w:t xml:space="preserve">Text-based national </w:t>
      </w:r>
      <w:r w:rsidR="00613F7F" w:rsidRPr="00A657CD">
        <w:t xml:space="preserve">Summary </w:t>
      </w:r>
      <w:r w:rsidRPr="00A657CD">
        <w:t>report(s)</w:t>
      </w:r>
      <w:r w:rsidR="00613F7F" w:rsidRPr="00A657CD">
        <w:t>, consisting of a general overview and detailed information on measures and exceptions</w:t>
      </w:r>
      <w:r w:rsidRPr="00A657CD">
        <w:t>.</w:t>
      </w:r>
    </w:p>
    <w:p w14:paraId="5881AC79" w14:textId="77777777" w:rsidR="005B292A" w:rsidRPr="00D41679" w:rsidRDefault="005B292A" w:rsidP="007F53D5">
      <w:pPr>
        <w:numPr>
          <w:ilvl w:val="0"/>
          <w:numId w:val="10"/>
        </w:numPr>
        <w:spacing w:after="120" w:line="240" w:lineRule="auto"/>
        <w:sectPr w:rsidR="005B292A" w:rsidRPr="00D41679" w:rsidSect="001B58E0">
          <w:footerReference w:type="default" r:id="rId22"/>
          <w:pgSz w:w="11907" w:h="16839" w:code="9"/>
          <w:pgMar w:top="1418" w:right="1418" w:bottom="1418" w:left="1418" w:header="709" w:footer="709" w:gutter="0"/>
          <w:pgNumType w:start="2"/>
          <w:cols w:space="708"/>
          <w:docGrid w:linePitch="360"/>
        </w:sectPr>
      </w:pPr>
      <w:r w:rsidRPr="00D41679">
        <w:t>Any further information the Member State considers appropriate as part of its formal notification. This could, for example, include joint documentation ('roof report') prepared via a Regional Sea Convention or summary documentation used for the Article 19(2) public consultation where this differs to the text-based report under point (c).</w:t>
      </w:r>
    </w:p>
    <w:p w14:paraId="01C27EB2" w14:textId="77777777" w:rsidR="005B292A" w:rsidRPr="00D41679" w:rsidRDefault="005B292A" w:rsidP="001B58E0">
      <w:pPr>
        <w:pStyle w:val="Heading1"/>
        <w:numPr>
          <w:ilvl w:val="0"/>
          <w:numId w:val="0"/>
        </w:numPr>
      </w:pPr>
      <w:bookmarkStart w:id="85" w:name="_ANNEX_I:_Mapping_1"/>
      <w:bookmarkStart w:id="86" w:name="_ANNEX_I:_Schemas"/>
      <w:bookmarkStart w:id="87" w:name="_ANNEX_I:_Relationship"/>
      <w:bookmarkStart w:id="88" w:name="_Toc73720881"/>
      <w:bookmarkEnd w:id="85"/>
      <w:bookmarkEnd w:id="86"/>
      <w:bookmarkEnd w:id="87"/>
      <w:r w:rsidRPr="00D41679">
        <w:lastRenderedPageBreak/>
        <w:t>ANNEX I: e-reporting schemas and guidance</w:t>
      </w:r>
      <w:bookmarkEnd w:id="88"/>
    </w:p>
    <w:p w14:paraId="336B4A62" w14:textId="77777777" w:rsidR="005B292A" w:rsidRPr="00D41679" w:rsidRDefault="005B292A" w:rsidP="007F53D5">
      <w:pPr>
        <w:pStyle w:val="Heading2"/>
        <w:numPr>
          <w:ilvl w:val="0"/>
          <w:numId w:val="7"/>
        </w:numPr>
        <w:spacing w:before="240" w:after="120" w:line="240" w:lineRule="auto"/>
      </w:pPr>
      <w:bookmarkStart w:id="89" w:name="_Indicators"/>
      <w:bookmarkStart w:id="90" w:name="_MSFD8_1ab_Assessments_1"/>
      <w:bookmarkStart w:id="91" w:name="_Ref472608225"/>
      <w:bookmarkStart w:id="92" w:name="_Toc73720882"/>
      <w:bookmarkEnd w:id="89"/>
      <w:bookmarkEnd w:id="90"/>
      <w:r w:rsidRPr="00D41679">
        <w:t>Measures</w:t>
      </w:r>
      <w:bookmarkEnd w:id="92"/>
    </w:p>
    <w:p w14:paraId="36115916" w14:textId="5C89251C" w:rsidR="005B292A" w:rsidRPr="00D41679" w:rsidRDefault="005B292A" w:rsidP="001B58E0">
      <w:r w:rsidRPr="00D41679">
        <w:t xml:space="preserve">The schema fields and structure is provided in </w:t>
      </w:r>
      <w:r w:rsidRPr="00D41679">
        <w:fldChar w:fldCharType="begin"/>
      </w:r>
      <w:r w:rsidRPr="00D41679">
        <w:instrText xml:space="preserve"> REF _Ref17456213 \h </w:instrText>
      </w:r>
      <w:r w:rsidR="00D41679">
        <w:instrText xml:space="preserve"> \* MERGEFORMAT </w:instrText>
      </w:r>
      <w:r w:rsidRPr="00D41679">
        <w:fldChar w:fldCharType="separate"/>
      </w:r>
      <w:r w:rsidR="00DD20E0" w:rsidRPr="00D41679">
        <w:t xml:space="preserve">Figure </w:t>
      </w:r>
      <w:r w:rsidR="00DD20E0">
        <w:rPr>
          <w:noProof/>
        </w:rPr>
        <w:t>1</w:t>
      </w:r>
      <w:r w:rsidRPr="00D41679">
        <w:fldChar w:fldCharType="end"/>
      </w:r>
      <w:r w:rsidRPr="00D41679">
        <w:t xml:space="preserve"> and guidance is provided in Table 6.</w:t>
      </w:r>
    </w:p>
    <w:p w14:paraId="52935F68" w14:textId="477E4116" w:rsidR="005B292A" w:rsidRPr="00D41679" w:rsidRDefault="00B31548" w:rsidP="001B58E0">
      <w:bookmarkStart w:id="93" w:name="_Ref9347524"/>
      <w:r w:rsidRPr="00017FCA">
        <w:rPr>
          <w:highlight w:val="yellow"/>
        </w:rPr>
        <w:t>Insert schema diagram</w:t>
      </w:r>
      <w:bookmarkEnd w:id="93"/>
    </w:p>
    <w:p w14:paraId="7ABFFE61" w14:textId="19E6A7FA" w:rsidR="005B292A" w:rsidRPr="00D41679" w:rsidRDefault="005B292A" w:rsidP="00DF2BA8">
      <w:pPr>
        <w:pStyle w:val="Caption"/>
        <w:keepNext/>
        <w:spacing w:after="240"/>
      </w:pPr>
      <w:bookmarkStart w:id="94" w:name="_Ref17456213"/>
      <w:bookmarkStart w:id="95" w:name="_Toc71888903"/>
      <w:r w:rsidRPr="00D41679">
        <w:t xml:space="preserve">Figure </w:t>
      </w:r>
      <w:fldSimple w:instr=" SEQ Figure \* ARABIC ">
        <w:r w:rsidR="00DD20E0">
          <w:rPr>
            <w:noProof/>
          </w:rPr>
          <w:t>1</w:t>
        </w:r>
      </w:fldSimple>
      <w:bookmarkEnd w:id="94"/>
      <w:r w:rsidRPr="00D41679">
        <w:t xml:space="preserve"> Structure for Schema ‘Measures’</w:t>
      </w:r>
      <w:bookmarkEnd w:id="95"/>
    </w:p>
    <w:bookmarkEnd w:id="91"/>
    <w:p w14:paraId="3CC4F29D" w14:textId="1435A32C" w:rsidR="00204C9D" w:rsidRPr="00550D28" w:rsidRDefault="00204C9D" w:rsidP="00DF2BA8">
      <w:pPr>
        <w:pStyle w:val="Caption"/>
        <w:keepNext/>
        <w:spacing w:after="120"/>
        <w:rPr>
          <w:b w:val="0"/>
        </w:rPr>
      </w:pPr>
      <w:r w:rsidRPr="00D41679">
        <w:t>Table 6 ‘Measures’ schema fields and guidance</w:t>
      </w:r>
      <w:r w:rsidR="00054E28">
        <w:t xml:space="preserve">. </w:t>
      </w:r>
      <w:r w:rsidR="00054E28" w:rsidRPr="00550D28">
        <w:rPr>
          <w:b w:val="0"/>
        </w:rPr>
        <w:t xml:space="preserve">New fields are marked with an </w:t>
      </w:r>
      <w:proofErr w:type="spellStart"/>
      <w:r w:rsidR="00054E28" w:rsidRPr="00550D28">
        <w:rPr>
          <w:b w:val="0"/>
        </w:rPr>
        <w:t>asterix</w:t>
      </w:r>
      <w:proofErr w:type="spellEnd"/>
      <w:r w:rsidR="00054E28" w:rsidRPr="00550D28">
        <w:rPr>
          <w:b w:val="0"/>
        </w:rPr>
        <w:t xml:space="preserve"> (*).</w:t>
      </w:r>
    </w:p>
    <w:tbl>
      <w:tblPr>
        <w:tblW w:w="14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413"/>
        <w:gridCol w:w="2126"/>
        <w:gridCol w:w="2693"/>
        <w:gridCol w:w="1918"/>
        <w:gridCol w:w="5956"/>
      </w:tblGrid>
      <w:tr w:rsidR="00C43E50" w:rsidRPr="00DF2BA8" w14:paraId="1BCD30D6" w14:textId="77777777" w:rsidTr="00DF2BA8">
        <w:trPr>
          <w:trHeight w:val="300"/>
          <w:tblHeader/>
        </w:trPr>
        <w:tc>
          <w:tcPr>
            <w:tcW w:w="1413" w:type="dxa"/>
            <w:shd w:val="clear" w:color="auto" w:fill="9BC2E6"/>
            <w:vAlign w:val="center"/>
            <w:hideMark/>
          </w:tcPr>
          <w:p w14:paraId="2456406A" w14:textId="77777777" w:rsidR="00C43E50" w:rsidRPr="00DF2BA8" w:rsidRDefault="00C43E50" w:rsidP="00DF2BA8">
            <w:pPr>
              <w:spacing w:before="60" w:after="60" w:line="240" w:lineRule="auto"/>
              <w:jc w:val="left"/>
              <w:rPr>
                <w:rFonts w:asciiTheme="minorHAnsi" w:hAnsiTheme="minorHAnsi" w:cstheme="minorHAnsi"/>
                <w:b/>
                <w:bCs/>
                <w:sz w:val="20"/>
                <w:szCs w:val="20"/>
              </w:rPr>
            </w:pPr>
            <w:r w:rsidRPr="00DF2BA8">
              <w:rPr>
                <w:rFonts w:asciiTheme="minorHAnsi" w:hAnsiTheme="minorHAnsi" w:cstheme="minorHAnsi"/>
                <w:b/>
                <w:bCs/>
                <w:sz w:val="20"/>
                <w:szCs w:val="20"/>
              </w:rPr>
              <w:t>Schema class</w:t>
            </w:r>
          </w:p>
        </w:tc>
        <w:tc>
          <w:tcPr>
            <w:tcW w:w="2126" w:type="dxa"/>
            <w:shd w:val="clear" w:color="auto" w:fill="9BC2E6"/>
            <w:vAlign w:val="center"/>
            <w:hideMark/>
          </w:tcPr>
          <w:p w14:paraId="1BF1DA55" w14:textId="0C78CEB0" w:rsidR="00C43E50" w:rsidRPr="00DF2BA8" w:rsidRDefault="00C43E50" w:rsidP="00DF2BA8">
            <w:pPr>
              <w:spacing w:before="60" w:after="60" w:line="240" w:lineRule="auto"/>
              <w:jc w:val="left"/>
              <w:rPr>
                <w:rFonts w:asciiTheme="minorHAnsi" w:hAnsiTheme="minorHAnsi" w:cstheme="minorHAnsi"/>
                <w:bCs/>
                <w:i/>
                <w:sz w:val="20"/>
                <w:szCs w:val="20"/>
              </w:rPr>
            </w:pPr>
            <w:r w:rsidRPr="00DF2BA8">
              <w:rPr>
                <w:rFonts w:asciiTheme="minorHAnsi" w:hAnsiTheme="minorHAnsi" w:cstheme="minorHAnsi"/>
                <w:b/>
                <w:bCs/>
                <w:sz w:val="20"/>
                <w:szCs w:val="20"/>
              </w:rPr>
              <w:t>Schema field</w:t>
            </w:r>
          </w:p>
        </w:tc>
        <w:tc>
          <w:tcPr>
            <w:tcW w:w="2693" w:type="dxa"/>
            <w:shd w:val="clear" w:color="auto" w:fill="9BC2E6"/>
            <w:vAlign w:val="center"/>
            <w:hideMark/>
          </w:tcPr>
          <w:p w14:paraId="2851AEB8" w14:textId="77777777" w:rsidR="00C43E50" w:rsidRPr="00DF2BA8" w:rsidRDefault="00C43E50" w:rsidP="00DF2BA8">
            <w:pPr>
              <w:spacing w:before="60" w:after="60" w:line="240" w:lineRule="auto"/>
              <w:jc w:val="left"/>
              <w:rPr>
                <w:rFonts w:asciiTheme="minorHAnsi" w:hAnsiTheme="minorHAnsi" w:cstheme="minorHAnsi"/>
                <w:b/>
                <w:bCs/>
                <w:sz w:val="20"/>
                <w:szCs w:val="20"/>
              </w:rPr>
            </w:pPr>
            <w:r w:rsidRPr="00DF2BA8">
              <w:rPr>
                <w:rFonts w:asciiTheme="minorHAnsi" w:hAnsiTheme="minorHAnsi" w:cstheme="minorHAnsi"/>
                <w:b/>
                <w:bCs/>
                <w:sz w:val="20"/>
                <w:szCs w:val="20"/>
              </w:rPr>
              <w:t>Description</w:t>
            </w:r>
          </w:p>
        </w:tc>
        <w:tc>
          <w:tcPr>
            <w:tcW w:w="1918" w:type="dxa"/>
            <w:shd w:val="clear" w:color="auto" w:fill="9BC2E6"/>
            <w:vAlign w:val="center"/>
            <w:hideMark/>
          </w:tcPr>
          <w:p w14:paraId="60A89964" w14:textId="77E3A217" w:rsidR="00C43E50" w:rsidRPr="00DF2BA8" w:rsidRDefault="00C43E50" w:rsidP="00DF2BA8">
            <w:pPr>
              <w:spacing w:before="60" w:after="60" w:line="240" w:lineRule="auto"/>
              <w:jc w:val="left"/>
              <w:rPr>
                <w:rFonts w:asciiTheme="minorHAnsi" w:hAnsiTheme="minorHAnsi" w:cstheme="minorHAnsi"/>
                <w:b/>
                <w:bCs/>
                <w:sz w:val="20"/>
                <w:szCs w:val="20"/>
              </w:rPr>
            </w:pPr>
            <w:r w:rsidRPr="00DF2BA8">
              <w:rPr>
                <w:rFonts w:asciiTheme="minorHAnsi" w:hAnsiTheme="minorHAnsi" w:cstheme="minorHAnsi"/>
                <w:b/>
                <w:bCs/>
                <w:sz w:val="20"/>
                <w:szCs w:val="20"/>
              </w:rPr>
              <w:t>Property</w:t>
            </w:r>
          </w:p>
        </w:tc>
        <w:tc>
          <w:tcPr>
            <w:tcW w:w="5956" w:type="dxa"/>
            <w:shd w:val="clear" w:color="auto" w:fill="9BC2E6"/>
            <w:vAlign w:val="center"/>
            <w:hideMark/>
          </w:tcPr>
          <w:p w14:paraId="3F117548" w14:textId="77777777" w:rsidR="00C43E50" w:rsidRPr="00DF2BA8" w:rsidRDefault="00C43E50" w:rsidP="00DF2BA8">
            <w:pPr>
              <w:spacing w:before="60" w:after="60" w:line="240" w:lineRule="auto"/>
              <w:jc w:val="left"/>
              <w:rPr>
                <w:rFonts w:asciiTheme="minorHAnsi" w:hAnsiTheme="minorHAnsi" w:cstheme="minorHAnsi"/>
                <w:b/>
                <w:bCs/>
                <w:sz w:val="20"/>
                <w:szCs w:val="20"/>
              </w:rPr>
            </w:pPr>
            <w:r w:rsidRPr="00DF2BA8">
              <w:rPr>
                <w:rFonts w:asciiTheme="minorHAnsi" w:hAnsiTheme="minorHAnsi" w:cstheme="minorHAnsi"/>
                <w:b/>
                <w:bCs/>
                <w:sz w:val="20"/>
                <w:szCs w:val="20"/>
              </w:rPr>
              <w:t>Guidance</w:t>
            </w:r>
          </w:p>
        </w:tc>
      </w:tr>
      <w:tr w:rsidR="005B292A" w:rsidRPr="00DF2BA8" w14:paraId="42ED36D0" w14:textId="77777777" w:rsidTr="00DF2BA8">
        <w:trPr>
          <w:trHeight w:val="190"/>
        </w:trPr>
        <w:tc>
          <w:tcPr>
            <w:tcW w:w="14106" w:type="dxa"/>
            <w:gridSpan w:val="5"/>
            <w:shd w:val="clear" w:color="auto" w:fill="D5DCE4"/>
            <w:vAlign w:val="center"/>
          </w:tcPr>
          <w:p w14:paraId="29D747E0" w14:textId="77777777" w:rsidR="005B292A" w:rsidRPr="00DF2BA8" w:rsidRDefault="005B292A" w:rsidP="00DF2BA8">
            <w:pPr>
              <w:spacing w:before="60" w:after="60" w:line="240" w:lineRule="auto"/>
              <w:jc w:val="left"/>
              <w:rPr>
                <w:rFonts w:asciiTheme="minorHAnsi" w:hAnsiTheme="minorHAnsi" w:cstheme="minorHAnsi"/>
                <w:b/>
                <w:sz w:val="20"/>
                <w:szCs w:val="20"/>
              </w:rPr>
            </w:pPr>
            <w:r w:rsidRPr="00DF2BA8">
              <w:rPr>
                <w:rFonts w:asciiTheme="minorHAnsi" w:hAnsiTheme="minorHAnsi" w:cstheme="minorHAnsi"/>
                <w:b/>
                <w:sz w:val="20"/>
                <w:szCs w:val="20"/>
              </w:rPr>
              <w:t>About the reporter</w:t>
            </w:r>
          </w:p>
        </w:tc>
      </w:tr>
      <w:tr w:rsidR="005B292A" w:rsidRPr="00DF2BA8" w14:paraId="48430501" w14:textId="77777777" w:rsidTr="00DF2BA8">
        <w:trPr>
          <w:trHeight w:val="259"/>
        </w:trPr>
        <w:tc>
          <w:tcPr>
            <w:tcW w:w="1413" w:type="dxa"/>
            <w:shd w:val="clear" w:color="auto" w:fill="auto"/>
            <w:vAlign w:val="center"/>
          </w:tcPr>
          <w:p w14:paraId="215CAC9F" w14:textId="77777777" w:rsidR="005B292A" w:rsidRPr="00DF2BA8" w:rsidRDefault="005B292A" w:rsidP="00DF2BA8">
            <w:pPr>
              <w:spacing w:before="60" w:after="60" w:line="240" w:lineRule="auto"/>
              <w:jc w:val="left"/>
              <w:rPr>
                <w:rFonts w:asciiTheme="minorHAnsi" w:hAnsiTheme="minorHAnsi" w:cstheme="minorHAnsi"/>
                <w:sz w:val="20"/>
                <w:szCs w:val="20"/>
              </w:rPr>
            </w:pPr>
            <w:proofErr w:type="spellStart"/>
            <w:r w:rsidRPr="00DF2BA8">
              <w:rPr>
                <w:rFonts w:asciiTheme="minorHAnsi" w:hAnsiTheme="minorHAnsi" w:cstheme="minorHAnsi"/>
                <w:sz w:val="20"/>
                <w:szCs w:val="20"/>
              </w:rPr>
              <w:t>ReporterInfo</w:t>
            </w:r>
            <w:proofErr w:type="spellEnd"/>
          </w:p>
        </w:tc>
        <w:tc>
          <w:tcPr>
            <w:tcW w:w="2126" w:type="dxa"/>
            <w:shd w:val="clear" w:color="auto" w:fill="auto"/>
            <w:vAlign w:val="center"/>
          </w:tcPr>
          <w:p w14:paraId="7B57082E" w14:textId="77777777" w:rsidR="005B292A" w:rsidRPr="00DF2BA8" w:rsidRDefault="005B292A" w:rsidP="00DF2BA8">
            <w:pPr>
              <w:spacing w:before="60" w:after="60" w:line="240" w:lineRule="auto"/>
              <w:jc w:val="left"/>
              <w:rPr>
                <w:rFonts w:asciiTheme="minorHAnsi" w:hAnsiTheme="minorHAnsi" w:cstheme="minorHAnsi"/>
                <w:sz w:val="20"/>
                <w:szCs w:val="20"/>
              </w:rPr>
            </w:pPr>
            <w:proofErr w:type="spellStart"/>
            <w:r w:rsidRPr="00DF2BA8">
              <w:rPr>
                <w:rFonts w:asciiTheme="minorHAnsi" w:hAnsiTheme="minorHAnsi" w:cstheme="minorHAnsi"/>
                <w:sz w:val="20"/>
                <w:szCs w:val="20"/>
              </w:rPr>
              <w:t>CountryCode</w:t>
            </w:r>
            <w:proofErr w:type="spellEnd"/>
          </w:p>
        </w:tc>
        <w:tc>
          <w:tcPr>
            <w:tcW w:w="2693" w:type="dxa"/>
            <w:shd w:val="clear" w:color="auto" w:fill="auto"/>
            <w:vAlign w:val="center"/>
          </w:tcPr>
          <w:p w14:paraId="54E1C44C" w14:textId="77777777" w:rsidR="005B292A" w:rsidRPr="00DF2BA8" w:rsidRDefault="005B292A" w:rsidP="00DF2BA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Country reporting</w:t>
            </w:r>
          </w:p>
        </w:tc>
        <w:tc>
          <w:tcPr>
            <w:tcW w:w="1918" w:type="dxa"/>
            <w:shd w:val="clear" w:color="auto" w:fill="auto"/>
            <w:vAlign w:val="center"/>
          </w:tcPr>
          <w:p w14:paraId="74346D8D" w14:textId="77777777" w:rsidR="005B292A" w:rsidRPr="00DF2BA8" w:rsidRDefault="005B292A" w:rsidP="00DF2BA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Required</w:t>
            </w:r>
          </w:p>
        </w:tc>
        <w:tc>
          <w:tcPr>
            <w:tcW w:w="5956" w:type="dxa"/>
            <w:shd w:val="clear" w:color="auto" w:fill="auto"/>
            <w:vAlign w:val="center"/>
          </w:tcPr>
          <w:p w14:paraId="1A5BA12D" w14:textId="77777777" w:rsidR="005B292A" w:rsidRPr="00DF2BA8" w:rsidRDefault="005B292A" w:rsidP="00DF2BA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Enter corresponding two-letter ISO country code from ‘</w:t>
            </w:r>
            <w:proofErr w:type="spellStart"/>
            <w:r w:rsidRPr="00DF2BA8">
              <w:rPr>
                <w:rFonts w:asciiTheme="minorHAnsi" w:hAnsiTheme="minorHAnsi" w:cstheme="minorHAnsi"/>
                <w:sz w:val="20"/>
                <w:szCs w:val="20"/>
              </w:rPr>
              <w:t>CountryCode_Enum</w:t>
            </w:r>
            <w:proofErr w:type="spellEnd"/>
            <w:r w:rsidRPr="00DF2BA8">
              <w:rPr>
                <w:rFonts w:asciiTheme="minorHAnsi" w:hAnsiTheme="minorHAnsi" w:cstheme="minorHAnsi"/>
                <w:sz w:val="20"/>
                <w:szCs w:val="20"/>
              </w:rPr>
              <w:t>’.</w:t>
            </w:r>
          </w:p>
        </w:tc>
      </w:tr>
      <w:tr w:rsidR="005B292A" w:rsidRPr="00DF2BA8" w14:paraId="2404F893" w14:textId="77777777" w:rsidTr="00DF2BA8">
        <w:trPr>
          <w:trHeight w:val="632"/>
        </w:trPr>
        <w:tc>
          <w:tcPr>
            <w:tcW w:w="1413" w:type="dxa"/>
            <w:shd w:val="clear" w:color="auto" w:fill="auto"/>
            <w:vAlign w:val="center"/>
          </w:tcPr>
          <w:p w14:paraId="4E23C00B" w14:textId="77777777" w:rsidR="005B292A" w:rsidRPr="00DF2BA8" w:rsidDel="00942C63" w:rsidRDefault="005B292A" w:rsidP="00DF2BA8">
            <w:pPr>
              <w:spacing w:before="60" w:after="60" w:line="240" w:lineRule="auto"/>
              <w:jc w:val="left"/>
              <w:rPr>
                <w:rFonts w:asciiTheme="minorHAnsi" w:hAnsiTheme="minorHAnsi" w:cstheme="minorHAnsi"/>
                <w:sz w:val="20"/>
                <w:szCs w:val="20"/>
              </w:rPr>
            </w:pPr>
            <w:proofErr w:type="spellStart"/>
            <w:r w:rsidRPr="00DF2BA8">
              <w:rPr>
                <w:rFonts w:asciiTheme="minorHAnsi" w:hAnsiTheme="minorHAnsi" w:cstheme="minorHAnsi"/>
                <w:sz w:val="20"/>
                <w:szCs w:val="20"/>
              </w:rPr>
              <w:t>ReporterInfo</w:t>
            </w:r>
            <w:proofErr w:type="spellEnd"/>
          </w:p>
        </w:tc>
        <w:tc>
          <w:tcPr>
            <w:tcW w:w="2126" w:type="dxa"/>
            <w:shd w:val="clear" w:color="auto" w:fill="auto"/>
            <w:vAlign w:val="center"/>
          </w:tcPr>
          <w:p w14:paraId="4C8B472D" w14:textId="77777777" w:rsidR="005B292A" w:rsidRPr="00DF2BA8" w:rsidDel="00942C63" w:rsidRDefault="005B292A" w:rsidP="00DF2BA8">
            <w:pPr>
              <w:spacing w:before="60" w:after="60" w:line="240" w:lineRule="auto"/>
              <w:jc w:val="left"/>
              <w:rPr>
                <w:rFonts w:asciiTheme="minorHAnsi" w:hAnsiTheme="minorHAnsi" w:cstheme="minorHAnsi"/>
                <w:sz w:val="20"/>
                <w:szCs w:val="20"/>
              </w:rPr>
            </w:pPr>
            <w:proofErr w:type="spellStart"/>
            <w:r w:rsidRPr="00DF2BA8">
              <w:rPr>
                <w:rFonts w:asciiTheme="minorHAnsi" w:hAnsiTheme="minorHAnsi" w:cstheme="minorHAnsi"/>
                <w:sz w:val="20"/>
                <w:szCs w:val="20"/>
              </w:rPr>
              <w:t>ContactName</w:t>
            </w:r>
            <w:proofErr w:type="spellEnd"/>
          </w:p>
        </w:tc>
        <w:tc>
          <w:tcPr>
            <w:tcW w:w="2693" w:type="dxa"/>
            <w:shd w:val="clear" w:color="auto" w:fill="auto"/>
            <w:vAlign w:val="center"/>
          </w:tcPr>
          <w:p w14:paraId="163679BE" w14:textId="77777777" w:rsidR="005B292A" w:rsidRPr="00DF2BA8" w:rsidDel="00942C63" w:rsidRDefault="005B292A" w:rsidP="00DF2BA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Name of the reporter</w:t>
            </w:r>
          </w:p>
        </w:tc>
        <w:tc>
          <w:tcPr>
            <w:tcW w:w="1918" w:type="dxa"/>
            <w:shd w:val="clear" w:color="auto" w:fill="auto"/>
            <w:vAlign w:val="center"/>
          </w:tcPr>
          <w:p w14:paraId="42E9332F" w14:textId="77777777" w:rsidR="005B292A" w:rsidRPr="00DF2BA8" w:rsidDel="00942C63" w:rsidRDefault="005B292A" w:rsidP="00DF2BA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Optional</w:t>
            </w:r>
          </w:p>
        </w:tc>
        <w:tc>
          <w:tcPr>
            <w:tcW w:w="5956" w:type="dxa"/>
            <w:shd w:val="clear" w:color="auto" w:fill="auto"/>
            <w:vAlign w:val="center"/>
          </w:tcPr>
          <w:p w14:paraId="075D5EA8" w14:textId="77777777" w:rsidR="005B292A" w:rsidRPr="00DF2BA8" w:rsidDel="00942C63" w:rsidRDefault="005B292A" w:rsidP="00DF2BA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 xml:space="preserve">Free text </w:t>
            </w:r>
            <w:r w:rsidRPr="00DF2BA8">
              <w:rPr>
                <w:rFonts w:asciiTheme="minorHAnsi" w:hAnsiTheme="minorHAnsi" w:cstheme="minorHAnsi"/>
                <w:color w:val="000000"/>
                <w:sz w:val="20"/>
                <w:szCs w:val="20"/>
              </w:rPr>
              <w:t>(max. 100 characters).</w:t>
            </w:r>
          </w:p>
        </w:tc>
      </w:tr>
      <w:tr w:rsidR="005B292A" w:rsidRPr="00DF2BA8" w14:paraId="555CFE7D" w14:textId="77777777" w:rsidTr="00DF2BA8">
        <w:trPr>
          <w:trHeight w:val="188"/>
        </w:trPr>
        <w:tc>
          <w:tcPr>
            <w:tcW w:w="1413" w:type="dxa"/>
            <w:shd w:val="clear" w:color="auto" w:fill="auto"/>
            <w:vAlign w:val="center"/>
          </w:tcPr>
          <w:p w14:paraId="6DC0D2F3" w14:textId="77777777" w:rsidR="005B292A" w:rsidRPr="00DF2BA8" w:rsidDel="00942C63" w:rsidRDefault="005B292A" w:rsidP="00DF2BA8">
            <w:pPr>
              <w:spacing w:before="60" w:after="60" w:line="240" w:lineRule="auto"/>
              <w:jc w:val="left"/>
              <w:rPr>
                <w:rFonts w:asciiTheme="minorHAnsi" w:hAnsiTheme="minorHAnsi" w:cstheme="minorHAnsi"/>
                <w:sz w:val="20"/>
                <w:szCs w:val="20"/>
              </w:rPr>
            </w:pPr>
            <w:proofErr w:type="spellStart"/>
            <w:r w:rsidRPr="00DF2BA8">
              <w:rPr>
                <w:rFonts w:asciiTheme="minorHAnsi" w:hAnsiTheme="minorHAnsi" w:cstheme="minorHAnsi"/>
                <w:sz w:val="20"/>
                <w:szCs w:val="20"/>
              </w:rPr>
              <w:t>ReporterInfo</w:t>
            </w:r>
            <w:proofErr w:type="spellEnd"/>
          </w:p>
        </w:tc>
        <w:tc>
          <w:tcPr>
            <w:tcW w:w="2126" w:type="dxa"/>
            <w:shd w:val="clear" w:color="auto" w:fill="auto"/>
            <w:vAlign w:val="center"/>
          </w:tcPr>
          <w:p w14:paraId="1969B349" w14:textId="11024661" w:rsidR="005B292A" w:rsidRPr="00DF2BA8" w:rsidDel="00942C63" w:rsidRDefault="005B292A" w:rsidP="00DF2BA8">
            <w:pPr>
              <w:spacing w:before="60" w:after="60" w:line="240" w:lineRule="auto"/>
              <w:jc w:val="left"/>
              <w:rPr>
                <w:rFonts w:asciiTheme="minorHAnsi" w:hAnsiTheme="minorHAnsi" w:cstheme="minorHAnsi"/>
                <w:sz w:val="20"/>
                <w:szCs w:val="20"/>
              </w:rPr>
            </w:pPr>
            <w:proofErr w:type="spellStart"/>
            <w:r w:rsidRPr="00DF2BA8">
              <w:rPr>
                <w:rFonts w:asciiTheme="minorHAnsi" w:hAnsiTheme="minorHAnsi" w:cstheme="minorHAnsi"/>
                <w:sz w:val="20"/>
                <w:szCs w:val="20"/>
              </w:rPr>
              <w:t>ContactMail</w:t>
            </w:r>
            <w:proofErr w:type="spellEnd"/>
            <w:r w:rsidR="008656BD" w:rsidRPr="00DF2BA8">
              <w:rPr>
                <w:rFonts w:asciiTheme="minorHAnsi" w:hAnsiTheme="minorHAnsi" w:cstheme="minorHAnsi"/>
                <w:sz w:val="20"/>
                <w:szCs w:val="20"/>
              </w:rPr>
              <w:t xml:space="preserve"> *</w:t>
            </w:r>
          </w:p>
        </w:tc>
        <w:tc>
          <w:tcPr>
            <w:tcW w:w="2693" w:type="dxa"/>
            <w:shd w:val="clear" w:color="auto" w:fill="auto"/>
            <w:vAlign w:val="center"/>
          </w:tcPr>
          <w:p w14:paraId="070FA681" w14:textId="77777777" w:rsidR="005B292A" w:rsidRPr="00DF2BA8" w:rsidDel="00942C63" w:rsidRDefault="005B292A" w:rsidP="00DF2BA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Email of the reporter or functional email of the organisation</w:t>
            </w:r>
          </w:p>
        </w:tc>
        <w:tc>
          <w:tcPr>
            <w:tcW w:w="1918" w:type="dxa"/>
            <w:shd w:val="clear" w:color="auto" w:fill="auto"/>
            <w:vAlign w:val="center"/>
          </w:tcPr>
          <w:p w14:paraId="7E735211" w14:textId="77777777" w:rsidR="005B292A" w:rsidRPr="00DF2BA8" w:rsidDel="00942C63" w:rsidRDefault="005B292A" w:rsidP="00DF2BA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Required</w:t>
            </w:r>
          </w:p>
        </w:tc>
        <w:tc>
          <w:tcPr>
            <w:tcW w:w="5956" w:type="dxa"/>
            <w:shd w:val="clear" w:color="auto" w:fill="auto"/>
            <w:vAlign w:val="center"/>
          </w:tcPr>
          <w:p w14:paraId="292040A7" w14:textId="77777777" w:rsidR="005B292A" w:rsidRPr="00DF2BA8" w:rsidDel="00942C63" w:rsidRDefault="005B292A" w:rsidP="00DF2BA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 xml:space="preserve">Enter corresponding email </w:t>
            </w:r>
            <w:r w:rsidRPr="00DF2BA8">
              <w:rPr>
                <w:rFonts w:asciiTheme="minorHAnsi" w:hAnsiTheme="minorHAnsi" w:cstheme="minorHAnsi"/>
                <w:color w:val="000000"/>
                <w:sz w:val="20"/>
                <w:szCs w:val="20"/>
              </w:rPr>
              <w:t>(max. 50 characters).</w:t>
            </w:r>
          </w:p>
        </w:tc>
      </w:tr>
      <w:tr w:rsidR="005B292A" w:rsidRPr="00DF2BA8" w14:paraId="645E5F05" w14:textId="77777777" w:rsidTr="00DF2BA8">
        <w:trPr>
          <w:trHeight w:val="378"/>
        </w:trPr>
        <w:tc>
          <w:tcPr>
            <w:tcW w:w="1413" w:type="dxa"/>
            <w:shd w:val="clear" w:color="auto" w:fill="auto"/>
            <w:vAlign w:val="center"/>
          </w:tcPr>
          <w:p w14:paraId="6B9BE79C" w14:textId="77777777" w:rsidR="005B292A" w:rsidRPr="00DF2BA8" w:rsidDel="00942C63" w:rsidRDefault="005B292A" w:rsidP="00DF2BA8">
            <w:pPr>
              <w:spacing w:before="60" w:after="60" w:line="240" w:lineRule="auto"/>
              <w:jc w:val="left"/>
              <w:rPr>
                <w:rFonts w:asciiTheme="minorHAnsi" w:hAnsiTheme="minorHAnsi" w:cstheme="minorHAnsi"/>
                <w:sz w:val="20"/>
                <w:szCs w:val="20"/>
              </w:rPr>
            </w:pPr>
            <w:proofErr w:type="spellStart"/>
            <w:r w:rsidRPr="00DF2BA8">
              <w:rPr>
                <w:rFonts w:asciiTheme="minorHAnsi" w:hAnsiTheme="minorHAnsi" w:cstheme="minorHAnsi"/>
                <w:sz w:val="20"/>
                <w:szCs w:val="20"/>
              </w:rPr>
              <w:t>ReporterInfo</w:t>
            </w:r>
            <w:proofErr w:type="spellEnd"/>
          </w:p>
        </w:tc>
        <w:tc>
          <w:tcPr>
            <w:tcW w:w="2126" w:type="dxa"/>
            <w:shd w:val="clear" w:color="auto" w:fill="auto"/>
            <w:vAlign w:val="center"/>
          </w:tcPr>
          <w:p w14:paraId="57114295" w14:textId="56460C1D" w:rsidR="005B292A" w:rsidRPr="00DF2BA8" w:rsidDel="00942C63" w:rsidRDefault="005B292A" w:rsidP="00DF2BA8">
            <w:pPr>
              <w:spacing w:before="60" w:after="60" w:line="240" w:lineRule="auto"/>
              <w:jc w:val="left"/>
              <w:rPr>
                <w:rFonts w:asciiTheme="minorHAnsi" w:hAnsiTheme="minorHAnsi" w:cstheme="minorHAnsi"/>
                <w:sz w:val="20"/>
                <w:szCs w:val="20"/>
              </w:rPr>
            </w:pPr>
            <w:proofErr w:type="spellStart"/>
            <w:r w:rsidRPr="00DF2BA8">
              <w:rPr>
                <w:rFonts w:asciiTheme="minorHAnsi" w:hAnsiTheme="minorHAnsi" w:cstheme="minorHAnsi"/>
                <w:sz w:val="20"/>
                <w:szCs w:val="20"/>
              </w:rPr>
              <w:t>ContactOrganisation</w:t>
            </w:r>
            <w:proofErr w:type="spellEnd"/>
            <w:r w:rsidR="008656BD" w:rsidRPr="00DF2BA8">
              <w:rPr>
                <w:rFonts w:asciiTheme="minorHAnsi" w:hAnsiTheme="minorHAnsi" w:cstheme="minorHAnsi"/>
                <w:sz w:val="20"/>
                <w:szCs w:val="20"/>
              </w:rPr>
              <w:t xml:space="preserve"> *</w:t>
            </w:r>
          </w:p>
        </w:tc>
        <w:tc>
          <w:tcPr>
            <w:tcW w:w="2693" w:type="dxa"/>
            <w:shd w:val="clear" w:color="auto" w:fill="auto"/>
            <w:vAlign w:val="center"/>
          </w:tcPr>
          <w:p w14:paraId="4C343228" w14:textId="77777777" w:rsidR="005B292A" w:rsidRPr="00DF2BA8" w:rsidDel="00942C63" w:rsidRDefault="005B292A" w:rsidP="00DF2BA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Name of the reporter’s organisation and address</w:t>
            </w:r>
          </w:p>
        </w:tc>
        <w:tc>
          <w:tcPr>
            <w:tcW w:w="1918" w:type="dxa"/>
            <w:shd w:val="clear" w:color="auto" w:fill="auto"/>
            <w:vAlign w:val="center"/>
          </w:tcPr>
          <w:p w14:paraId="0975152E" w14:textId="77777777" w:rsidR="005B292A" w:rsidRPr="00DF2BA8" w:rsidDel="00942C63" w:rsidRDefault="005B292A" w:rsidP="00DF2BA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Required</w:t>
            </w:r>
          </w:p>
        </w:tc>
        <w:tc>
          <w:tcPr>
            <w:tcW w:w="5956" w:type="dxa"/>
            <w:shd w:val="clear" w:color="auto" w:fill="auto"/>
            <w:vAlign w:val="center"/>
          </w:tcPr>
          <w:p w14:paraId="6BBA47B8" w14:textId="77777777" w:rsidR="005B292A" w:rsidRPr="00DF2BA8" w:rsidDel="00942C63" w:rsidRDefault="005B292A" w:rsidP="00DF2BA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 xml:space="preserve">Free text </w:t>
            </w:r>
            <w:r w:rsidRPr="00DF2BA8">
              <w:rPr>
                <w:rFonts w:asciiTheme="minorHAnsi" w:hAnsiTheme="minorHAnsi" w:cstheme="minorHAnsi"/>
                <w:color w:val="000000"/>
                <w:sz w:val="20"/>
                <w:szCs w:val="20"/>
              </w:rPr>
              <w:t>(max. 1000 characters).</w:t>
            </w:r>
          </w:p>
        </w:tc>
      </w:tr>
      <w:tr w:rsidR="005B292A" w:rsidRPr="00DF2BA8" w14:paraId="51BDB96D" w14:textId="77777777" w:rsidTr="00DF2BA8">
        <w:trPr>
          <w:trHeight w:val="316"/>
        </w:trPr>
        <w:tc>
          <w:tcPr>
            <w:tcW w:w="1413" w:type="dxa"/>
            <w:shd w:val="clear" w:color="auto" w:fill="auto"/>
            <w:vAlign w:val="center"/>
          </w:tcPr>
          <w:p w14:paraId="1370225A" w14:textId="77777777" w:rsidR="005B292A" w:rsidRPr="00DF2BA8" w:rsidDel="00942C63" w:rsidRDefault="005B292A" w:rsidP="00DF2BA8">
            <w:pPr>
              <w:spacing w:before="60" w:after="60" w:line="240" w:lineRule="auto"/>
              <w:jc w:val="left"/>
              <w:rPr>
                <w:rFonts w:asciiTheme="minorHAnsi" w:hAnsiTheme="minorHAnsi" w:cstheme="minorHAnsi"/>
                <w:sz w:val="20"/>
                <w:szCs w:val="20"/>
              </w:rPr>
            </w:pPr>
            <w:proofErr w:type="spellStart"/>
            <w:r w:rsidRPr="00DF2BA8">
              <w:rPr>
                <w:rFonts w:asciiTheme="minorHAnsi" w:hAnsiTheme="minorHAnsi" w:cstheme="minorHAnsi"/>
                <w:sz w:val="20"/>
                <w:szCs w:val="20"/>
              </w:rPr>
              <w:t>ReporterInfo</w:t>
            </w:r>
            <w:proofErr w:type="spellEnd"/>
          </w:p>
        </w:tc>
        <w:tc>
          <w:tcPr>
            <w:tcW w:w="2126" w:type="dxa"/>
            <w:shd w:val="clear" w:color="auto" w:fill="auto"/>
            <w:vAlign w:val="center"/>
          </w:tcPr>
          <w:p w14:paraId="4FE2A0E0" w14:textId="77777777" w:rsidR="005B292A" w:rsidRPr="00DF2BA8" w:rsidDel="00942C63" w:rsidRDefault="005B292A" w:rsidP="00DF2BA8">
            <w:pPr>
              <w:spacing w:before="60" w:after="60" w:line="240" w:lineRule="auto"/>
              <w:jc w:val="left"/>
              <w:rPr>
                <w:rFonts w:asciiTheme="minorHAnsi" w:hAnsiTheme="minorHAnsi" w:cstheme="minorHAnsi"/>
                <w:sz w:val="20"/>
                <w:szCs w:val="20"/>
              </w:rPr>
            </w:pPr>
            <w:proofErr w:type="spellStart"/>
            <w:r w:rsidRPr="00DF2BA8">
              <w:rPr>
                <w:rFonts w:asciiTheme="minorHAnsi" w:hAnsiTheme="minorHAnsi" w:cstheme="minorHAnsi"/>
                <w:sz w:val="20"/>
                <w:szCs w:val="20"/>
              </w:rPr>
              <w:t>ReportingDate</w:t>
            </w:r>
            <w:proofErr w:type="spellEnd"/>
          </w:p>
        </w:tc>
        <w:tc>
          <w:tcPr>
            <w:tcW w:w="2693" w:type="dxa"/>
            <w:shd w:val="clear" w:color="auto" w:fill="auto"/>
            <w:vAlign w:val="center"/>
          </w:tcPr>
          <w:p w14:paraId="44428478" w14:textId="77777777" w:rsidR="005B292A" w:rsidRPr="00DF2BA8" w:rsidDel="00942C63" w:rsidRDefault="005B292A" w:rsidP="00DF2BA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Date when the reporting has been done</w:t>
            </w:r>
          </w:p>
        </w:tc>
        <w:tc>
          <w:tcPr>
            <w:tcW w:w="1918" w:type="dxa"/>
            <w:shd w:val="clear" w:color="auto" w:fill="auto"/>
            <w:vAlign w:val="center"/>
          </w:tcPr>
          <w:p w14:paraId="46E0DA4B" w14:textId="77777777" w:rsidR="005B292A" w:rsidRPr="00DF2BA8" w:rsidDel="00942C63" w:rsidRDefault="005B292A" w:rsidP="00DF2BA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Required</w:t>
            </w:r>
          </w:p>
        </w:tc>
        <w:tc>
          <w:tcPr>
            <w:tcW w:w="5956" w:type="dxa"/>
            <w:shd w:val="clear" w:color="auto" w:fill="auto"/>
            <w:vAlign w:val="center"/>
          </w:tcPr>
          <w:p w14:paraId="3B233BE6" w14:textId="77777777" w:rsidR="005B292A" w:rsidRPr="00DF2BA8" w:rsidDel="00942C63" w:rsidRDefault="005B292A" w:rsidP="00DF2BA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YYYY-MM-DD</w:t>
            </w:r>
          </w:p>
        </w:tc>
      </w:tr>
      <w:tr w:rsidR="005B292A" w:rsidRPr="00DF2BA8" w14:paraId="0D9C13BF" w14:textId="77777777" w:rsidTr="00DF2BA8">
        <w:trPr>
          <w:trHeight w:val="632"/>
        </w:trPr>
        <w:tc>
          <w:tcPr>
            <w:tcW w:w="1413" w:type="dxa"/>
            <w:shd w:val="clear" w:color="auto" w:fill="auto"/>
            <w:vAlign w:val="center"/>
          </w:tcPr>
          <w:p w14:paraId="767F6063" w14:textId="77777777" w:rsidR="005B292A" w:rsidRPr="00DF2BA8" w:rsidRDefault="005B292A" w:rsidP="00DF2BA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lastRenderedPageBreak/>
              <w:t>File control</w:t>
            </w:r>
          </w:p>
        </w:tc>
        <w:tc>
          <w:tcPr>
            <w:tcW w:w="2126" w:type="dxa"/>
            <w:shd w:val="clear" w:color="auto" w:fill="auto"/>
            <w:vAlign w:val="center"/>
          </w:tcPr>
          <w:p w14:paraId="0FA1B559" w14:textId="68F8C508" w:rsidR="005B292A" w:rsidRPr="00DF2BA8" w:rsidRDefault="005B292A" w:rsidP="00DF2BA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Supersedes</w:t>
            </w:r>
            <w:r w:rsidR="008656BD" w:rsidRPr="00DF2BA8">
              <w:rPr>
                <w:rFonts w:asciiTheme="minorHAnsi" w:hAnsiTheme="minorHAnsi" w:cstheme="minorHAnsi"/>
                <w:sz w:val="20"/>
                <w:szCs w:val="20"/>
              </w:rPr>
              <w:t xml:space="preserve"> *</w:t>
            </w:r>
          </w:p>
        </w:tc>
        <w:tc>
          <w:tcPr>
            <w:tcW w:w="2693" w:type="dxa"/>
            <w:shd w:val="clear" w:color="auto" w:fill="auto"/>
            <w:vAlign w:val="center"/>
          </w:tcPr>
          <w:p w14:paraId="49B6C2B7" w14:textId="77777777" w:rsidR="005B292A" w:rsidRPr="00DF2BA8" w:rsidRDefault="005B292A" w:rsidP="00DF2BA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File name that is superseded by the present file</w:t>
            </w:r>
          </w:p>
        </w:tc>
        <w:tc>
          <w:tcPr>
            <w:tcW w:w="1918" w:type="dxa"/>
            <w:shd w:val="clear" w:color="auto" w:fill="auto"/>
            <w:vAlign w:val="center"/>
          </w:tcPr>
          <w:p w14:paraId="0358C6D8" w14:textId="77777777" w:rsidR="005B292A" w:rsidRPr="00DF2BA8" w:rsidRDefault="005B292A" w:rsidP="00DF2BA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Required, where applicable</w:t>
            </w:r>
          </w:p>
        </w:tc>
        <w:tc>
          <w:tcPr>
            <w:tcW w:w="5956" w:type="dxa"/>
            <w:shd w:val="clear" w:color="auto" w:fill="auto"/>
            <w:vAlign w:val="center"/>
          </w:tcPr>
          <w:p w14:paraId="7FD0F035" w14:textId="13B995F9" w:rsidR="005B292A" w:rsidRPr="00DF2BA8" w:rsidRDefault="005B292A" w:rsidP="00DF2BA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 xml:space="preserve">If the 'Measures’ </w:t>
            </w:r>
            <w:r w:rsidR="00C60FBF">
              <w:rPr>
                <w:rFonts w:asciiTheme="minorHAnsi" w:hAnsiTheme="minorHAnsi" w:cstheme="minorHAnsi"/>
                <w:sz w:val="20"/>
                <w:szCs w:val="20"/>
              </w:rPr>
              <w:t xml:space="preserve">schema </w:t>
            </w:r>
            <w:r w:rsidRPr="00DF2BA8">
              <w:rPr>
                <w:rFonts w:asciiTheme="minorHAnsi" w:hAnsiTheme="minorHAnsi" w:cstheme="minorHAnsi"/>
                <w:sz w:val="20"/>
                <w:szCs w:val="20"/>
              </w:rPr>
              <w:t>is updated and a new version is to be released, enter here the old file name that this new version supersedes.</w:t>
            </w:r>
          </w:p>
        </w:tc>
      </w:tr>
      <w:tr w:rsidR="005B292A" w:rsidRPr="00DF2BA8" w14:paraId="351380BF" w14:textId="77777777" w:rsidTr="00DF2BA8">
        <w:trPr>
          <w:trHeight w:val="190"/>
        </w:trPr>
        <w:tc>
          <w:tcPr>
            <w:tcW w:w="14106" w:type="dxa"/>
            <w:gridSpan w:val="5"/>
            <w:shd w:val="clear" w:color="auto" w:fill="D5DCE4"/>
            <w:vAlign w:val="center"/>
          </w:tcPr>
          <w:p w14:paraId="37AE4ED8" w14:textId="77777777" w:rsidR="005B292A" w:rsidRPr="00DF2BA8" w:rsidRDefault="005B292A" w:rsidP="00DF2BA8">
            <w:pPr>
              <w:spacing w:before="60" w:after="60" w:line="240" w:lineRule="auto"/>
              <w:jc w:val="left"/>
              <w:rPr>
                <w:rFonts w:asciiTheme="minorHAnsi" w:hAnsiTheme="minorHAnsi" w:cstheme="minorHAnsi"/>
                <w:b/>
                <w:sz w:val="20"/>
                <w:szCs w:val="20"/>
              </w:rPr>
            </w:pPr>
            <w:r w:rsidRPr="00DF2BA8">
              <w:rPr>
                <w:rFonts w:asciiTheme="minorHAnsi" w:hAnsiTheme="minorHAnsi" w:cstheme="minorHAnsi"/>
                <w:b/>
                <w:sz w:val="20"/>
                <w:szCs w:val="20"/>
              </w:rPr>
              <w:t>About the measure</w:t>
            </w:r>
          </w:p>
        </w:tc>
      </w:tr>
      <w:tr w:rsidR="005B292A" w:rsidRPr="00BE32CF" w14:paraId="11AC9BBB" w14:textId="77777777" w:rsidTr="00DF2BA8">
        <w:trPr>
          <w:trHeight w:val="632"/>
        </w:trPr>
        <w:tc>
          <w:tcPr>
            <w:tcW w:w="1413" w:type="dxa"/>
            <w:shd w:val="clear" w:color="auto" w:fill="auto"/>
            <w:vAlign w:val="center"/>
          </w:tcPr>
          <w:p w14:paraId="483EF5C7" w14:textId="77777777" w:rsidR="005B292A" w:rsidRPr="00DF2BA8" w:rsidRDefault="005B292A" w:rsidP="00DF2BA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Measure</w:t>
            </w:r>
          </w:p>
        </w:tc>
        <w:tc>
          <w:tcPr>
            <w:tcW w:w="2126" w:type="dxa"/>
            <w:shd w:val="clear" w:color="auto" w:fill="auto"/>
            <w:vAlign w:val="center"/>
          </w:tcPr>
          <w:p w14:paraId="3267BDB1" w14:textId="77777777" w:rsidR="005B292A" w:rsidRPr="00DF2BA8" w:rsidRDefault="005B292A" w:rsidP="00DF2BA8">
            <w:pPr>
              <w:spacing w:before="60" w:after="60" w:line="240" w:lineRule="auto"/>
              <w:jc w:val="left"/>
              <w:rPr>
                <w:rFonts w:asciiTheme="minorHAnsi" w:hAnsiTheme="minorHAnsi" w:cstheme="minorHAnsi"/>
                <w:sz w:val="20"/>
                <w:szCs w:val="20"/>
              </w:rPr>
            </w:pPr>
            <w:proofErr w:type="spellStart"/>
            <w:r w:rsidRPr="00DF2BA8">
              <w:rPr>
                <w:rFonts w:asciiTheme="minorHAnsi" w:hAnsiTheme="minorHAnsi" w:cstheme="minorHAnsi"/>
                <w:sz w:val="20"/>
                <w:szCs w:val="20"/>
              </w:rPr>
              <w:t>MeasureCode</w:t>
            </w:r>
            <w:proofErr w:type="spellEnd"/>
          </w:p>
        </w:tc>
        <w:tc>
          <w:tcPr>
            <w:tcW w:w="2693" w:type="dxa"/>
            <w:shd w:val="clear" w:color="auto" w:fill="auto"/>
            <w:vAlign w:val="center"/>
          </w:tcPr>
          <w:p w14:paraId="50E50671" w14:textId="77777777" w:rsidR="005B292A" w:rsidRPr="00DF2BA8" w:rsidRDefault="005B292A" w:rsidP="00DF2BA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Unique identifier for the measure</w:t>
            </w:r>
          </w:p>
        </w:tc>
        <w:tc>
          <w:tcPr>
            <w:tcW w:w="1918" w:type="dxa"/>
            <w:shd w:val="clear" w:color="auto" w:fill="auto"/>
            <w:vAlign w:val="center"/>
          </w:tcPr>
          <w:p w14:paraId="7CCBAFAF" w14:textId="77777777" w:rsidR="00C60FBF" w:rsidRDefault="005B292A" w:rsidP="00B3154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Required</w:t>
            </w:r>
          </w:p>
          <w:p w14:paraId="7D350067" w14:textId="0BC4C6DD" w:rsidR="005B292A" w:rsidRPr="0074103D" w:rsidRDefault="00C60FBF" w:rsidP="00DF2BA8">
            <w:pPr>
              <w:spacing w:before="60" w:after="60" w:line="240" w:lineRule="auto"/>
              <w:jc w:val="left"/>
              <w:rPr>
                <w:rFonts w:asciiTheme="minorHAnsi" w:hAnsiTheme="minorHAnsi" w:cstheme="minorHAnsi"/>
                <w:sz w:val="20"/>
                <w:szCs w:val="20"/>
              </w:rPr>
            </w:pPr>
            <w:r>
              <w:rPr>
                <w:rFonts w:asciiTheme="minorHAnsi" w:hAnsiTheme="minorHAnsi" w:cstheme="minorHAnsi"/>
                <w:sz w:val="20"/>
                <w:szCs w:val="20"/>
              </w:rPr>
              <w:t>P</w:t>
            </w:r>
            <w:r w:rsidR="005B292A" w:rsidRPr="0074103D">
              <w:rPr>
                <w:rFonts w:asciiTheme="minorHAnsi" w:hAnsiTheme="minorHAnsi" w:cstheme="minorHAnsi"/>
                <w:sz w:val="20"/>
                <w:szCs w:val="20"/>
              </w:rPr>
              <w:t>refilled f</w:t>
            </w:r>
            <w:r>
              <w:rPr>
                <w:rFonts w:asciiTheme="minorHAnsi" w:hAnsiTheme="minorHAnsi" w:cstheme="minorHAnsi"/>
                <w:sz w:val="20"/>
                <w:szCs w:val="20"/>
              </w:rPr>
              <w:t>rom</w:t>
            </w:r>
            <w:r w:rsidR="005B292A" w:rsidRPr="0074103D">
              <w:rPr>
                <w:rFonts w:asciiTheme="minorHAnsi" w:hAnsiTheme="minorHAnsi" w:cstheme="minorHAnsi"/>
                <w:sz w:val="20"/>
                <w:szCs w:val="20"/>
              </w:rPr>
              <w:t xml:space="preserve"> 1</w:t>
            </w:r>
            <w:r w:rsidR="005B292A" w:rsidRPr="0074103D">
              <w:rPr>
                <w:rFonts w:asciiTheme="minorHAnsi" w:hAnsiTheme="minorHAnsi" w:cstheme="minorHAnsi"/>
                <w:sz w:val="20"/>
                <w:szCs w:val="20"/>
                <w:vertAlign w:val="superscript"/>
              </w:rPr>
              <w:t>st</w:t>
            </w:r>
            <w:r w:rsidR="005B292A" w:rsidRPr="0074103D">
              <w:rPr>
                <w:rFonts w:asciiTheme="minorHAnsi" w:hAnsiTheme="minorHAnsi" w:cstheme="minorHAnsi"/>
                <w:sz w:val="20"/>
                <w:szCs w:val="20"/>
              </w:rPr>
              <w:t xml:space="preserve"> cycle</w:t>
            </w:r>
          </w:p>
        </w:tc>
        <w:tc>
          <w:tcPr>
            <w:tcW w:w="5956" w:type="dxa"/>
            <w:shd w:val="clear" w:color="auto" w:fill="auto"/>
            <w:vAlign w:val="center"/>
          </w:tcPr>
          <w:p w14:paraId="0BD0BA7F" w14:textId="77777777" w:rsidR="00E53282" w:rsidRPr="0074103D" w:rsidRDefault="005B292A" w:rsidP="00DF2BA8">
            <w:pPr>
              <w:spacing w:before="60" w:after="60" w:line="240" w:lineRule="auto"/>
              <w:jc w:val="left"/>
              <w:rPr>
                <w:rFonts w:asciiTheme="minorHAnsi" w:hAnsiTheme="minorHAnsi" w:cstheme="minorHAnsi"/>
                <w:sz w:val="20"/>
                <w:szCs w:val="20"/>
              </w:rPr>
            </w:pPr>
            <w:r w:rsidRPr="0074103D">
              <w:rPr>
                <w:rFonts w:asciiTheme="minorHAnsi" w:hAnsiTheme="minorHAnsi" w:cstheme="minorHAnsi"/>
                <w:sz w:val="20"/>
                <w:szCs w:val="20"/>
              </w:rPr>
              <w:t>Enter measure code reported in 2015.</w:t>
            </w:r>
          </w:p>
          <w:p w14:paraId="624F687A" w14:textId="0B8177F4" w:rsidR="00B41EB3" w:rsidRPr="00DF2BA8" w:rsidRDefault="00171850" w:rsidP="00DF2BA8">
            <w:pPr>
              <w:spacing w:before="60" w:after="60" w:line="240" w:lineRule="auto"/>
              <w:jc w:val="left"/>
              <w:rPr>
                <w:rFonts w:asciiTheme="minorHAnsi" w:hAnsiTheme="minorHAnsi" w:cstheme="minorHAnsi"/>
                <w:sz w:val="20"/>
                <w:szCs w:val="20"/>
              </w:rPr>
            </w:pPr>
            <w:r w:rsidRPr="0074103D">
              <w:rPr>
                <w:rFonts w:asciiTheme="minorHAnsi" w:hAnsiTheme="minorHAnsi" w:cstheme="minorHAnsi"/>
                <w:sz w:val="20"/>
                <w:szCs w:val="20"/>
              </w:rPr>
              <w:t>In cases where the code has been modified since 2015, enter the code(s) from the corresponding 2015 measure(s) in the field ‘</w:t>
            </w:r>
            <w:proofErr w:type="spellStart"/>
            <w:r w:rsidRPr="0074103D">
              <w:rPr>
                <w:rFonts w:asciiTheme="minorHAnsi" w:hAnsiTheme="minorHAnsi" w:cstheme="minorHAnsi"/>
                <w:sz w:val="20"/>
                <w:szCs w:val="20"/>
              </w:rPr>
              <w:t>MeasureOldCode</w:t>
            </w:r>
            <w:proofErr w:type="spellEnd"/>
            <w:r w:rsidRPr="0074103D">
              <w:rPr>
                <w:rFonts w:asciiTheme="minorHAnsi" w:hAnsiTheme="minorHAnsi" w:cstheme="minorHAnsi"/>
                <w:sz w:val="20"/>
                <w:szCs w:val="20"/>
              </w:rPr>
              <w:t>’.</w:t>
            </w:r>
          </w:p>
          <w:p w14:paraId="5545FE9D" w14:textId="2FDF68F4" w:rsidR="005B292A" w:rsidRPr="00DF2BA8" w:rsidRDefault="005B292A" w:rsidP="00DF2BA8">
            <w:pPr>
              <w:spacing w:before="60" w:after="60" w:line="240" w:lineRule="auto"/>
              <w:jc w:val="left"/>
              <w:rPr>
                <w:rFonts w:asciiTheme="minorHAnsi" w:hAnsiTheme="minorHAnsi" w:cstheme="minorHAnsi"/>
                <w:color w:val="000000"/>
                <w:sz w:val="20"/>
                <w:szCs w:val="20"/>
              </w:rPr>
            </w:pPr>
            <w:r w:rsidRPr="00DF2BA8">
              <w:rPr>
                <w:rFonts w:asciiTheme="minorHAnsi" w:hAnsiTheme="minorHAnsi" w:cstheme="minorHAnsi"/>
                <w:sz w:val="20"/>
                <w:szCs w:val="20"/>
              </w:rPr>
              <w:t>For new measures, use MS code plus MS-defined alpha-numeric code (e.g. IT-D08-M007).</w:t>
            </w:r>
          </w:p>
          <w:p w14:paraId="7945B1F6" w14:textId="240CF466" w:rsidR="005B292A" w:rsidRPr="00DF2BA8" w:rsidRDefault="005B292A" w:rsidP="00DF2BA8">
            <w:pPr>
              <w:spacing w:before="60" w:after="60" w:line="240" w:lineRule="auto"/>
              <w:jc w:val="left"/>
              <w:rPr>
                <w:rFonts w:asciiTheme="minorHAnsi" w:hAnsiTheme="minorHAnsi" w:cstheme="minorHAnsi"/>
                <w:color w:val="000000"/>
                <w:sz w:val="20"/>
                <w:szCs w:val="20"/>
              </w:rPr>
            </w:pPr>
            <w:r w:rsidRPr="00DF2BA8">
              <w:rPr>
                <w:rFonts w:asciiTheme="minorHAnsi" w:hAnsiTheme="minorHAnsi" w:cstheme="minorHAnsi"/>
                <w:color w:val="000000"/>
                <w:sz w:val="20"/>
                <w:szCs w:val="20"/>
              </w:rPr>
              <w:t>For WFD</w:t>
            </w:r>
            <w:r w:rsidR="00B41EB3" w:rsidRPr="00DF2BA8">
              <w:rPr>
                <w:rFonts w:asciiTheme="minorHAnsi" w:hAnsiTheme="minorHAnsi" w:cstheme="minorHAnsi"/>
                <w:color w:val="000000"/>
                <w:sz w:val="20"/>
                <w:szCs w:val="20"/>
              </w:rPr>
              <w:t xml:space="preserve"> measures</w:t>
            </w:r>
            <w:r w:rsidRPr="00DF2BA8">
              <w:rPr>
                <w:rFonts w:asciiTheme="minorHAnsi" w:hAnsiTheme="minorHAnsi" w:cstheme="minorHAnsi"/>
                <w:color w:val="000000"/>
                <w:sz w:val="20"/>
                <w:szCs w:val="20"/>
              </w:rPr>
              <w:t>, reporting can be either:</w:t>
            </w:r>
          </w:p>
          <w:p w14:paraId="01C91DE9" w14:textId="053272FC" w:rsidR="005B292A" w:rsidRPr="00DF2BA8" w:rsidRDefault="005B292A" w:rsidP="007F53D5">
            <w:pPr>
              <w:numPr>
                <w:ilvl w:val="0"/>
                <w:numId w:val="21"/>
              </w:numPr>
              <w:spacing w:before="60" w:after="60" w:line="240" w:lineRule="auto"/>
              <w:jc w:val="left"/>
              <w:rPr>
                <w:rFonts w:asciiTheme="minorHAnsi" w:hAnsiTheme="minorHAnsi" w:cstheme="minorHAnsi"/>
                <w:color w:val="000000"/>
                <w:sz w:val="20"/>
                <w:szCs w:val="20"/>
              </w:rPr>
            </w:pPr>
            <w:r w:rsidRPr="00DF2BA8">
              <w:rPr>
                <w:rFonts w:asciiTheme="minorHAnsi" w:hAnsiTheme="minorHAnsi" w:cstheme="minorHAnsi"/>
                <w:color w:val="000000"/>
                <w:sz w:val="20"/>
                <w:szCs w:val="20"/>
              </w:rPr>
              <w:t>at the KTM level (i.e. report all the WFD KTMs relevant to the MSFD reporting area), giving each WFD KTM a unique Region/MS/Measure code as per the other individual measures and give the WFD KTM code in the 'measure name' field</w:t>
            </w:r>
            <w:r w:rsidR="00B47CD2">
              <w:rPr>
                <w:rFonts w:asciiTheme="minorHAnsi" w:hAnsiTheme="minorHAnsi" w:cstheme="minorHAnsi"/>
                <w:color w:val="000000"/>
                <w:sz w:val="20"/>
                <w:szCs w:val="20"/>
              </w:rPr>
              <w:t>, or</w:t>
            </w:r>
          </w:p>
          <w:p w14:paraId="1B8D2AB8" w14:textId="023F98DF" w:rsidR="005B292A" w:rsidRPr="00DF2BA8" w:rsidRDefault="00B41EB3" w:rsidP="007F53D5">
            <w:pPr>
              <w:numPr>
                <w:ilvl w:val="0"/>
                <w:numId w:val="21"/>
              </w:numPr>
              <w:spacing w:before="60" w:after="60" w:line="240" w:lineRule="auto"/>
              <w:jc w:val="left"/>
              <w:rPr>
                <w:rFonts w:asciiTheme="minorHAnsi" w:hAnsiTheme="minorHAnsi" w:cstheme="minorHAnsi"/>
                <w:sz w:val="20"/>
                <w:szCs w:val="20"/>
              </w:rPr>
            </w:pPr>
            <w:proofErr w:type="gramStart"/>
            <w:r w:rsidRPr="00DF2BA8">
              <w:rPr>
                <w:rFonts w:asciiTheme="minorHAnsi" w:hAnsiTheme="minorHAnsi" w:cstheme="minorHAnsi"/>
                <w:color w:val="000000"/>
                <w:sz w:val="20"/>
                <w:szCs w:val="20"/>
              </w:rPr>
              <w:t>a</w:t>
            </w:r>
            <w:r w:rsidR="005B292A" w:rsidRPr="00DF2BA8">
              <w:rPr>
                <w:rFonts w:asciiTheme="minorHAnsi" w:hAnsiTheme="minorHAnsi" w:cstheme="minorHAnsi"/>
                <w:color w:val="000000"/>
                <w:sz w:val="20"/>
                <w:szCs w:val="20"/>
              </w:rPr>
              <w:t>t</w:t>
            </w:r>
            <w:proofErr w:type="gramEnd"/>
            <w:r w:rsidR="005B292A" w:rsidRPr="00DF2BA8">
              <w:rPr>
                <w:rFonts w:asciiTheme="minorHAnsi" w:hAnsiTheme="minorHAnsi" w:cstheme="minorHAnsi"/>
                <w:color w:val="000000"/>
                <w:sz w:val="20"/>
                <w:szCs w:val="20"/>
              </w:rPr>
              <w:t xml:space="preserve"> the WFD measure level (i.e. report all the WFD measures relevant to the MSFD reporting area), giving each WFD measure its unique WFD reporting code, prefixed by the sub(region) and MS code (e.g. BALDE-</w:t>
            </w:r>
            <w:r w:rsidR="00171850" w:rsidRPr="00DF2BA8">
              <w:rPr>
                <w:rFonts w:asciiTheme="minorHAnsi" w:hAnsiTheme="minorHAnsi" w:cstheme="minorHAnsi"/>
                <w:color w:val="000000"/>
                <w:sz w:val="20"/>
                <w:szCs w:val="20"/>
              </w:rPr>
              <w:t>‘</w:t>
            </w:r>
            <w:r w:rsidR="005B292A" w:rsidRPr="00DF2BA8">
              <w:rPr>
                <w:rFonts w:asciiTheme="minorHAnsi" w:hAnsiTheme="minorHAnsi" w:cstheme="minorHAnsi"/>
                <w:color w:val="000000"/>
                <w:sz w:val="20"/>
                <w:szCs w:val="20"/>
              </w:rPr>
              <w:t>WFD measure code</w:t>
            </w:r>
            <w:r w:rsidR="00171850" w:rsidRPr="00DF2BA8">
              <w:rPr>
                <w:rFonts w:asciiTheme="minorHAnsi" w:hAnsiTheme="minorHAnsi" w:cstheme="minorHAnsi"/>
                <w:color w:val="000000"/>
                <w:sz w:val="20"/>
                <w:szCs w:val="20"/>
              </w:rPr>
              <w:t>’</w:t>
            </w:r>
            <w:r w:rsidR="00054E28" w:rsidRPr="00DF2BA8">
              <w:rPr>
                <w:rFonts w:asciiTheme="minorHAnsi" w:hAnsiTheme="minorHAnsi" w:cstheme="minorHAnsi"/>
                <w:color w:val="000000"/>
                <w:sz w:val="20"/>
                <w:szCs w:val="20"/>
              </w:rPr>
              <w:t>)</w:t>
            </w:r>
            <w:r w:rsidR="005B292A" w:rsidRPr="00DF2BA8">
              <w:rPr>
                <w:rFonts w:asciiTheme="minorHAnsi" w:hAnsiTheme="minorHAnsi" w:cstheme="minorHAnsi"/>
                <w:color w:val="000000"/>
                <w:sz w:val="20"/>
                <w:szCs w:val="20"/>
              </w:rPr>
              <w:t>.</w:t>
            </w:r>
          </w:p>
        </w:tc>
      </w:tr>
      <w:tr w:rsidR="00A66983" w:rsidRPr="00B31548" w14:paraId="6C3AF641" w14:textId="77777777" w:rsidTr="00DF2BA8">
        <w:trPr>
          <w:trHeight w:val="632"/>
        </w:trPr>
        <w:tc>
          <w:tcPr>
            <w:tcW w:w="1413" w:type="dxa"/>
            <w:shd w:val="clear" w:color="auto" w:fill="auto"/>
            <w:vAlign w:val="center"/>
          </w:tcPr>
          <w:p w14:paraId="2A1085BB" w14:textId="77777777" w:rsidR="00A66983" w:rsidRPr="00DF2BA8" w:rsidRDefault="00A66983" w:rsidP="00DF2BA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Measure</w:t>
            </w:r>
          </w:p>
        </w:tc>
        <w:tc>
          <w:tcPr>
            <w:tcW w:w="2126" w:type="dxa"/>
            <w:shd w:val="clear" w:color="auto" w:fill="auto"/>
            <w:vAlign w:val="center"/>
          </w:tcPr>
          <w:p w14:paraId="56E71A71" w14:textId="77777777" w:rsidR="00A66983" w:rsidRPr="00DF2BA8" w:rsidRDefault="00A66983" w:rsidP="00DF2BA8">
            <w:pPr>
              <w:spacing w:before="60" w:after="60" w:line="240" w:lineRule="auto"/>
              <w:jc w:val="left"/>
              <w:rPr>
                <w:rFonts w:asciiTheme="minorHAnsi" w:hAnsiTheme="minorHAnsi" w:cstheme="minorHAnsi"/>
                <w:sz w:val="20"/>
                <w:szCs w:val="20"/>
              </w:rPr>
            </w:pPr>
            <w:proofErr w:type="spellStart"/>
            <w:r w:rsidRPr="00DF2BA8">
              <w:rPr>
                <w:rFonts w:asciiTheme="minorHAnsi" w:hAnsiTheme="minorHAnsi" w:cstheme="minorHAnsi"/>
                <w:sz w:val="20"/>
                <w:szCs w:val="20"/>
              </w:rPr>
              <w:t>MeasureOldCode</w:t>
            </w:r>
            <w:proofErr w:type="spellEnd"/>
            <w:r w:rsidRPr="00DF2BA8">
              <w:rPr>
                <w:rFonts w:asciiTheme="minorHAnsi" w:hAnsiTheme="minorHAnsi" w:cstheme="minorHAnsi"/>
                <w:sz w:val="20"/>
                <w:szCs w:val="20"/>
              </w:rPr>
              <w:t xml:space="preserve"> *</w:t>
            </w:r>
          </w:p>
        </w:tc>
        <w:tc>
          <w:tcPr>
            <w:tcW w:w="2693" w:type="dxa"/>
            <w:shd w:val="clear" w:color="auto" w:fill="auto"/>
            <w:vAlign w:val="center"/>
          </w:tcPr>
          <w:p w14:paraId="7AEE5423" w14:textId="77777777" w:rsidR="00A66983" w:rsidRPr="00DF2BA8" w:rsidRDefault="00A66983" w:rsidP="00DF2BA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Old code(s) of the measure(s) as reported in the 2015 PoM</w:t>
            </w:r>
          </w:p>
        </w:tc>
        <w:tc>
          <w:tcPr>
            <w:tcW w:w="1918" w:type="dxa"/>
            <w:shd w:val="clear" w:color="auto" w:fill="auto"/>
            <w:vAlign w:val="center"/>
          </w:tcPr>
          <w:p w14:paraId="241EC2EB" w14:textId="6B31C024" w:rsidR="00A66983" w:rsidRPr="00DF2BA8" w:rsidRDefault="00A66983" w:rsidP="00DF2BA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Conditional</w:t>
            </w:r>
            <w:r w:rsidR="00C60FBF">
              <w:rPr>
                <w:rFonts w:asciiTheme="minorHAnsi" w:hAnsiTheme="minorHAnsi" w:cstheme="minorHAnsi"/>
                <w:sz w:val="20"/>
                <w:szCs w:val="20"/>
              </w:rPr>
              <w:t xml:space="preserve"> (on 2021 code being different to 2015 code)</w:t>
            </w:r>
          </w:p>
        </w:tc>
        <w:tc>
          <w:tcPr>
            <w:tcW w:w="5956" w:type="dxa"/>
            <w:shd w:val="clear" w:color="auto" w:fill="auto"/>
            <w:vAlign w:val="center"/>
          </w:tcPr>
          <w:p w14:paraId="4B28831E" w14:textId="28778CB5" w:rsidR="00A66983" w:rsidRPr="00DF2BA8" w:rsidRDefault="00A66983" w:rsidP="00DF2BA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Enter the old (2015) measure code(s) corresponding to the single 2021 code given in field ‘</w:t>
            </w:r>
            <w:proofErr w:type="spellStart"/>
            <w:r w:rsidRPr="00DF2BA8">
              <w:rPr>
                <w:rFonts w:asciiTheme="minorHAnsi" w:hAnsiTheme="minorHAnsi" w:cstheme="minorHAnsi"/>
                <w:sz w:val="20"/>
                <w:szCs w:val="20"/>
              </w:rPr>
              <w:t>MeasureCode</w:t>
            </w:r>
            <w:proofErr w:type="spellEnd"/>
            <w:r w:rsidRPr="00DF2BA8">
              <w:rPr>
                <w:rFonts w:asciiTheme="minorHAnsi" w:hAnsiTheme="minorHAnsi" w:cstheme="minorHAnsi"/>
                <w:sz w:val="20"/>
                <w:szCs w:val="20"/>
              </w:rPr>
              <w:t>’.</w:t>
            </w:r>
          </w:p>
        </w:tc>
      </w:tr>
      <w:tr w:rsidR="00DD20E0" w:rsidRPr="00B31548" w14:paraId="677FAD0A" w14:textId="77777777" w:rsidTr="00DF2BA8">
        <w:trPr>
          <w:trHeight w:val="632"/>
        </w:trPr>
        <w:tc>
          <w:tcPr>
            <w:tcW w:w="1413" w:type="dxa"/>
            <w:shd w:val="clear" w:color="auto" w:fill="auto"/>
            <w:vAlign w:val="center"/>
          </w:tcPr>
          <w:p w14:paraId="25DF18F8" w14:textId="77777777" w:rsidR="00DD20E0" w:rsidRPr="00DF2BA8" w:rsidRDefault="00DD20E0" w:rsidP="00DF2BA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Measure</w:t>
            </w:r>
          </w:p>
        </w:tc>
        <w:tc>
          <w:tcPr>
            <w:tcW w:w="2126" w:type="dxa"/>
            <w:shd w:val="clear" w:color="auto" w:fill="auto"/>
            <w:vAlign w:val="center"/>
          </w:tcPr>
          <w:p w14:paraId="7ACDB93B" w14:textId="77777777" w:rsidR="00DD20E0" w:rsidRPr="00DF2BA8" w:rsidRDefault="00DD20E0" w:rsidP="00DF2BA8">
            <w:pPr>
              <w:spacing w:before="60" w:after="60" w:line="240" w:lineRule="auto"/>
              <w:jc w:val="left"/>
              <w:rPr>
                <w:rFonts w:asciiTheme="minorHAnsi" w:hAnsiTheme="minorHAnsi" w:cstheme="minorHAnsi"/>
                <w:sz w:val="20"/>
                <w:szCs w:val="20"/>
              </w:rPr>
            </w:pPr>
            <w:proofErr w:type="spellStart"/>
            <w:r w:rsidRPr="00DF2BA8">
              <w:rPr>
                <w:rFonts w:asciiTheme="minorHAnsi" w:hAnsiTheme="minorHAnsi" w:cstheme="minorHAnsi"/>
                <w:sz w:val="20"/>
                <w:szCs w:val="20"/>
              </w:rPr>
              <w:t>MeasureName</w:t>
            </w:r>
            <w:proofErr w:type="spellEnd"/>
          </w:p>
        </w:tc>
        <w:tc>
          <w:tcPr>
            <w:tcW w:w="2693" w:type="dxa"/>
            <w:shd w:val="clear" w:color="auto" w:fill="auto"/>
            <w:vAlign w:val="center"/>
          </w:tcPr>
          <w:p w14:paraId="41481627" w14:textId="77777777" w:rsidR="00DD20E0" w:rsidRPr="00DF2BA8" w:rsidRDefault="00DD20E0" w:rsidP="00DF2BA8">
            <w:pPr>
              <w:spacing w:before="60" w:after="60" w:line="240" w:lineRule="auto"/>
              <w:jc w:val="left"/>
              <w:rPr>
                <w:rFonts w:asciiTheme="minorHAnsi" w:hAnsiTheme="minorHAnsi" w:cstheme="minorHAnsi"/>
                <w:color w:val="000000"/>
                <w:sz w:val="20"/>
                <w:szCs w:val="20"/>
              </w:rPr>
            </w:pPr>
            <w:r w:rsidRPr="00DF2BA8">
              <w:rPr>
                <w:rFonts w:asciiTheme="minorHAnsi" w:hAnsiTheme="minorHAnsi" w:cstheme="minorHAnsi"/>
                <w:color w:val="000000"/>
                <w:sz w:val="20"/>
                <w:szCs w:val="20"/>
              </w:rPr>
              <w:t>Name of measure</w:t>
            </w:r>
          </w:p>
        </w:tc>
        <w:tc>
          <w:tcPr>
            <w:tcW w:w="1918" w:type="dxa"/>
            <w:shd w:val="clear" w:color="auto" w:fill="auto"/>
            <w:vAlign w:val="center"/>
          </w:tcPr>
          <w:p w14:paraId="5C8A8458" w14:textId="77777777" w:rsidR="00C60FBF" w:rsidRDefault="00DD20E0" w:rsidP="00B3154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Required</w:t>
            </w:r>
          </w:p>
          <w:p w14:paraId="0586AA9E" w14:textId="374C66FF" w:rsidR="00DD20E0" w:rsidRPr="0074103D" w:rsidRDefault="00C60FBF" w:rsidP="00DF2BA8">
            <w:pPr>
              <w:spacing w:before="60" w:after="60" w:line="240" w:lineRule="auto"/>
              <w:jc w:val="left"/>
              <w:rPr>
                <w:rFonts w:asciiTheme="minorHAnsi" w:hAnsiTheme="minorHAnsi" w:cstheme="minorHAnsi"/>
                <w:sz w:val="20"/>
                <w:szCs w:val="20"/>
              </w:rPr>
            </w:pPr>
            <w:r>
              <w:rPr>
                <w:rFonts w:asciiTheme="minorHAnsi" w:hAnsiTheme="minorHAnsi" w:cstheme="minorHAnsi"/>
                <w:sz w:val="20"/>
                <w:szCs w:val="20"/>
              </w:rPr>
              <w:t>P</w:t>
            </w:r>
            <w:r w:rsidR="00DD20E0" w:rsidRPr="0074103D">
              <w:rPr>
                <w:rFonts w:asciiTheme="minorHAnsi" w:hAnsiTheme="minorHAnsi" w:cstheme="minorHAnsi"/>
                <w:sz w:val="20"/>
                <w:szCs w:val="20"/>
              </w:rPr>
              <w:t>refilled f</w:t>
            </w:r>
            <w:r>
              <w:rPr>
                <w:rFonts w:asciiTheme="minorHAnsi" w:hAnsiTheme="minorHAnsi" w:cstheme="minorHAnsi"/>
                <w:sz w:val="20"/>
                <w:szCs w:val="20"/>
              </w:rPr>
              <w:t>rom</w:t>
            </w:r>
            <w:r w:rsidR="00DD20E0" w:rsidRPr="0074103D">
              <w:rPr>
                <w:rFonts w:asciiTheme="minorHAnsi" w:hAnsiTheme="minorHAnsi" w:cstheme="minorHAnsi"/>
                <w:sz w:val="20"/>
                <w:szCs w:val="20"/>
              </w:rPr>
              <w:t xml:space="preserve"> 1</w:t>
            </w:r>
            <w:r w:rsidR="00DD20E0" w:rsidRPr="0074103D">
              <w:rPr>
                <w:rFonts w:asciiTheme="minorHAnsi" w:hAnsiTheme="minorHAnsi" w:cstheme="minorHAnsi"/>
                <w:sz w:val="20"/>
                <w:szCs w:val="20"/>
                <w:vertAlign w:val="superscript"/>
              </w:rPr>
              <w:t>st</w:t>
            </w:r>
            <w:r w:rsidR="00DD20E0" w:rsidRPr="0074103D">
              <w:rPr>
                <w:rFonts w:asciiTheme="minorHAnsi" w:hAnsiTheme="minorHAnsi" w:cstheme="minorHAnsi"/>
                <w:sz w:val="20"/>
                <w:szCs w:val="20"/>
              </w:rPr>
              <w:t xml:space="preserve"> cycle</w:t>
            </w:r>
          </w:p>
        </w:tc>
        <w:tc>
          <w:tcPr>
            <w:tcW w:w="5956" w:type="dxa"/>
            <w:shd w:val="clear" w:color="auto" w:fill="auto"/>
            <w:vAlign w:val="center"/>
          </w:tcPr>
          <w:p w14:paraId="1A4C17B6" w14:textId="154FA65D" w:rsidR="00DD20E0" w:rsidRPr="00DF2BA8" w:rsidRDefault="00171850" w:rsidP="00DF2BA8">
            <w:pPr>
              <w:spacing w:before="60" w:after="60" w:line="240" w:lineRule="auto"/>
              <w:jc w:val="left"/>
              <w:rPr>
                <w:rFonts w:asciiTheme="minorHAnsi" w:hAnsiTheme="minorHAnsi" w:cstheme="minorHAnsi"/>
                <w:sz w:val="20"/>
                <w:szCs w:val="20"/>
              </w:rPr>
            </w:pPr>
            <w:r w:rsidRPr="0074103D">
              <w:rPr>
                <w:rFonts w:asciiTheme="minorHAnsi" w:hAnsiTheme="minorHAnsi" w:cstheme="minorHAnsi"/>
                <w:sz w:val="20"/>
                <w:szCs w:val="20"/>
              </w:rPr>
              <w:t>Enter a s</w:t>
            </w:r>
            <w:r w:rsidR="00DD20E0" w:rsidRPr="0074103D">
              <w:rPr>
                <w:rFonts w:asciiTheme="minorHAnsi" w:hAnsiTheme="minorHAnsi" w:cstheme="minorHAnsi"/>
                <w:sz w:val="20"/>
                <w:szCs w:val="20"/>
              </w:rPr>
              <w:t xml:space="preserve">hort name that reflects the main focus of the measure, such as the pressure and associated policy, e.g. OSPAR hazardous substances measures, Habitats Directive </w:t>
            </w:r>
            <w:r w:rsidR="00DD20E0" w:rsidRPr="0074103D">
              <w:rPr>
                <w:rFonts w:asciiTheme="minorHAnsi" w:hAnsiTheme="minorHAnsi" w:cstheme="minorHAnsi"/>
                <w:i/>
                <w:sz w:val="20"/>
                <w:szCs w:val="20"/>
              </w:rPr>
              <w:t>Posidonia</w:t>
            </w:r>
            <w:r w:rsidR="00DD20E0" w:rsidRPr="0074103D">
              <w:rPr>
                <w:rFonts w:asciiTheme="minorHAnsi" w:hAnsiTheme="minorHAnsi" w:cstheme="minorHAnsi"/>
                <w:sz w:val="20"/>
                <w:szCs w:val="20"/>
              </w:rPr>
              <w:t xml:space="preserve"> restoration.</w:t>
            </w:r>
          </w:p>
          <w:p w14:paraId="74367050" w14:textId="2D6149F1" w:rsidR="00DD20E0" w:rsidRPr="00DF2BA8" w:rsidRDefault="00DD20E0" w:rsidP="00DF2BA8">
            <w:pPr>
              <w:spacing w:before="60" w:after="60" w:line="240" w:lineRule="auto"/>
              <w:jc w:val="left"/>
              <w:rPr>
                <w:rFonts w:asciiTheme="minorHAnsi" w:hAnsiTheme="minorHAnsi" w:cstheme="minorHAnsi"/>
                <w:sz w:val="20"/>
                <w:szCs w:val="20"/>
              </w:rPr>
            </w:pPr>
            <w:r w:rsidRPr="00DF2BA8">
              <w:rPr>
                <w:rFonts w:asciiTheme="minorHAnsi" w:hAnsiTheme="minorHAnsi" w:cstheme="minorHAnsi"/>
                <w:color w:val="000000"/>
                <w:sz w:val="20"/>
                <w:szCs w:val="20"/>
              </w:rPr>
              <w:t>For [prefilled] WFD measures, give only the relevant WFD KTM name (or the WFD measure name if reporting at WFD measure level).</w:t>
            </w:r>
          </w:p>
        </w:tc>
      </w:tr>
      <w:tr w:rsidR="0066211C" w:rsidRPr="00B31548" w14:paraId="154D0DAA" w14:textId="77777777" w:rsidTr="00DF2BA8">
        <w:trPr>
          <w:trHeight w:val="632"/>
        </w:trPr>
        <w:tc>
          <w:tcPr>
            <w:tcW w:w="1413" w:type="dxa"/>
            <w:shd w:val="clear" w:color="auto" w:fill="auto"/>
            <w:vAlign w:val="center"/>
          </w:tcPr>
          <w:p w14:paraId="2243E9AC" w14:textId="3AD3C379" w:rsidR="0066211C" w:rsidRPr="00DF2BA8" w:rsidRDefault="0066211C" w:rsidP="00DF2BA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lastRenderedPageBreak/>
              <w:t>Measure</w:t>
            </w:r>
          </w:p>
        </w:tc>
        <w:tc>
          <w:tcPr>
            <w:tcW w:w="2126" w:type="dxa"/>
            <w:shd w:val="clear" w:color="auto" w:fill="auto"/>
            <w:vAlign w:val="center"/>
          </w:tcPr>
          <w:p w14:paraId="22682209" w14:textId="5F0DECA7" w:rsidR="0066211C" w:rsidRPr="00DF2BA8" w:rsidRDefault="0066211C" w:rsidP="00DF2BA8">
            <w:pPr>
              <w:spacing w:before="60" w:after="60" w:line="240" w:lineRule="auto"/>
              <w:jc w:val="left"/>
              <w:rPr>
                <w:rFonts w:asciiTheme="minorHAnsi" w:hAnsiTheme="minorHAnsi" w:cstheme="minorHAnsi"/>
                <w:sz w:val="20"/>
                <w:szCs w:val="20"/>
              </w:rPr>
            </w:pPr>
            <w:proofErr w:type="spellStart"/>
            <w:r w:rsidRPr="00DF2BA8">
              <w:rPr>
                <w:rFonts w:asciiTheme="minorHAnsi" w:hAnsiTheme="minorHAnsi" w:cstheme="minorHAnsi"/>
                <w:sz w:val="20"/>
                <w:szCs w:val="20"/>
              </w:rPr>
              <w:t>MeasureDescription</w:t>
            </w:r>
            <w:proofErr w:type="spellEnd"/>
            <w:r w:rsidR="008656BD" w:rsidRPr="00DF2BA8">
              <w:rPr>
                <w:rFonts w:asciiTheme="minorHAnsi" w:hAnsiTheme="minorHAnsi" w:cstheme="minorHAnsi"/>
                <w:sz w:val="20"/>
                <w:szCs w:val="20"/>
              </w:rPr>
              <w:t xml:space="preserve"> *</w:t>
            </w:r>
          </w:p>
        </w:tc>
        <w:tc>
          <w:tcPr>
            <w:tcW w:w="2693" w:type="dxa"/>
            <w:shd w:val="clear" w:color="auto" w:fill="auto"/>
            <w:vAlign w:val="center"/>
          </w:tcPr>
          <w:p w14:paraId="0FEE6FBD" w14:textId="1B3F89A1" w:rsidR="0066211C" w:rsidRPr="00DF2BA8" w:rsidRDefault="00826D19" w:rsidP="00DF2BA8">
            <w:pPr>
              <w:spacing w:before="60" w:after="60" w:line="240" w:lineRule="auto"/>
              <w:jc w:val="left"/>
              <w:rPr>
                <w:rFonts w:asciiTheme="minorHAnsi" w:hAnsiTheme="minorHAnsi" w:cstheme="minorHAnsi"/>
                <w:color w:val="000000"/>
                <w:sz w:val="20"/>
                <w:szCs w:val="20"/>
              </w:rPr>
            </w:pPr>
            <w:r w:rsidRPr="00DF2BA8">
              <w:rPr>
                <w:rFonts w:asciiTheme="minorHAnsi" w:hAnsiTheme="minorHAnsi" w:cstheme="minorHAnsi"/>
                <w:sz w:val="20"/>
                <w:szCs w:val="20"/>
              </w:rPr>
              <w:t xml:space="preserve">Short description of the measure (including </w:t>
            </w:r>
            <w:r w:rsidR="00171850" w:rsidRPr="00DF2BA8">
              <w:rPr>
                <w:rFonts w:asciiTheme="minorHAnsi" w:hAnsiTheme="minorHAnsi" w:cstheme="minorHAnsi"/>
                <w:sz w:val="20"/>
                <w:szCs w:val="20"/>
              </w:rPr>
              <w:t xml:space="preserve">key </w:t>
            </w:r>
            <w:r w:rsidRPr="00DF2BA8">
              <w:rPr>
                <w:rFonts w:asciiTheme="minorHAnsi" w:hAnsiTheme="minorHAnsi" w:cstheme="minorHAnsi"/>
                <w:sz w:val="20"/>
                <w:szCs w:val="20"/>
              </w:rPr>
              <w:t>changes i</w:t>
            </w:r>
            <w:r w:rsidR="00171850" w:rsidRPr="00DF2BA8">
              <w:rPr>
                <w:rFonts w:asciiTheme="minorHAnsi" w:hAnsiTheme="minorHAnsi" w:cstheme="minorHAnsi"/>
                <w:sz w:val="20"/>
                <w:szCs w:val="20"/>
              </w:rPr>
              <w:t>f the</w:t>
            </w:r>
            <w:r w:rsidRPr="00DF2BA8">
              <w:rPr>
                <w:rFonts w:asciiTheme="minorHAnsi" w:hAnsiTheme="minorHAnsi" w:cstheme="minorHAnsi"/>
                <w:sz w:val="20"/>
                <w:szCs w:val="20"/>
              </w:rPr>
              <w:t xml:space="preserve"> measure </w:t>
            </w:r>
            <w:r w:rsidR="00171850" w:rsidRPr="00DF2BA8">
              <w:rPr>
                <w:rFonts w:asciiTheme="minorHAnsi" w:hAnsiTheme="minorHAnsi" w:cstheme="minorHAnsi"/>
                <w:sz w:val="20"/>
                <w:szCs w:val="20"/>
              </w:rPr>
              <w:t xml:space="preserve">is </w:t>
            </w:r>
            <w:r w:rsidRPr="00DF2BA8">
              <w:rPr>
                <w:rFonts w:asciiTheme="minorHAnsi" w:hAnsiTheme="minorHAnsi" w:cstheme="minorHAnsi"/>
                <w:sz w:val="20"/>
                <w:szCs w:val="20"/>
              </w:rPr>
              <w:t>substantially modified since 1</w:t>
            </w:r>
            <w:r w:rsidRPr="00DF2BA8">
              <w:rPr>
                <w:rFonts w:asciiTheme="minorHAnsi" w:hAnsiTheme="minorHAnsi" w:cstheme="minorHAnsi"/>
                <w:sz w:val="20"/>
                <w:szCs w:val="20"/>
                <w:vertAlign w:val="superscript"/>
              </w:rPr>
              <w:t>st</w:t>
            </w:r>
            <w:r w:rsidRPr="00DF2BA8">
              <w:rPr>
                <w:rFonts w:asciiTheme="minorHAnsi" w:hAnsiTheme="minorHAnsi" w:cstheme="minorHAnsi"/>
                <w:sz w:val="20"/>
                <w:szCs w:val="20"/>
              </w:rPr>
              <w:t xml:space="preserve"> cycle)</w:t>
            </w:r>
          </w:p>
        </w:tc>
        <w:tc>
          <w:tcPr>
            <w:tcW w:w="1918" w:type="dxa"/>
            <w:shd w:val="clear" w:color="auto" w:fill="auto"/>
            <w:vAlign w:val="center"/>
          </w:tcPr>
          <w:p w14:paraId="49416F8A" w14:textId="7787F097" w:rsidR="0066211C" w:rsidRPr="00DF2BA8" w:rsidRDefault="0066211C" w:rsidP="00DF2BA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Optional</w:t>
            </w:r>
          </w:p>
        </w:tc>
        <w:tc>
          <w:tcPr>
            <w:tcW w:w="5956" w:type="dxa"/>
            <w:shd w:val="clear" w:color="auto" w:fill="auto"/>
            <w:vAlign w:val="center"/>
          </w:tcPr>
          <w:p w14:paraId="7789441D" w14:textId="23A0B9FD" w:rsidR="0066211C" w:rsidRDefault="0066211C" w:rsidP="00B3154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Short description</w:t>
            </w:r>
            <w:r w:rsidR="00826D19" w:rsidRPr="00DF2BA8">
              <w:rPr>
                <w:rFonts w:asciiTheme="minorHAnsi" w:hAnsiTheme="minorHAnsi" w:cstheme="minorHAnsi"/>
                <w:sz w:val="20"/>
                <w:szCs w:val="20"/>
              </w:rPr>
              <w:t xml:space="preserve"> in EN (max</w:t>
            </w:r>
            <w:r w:rsidR="00C60FBF">
              <w:rPr>
                <w:rFonts w:asciiTheme="minorHAnsi" w:hAnsiTheme="minorHAnsi" w:cstheme="minorHAnsi"/>
                <w:sz w:val="20"/>
                <w:szCs w:val="20"/>
              </w:rPr>
              <w:t>.</w:t>
            </w:r>
            <w:r w:rsidR="00826D19" w:rsidRPr="00DF2BA8">
              <w:rPr>
                <w:rFonts w:asciiTheme="minorHAnsi" w:hAnsiTheme="minorHAnsi" w:cstheme="minorHAnsi"/>
                <w:sz w:val="20"/>
                <w:szCs w:val="20"/>
              </w:rPr>
              <w:t xml:space="preserve"> </w:t>
            </w:r>
            <w:r w:rsidR="00C60FBF">
              <w:rPr>
                <w:rFonts w:asciiTheme="minorHAnsi" w:hAnsiTheme="minorHAnsi" w:cstheme="minorHAnsi"/>
                <w:sz w:val="20"/>
                <w:szCs w:val="20"/>
              </w:rPr>
              <w:t>2500</w:t>
            </w:r>
            <w:r w:rsidR="00826D19" w:rsidRPr="0074103D">
              <w:rPr>
                <w:rFonts w:asciiTheme="minorHAnsi" w:hAnsiTheme="minorHAnsi" w:cstheme="minorHAnsi"/>
                <w:sz w:val="20"/>
                <w:szCs w:val="20"/>
              </w:rPr>
              <w:t xml:space="preserve"> characters)</w:t>
            </w:r>
          </w:p>
          <w:p w14:paraId="6E60DEB7" w14:textId="497FC729" w:rsidR="00C60FBF" w:rsidRPr="00DF2BA8" w:rsidRDefault="00C60FBF" w:rsidP="00DF2BA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highlight w:val="yellow"/>
              </w:rPr>
              <w:t>Add here specific points from other fields that may require an explanation.</w:t>
            </w:r>
          </w:p>
        </w:tc>
      </w:tr>
      <w:tr w:rsidR="00C43E50" w:rsidRPr="00B31548" w14:paraId="5E2A5712" w14:textId="77777777" w:rsidTr="00DF2BA8">
        <w:trPr>
          <w:trHeight w:val="632"/>
        </w:trPr>
        <w:tc>
          <w:tcPr>
            <w:tcW w:w="1413" w:type="dxa"/>
            <w:shd w:val="clear" w:color="auto" w:fill="auto"/>
            <w:vAlign w:val="center"/>
          </w:tcPr>
          <w:p w14:paraId="281E3BC4" w14:textId="77777777" w:rsidR="00C43E50" w:rsidRPr="00DF2BA8" w:rsidRDefault="00C43E50" w:rsidP="00DF2BA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Measure</w:t>
            </w:r>
          </w:p>
        </w:tc>
        <w:tc>
          <w:tcPr>
            <w:tcW w:w="2126" w:type="dxa"/>
            <w:shd w:val="clear" w:color="auto" w:fill="auto"/>
            <w:vAlign w:val="center"/>
          </w:tcPr>
          <w:p w14:paraId="2AE78D98" w14:textId="702B5A17" w:rsidR="00C43E50" w:rsidRPr="00DF2BA8" w:rsidRDefault="00C43E50" w:rsidP="00DF2BA8">
            <w:pPr>
              <w:spacing w:before="60" w:after="60" w:line="240" w:lineRule="auto"/>
              <w:jc w:val="left"/>
              <w:rPr>
                <w:rFonts w:asciiTheme="minorHAnsi" w:hAnsiTheme="minorHAnsi" w:cstheme="minorHAnsi"/>
                <w:sz w:val="20"/>
                <w:szCs w:val="20"/>
              </w:rPr>
            </w:pPr>
            <w:proofErr w:type="spellStart"/>
            <w:r w:rsidRPr="00DF2BA8">
              <w:rPr>
                <w:rFonts w:asciiTheme="minorHAnsi" w:hAnsiTheme="minorHAnsi" w:cstheme="minorHAnsi"/>
                <w:sz w:val="20"/>
                <w:szCs w:val="20"/>
              </w:rPr>
              <w:t>UpdateType</w:t>
            </w:r>
            <w:proofErr w:type="spellEnd"/>
            <w:r w:rsidR="0063189F" w:rsidRPr="00DF2BA8">
              <w:rPr>
                <w:rFonts w:asciiTheme="minorHAnsi" w:hAnsiTheme="minorHAnsi" w:cstheme="minorHAnsi"/>
                <w:sz w:val="20"/>
                <w:szCs w:val="20"/>
              </w:rPr>
              <w:t xml:space="preserve"> *</w:t>
            </w:r>
          </w:p>
        </w:tc>
        <w:tc>
          <w:tcPr>
            <w:tcW w:w="2693" w:type="dxa"/>
            <w:shd w:val="clear" w:color="auto" w:fill="auto"/>
            <w:vAlign w:val="center"/>
          </w:tcPr>
          <w:p w14:paraId="102FCD53" w14:textId="5076143F" w:rsidR="00157F82" w:rsidRPr="00DF2BA8" w:rsidRDefault="00C43E50" w:rsidP="00DF2BA8">
            <w:pPr>
              <w:spacing w:before="60" w:after="60" w:line="240" w:lineRule="auto"/>
              <w:jc w:val="left"/>
              <w:rPr>
                <w:rFonts w:asciiTheme="minorHAnsi" w:hAnsiTheme="minorHAnsi" w:cstheme="minorHAnsi"/>
                <w:color w:val="000000"/>
                <w:sz w:val="20"/>
                <w:szCs w:val="20"/>
              </w:rPr>
            </w:pPr>
            <w:r w:rsidRPr="00DF2BA8">
              <w:rPr>
                <w:rFonts w:asciiTheme="minorHAnsi" w:hAnsiTheme="minorHAnsi" w:cstheme="minorHAnsi"/>
                <w:color w:val="000000"/>
                <w:sz w:val="20"/>
                <w:szCs w:val="20"/>
              </w:rPr>
              <w:t>Indicate</w:t>
            </w:r>
            <w:r w:rsidR="00A66983" w:rsidRPr="00DF2BA8">
              <w:rPr>
                <w:rFonts w:asciiTheme="minorHAnsi" w:hAnsiTheme="minorHAnsi" w:cstheme="minorHAnsi"/>
                <w:color w:val="000000"/>
                <w:sz w:val="20"/>
                <w:szCs w:val="20"/>
              </w:rPr>
              <w:t>s</w:t>
            </w:r>
            <w:r w:rsidRPr="00DF2BA8">
              <w:rPr>
                <w:rFonts w:asciiTheme="minorHAnsi" w:hAnsiTheme="minorHAnsi" w:cstheme="minorHAnsi"/>
                <w:color w:val="000000"/>
                <w:sz w:val="20"/>
                <w:szCs w:val="20"/>
              </w:rPr>
              <w:t xml:space="preserve"> whether the measure is unchanged, modified or new compared to that reported in the 2015 PoM.</w:t>
            </w:r>
          </w:p>
        </w:tc>
        <w:tc>
          <w:tcPr>
            <w:tcW w:w="1918" w:type="dxa"/>
            <w:shd w:val="clear" w:color="auto" w:fill="auto"/>
            <w:vAlign w:val="center"/>
          </w:tcPr>
          <w:p w14:paraId="14E4991C" w14:textId="03B81AF6" w:rsidR="00C43E50" w:rsidRPr="00DF2BA8" w:rsidRDefault="00C43E50" w:rsidP="00DF2BA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Required</w:t>
            </w:r>
          </w:p>
        </w:tc>
        <w:tc>
          <w:tcPr>
            <w:tcW w:w="5956" w:type="dxa"/>
            <w:shd w:val="clear" w:color="auto" w:fill="auto"/>
            <w:vAlign w:val="center"/>
          </w:tcPr>
          <w:p w14:paraId="74A88193" w14:textId="14482CE2" w:rsidR="001F1246" w:rsidRDefault="001F1246" w:rsidP="00DF2BA8">
            <w:pPr>
              <w:spacing w:before="60" w:after="60" w:line="240" w:lineRule="auto"/>
              <w:jc w:val="left"/>
              <w:rPr>
                <w:rFonts w:asciiTheme="minorHAnsi" w:hAnsiTheme="minorHAnsi" w:cstheme="minorHAnsi"/>
                <w:sz w:val="20"/>
                <w:szCs w:val="20"/>
              </w:rPr>
            </w:pPr>
            <w:r>
              <w:rPr>
                <w:rFonts w:asciiTheme="minorHAnsi" w:hAnsiTheme="minorHAnsi" w:cstheme="minorHAnsi"/>
                <w:sz w:val="20"/>
                <w:szCs w:val="20"/>
              </w:rPr>
              <w:t>For measures of category 2a and 2b</w:t>
            </w:r>
            <w:r w:rsidR="00D73926">
              <w:rPr>
                <w:rFonts w:asciiTheme="minorHAnsi" w:hAnsiTheme="minorHAnsi" w:cstheme="minorHAnsi"/>
                <w:sz w:val="20"/>
                <w:szCs w:val="20"/>
              </w:rPr>
              <w:t xml:space="preserve"> only</w:t>
            </w:r>
            <w:r>
              <w:rPr>
                <w:rFonts w:asciiTheme="minorHAnsi" w:hAnsiTheme="minorHAnsi" w:cstheme="minorHAnsi"/>
                <w:sz w:val="20"/>
                <w:szCs w:val="20"/>
              </w:rPr>
              <w:t>.</w:t>
            </w:r>
          </w:p>
          <w:p w14:paraId="5F5D6635" w14:textId="7EA75659" w:rsidR="00C43E50" w:rsidRPr="00DF2BA8" w:rsidRDefault="00C43E50" w:rsidP="00DF2BA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 xml:space="preserve">Enter one of the following for each measure, except those reported as ‘Withdrawn’ </w:t>
            </w:r>
            <w:r w:rsidR="003A64EB">
              <w:rPr>
                <w:rFonts w:asciiTheme="minorHAnsi" w:hAnsiTheme="minorHAnsi" w:cstheme="minorHAnsi"/>
                <w:sz w:val="20"/>
                <w:szCs w:val="20"/>
              </w:rPr>
              <w:t>or ‘</w:t>
            </w:r>
            <w:r w:rsidR="003A64EB" w:rsidRPr="00171D43">
              <w:rPr>
                <w:rFonts w:asciiTheme="minorHAnsi" w:hAnsiTheme="minorHAnsi" w:cstheme="minorHAnsi"/>
                <w:sz w:val="20"/>
                <w:szCs w:val="20"/>
              </w:rPr>
              <w:t>Measure implemented</w:t>
            </w:r>
            <w:r w:rsidR="003A64EB">
              <w:rPr>
                <w:rFonts w:asciiTheme="minorHAnsi" w:hAnsiTheme="minorHAnsi" w:cstheme="minorHAnsi"/>
                <w:sz w:val="20"/>
                <w:szCs w:val="20"/>
              </w:rPr>
              <w:t>’</w:t>
            </w:r>
            <w:r w:rsidR="003A64EB" w:rsidRPr="00DF2BA8">
              <w:rPr>
                <w:rFonts w:asciiTheme="minorHAnsi" w:hAnsiTheme="minorHAnsi" w:cstheme="minorHAnsi"/>
                <w:sz w:val="20"/>
                <w:szCs w:val="20"/>
              </w:rPr>
              <w:t xml:space="preserve"> </w:t>
            </w:r>
            <w:r w:rsidRPr="00DF2BA8">
              <w:rPr>
                <w:rFonts w:asciiTheme="minorHAnsi" w:hAnsiTheme="minorHAnsi" w:cstheme="minorHAnsi"/>
                <w:sz w:val="20"/>
                <w:szCs w:val="20"/>
              </w:rPr>
              <w:t>in ‘</w:t>
            </w:r>
            <w:proofErr w:type="spellStart"/>
            <w:r w:rsidRPr="00DF2BA8">
              <w:rPr>
                <w:rFonts w:asciiTheme="minorHAnsi" w:hAnsiTheme="minorHAnsi" w:cstheme="minorHAnsi"/>
                <w:sz w:val="20"/>
                <w:szCs w:val="20"/>
              </w:rPr>
              <w:t>ImplementationStatus</w:t>
            </w:r>
            <w:proofErr w:type="spellEnd"/>
            <w:r w:rsidRPr="00DF2BA8">
              <w:rPr>
                <w:rFonts w:asciiTheme="minorHAnsi" w:hAnsiTheme="minorHAnsi" w:cstheme="minorHAnsi"/>
                <w:sz w:val="20"/>
                <w:szCs w:val="20"/>
              </w:rPr>
              <w:t>’:</w:t>
            </w:r>
          </w:p>
          <w:p w14:paraId="1D26E0F6" w14:textId="77777777" w:rsidR="00C43E50" w:rsidRPr="00DF2BA8" w:rsidRDefault="00C43E50" w:rsidP="007F53D5">
            <w:pPr>
              <w:numPr>
                <w:ilvl w:val="0"/>
                <w:numId w:val="31"/>
              </w:num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Measure same as in 2015 PoM;</w:t>
            </w:r>
          </w:p>
          <w:p w14:paraId="779111CF" w14:textId="77777777" w:rsidR="00C43E50" w:rsidRPr="00DF2BA8" w:rsidRDefault="00C43E50" w:rsidP="007F53D5">
            <w:pPr>
              <w:numPr>
                <w:ilvl w:val="0"/>
                <w:numId w:val="31"/>
              </w:num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Measure modified since 2015 PoM;</w:t>
            </w:r>
          </w:p>
          <w:p w14:paraId="1365273E" w14:textId="77777777" w:rsidR="00C43E50" w:rsidRPr="00DF2BA8" w:rsidRDefault="00C43E50" w:rsidP="007F53D5">
            <w:pPr>
              <w:numPr>
                <w:ilvl w:val="0"/>
                <w:numId w:val="31"/>
              </w:num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Measure new in 2021 PoM.</w:t>
            </w:r>
          </w:p>
          <w:p w14:paraId="2A9F1E83" w14:textId="77777777" w:rsidR="00C43E50" w:rsidRPr="00DF2BA8" w:rsidRDefault="00C43E50" w:rsidP="007F53D5">
            <w:pPr>
              <w:numPr>
                <w:ilvl w:val="0"/>
                <w:numId w:val="31"/>
              </w:num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2015 measure that was not reported electronically</w:t>
            </w:r>
          </w:p>
          <w:p w14:paraId="6EA8D618" w14:textId="450799BB" w:rsidR="00C43E50" w:rsidRPr="00B91D3C" w:rsidRDefault="00C43E50" w:rsidP="00DF2BA8">
            <w:p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 xml:space="preserve">Use ‘Measure same as in 2015’ when the measure remains essentially the same (i.e. it has the same purpose, spatial and temporal scope and implementation method, or </w:t>
            </w:r>
            <w:r w:rsidR="00A66983" w:rsidRPr="00DF2BA8">
              <w:rPr>
                <w:rFonts w:asciiTheme="minorHAnsi" w:hAnsiTheme="minorHAnsi" w:cstheme="minorHAnsi"/>
                <w:sz w:val="20"/>
                <w:szCs w:val="20"/>
              </w:rPr>
              <w:t xml:space="preserve">has </w:t>
            </w:r>
            <w:r w:rsidRPr="00DF2BA8">
              <w:rPr>
                <w:rFonts w:asciiTheme="minorHAnsi" w:hAnsiTheme="minorHAnsi" w:cstheme="minorHAnsi"/>
                <w:sz w:val="20"/>
                <w:szCs w:val="20"/>
              </w:rPr>
              <w:t>only minor changes</w:t>
            </w:r>
            <w:r w:rsidR="00171850" w:rsidRPr="00DF2BA8">
              <w:rPr>
                <w:rFonts w:asciiTheme="minorHAnsi" w:hAnsiTheme="minorHAnsi" w:cstheme="minorHAnsi"/>
                <w:sz w:val="20"/>
                <w:szCs w:val="20"/>
              </w:rPr>
              <w:t xml:space="preserve">, </w:t>
            </w:r>
            <w:r w:rsidR="00A66983" w:rsidRPr="00DF2BA8">
              <w:rPr>
                <w:rFonts w:asciiTheme="minorHAnsi" w:hAnsiTheme="minorHAnsi" w:cstheme="minorHAnsi"/>
                <w:sz w:val="20"/>
                <w:szCs w:val="20"/>
              </w:rPr>
              <w:t>such as</w:t>
            </w:r>
            <w:r w:rsidR="00171850" w:rsidRPr="00DF2BA8">
              <w:rPr>
                <w:rFonts w:asciiTheme="minorHAnsi" w:hAnsiTheme="minorHAnsi" w:cstheme="minorHAnsi"/>
                <w:sz w:val="20"/>
                <w:szCs w:val="20"/>
              </w:rPr>
              <w:t xml:space="preserve"> </w:t>
            </w:r>
            <w:r w:rsidR="00A66983" w:rsidRPr="00DF2BA8">
              <w:rPr>
                <w:rFonts w:asciiTheme="minorHAnsi" w:hAnsiTheme="minorHAnsi" w:cstheme="minorHAnsi"/>
                <w:sz w:val="20"/>
                <w:szCs w:val="20"/>
              </w:rPr>
              <w:t xml:space="preserve">a </w:t>
            </w:r>
            <w:r w:rsidR="00171850" w:rsidRPr="00DF2BA8">
              <w:rPr>
                <w:rFonts w:asciiTheme="minorHAnsi" w:hAnsiTheme="minorHAnsi" w:cstheme="minorHAnsi"/>
                <w:sz w:val="20"/>
                <w:szCs w:val="20"/>
              </w:rPr>
              <w:t>change in</w:t>
            </w:r>
            <w:r w:rsidR="00A66983" w:rsidRPr="00DF2BA8">
              <w:rPr>
                <w:rFonts w:asciiTheme="minorHAnsi" w:hAnsiTheme="minorHAnsi" w:cstheme="minorHAnsi"/>
                <w:sz w:val="20"/>
                <w:szCs w:val="20"/>
              </w:rPr>
              <w:t xml:space="preserve"> the</w:t>
            </w:r>
            <w:r w:rsidR="00171850" w:rsidRPr="00DF2BA8">
              <w:rPr>
                <w:rFonts w:asciiTheme="minorHAnsi" w:hAnsiTheme="minorHAnsi" w:cstheme="minorHAnsi"/>
                <w:sz w:val="20"/>
                <w:szCs w:val="20"/>
              </w:rPr>
              <w:t xml:space="preserve"> measure code</w:t>
            </w:r>
            <w:r w:rsidR="00FB129C">
              <w:rPr>
                <w:rFonts w:asciiTheme="minorHAnsi" w:hAnsiTheme="minorHAnsi" w:cstheme="minorHAnsi"/>
                <w:sz w:val="20"/>
                <w:szCs w:val="20"/>
              </w:rPr>
              <w:t xml:space="preserve"> or </w:t>
            </w:r>
            <w:r w:rsidR="00FB129C" w:rsidRPr="00FB129C">
              <w:rPr>
                <w:rFonts w:asciiTheme="minorHAnsi" w:hAnsiTheme="minorHAnsi" w:cstheme="minorHAnsi"/>
                <w:sz w:val="20"/>
                <w:szCs w:val="20"/>
              </w:rPr>
              <w:t xml:space="preserve"> temporal scope</w:t>
            </w:r>
            <w:r w:rsidRPr="00B91D3C">
              <w:rPr>
                <w:rFonts w:asciiTheme="minorHAnsi" w:hAnsiTheme="minorHAnsi" w:cstheme="minorHAnsi"/>
                <w:sz w:val="20"/>
                <w:szCs w:val="20"/>
              </w:rPr>
              <w:t xml:space="preserve">). If these aspects are modified use ‘Measure modified since 2015’ and provide an explanation of the changes </w:t>
            </w:r>
            <w:r w:rsidR="00BD2A73" w:rsidRPr="00B91D3C">
              <w:rPr>
                <w:rFonts w:asciiTheme="minorHAnsi" w:hAnsiTheme="minorHAnsi" w:cstheme="minorHAnsi"/>
                <w:sz w:val="20"/>
                <w:szCs w:val="20"/>
              </w:rPr>
              <w:t>in ‘</w:t>
            </w:r>
            <w:proofErr w:type="spellStart"/>
            <w:r w:rsidR="00BD2A73" w:rsidRPr="00B91D3C">
              <w:rPr>
                <w:rFonts w:asciiTheme="minorHAnsi" w:hAnsiTheme="minorHAnsi" w:cstheme="minorHAnsi"/>
                <w:sz w:val="20"/>
                <w:szCs w:val="20"/>
              </w:rPr>
              <w:t>MeasureDescription</w:t>
            </w:r>
            <w:proofErr w:type="spellEnd"/>
            <w:r w:rsidR="00BD2A73" w:rsidRPr="00B91D3C">
              <w:rPr>
                <w:rFonts w:asciiTheme="minorHAnsi" w:hAnsiTheme="minorHAnsi" w:cstheme="minorHAnsi"/>
                <w:sz w:val="20"/>
                <w:szCs w:val="20"/>
              </w:rPr>
              <w:t>’.</w:t>
            </w:r>
          </w:p>
        </w:tc>
      </w:tr>
      <w:tr w:rsidR="00204C9D" w:rsidRPr="00B31548" w14:paraId="17548E2E" w14:textId="77777777" w:rsidTr="00DF2BA8">
        <w:trPr>
          <w:trHeight w:val="632"/>
        </w:trPr>
        <w:tc>
          <w:tcPr>
            <w:tcW w:w="1413" w:type="dxa"/>
            <w:shd w:val="clear" w:color="auto" w:fill="auto"/>
            <w:vAlign w:val="center"/>
          </w:tcPr>
          <w:p w14:paraId="27D8075E" w14:textId="77777777" w:rsidR="00204C9D" w:rsidRPr="00B91D3C" w:rsidRDefault="00204C9D" w:rsidP="0074103D">
            <w:pPr>
              <w:spacing w:before="60" w:after="60" w:line="240" w:lineRule="auto"/>
              <w:jc w:val="left"/>
              <w:rPr>
                <w:rFonts w:asciiTheme="minorHAnsi" w:hAnsiTheme="minorHAnsi" w:cstheme="minorHAnsi"/>
                <w:sz w:val="20"/>
                <w:szCs w:val="20"/>
              </w:rPr>
            </w:pPr>
            <w:r w:rsidRPr="00B91D3C">
              <w:rPr>
                <w:rFonts w:asciiTheme="minorHAnsi" w:hAnsiTheme="minorHAnsi" w:cstheme="minorHAnsi"/>
                <w:sz w:val="20"/>
                <w:szCs w:val="20"/>
              </w:rPr>
              <w:t>Measure</w:t>
            </w:r>
          </w:p>
        </w:tc>
        <w:tc>
          <w:tcPr>
            <w:tcW w:w="2126" w:type="dxa"/>
            <w:shd w:val="clear" w:color="auto" w:fill="auto"/>
            <w:vAlign w:val="center"/>
          </w:tcPr>
          <w:p w14:paraId="259F64D0" w14:textId="77777777" w:rsidR="00204C9D" w:rsidRPr="00B91D3C" w:rsidRDefault="00204C9D" w:rsidP="0074103D">
            <w:pPr>
              <w:spacing w:before="60" w:after="60" w:line="240" w:lineRule="auto"/>
              <w:jc w:val="left"/>
              <w:rPr>
                <w:rFonts w:asciiTheme="minorHAnsi" w:hAnsiTheme="minorHAnsi" w:cstheme="minorHAnsi"/>
                <w:sz w:val="20"/>
                <w:szCs w:val="20"/>
              </w:rPr>
            </w:pPr>
            <w:proofErr w:type="spellStart"/>
            <w:r w:rsidRPr="00B91D3C">
              <w:rPr>
                <w:rFonts w:asciiTheme="minorHAnsi" w:hAnsiTheme="minorHAnsi" w:cstheme="minorHAnsi"/>
                <w:sz w:val="20"/>
                <w:szCs w:val="20"/>
              </w:rPr>
              <w:t>MeasureCategory</w:t>
            </w:r>
            <w:proofErr w:type="spellEnd"/>
          </w:p>
        </w:tc>
        <w:tc>
          <w:tcPr>
            <w:tcW w:w="2693" w:type="dxa"/>
            <w:shd w:val="clear" w:color="auto" w:fill="auto"/>
            <w:vAlign w:val="center"/>
          </w:tcPr>
          <w:p w14:paraId="6EEB33DC" w14:textId="1EE493F1" w:rsidR="00204C9D" w:rsidRPr="00B91D3C" w:rsidRDefault="00A66983" w:rsidP="0074103D">
            <w:pPr>
              <w:spacing w:before="60" w:after="60" w:line="240" w:lineRule="auto"/>
              <w:jc w:val="left"/>
              <w:rPr>
                <w:rFonts w:asciiTheme="minorHAnsi" w:hAnsiTheme="minorHAnsi" w:cstheme="minorHAnsi"/>
                <w:color w:val="000000"/>
                <w:sz w:val="20"/>
                <w:szCs w:val="20"/>
              </w:rPr>
            </w:pPr>
            <w:r w:rsidRPr="00B91D3C">
              <w:rPr>
                <w:rFonts w:asciiTheme="minorHAnsi" w:hAnsiTheme="minorHAnsi" w:cstheme="minorHAnsi"/>
                <w:color w:val="000000"/>
                <w:sz w:val="20"/>
                <w:szCs w:val="20"/>
              </w:rPr>
              <w:t>Indicates the measure c</w:t>
            </w:r>
            <w:r w:rsidR="00204C9D" w:rsidRPr="00B91D3C">
              <w:rPr>
                <w:rFonts w:asciiTheme="minorHAnsi" w:hAnsiTheme="minorHAnsi" w:cstheme="minorHAnsi"/>
                <w:color w:val="000000"/>
                <w:sz w:val="20"/>
                <w:szCs w:val="20"/>
              </w:rPr>
              <w:t>ategor</w:t>
            </w:r>
            <w:r w:rsidRPr="00B91D3C">
              <w:rPr>
                <w:rFonts w:asciiTheme="minorHAnsi" w:hAnsiTheme="minorHAnsi" w:cstheme="minorHAnsi"/>
                <w:color w:val="000000"/>
                <w:sz w:val="20"/>
                <w:szCs w:val="20"/>
              </w:rPr>
              <w:t>y (1.a, 1.b, 2.a, 2.b)</w:t>
            </w:r>
          </w:p>
        </w:tc>
        <w:tc>
          <w:tcPr>
            <w:tcW w:w="1918" w:type="dxa"/>
            <w:shd w:val="clear" w:color="auto" w:fill="auto"/>
            <w:vAlign w:val="center"/>
          </w:tcPr>
          <w:p w14:paraId="5E580A6D" w14:textId="77777777" w:rsidR="00C60FBF" w:rsidRDefault="00204C9D" w:rsidP="00B31548">
            <w:pPr>
              <w:spacing w:before="60" w:after="60" w:line="240" w:lineRule="auto"/>
              <w:jc w:val="left"/>
              <w:rPr>
                <w:rFonts w:asciiTheme="minorHAnsi" w:hAnsiTheme="minorHAnsi" w:cstheme="minorHAnsi"/>
                <w:sz w:val="20"/>
                <w:szCs w:val="20"/>
              </w:rPr>
            </w:pPr>
            <w:r w:rsidRPr="00B91D3C">
              <w:rPr>
                <w:rFonts w:asciiTheme="minorHAnsi" w:hAnsiTheme="minorHAnsi" w:cstheme="minorHAnsi"/>
                <w:sz w:val="20"/>
                <w:szCs w:val="20"/>
              </w:rPr>
              <w:t>Required</w:t>
            </w:r>
          </w:p>
          <w:p w14:paraId="503176E2" w14:textId="5A8D81DB" w:rsidR="00204C9D" w:rsidRPr="0074103D" w:rsidRDefault="00C60FBF" w:rsidP="00B91D3C">
            <w:pPr>
              <w:spacing w:before="60" w:after="60" w:line="240" w:lineRule="auto"/>
              <w:jc w:val="left"/>
              <w:rPr>
                <w:rFonts w:asciiTheme="minorHAnsi" w:hAnsiTheme="minorHAnsi" w:cstheme="minorHAnsi"/>
                <w:sz w:val="20"/>
                <w:szCs w:val="20"/>
              </w:rPr>
            </w:pPr>
            <w:r>
              <w:rPr>
                <w:rFonts w:asciiTheme="minorHAnsi" w:hAnsiTheme="minorHAnsi" w:cstheme="minorHAnsi"/>
                <w:sz w:val="20"/>
                <w:szCs w:val="20"/>
              </w:rPr>
              <w:t>P</w:t>
            </w:r>
            <w:r w:rsidR="00DD20E0" w:rsidRPr="0074103D">
              <w:rPr>
                <w:rFonts w:asciiTheme="minorHAnsi" w:hAnsiTheme="minorHAnsi" w:cstheme="minorHAnsi"/>
                <w:sz w:val="20"/>
                <w:szCs w:val="20"/>
              </w:rPr>
              <w:t>refilled fr</w:t>
            </w:r>
            <w:r>
              <w:rPr>
                <w:rFonts w:asciiTheme="minorHAnsi" w:hAnsiTheme="minorHAnsi" w:cstheme="minorHAnsi"/>
                <w:sz w:val="20"/>
                <w:szCs w:val="20"/>
              </w:rPr>
              <w:t>om</w:t>
            </w:r>
            <w:r w:rsidR="00DD20E0" w:rsidRPr="0074103D">
              <w:rPr>
                <w:rFonts w:asciiTheme="minorHAnsi" w:hAnsiTheme="minorHAnsi" w:cstheme="minorHAnsi"/>
                <w:sz w:val="20"/>
                <w:szCs w:val="20"/>
              </w:rPr>
              <w:t xml:space="preserve"> 1</w:t>
            </w:r>
            <w:r w:rsidR="00DD20E0" w:rsidRPr="0074103D">
              <w:rPr>
                <w:rFonts w:asciiTheme="minorHAnsi" w:hAnsiTheme="minorHAnsi" w:cstheme="minorHAnsi"/>
                <w:sz w:val="20"/>
                <w:szCs w:val="20"/>
                <w:vertAlign w:val="superscript"/>
              </w:rPr>
              <w:t>st</w:t>
            </w:r>
            <w:r w:rsidR="00DD20E0" w:rsidRPr="0074103D">
              <w:rPr>
                <w:rFonts w:asciiTheme="minorHAnsi" w:hAnsiTheme="minorHAnsi" w:cstheme="minorHAnsi"/>
                <w:sz w:val="20"/>
                <w:szCs w:val="20"/>
              </w:rPr>
              <w:t xml:space="preserve"> cycle</w:t>
            </w:r>
          </w:p>
        </w:tc>
        <w:tc>
          <w:tcPr>
            <w:tcW w:w="5956" w:type="dxa"/>
            <w:shd w:val="clear" w:color="auto" w:fill="auto"/>
            <w:vAlign w:val="center"/>
          </w:tcPr>
          <w:p w14:paraId="57301C98" w14:textId="77777777" w:rsidR="00204C9D" w:rsidRPr="00DF2BA8" w:rsidRDefault="00204C9D" w:rsidP="00B91D3C">
            <w:pPr>
              <w:spacing w:before="60" w:after="60" w:line="240" w:lineRule="auto"/>
              <w:jc w:val="left"/>
              <w:rPr>
                <w:rFonts w:asciiTheme="minorHAnsi" w:hAnsiTheme="minorHAnsi" w:cstheme="minorHAnsi"/>
                <w:sz w:val="20"/>
                <w:szCs w:val="20"/>
              </w:rPr>
            </w:pPr>
            <w:r w:rsidRPr="0074103D">
              <w:rPr>
                <w:rFonts w:asciiTheme="minorHAnsi" w:hAnsiTheme="minorHAnsi" w:cstheme="minorHAnsi"/>
                <w:sz w:val="20"/>
                <w:szCs w:val="20"/>
              </w:rPr>
              <w:t>Select one from the following</w:t>
            </w:r>
            <w:r w:rsidRPr="00DF2BA8">
              <w:rPr>
                <w:rFonts w:asciiTheme="minorHAnsi" w:hAnsiTheme="minorHAnsi" w:cstheme="minorHAnsi"/>
                <w:sz w:val="20"/>
                <w:szCs w:val="20"/>
              </w:rPr>
              <w:t>:</w:t>
            </w:r>
          </w:p>
          <w:p w14:paraId="44340D4B" w14:textId="4456F5AC" w:rsidR="00C10280" w:rsidRPr="00DF2BA8" w:rsidRDefault="00C10280" w:rsidP="007F53D5">
            <w:pPr>
              <w:numPr>
                <w:ilvl w:val="0"/>
                <w:numId w:val="29"/>
              </w:num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Category 1.a: Measures relevant for the achievement and maintenance of GES under the MSFD, that have been adopted under other policies and implemented;</w:t>
            </w:r>
          </w:p>
          <w:p w14:paraId="1BEED0E9" w14:textId="77777777" w:rsidR="00C10280" w:rsidRPr="00DF2BA8" w:rsidRDefault="00C10280" w:rsidP="007F53D5">
            <w:pPr>
              <w:numPr>
                <w:ilvl w:val="0"/>
                <w:numId w:val="29"/>
              </w:num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Category 1.b: Measures relevant for the achievement and maintenance of GES under the MSFD that have been adopted under other policies but that have not yet been implemented or fully implemented.</w:t>
            </w:r>
          </w:p>
          <w:p w14:paraId="6AAE4BCA" w14:textId="77777777" w:rsidR="00C10280" w:rsidRPr="00DF2BA8" w:rsidRDefault="00C10280" w:rsidP="007F53D5">
            <w:pPr>
              <w:numPr>
                <w:ilvl w:val="0"/>
                <w:numId w:val="29"/>
              </w:num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lastRenderedPageBreak/>
              <w:t>Category 2.a: Additional measures to achieve and maintain GES which build upon existing implementation processes regarding other EU legislation and international agreements but go beyond what is already required under these;</w:t>
            </w:r>
          </w:p>
          <w:p w14:paraId="66FD1D29" w14:textId="165F7BB7" w:rsidR="00204C9D" w:rsidRPr="00DF2BA8" w:rsidRDefault="00C10280" w:rsidP="007F53D5">
            <w:pPr>
              <w:numPr>
                <w:ilvl w:val="0"/>
                <w:numId w:val="29"/>
              </w:numPr>
              <w:spacing w:before="60" w:after="60" w:line="240" w:lineRule="auto"/>
              <w:jc w:val="left"/>
              <w:rPr>
                <w:rFonts w:asciiTheme="minorHAnsi" w:hAnsiTheme="minorHAnsi" w:cstheme="minorHAnsi"/>
                <w:sz w:val="20"/>
                <w:szCs w:val="20"/>
              </w:rPr>
            </w:pPr>
            <w:r w:rsidRPr="00DF2BA8">
              <w:rPr>
                <w:rFonts w:asciiTheme="minorHAnsi" w:hAnsiTheme="minorHAnsi" w:cstheme="minorHAnsi"/>
                <w:sz w:val="20"/>
                <w:szCs w:val="20"/>
              </w:rPr>
              <w:t>Category 2.b: Additional measures to achieve and maintain GES which do not build on existing EU legislation or international agreements</w:t>
            </w:r>
            <w:r w:rsidR="00E53282" w:rsidRPr="00DF2BA8">
              <w:rPr>
                <w:rFonts w:asciiTheme="minorHAnsi" w:hAnsiTheme="minorHAnsi" w:cstheme="minorHAnsi"/>
                <w:sz w:val="20"/>
                <w:szCs w:val="20"/>
              </w:rPr>
              <w:t xml:space="preserve"> (i.e. a measure specifically to implement MSFD)</w:t>
            </w:r>
            <w:r w:rsidRPr="00DF2BA8">
              <w:rPr>
                <w:rFonts w:asciiTheme="minorHAnsi" w:hAnsiTheme="minorHAnsi" w:cstheme="minorHAnsi"/>
                <w:sz w:val="20"/>
                <w:szCs w:val="20"/>
              </w:rPr>
              <w:t>.</w:t>
            </w:r>
          </w:p>
        </w:tc>
      </w:tr>
      <w:tr w:rsidR="005B292A" w:rsidRPr="00B91D3C" w14:paraId="4B4A9627" w14:textId="77777777" w:rsidTr="00DF2BA8">
        <w:trPr>
          <w:trHeight w:val="190"/>
        </w:trPr>
        <w:tc>
          <w:tcPr>
            <w:tcW w:w="14106" w:type="dxa"/>
            <w:gridSpan w:val="5"/>
            <w:shd w:val="clear" w:color="auto" w:fill="D5DCE4"/>
            <w:vAlign w:val="center"/>
          </w:tcPr>
          <w:p w14:paraId="29981AD8" w14:textId="1C773C14" w:rsidR="005B292A" w:rsidRPr="00B91D3C" w:rsidRDefault="00204C9D" w:rsidP="00B91D3C">
            <w:pPr>
              <w:spacing w:before="60" w:after="60" w:line="240" w:lineRule="auto"/>
              <w:jc w:val="left"/>
              <w:rPr>
                <w:rFonts w:asciiTheme="minorHAnsi" w:hAnsiTheme="minorHAnsi" w:cstheme="minorHAnsi"/>
                <w:b/>
                <w:sz w:val="20"/>
                <w:szCs w:val="20"/>
              </w:rPr>
            </w:pPr>
            <w:r w:rsidRPr="0074103D">
              <w:rPr>
                <w:rFonts w:asciiTheme="minorHAnsi" w:hAnsiTheme="minorHAnsi" w:cstheme="minorHAnsi"/>
                <w:b/>
                <w:sz w:val="20"/>
                <w:szCs w:val="20"/>
              </w:rPr>
              <w:lastRenderedPageBreak/>
              <w:t>Associated policy and implementation mechanism</w:t>
            </w:r>
          </w:p>
        </w:tc>
      </w:tr>
      <w:tr w:rsidR="00204C9D" w:rsidRPr="00B31548" w14:paraId="3C61895E" w14:textId="77777777" w:rsidTr="00DF2BA8">
        <w:trPr>
          <w:trHeight w:val="632"/>
        </w:trPr>
        <w:tc>
          <w:tcPr>
            <w:tcW w:w="1413" w:type="dxa"/>
            <w:shd w:val="clear" w:color="auto" w:fill="auto"/>
            <w:vAlign w:val="center"/>
          </w:tcPr>
          <w:p w14:paraId="076F2D2A" w14:textId="244AE2E8" w:rsidR="00204C9D" w:rsidRPr="00B91D3C" w:rsidRDefault="00204C9D" w:rsidP="00B91D3C">
            <w:pPr>
              <w:spacing w:before="60" w:after="60" w:line="240" w:lineRule="auto"/>
              <w:jc w:val="left"/>
              <w:rPr>
                <w:rFonts w:asciiTheme="minorHAnsi" w:hAnsiTheme="minorHAnsi" w:cstheme="minorHAnsi"/>
                <w:sz w:val="20"/>
                <w:szCs w:val="20"/>
              </w:rPr>
            </w:pPr>
            <w:r w:rsidRPr="00B91D3C">
              <w:rPr>
                <w:rFonts w:asciiTheme="minorHAnsi" w:hAnsiTheme="minorHAnsi" w:cstheme="minorHAnsi"/>
                <w:sz w:val="20"/>
                <w:szCs w:val="20"/>
              </w:rPr>
              <w:t>Measure</w:t>
            </w:r>
          </w:p>
        </w:tc>
        <w:tc>
          <w:tcPr>
            <w:tcW w:w="2126" w:type="dxa"/>
            <w:shd w:val="clear" w:color="auto" w:fill="auto"/>
            <w:vAlign w:val="center"/>
          </w:tcPr>
          <w:p w14:paraId="4F245350" w14:textId="70D9618E" w:rsidR="00204C9D" w:rsidRPr="00B91D3C" w:rsidRDefault="00204C9D" w:rsidP="00B91D3C">
            <w:pPr>
              <w:spacing w:before="60" w:after="60" w:line="240" w:lineRule="auto"/>
              <w:jc w:val="left"/>
              <w:rPr>
                <w:rFonts w:asciiTheme="minorHAnsi" w:hAnsiTheme="minorHAnsi" w:cstheme="minorHAnsi"/>
                <w:sz w:val="20"/>
                <w:szCs w:val="20"/>
              </w:rPr>
            </w:pPr>
            <w:proofErr w:type="spellStart"/>
            <w:r w:rsidRPr="00B91D3C">
              <w:rPr>
                <w:rFonts w:asciiTheme="minorHAnsi" w:hAnsiTheme="minorHAnsi" w:cstheme="minorHAnsi"/>
                <w:sz w:val="20"/>
                <w:szCs w:val="20"/>
              </w:rPr>
              <w:t>PoliciesConventions</w:t>
            </w:r>
            <w:proofErr w:type="spellEnd"/>
          </w:p>
        </w:tc>
        <w:tc>
          <w:tcPr>
            <w:tcW w:w="2693" w:type="dxa"/>
            <w:shd w:val="clear" w:color="auto" w:fill="auto"/>
            <w:vAlign w:val="center"/>
          </w:tcPr>
          <w:p w14:paraId="3F9D0099" w14:textId="2325E991" w:rsidR="00204C9D" w:rsidRPr="00B91D3C" w:rsidRDefault="00204C9D" w:rsidP="00B91D3C">
            <w:pPr>
              <w:spacing w:before="60" w:after="60" w:line="240" w:lineRule="auto"/>
              <w:jc w:val="left"/>
              <w:rPr>
                <w:rFonts w:asciiTheme="minorHAnsi" w:hAnsiTheme="minorHAnsi" w:cstheme="minorHAnsi"/>
                <w:sz w:val="20"/>
                <w:szCs w:val="20"/>
              </w:rPr>
            </w:pPr>
            <w:r w:rsidRPr="00B91D3C">
              <w:rPr>
                <w:rFonts w:asciiTheme="minorHAnsi" w:hAnsiTheme="minorHAnsi" w:cstheme="minorHAnsi"/>
                <w:sz w:val="20"/>
                <w:szCs w:val="20"/>
              </w:rPr>
              <w:t>Indicate</w:t>
            </w:r>
            <w:r w:rsidR="00E53282" w:rsidRPr="00B91D3C">
              <w:rPr>
                <w:rFonts w:asciiTheme="minorHAnsi" w:hAnsiTheme="minorHAnsi" w:cstheme="minorHAnsi"/>
                <w:sz w:val="20"/>
                <w:szCs w:val="20"/>
              </w:rPr>
              <w:t>s</w:t>
            </w:r>
            <w:r w:rsidRPr="00B91D3C">
              <w:rPr>
                <w:rFonts w:asciiTheme="minorHAnsi" w:hAnsiTheme="minorHAnsi" w:cstheme="minorHAnsi"/>
                <w:sz w:val="20"/>
                <w:szCs w:val="20"/>
              </w:rPr>
              <w:t xml:space="preserve"> the Union legislation/policy, international agreement or national policy that is the originating source of the measure</w:t>
            </w:r>
          </w:p>
        </w:tc>
        <w:tc>
          <w:tcPr>
            <w:tcW w:w="1918" w:type="dxa"/>
            <w:shd w:val="clear" w:color="auto" w:fill="auto"/>
            <w:vAlign w:val="center"/>
          </w:tcPr>
          <w:p w14:paraId="026298C5" w14:textId="77777777" w:rsidR="00C60FBF" w:rsidRDefault="00286600" w:rsidP="00B31548">
            <w:pPr>
              <w:spacing w:before="60" w:after="60" w:line="240" w:lineRule="auto"/>
              <w:jc w:val="left"/>
              <w:rPr>
                <w:rFonts w:asciiTheme="minorHAnsi" w:hAnsiTheme="minorHAnsi" w:cstheme="minorHAnsi"/>
                <w:sz w:val="20"/>
                <w:szCs w:val="20"/>
              </w:rPr>
            </w:pPr>
            <w:r w:rsidRPr="00B91D3C">
              <w:rPr>
                <w:rFonts w:asciiTheme="minorHAnsi" w:hAnsiTheme="minorHAnsi" w:cstheme="minorHAnsi"/>
                <w:sz w:val="20"/>
                <w:szCs w:val="20"/>
              </w:rPr>
              <w:t>Conditional</w:t>
            </w:r>
          </w:p>
          <w:p w14:paraId="052CD3F0" w14:textId="420C57F2" w:rsidR="008656BD" w:rsidRPr="0074103D" w:rsidRDefault="00DD20E0" w:rsidP="00B91D3C">
            <w:pPr>
              <w:spacing w:before="60" w:after="60" w:line="240" w:lineRule="auto"/>
              <w:jc w:val="left"/>
              <w:rPr>
                <w:rFonts w:asciiTheme="minorHAnsi" w:hAnsiTheme="minorHAnsi" w:cstheme="minorHAnsi"/>
                <w:sz w:val="20"/>
                <w:szCs w:val="20"/>
              </w:rPr>
            </w:pPr>
            <w:r w:rsidRPr="00B91D3C">
              <w:rPr>
                <w:rFonts w:asciiTheme="minorHAnsi" w:hAnsiTheme="minorHAnsi" w:cstheme="minorHAnsi"/>
                <w:sz w:val="20"/>
                <w:szCs w:val="20"/>
              </w:rPr>
              <w:t>Prefilled f</w:t>
            </w:r>
            <w:r w:rsidR="00C60FBF">
              <w:rPr>
                <w:rFonts w:asciiTheme="minorHAnsi" w:hAnsiTheme="minorHAnsi" w:cstheme="minorHAnsi"/>
                <w:sz w:val="20"/>
                <w:szCs w:val="20"/>
              </w:rPr>
              <w:t>rom</w:t>
            </w:r>
            <w:r w:rsidRPr="0074103D">
              <w:rPr>
                <w:rFonts w:asciiTheme="minorHAnsi" w:hAnsiTheme="minorHAnsi" w:cstheme="minorHAnsi"/>
                <w:sz w:val="20"/>
                <w:szCs w:val="20"/>
              </w:rPr>
              <w:t xml:space="preserve"> 1</w:t>
            </w:r>
            <w:r w:rsidRPr="0074103D">
              <w:rPr>
                <w:rFonts w:asciiTheme="minorHAnsi" w:hAnsiTheme="minorHAnsi" w:cstheme="minorHAnsi"/>
                <w:sz w:val="20"/>
                <w:szCs w:val="20"/>
                <w:vertAlign w:val="superscript"/>
              </w:rPr>
              <w:t>st</w:t>
            </w:r>
            <w:r w:rsidR="008656BD" w:rsidRPr="0074103D">
              <w:rPr>
                <w:rFonts w:asciiTheme="minorHAnsi" w:hAnsiTheme="minorHAnsi" w:cstheme="minorHAnsi"/>
                <w:sz w:val="20"/>
                <w:szCs w:val="20"/>
              </w:rPr>
              <w:t xml:space="preserve"> cycle</w:t>
            </w:r>
          </w:p>
        </w:tc>
        <w:tc>
          <w:tcPr>
            <w:tcW w:w="5956" w:type="dxa"/>
            <w:shd w:val="clear" w:color="auto" w:fill="auto"/>
            <w:vAlign w:val="center"/>
          </w:tcPr>
          <w:p w14:paraId="5C442321" w14:textId="36F60E77" w:rsidR="00204C9D" w:rsidRPr="00B91D3C" w:rsidRDefault="00204C9D" w:rsidP="00B91D3C">
            <w:pPr>
              <w:spacing w:before="60" w:after="60" w:line="240" w:lineRule="auto"/>
              <w:jc w:val="left"/>
              <w:rPr>
                <w:rFonts w:asciiTheme="minorHAnsi" w:hAnsiTheme="minorHAnsi" w:cstheme="minorHAnsi"/>
                <w:sz w:val="20"/>
                <w:szCs w:val="20"/>
              </w:rPr>
            </w:pPr>
            <w:r w:rsidRPr="0074103D">
              <w:rPr>
                <w:rFonts w:asciiTheme="minorHAnsi" w:hAnsiTheme="minorHAnsi" w:cstheme="minorHAnsi"/>
                <w:sz w:val="20"/>
                <w:szCs w:val="20"/>
              </w:rPr>
              <w:t>State the originating EU policy or international agreement (including Regional Sea Conventions) for the measure</w:t>
            </w:r>
            <w:r w:rsidR="00286600" w:rsidRPr="0074103D">
              <w:rPr>
                <w:rFonts w:asciiTheme="minorHAnsi" w:hAnsiTheme="minorHAnsi" w:cstheme="minorHAnsi"/>
                <w:sz w:val="20"/>
                <w:szCs w:val="20"/>
              </w:rPr>
              <w:t xml:space="preserve"> if it falls under category 1a, 1b or 2a</w:t>
            </w:r>
            <w:r w:rsidRPr="0074103D">
              <w:rPr>
                <w:rFonts w:asciiTheme="minorHAnsi" w:hAnsiTheme="minorHAnsi" w:cstheme="minorHAnsi"/>
                <w:sz w:val="20"/>
                <w:szCs w:val="20"/>
              </w:rPr>
              <w:t>.</w:t>
            </w:r>
          </w:p>
          <w:p w14:paraId="6088A628" w14:textId="77777777" w:rsidR="00286600" w:rsidRPr="00B91D3C" w:rsidRDefault="00286600" w:rsidP="00B91D3C">
            <w:pPr>
              <w:spacing w:before="60" w:after="60" w:line="240" w:lineRule="auto"/>
              <w:jc w:val="left"/>
              <w:rPr>
                <w:rFonts w:asciiTheme="minorHAnsi" w:hAnsiTheme="minorHAnsi" w:cstheme="minorHAnsi"/>
                <w:sz w:val="20"/>
                <w:szCs w:val="20"/>
              </w:rPr>
            </w:pPr>
            <w:r w:rsidRPr="00B91D3C">
              <w:rPr>
                <w:rFonts w:asciiTheme="minorHAnsi" w:hAnsiTheme="minorHAnsi" w:cstheme="minorHAnsi"/>
                <w:sz w:val="20"/>
                <w:szCs w:val="20"/>
              </w:rPr>
              <w:t>Select one from the list ‘</w:t>
            </w:r>
            <w:proofErr w:type="spellStart"/>
            <w:r w:rsidRPr="00B91D3C">
              <w:rPr>
                <w:rFonts w:asciiTheme="minorHAnsi" w:hAnsiTheme="minorHAnsi" w:cstheme="minorHAnsi"/>
                <w:sz w:val="20"/>
                <w:szCs w:val="20"/>
              </w:rPr>
              <w:t>DirectivesConventions_Enum</w:t>
            </w:r>
            <w:proofErr w:type="spellEnd"/>
            <w:r w:rsidRPr="00B91D3C">
              <w:rPr>
                <w:rFonts w:asciiTheme="minorHAnsi" w:hAnsiTheme="minorHAnsi" w:cstheme="minorHAnsi"/>
                <w:sz w:val="20"/>
                <w:szCs w:val="20"/>
              </w:rPr>
              <w:t>’.</w:t>
            </w:r>
          </w:p>
          <w:p w14:paraId="3D0481DB" w14:textId="2B27EE5B" w:rsidR="00204C9D" w:rsidRPr="00B91D3C" w:rsidRDefault="00204C9D" w:rsidP="00B91D3C">
            <w:pPr>
              <w:spacing w:before="60" w:after="60" w:line="240" w:lineRule="auto"/>
              <w:jc w:val="left"/>
              <w:rPr>
                <w:rFonts w:asciiTheme="minorHAnsi" w:hAnsiTheme="minorHAnsi" w:cstheme="minorHAnsi"/>
                <w:sz w:val="20"/>
                <w:szCs w:val="20"/>
              </w:rPr>
            </w:pPr>
            <w:r w:rsidRPr="00B91D3C">
              <w:rPr>
                <w:rFonts w:asciiTheme="minorHAnsi" w:hAnsiTheme="minorHAnsi" w:cstheme="minorHAnsi"/>
                <w:sz w:val="20"/>
                <w:szCs w:val="20"/>
              </w:rPr>
              <w:t xml:space="preserve">If it is a national policy that is implementing an EU policy or international agreement, enter the relevant originating EU policy or international agreement. The associated National policy can be given in </w:t>
            </w:r>
            <w:r w:rsidR="00E53282" w:rsidRPr="00B91D3C">
              <w:rPr>
                <w:rFonts w:asciiTheme="minorHAnsi" w:hAnsiTheme="minorHAnsi" w:cstheme="minorHAnsi"/>
                <w:sz w:val="20"/>
                <w:szCs w:val="20"/>
              </w:rPr>
              <w:t>‘</w:t>
            </w:r>
            <w:proofErr w:type="spellStart"/>
            <w:r w:rsidRPr="00B91D3C">
              <w:rPr>
                <w:rFonts w:asciiTheme="minorHAnsi" w:hAnsiTheme="minorHAnsi" w:cstheme="minorHAnsi"/>
                <w:sz w:val="20"/>
                <w:szCs w:val="20"/>
              </w:rPr>
              <w:t>PolicyNational</w:t>
            </w:r>
            <w:proofErr w:type="spellEnd"/>
            <w:r w:rsidRPr="00B91D3C">
              <w:rPr>
                <w:rFonts w:asciiTheme="minorHAnsi" w:hAnsiTheme="minorHAnsi" w:cstheme="minorHAnsi"/>
                <w:sz w:val="20"/>
                <w:szCs w:val="20"/>
              </w:rPr>
              <w:t>’.</w:t>
            </w:r>
          </w:p>
          <w:p w14:paraId="748C107D" w14:textId="70F6725E" w:rsidR="00204C9D" w:rsidRPr="00B91D3C" w:rsidRDefault="00204C9D" w:rsidP="00B91D3C">
            <w:pPr>
              <w:spacing w:before="60" w:after="60" w:line="240" w:lineRule="auto"/>
              <w:jc w:val="left"/>
              <w:rPr>
                <w:rFonts w:asciiTheme="minorHAnsi" w:hAnsiTheme="minorHAnsi" w:cstheme="minorHAnsi"/>
                <w:sz w:val="20"/>
                <w:szCs w:val="20"/>
              </w:rPr>
            </w:pPr>
            <w:r w:rsidRPr="00B91D3C">
              <w:rPr>
                <w:rFonts w:asciiTheme="minorHAnsi" w:hAnsiTheme="minorHAnsi" w:cstheme="minorHAnsi"/>
                <w:sz w:val="20"/>
                <w:szCs w:val="20"/>
              </w:rPr>
              <w:t xml:space="preserve">If it is a national policy that is </w:t>
            </w:r>
            <w:r w:rsidRPr="00B91D3C">
              <w:rPr>
                <w:rFonts w:asciiTheme="minorHAnsi" w:hAnsiTheme="minorHAnsi" w:cstheme="minorHAnsi"/>
                <w:b/>
                <w:sz w:val="20"/>
                <w:szCs w:val="20"/>
              </w:rPr>
              <w:t>not</w:t>
            </w:r>
            <w:r w:rsidRPr="00B91D3C">
              <w:rPr>
                <w:rFonts w:asciiTheme="minorHAnsi" w:hAnsiTheme="minorHAnsi" w:cstheme="minorHAnsi"/>
                <w:sz w:val="20"/>
                <w:szCs w:val="20"/>
              </w:rPr>
              <w:t xml:space="preserve"> implementing an EU policy or international agreement, enter ‘National policy’ and provide details in ‘</w:t>
            </w:r>
            <w:proofErr w:type="spellStart"/>
            <w:r w:rsidRPr="00B91D3C">
              <w:rPr>
                <w:rFonts w:asciiTheme="minorHAnsi" w:hAnsiTheme="minorHAnsi" w:cstheme="minorHAnsi"/>
                <w:sz w:val="20"/>
                <w:szCs w:val="20"/>
              </w:rPr>
              <w:t>PolicyNational</w:t>
            </w:r>
            <w:proofErr w:type="spellEnd"/>
            <w:r w:rsidRPr="00B91D3C">
              <w:rPr>
                <w:rFonts w:asciiTheme="minorHAnsi" w:hAnsiTheme="minorHAnsi" w:cstheme="minorHAnsi"/>
                <w:sz w:val="20"/>
                <w:szCs w:val="20"/>
              </w:rPr>
              <w:t>’.</w:t>
            </w:r>
          </w:p>
        </w:tc>
      </w:tr>
      <w:tr w:rsidR="00204C9D" w:rsidRPr="00B91D3C" w14:paraId="4BA0E4BD" w14:textId="77777777" w:rsidTr="00DF2BA8">
        <w:trPr>
          <w:trHeight w:val="632"/>
        </w:trPr>
        <w:tc>
          <w:tcPr>
            <w:tcW w:w="1413" w:type="dxa"/>
            <w:shd w:val="clear" w:color="auto" w:fill="auto"/>
            <w:vAlign w:val="center"/>
          </w:tcPr>
          <w:p w14:paraId="04DFA734" w14:textId="0FFB79FB" w:rsidR="00204C9D" w:rsidRPr="00BE32CF" w:rsidRDefault="00204C9D" w:rsidP="00BE32CF">
            <w:pPr>
              <w:spacing w:before="60" w:after="60" w:line="240" w:lineRule="auto"/>
              <w:jc w:val="left"/>
              <w:rPr>
                <w:rFonts w:asciiTheme="minorHAnsi" w:hAnsiTheme="minorHAnsi" w:cstheme="minorHAnsi"/>
                <w:sz w:val="20"/>
                <w:szCs w:val="20"/>
              </w:rPr>
            </w:pPr>
            <w:r w:rsidRPr="00BE32CF">
              <w:rPr>
                <w:rFonts w:asciiTheme="minorHAnsi" w:hAnsiTheme="minorHAnsi" w:cstheme="minorHAnsi"/>
                <w:sz w:val="20"/>
                <w:szCs w:val="20"/>
              </w:rPr>
              <w:t>Measure</w:t>
            </w:r>
          </w:p>
        </w:tc>
        <w:tc>
          <w:tcPr>
            <w:tcW w:w="2126" w:type="dxa"/>
            <w:shd w:val="clear" w:color="auto" w:fill="auto"/>
            <w:vAlign w:val="center"/>
          </w:tcPr>
          <w:p w14:paraId="131E3762" w14:textId="73A64CF0" w:rsidR="00204C9D" w:rsidRPr="00BE32CF" w:rsidRDefault="00204C9D" w:rsidP="00BE32CF">
            <w:pPr>
              <w:spacing w:before="60" w:after="60" w:line="240" w:lineRule="auto"/>
              <w:jc w:val="left"/>
              <w:rPr>
                <w:rFonts w:asciiTheme="minorHAnsi" w:hAnsiTheme="minorHAnsi" w:cstheme="minorHAnsi"/>
                <w:sz w:val="20"/>
                <w:szCs w:val="20"/>
              </w:rPr>
            </w:pPr>
            <w:proofErr w:type="spellStart"/>
            <w:r w:rsidRPr="00BE32CF">
              <w:rPr>
                <w:rFonts w:asciiTheme="minorHAnsi" w:hAnsiTheme="minorHAnsi" w:cstheme="minorHAnsi"/>
                <w:sz w:val="20"/>
                <w:szCs w:val="20"/>
              </w:rPr>
              <w:t>PolicyNational</w:t>
            </w:r>
            <w:proofErr w:type="spellEnd"/>
          </w:p>
        </w:tc>
        <w:tc>
          <w:tcPr>
            <w:tcW w:w="2693" w:type="dxa"/>
            <w:shd w:val="clear" w:color="auto" w:fill="auto"/>
            <w:vAlign w:val="center"/>
          </w:tcPr>
          <w:p w14:paraId="093F54A4" w14:textId="2AF24231" w:rsidR="00204C9D" w:rsidRPr="00BE32CF" w:rsidRDefault="00627482" w:rsidP="00BE32CF">
            <w:pPr>
              <w:spacing w:before="60" w:after="60" w:line="240" w:lineRule="auto"/>
              <w:jc w:val="left"/>
              <w:rPr>
                <w:rFonts w:asciiTheme="minorHAnsi" w:hAnsiTheme="minorHAnsi" w:cstheme="minorHAnsi"/>
                <w:sz w:val="20"/>
                <w:szCs w:val="20"/>
              </w:rPr>
            </w:pPr>
            <w:r w:rsidRPr="00BE32CF">
              <w:rPr>
                <w:rFonts w:asciiTheme="minorHAnsi" w:hAnsiTheme="minorHAnsi" w:cstheme="minorHAnsi"/>
                <w:sz w:val="20"/>
                <w:szCs w:val="20"/>
              </w:rPr>
              <w:t xml:space="preserve">Indicates </w:t>
            </w:r>
            <w:r w:rsidR="00204C9D" w:rsidRPr="00BE32CF">
              <w:rPr>
                <w:rFonts w:asciiTheme="minorHAnsi" w:hAnsiTheme="minorHAnsi" w:cstheme="minorHAnsi"/>
                <w:sz w:val="20"/>
                <w:szCs w:val="20"/>
              </w:rPr>
              <w:t xml:space="preserve">the name of the national policy (which </w:t>
            </w:r>
            <w:r w:rsidRPr="00BE32CF">
              <w:rPr>
                <w:rFonts w:asciiTheme="minorHAnsi" w:hAnsiTheme="minorHAnsi" w:cstheme="minorHAnsi"/>
                <w:sz w:val="20"/>
                <w:szCs w:val="20"/>
              </w:rPr>
              <w:t>may or may not be</w:t>
            </w:r>
            <w:r w:rsidR="00204C9D" w:rsidRPr="00BE32CF">
              <w:rPr>
                <w:rFonts w:asciiTheme="minorHAnsi" w:hAnsiTheme="minorHAnsi" w:cstheme="minorHAnsi"/>
                <w:sz w:val="20"/>
                <w:szCs w:val="20"/>
              </w:rPr>
              <w:t xml:space="preserve"> linked to an EU policy or international agreement)</w:t>
            </w:r>
          </w:p>
        </w:tc>
        <w:tc>
          <w:tcPr>
            <w:tcW w:w="1918" w:type="dxa"/>
            <w:shd w:val="clear" w:color="auto" w:fill="auto"/>
            <w:vAlign w:val="center"/>
          </w:tcPr>
          <w:p w14:paraId="5D9EC73B" w14:textId="1A1E2712" w:rsidR="00204C9D" w:rsidRPr="00BE32CF" w:rsidRDefault="00204C9D" w:rsidP="00BE32CF">
            <w:pPr>
              <w:spacing w:before="60" w:after="60" w:line="240" w:lineRule="auto"/>
              <w:jc w:val="left"/>
              <w:rPr>
                <w:rFonts w:asciiTheme="minorHAnsi" w:hAnsiTheme="minorHAnsi" w:cstheme="minorHAnsi"/>
                <w:sz w:val="20"/>
                <w:szCs w:val="20"/>
              </w:rPr>
            </w:pPr>
            <w:r w:rsidRPr="00BE32CF">
              <w:rPr>
                <w:rFonts w:asciiTheme="minorHAnsi" w:hAnsiTheme="minorHAnsi" w:cstheme="minorHAnsi"/>
                <w:sz w:val="20"/>
                <w:szCs w:val="20"/>
              </w:rPr>
              <w:t>Conditional</w:t>
            </w:r>
          </w:p>
        </w:tc>
        <w:tc>
          <w:tcPr>
            <w:tcW w:w="5956" w:type="dxa"/>
            <w:shd w:val="clear" w:color="auto" w:fill="auto"/>
            <w:vAlign w:val="center"/>
          </w:tcPr>
          <w:p w14:paraId="1AECE254" w14:textId="721378CC" w:rsidR="00204C9D" w:rsidRPr="00BE32CF" w:rsidRDefault="00204C9D" w:rsidP="00BE32CF">
            <w:pPr>
              <w:spacing w:before="60" w:after="60" w:line="240" w:lineRule="auto"/>
              <w:jc w:val="left"/>
              <w:rPr>
                <w:rFonts w:asciiTheme="minorHAnsi" w:hAnsiTheme="minorHAnsi" w:cstheme="minorHAnsi"/>
                <w:sz w:val="20"/>
                <w:szCs w:val="20"/>
              </w:rPr>
            </w:pPr>
            <w:r w:rsidRPr="00BE32CF">
              <w:rPr>
                <w:rFonts w:asciiTheme="minorHAnsi" w:hAnsiTheme="minorHAnsi" w:cstheme="minorHAnsi"/>
                <w:sz w:val="20"/>
                <w:szCs w:val="20"/>
              </w:rPr>
              <w:t>Free text (max</w:t>
            </w:r>
            <w:r w:rsidR="00C60FBF">
              <w:rPr>
                <w:rFonts w:asciiTheme="minorHAnsi" w:hAnsiTheme="minorHAnsi" w:cstheme="minorHAnsi"/>
                <w:sz w:val="20"/>
                <w:szCs w:val="20"/>
              </w:rPr>
              <w:t>.</w:t>
            </w:r>
            <w:r w:rsidRPr="00BE32CF">
              <w:rPr>
                <w:rFonts w:asciiTheme="minorHAnsi" w:hAnsiTheme="minorHAnsi" w:cstheme="minorHAnsi"/>
                <w:sz w:val="20"/>
                <w:szCs w:val="20"/>
              </w:rPr>
              <w:t xml:space="preserve"> 1000 characters) </w:t>
            </w:r>
          </w:p>
          <w:p w14:paraId="0CB36F89" w14:textId="77777777" w:rsidR="00204C9D" w:rsidRPr="00BE32CF" w:rsidRDefault="00204C9D" w:rsidP="00BE32CF">
            <w:pPr>
              <w:spacing w:before="60" w:after="60" w:line="240" w:lineRule="auto"/>
              <w:jc w:val="left"/>
              <w:rPr>
                <w:rFonts w:asciiTheme="minorHAnsi" w:hAnsiTheme="minorHAnsi" w:cstheme="minorHAnsi"/>
                <w:sz w:val="20"/>
                <w:szCs w:val="20"/>
              </w:rPr>
            </w:pPr>
            <w:r w:rsidRPr="00BE32CF">
              <w:rPr>
                <w:rFonts w:asciiTheme="minorHAnsi" w:hAnsiTheme="minorHAnsi" w:cstheme="minorHAnsi"/>
                <w:sz w:val="20"/>
                <w:szCs w:val="20"/>
              </w:rPr>
              <w:t>Provide the national policy when:</w:t>
            </w:r>
          </w:p>
          <w:p w14:paraId="5ACA8507" w14:textId="77777777" w:rsidR="00204C9D" w:rsidRPr="00BE32CF" w:rsidRDefault="00204C9D" w:rsidP="007F53D5">
            <w:pPr>
              <w:numPr>
                <w:ilvl w:val="0"/>
                <w:numId w:val="34"/>
              </w:numPr>
              <w:spacing w:before="60" w:after="60" w:line="240" w:lineRule="auto"/>
              <w:jc w:val="left"/>
              <w:rPr>
                <w:rFonts w:asciiTheme="minorHAnsi" w:hAnsiTheme="minorHAnsi" w:cstheme="minorHAnsi"/>
                <w:sz w:val="20"/>
                <w:szCs w:val="20"/>
              </w:rPr>
            </w:pPr>
            <w:r w:rsidRPr="00BE32CF">
              <w:rPr>
                <w:rFonts w:asciiTheme="minorHAnsi" w:hAnsiTheme="minorHAnsi" w:cstheme="minorHAnsi"/>
                <w:sz w:val="20"/>
                <w:szCs w:val="20"/>
              </w:rPr>
              <w:t>‘National policy’ is selected in ‘</w:t>
            </w:r>
            <w:proofErr w:type="spellStart"/>
            <w:r w:rsidRPr="00BE32CF">
              <w:rPr>
                <w:rFonts w:asciiTheme="minorHAnsi" w:hAnsiTheme="minorHAnsi" w:cstheme="minorHAnsi"/>
                <w:sz w:val="20"/>
                <w:szCs w:val="20"/>
              </w:rPr>
              <w:t>PoliciesConventions</w:t>
            </w:r>
            <w:proofErr w:type="spellEnd"/>
            <w:r w:rsidRPr="00BE32CF">
              <w:rPr>
                <w:rFonts w:asciiTheme="minorHAnsi" w:hAnsiTheme="minorHAnsi" w:cstheme="minorHAnsi"/>
                <w:sz w:val="20"/>
                <w:szCs w:val="20"/>
              </w:rPr>
              <w:t>’, or</w:t>
            </w:r>
          </w:p>
          <w:p w14:paraId="595FCF4F" w14:textId="265E4878" w:rsidR="00204C9D" w:rsidRPr="00BE32CF" w:rsidRDefault="00204C9D" w:rsidP="007F53D5">
            <w:pPr>
              <w:numPr>
                <w:ilvl w:val="0"/>
                <w:numId w:val="34"/>
              </w:numPr>
              <w:spacing w:before="60" w:after="60" w:line="240" w:lineRule="auto"/>
              <w:jc w:val="left"/>
              <w:rPr>
                <w:rFonts w:asciiTheme="minorHAnsi" w:hAnsiTheme="minorHAnsi" w:cstheme="minorHAnsi"/>
                <w:sz w:val="20"/>
                <w:szCs w:val="20"/>
              </w:rPr>
            </w:pPr>
            <w:r w:rsidRPr="00BE32CF">
              <w:rPr>
                <w:rFonts w:asciiTheme="minorHAnsi" w:hAnsiTheme="minorHAnsi" w:cstheme="minorHAnsi"/>
                <w:sz w:val="20"/>
                <w:szCs w:val="20"/>
              </w:rPr>
              <w:t>An EU/international policy is selected in ‘</w:t>
            </w:r>
            <w:proofErr w:type="spellStart"/>
            <w:r w:rsidRPr="00BE32CF">
              <w:rPr>
                <w:rFonts w:asciiTheme="minorHAnsi" w:hAnsiTheme="minorHAnsi" w:cstheme="minorHAnsi"/>
                <w:sz w:val="20"/>
                <w:szCs w:val="20"/>
              </w:rPr>
              <w:t>PoliciesConventions</w:t>
            </w:r>
            <w:proofErr w:type="spellEnd"/>
            <w:r w:rsidRPr="00BE32CF">
              <w:rPr>
                <w:rFonts w:asciiTheme="minorHAnsi" w:hAnsiTheme="minorHAnsi" w:cstheme="minorHAnsi"/>
                <w:sz w:val="20"/>
                <w:szCs w:val="20"/>
              </w:rPr>
              <w:t xml:space="preserve">’ and you wish to indicate the associated national policy (in cases where the measure reported in 2015 was the national policy which implements an EU/international policy, enter that </w:t>
            </w:r>
            <w:r w:rsidRPr="00BE32CF">
              <w:rPr>
                <w:rFonts w:asciiTheme="minorHAnsi" w:hAnsiTheme="minorHAnsi" w:cstheme="minorHAnsi"/>
                <w:sz w:val="20"/>
                <w:szCs w:val="20"/>
              </w:rPr>
              <w:lastRenderedPageBreak/>
              <w:t>national policy here and report only the EU/international policy under ‘</w:t>
            </w:r>
            <w:proofErr w:type="spellStart"/>
            <w:r w:rsidRPr="00BE32CF">
              <w:rPr>
                <w:rFonts w:asciiTheme="minorHAnsi" w:hAnsiTheme="minorHAnsi" w:cstheme="minorHAnsi"/>
                <w:sz w:val="20"/>
                <w:szCs w:val="20"/>
              </w:rPr>
              <w:t>PoliciesConvention</w:t>
            </w:r>
            <w:proofErr w:type="spellEnd"/>
            <w:r w:rsidRPr="00BE32CF">
              <w:rPr>
                <w:rFonts w:asciiTheme="minorHAnsi" w:hAnsiTheme="minorHAnsi" w:cstheme="minorHAnsi"/>
                <w:sz w:val="20"/>
                <w:szCs w:val="20"/>
              </w:rPr>
              <w:t>’.</w:t>
            </w:r>
          </w:p>
        </w:tc>
      </w:tr>
      <w:tr w:rsidR="00204C9D" w:rsidRPr="00B31548" w14:paraId="2AB3B366" w14:textId="77777777" w:rsidTr="00DF2BA8">
        <w:trPr>
          <w:trHeight w:val="632"/>
        </w:trPr>
        <w:tc>
          <w:tcPr>
            <w:tcW w:w="1413" w:type="dxa"/>
            <w:shd w:val="clear" w:color="auto" w:fill="auto"/>
            <w:vAlign w:val="center"/>
          </w:tcPr>
          <w:p w14:paraId="7673F4BC" w14:textId="7785B1E3" w:rsidR="00204C9D" w:rsidRPr="00B91D3C" w:rsidRDefault="00204C9D" w:rsidP="00B91D3C">
            <w:pPr>
              <w:spacing w:before="60" w:after="60" w:line="240" w:lineRule="auto"/>
              <w:jc w:val="left"/>
              <w:rPr>
                <w:rFonts w:asciiTheme="minorHAnsi" w:hAnsiTheme="minorHAnsi" w:cstheme="minorHAnsi"/>
                <w:sz w:val="20"/>
                <w:szCs w:val="20"/>
              </w:rPr>
            </w:pPr>
            <w:r w:rsidRPr="00B91D3C">
              <w:rPr>
                <w:rFonts w:asciiTheme="minorHAnsi" w:hAnsiTheme="minorHAnsi" w:cstheme="minorHAnsi"/>
                <w:sz w:val="20"/>
                <w:szCs w:val="20"/>
              </w:rPr>
              <w:lastRenderedPageBreak/>
              <w:t>Measure</w:t>
            </w:r>
          </w:p>
        </w:tc>
        <w:tc>
          <w:tcPr>
            <w:tcW w:w="2126" w:type="dxa"/>
            <w:shd w:val="clear" w:color="auto" w:fill="auto"/>
            <w:vAlign w:val="center"/>
          </w:tcPr>
          <w:p w14:paraId="5980B47A" w14:textId="2AE2207A" w:rsidR="00204C9D" w:rsidRPr="00B91D3C" w:rsidRDefault="00204C9D" w:rsidP="00B91D3C">
            <w:pPr>
              <w:spacing w:before="60" w:after="60" w:line="240" w:lineRule="auto"/>
              <w:jc w:val="left"/>
              <w:rPr>
                <w:rFonts w:asciiTheme="minorHAnsi" w:hAnsiTheme="minorHAnsi" w:cstheme="minorHAnsi"/>
                <w:sz w:val="20"/>
                <w:szCs w:val="20"/>
              </w:rPr>
            </w:pPr>
            <w:proofErr w:type="spellStart"/>
            <w:r w:rsidRPr="00B91D3C">
              <w:rPr>
                <w:rFonts w:asciiTheme="minorHAnsi" w:hAnsiTheme="minorHAnsi" w:cstheme="minorHAnsi"/>
                <w:sz w:val="20"/>
                <w:szCs w:val="20"/>
              </w:rPr>
              <w:t>Responsible</w:t>
            </w:r>
            <w:r w:rsidR="00627482" w:rsidRPr="00B91D3C">
              <w:rPr>
                <w:rFonts w:asciiTheme="minorHAnsi" w:hAnsiTheme="minorHAnsi" w:cstheme="minorHAnsi"/>
                <w:sz w:val="20"/>
                <w:szCs w:val="20"/>
              </w:rPr>
              <w:t>CompetentAuthority</w:t>
            </w:r>
            <w:proofErr w:type="spellEnd"/>
            <w:r w:rsidR="0063189F" w:rsidRPr="00B91D3C">
              <w:rPr>
                <w:rFonts w:asciiTheme="minorHAnsi" w:hAnsiTheme="minorHAnsi" w:cstheme="minorHAnsi"/>
                <w:sz w:val="20"/>
                <w:szCs w:val="20"/>
              </w:rPr>
              <w:t xml:space="preserve"> *</w:t>
            </w:r>
          </w:p>
        </w:tc>
        <w:tc>
          <w:tcPr>
            <w:tcW w:w="2693" w:type="dxa"/>
            <w:shd w:val="clear" w:color="auto" w:fill="auto"/>
            <w:vAlign w:val="center"/>
          </w:tcPr>
          <w:p w14:paraId="3998809E" w14:textId="4004B785" w:rsidR="00204C9D" w:rsidRPr="00B91D3C" w:rsidRDefault="00627482" w:rsidP="00B91D3C">
            <w:pPr>
              <w:spacing w:before="60" w:after="60" w:line="240" w:lineRule="auto"/>
              <w:jc w:val="left"/>
              <w:rPr>
                <w:rFonts w:asciiTheme="minorHAnsi" w:hAnsiTheme="minorHAnsi" w:cstheme="minorHAnsi"/>
                <w:sz w:val="20"/>
                <w:szCs w:val="20"/>
              </w:rPr>
            </w:pPr>
            <w:r w:rsidRPr="00B91D3C">
              <w:rPr>
                <w:rFonts w:asciiTheme="minorHAnsi" w:hAnsiTheme="minorHAnsi" w:cstheme="minorHAnsi"/>
                <w:sz w:val="20"/>
                <w:szCs w:val="20"/>
              </w:rPr>
              <w:t>Indicates the r</w:t>
            </w:r>
            <w:r w:rsidR="00DD20E0" w:rsidRPr="00B91D3C">
              <w:rPr>
                <w:rFonts w:asciiTheme="minorHAnsi" w:hAnsiTheme="minorHAnsi" w:cstheme="minorHAnsi"/>
                <w:sz w:val="20"/>
                <w:szCs w:val="20"/>
              </w:rPr>
              <w:t>esponsible Competent Authority(s)</w:t>
            </w:r>
            <w:r w:rsidRPr="00B91D3C">
              <w:rPr>
                <w:rFonts w:asciiTheme="minorHAnsi" w:hAnsiTheme="minorHAnsi" w:cstheme="minorHAnsi"/>
                <w:sz w:val="20"/>
                <w:szCs w:val="20"/>
              </w:rPr>
              <w:t xml:space="preserve"> (from Art. 7 reporting) for the measure</w:t>
            </w:r>
          </w:p>
        </w:tc>
        <w:tc>
          <w:tcPr>
            <w:tcW w:w="1918" w:type="dxa"/>
            <w:shd w:val="clear" w:color="auto" w:fill="auto"/>
            <w:vAlign w:val="center"/>
          </w:tcPr>
          <w:p w14:paraId="2A8AEE23" w14:textId="100142EF" w:rsidR="00204C9D" w:rsidRPr="00B91D3C" w:rsidRDefault="0063189F" w:rsidP="00B91D3C">
            <w:pPr>
              <w:spacing w:before="60" w:after="60" w:line="240" w:lineRule="auto"/>
              <w:jc w:val="left"/>
              <w:rPr>
                <w:rFonts w:asciiTheme="minorHAnsi" w:hAnsiTheme="minorHAnsi" w:cstheme="minorHAnsi"/>
                <w:sz w:val="20"/>
                <w:szCs w:val="20"/>
              </w:rPr>
            </w:pPr>
            <w:r w:rsidRPr="00B91D3C">
              <w:rPr>
                <w:rFonts w:asciiTheme="minorHAnsi" w:hAnsiTheme="minorHAnsi" w:cstheme="minorHAnsi"/>
                <w:sz w:val="20"/>
                <w:szCs w:val="20"/>
              </w:rPr>
              <w:t>Required</w:t>
            </w:r>
          </w:p>
        </w:tc>
        <w:tc>
          <w:tcPr>
            <w:tcW w:w="5956" w:type="dxa"/>
            <w:shd w:val="clear" w:color="auto" w:fill="auto"/>
            <w:vAlign w:val="center"/>
          </w:tcPr>
          <w:p w14:paraId="7EAA5912" w14:textId="2F28423F" w:rsidR="00D73926" w:rsidRDefault="00D73926" w:rsidP="008C43AC">
            <w:pPr>
              <w:pStyle w:val="ListNumber3"/>
              <w:numPr>
                <w:ilvl w:val="0"/>
                <w:numId w:val="0"/>
              </w:numPr>
              <w:spacing w:before="60" w:after="60"/>
              <w:jc w:val="left"/>
              <w:rPr>
                <w:rFonts w:asciiTheme="minorHAnsi" w:hAnsiTheme="minorHAnsi" w:cstheme="minorHAnsi"/>
                <w:sz w:val="20"/>
              </w:rPr>
            </w:pPr>
            <w:r>
              <w:rPr>
                <w:rFonts w:asciiTheme="minorHAnsi" w:hAnsiTheme="minorHAnsi" w:cstheme="minorHAnsi"/>
                <w:sz w:val="20"/>
              </w:rPr>
              <w:t>For category 2a and 2b measures only:</w:t>
            </w:r>
          </w:p>
          <w:p w14:paraId="11D765F0" w14:textId="6CFB459C" w:rsidR="009857FE" w:rsidRPr="00B91D3C" w:rsidRDefault="00627482" w:rsidP="008C43AC">
            <w:pPr>
              <w:pStyle w:val="ListNumber3"/>
              <w:numPr>
                <w:ilvl w:val="0"/>
                <w:numId w:val="0"/>
              </w:numPr>
              <w:spacing w:before="60" w:after="60"/>
              <w:jc w:val="left"/>
              <w:rPr>
                <w:rFonts w:asciiTheme="minorHAnsi" w:hAnsiTheme="minorHAnsi" w:cstheme="minorHAnsi"/>
                <w:sz w:val="20"/>
              </w:rPr>
            </w:pPr>
            <w:r w:rsidRPr="00B91D3C">
              <w:rPr>
                <w:rFonts w:asciiTheme="minorHAnsi" w:hAnsiTheme="minorHAnsi" w:cstheme="minorHAnsi"/>
                <w:sz w:val="20"/>
              </w:rPr>
              <w:t xml:space="preserve">Provide the relevant Competent Authority(s) (from those reported under Article 7) who are </w:t>
            </w:r>
            <w:r w:rsidR="009857FE" w:rsidRPr="00B91D3C">
              <w:rPr>
                <w:rFonts w:asciiTheme="minorHAnsi" w:hAnsiTheme="minorHAnsi" w:cstheme="minorHAnsi"/>
                <w:sz w:val="20"/>
              </w:rPr>
              <w:t xml:space="preserve">formally </w:t>
            </w:r>
            <w:r w:rsidRPr="00B91D3C">
              <w:rPr>
                <w:rFonts w:asciiTheme="minorHAnsi" w:hAnsiTheme="minorHAnsi" w:cstheme="minorHAnsi"/>
                <w:sz w:val="20"/>
              </w:rPr>
              <w:t>r</w:t>
            </w:r>
            <w:r w:rsidR="00204C9D" w:rsidRPr="00B91D3C">
              <w:rPr>
                <w:rFonts w:asciiTheme="minorHAnsi" w:hAnsiTheme="minorHAnsi" w:cstheme="minorHAnsi"/>
                <w:sz w:val="20"/>
              </w:rPr>
              <w:t>esponsible</w:t>
            </w:r>
            <w:r w:rsidR="009857FE" w:rsidRPr="00B91D3C">
              <w:rPr>
                <w:rFonts w:asciiTheme="minorHAnsi" w:hAnsiTheme="minorHAnsi" w:cstheme="minorHAnsi"/>
                <w:sz w:val="20"/>
              </w:rPr>
              <w:t xml:space="preserve"> (within Government)</w:t>
            </w:r>
            <w:r w:rsidR="00204C9D" w:rsidRPr="00B91D3C">
              <w:rPr>
                <w:rFonts w:asciiTheme="minorHAnsi" w:hAnsiTheme="minorHAnsi" w:cstheme="minorHAnsi"/>
                <w:sz w:val="20"/>
              </w:rPr>
              <w:t xml:space="preserve"> </w:t>
            </w:r>
            <w:r w:rsidRPr="00B91D3C">
              <w:rPr>
                <w:rFonts w:asciiTheme="minorHAnsi" w:hAnsiTheme="minorHAnsi" w:cstheme="minorHAnsi"/>
                <w:sz w:val="20"/>
              </w:rPr>
              <w:t>for</w:t>
            </w:r>
            <w:r w:rsidR="009857FE" w:rsidRPr="00B91D3C">
              <w:rPr>
                <w:rFonts w:asciiTheme="minorHAnsi" w:hAnsiTheme="minorHAnsi" w:cstheme="minorHAnsi"/>
                <w:sz w:val="20"/>
              </w:rPr>
              <w:t xml:space="preserve"> ensuring</w:t>
            </w:r>
            <w:r w:rsidRPr="00B91D3C">
              <w:rPr>
                <w:rFonts w:asciiTheme="minorHAnsi" w:hAnsiTheme="minorHAnsi" w:cstheme="minorHAnsi"/>
                <w:sz w:val="20"/>
              </w:rPr>
              <w:t xml:space="preserve"> </w:t>
            </w:r>
            <w:r w:rsidR="00204C9D" w:rsidRPr="00B91D3C">
              <w:rPr>
                <w:rFonts w:asciiTheme="minorHAnsi" w:hAnsiTheme="minorHAnsi" w:cstheme="minorHAnsi"/>
                <w:sz w:val="20"/>
              </w:rPr>
              <w:t xml:space="preserve">delivery </w:t>
            </w:r>
            <w:r w:rsidRPr="00B91D3C">
              <w:rPr>
                <w:rFonts w:asciiTheme="minorHAnsi" w:hAnsiTheme="minorHAnsi" w:cstheme="minorHAnsi"/>
                <w:sz w:val="20"/>
              </w:rPr>
              <w:t>of the measure</w:t>
            </w:r>
            <w:r w:rsidR="009857FE" w:rsidRPr="00B91D3C">
              <w:rPr>
                <w:rFonts w:asciiTheme="minorHAnsi" w:hAnsiTheme="minorHAnsi" w:cstheme="minorHAnsi"/>
                <w:sz w:val="20"/>
              </w:rPr>
              <w:t>. Enter several Competent Authorities in cases where the responsibility is shared (e.g. for different regions within a country).</w:t>
            </w:r>
          </w:p>
          <w:p w14:paraId="2EDE8C28" w14:textId="52BDDAC6" w:rsidR="00204C9D" w:rsidRPr="00B91D3C" w:rsidRDefault="009857FE" w:rsidP="008C43AC">
            <w:pPr>
              <w:pStyle w:val="ListNumber3"/>
              <w:numPr>
                <w:ilvl w:val="0"/>
                <w:numId w:val="0"/>
              </w:numPr>
              <w:spacing w:before="60" w:after="60"/>
              <w:jc w:val="left"/>
              <w:rPr>
                <w:rFonts w:asciiTheme="minorHAnsi" w:hAnsiTheme="minorHAnsi" w:cstheme="minorHAnsi"/>
                <w:sz w:val="20"/>
              </w:rPr>
            </w:pPr>
            <w:r w:rsidRPr="00B91D3C">
              <w:rPr>
                <w:rFonts w:asciiTheme="minorHAnsi" w:hAnsiTheme="minorHAnsi" w:cstheme="minorHAnsi"/>
                <w:sz w:val="20"/>
              </w:rPr>
              <w:t xml:space="preserve">Note that </w:t>
            </w:r>
            <w:r w:rsidR="003910BD" w:rsidRPr="00B91D3C">
              <w:rPr>
                <w:rFonts w:asciiTheme="minorHAnsi" w:hAnsiTheme="minorHAnsi" w:cstheme="minorHAnsi"/>
                <w:sz w:val="20"/>
              </w:rPr>
              <w:t xml:space="preserve">if </w:t>
            </w:r>
            <w:r w:rsidRPr="00B91D3C">
              <w:rPr>
                <w:rFonts w:asciiTheme="minorHAnsi" w:hAnsiTheme="minorHAnsi" w:cstheme="minorHAnsi"/>
                <w:sz w:val="20"/>
              </w:rPr>
              <w:t>the Competent Authority devolve</w:t>
            </w:r>
            <w:r w:rsidR="003910BD" w:rsidRPr="00B91D3C">
              <w:rPr>
                <w:rFonts w:asciiTheme="minorHAnsi" w:hAnsiTheme="minorHAnsi" w:cstheme="minorHAnsi"/>
                <w:sz w:val="20"/>
              </w:rPr>
              <w:t>s</w:t>
            </w:r>
            <w:r w:rsidRPr="00B91D3C">
              <w:rPr>
                <w:rFonts w:asciiTheme="minorHAnsi" w:hAnsiTheme="minorHAnsi" w:cstheme="minorHAnsi"/>
                <w:sz w:val="20"/>
              </w:rPr>
              <w:t xml:space="preserve"> actual implementation of the measure to another organisation(s), such as a technical agency or regional or local authorities</w:t>
            </w:r>
            <w:r w:rsidR="003910BD" w:rsidRPr="00B91D3C">
              <w:rPr>
                <w:rFonts w:asciiTheme="minorHAnsi" w:hAnsiTheme="minorHAnsi" w:cstheme="minorHAnsi"/>
                <w:sz w:val="20"/>
              </w:rPr>
              <w:t>, these can be indicated in field ‘</w:t>
            </w:r>
            <w:proofErr w:type="spellStart"/>
            <w:r w:rsidR="003910BD" w:rsidRPr="00B91D3C">
              <w:rPr>
                <w:rFonts w:asciiTheme="minorHAnsi" w:hAnsiTheme="minorHAnsi" w:cstheme="minorHAnsi"/>
                <w:sz w:val="20"/>
              </w:rPr>
              <w:t>ResponsibleOrganisation</w:t>
            </w:r>
            <w:proofErr w:type="spellEnd"/>
            <w:r w:rsidR="003910BD" w:rsidRPr="00B91D3C">
              <w:rPr>
                <w:rFonts w:asciiTheme="minorHAnsi" w:hAnsiTheme="minorHAnsi" w:cstheme="minorHAnsi"/>
                <w:sz w:val="20"/>
              </w:rPr>
              <w:t>’</w:t>
            </w:r>
            <w:r w:rsidRPr="00B91D3C">
              <w:rPr>
                <w:rFonts w:asciiTheme="minorHAnsi" w:hAnsiTheme="minorHAnsi" w:cstheme="minorHAnsi"/>
                <w:sz w:val="20"/>
              </w:rPr>
              <w:t>.</w:t>
            </w:r>
          </w:p>
        </w:tc>
      </w:tr>
      <w:tr w:rsidR="003910BD" w:rsidRPr="00B91D3C" w14:paraId="1728A829" w14:textId="77777777" w:rsidTr="00DF2BA8">
        <w:trPr>
          <w:trHeight w:val="632"/>
        </w:trPr>
        <w:tc>
          <w:tcPr>
            <w:tcW w:w="1413" w:type="dxa"/>
            <w:shd w:val="clear" w:color="auto" w:fill="auto"/>
            <w:vAlign w:val="center"/>
          </w:tcPr>
          <w:p w14:paraId="02CF6F21" w14:textId="0D3A810A" w:rsidR="003910BD" w:rsidRPr="00B91D3C" w:rsidRDefault="003910BD" w:rsidP="00B91D3C">
            <w:pPr>
              <w:spacing w:before="60" w:after="60" w:line="240" w:lineRule="auto"/>
              <w:jc w:val="left"/>
              <w:rPr>
                <w:rFonts w:asciiTheme="minorHAnsi" w:hAnsiTheme="minorHAnsi" w:cstheme="minorHAnsi"/>
                <w:sz w:val="20"/>
                <w:szCs w:val="20"/>
              </w:rPr>
            </w:pPr>
            <w:r w:rsidRPr="00B91D3C">
              <w:rPr>
                <w:rFonts w:asciiTheme="minorHAnsi" w:hAnsiTheme="minorHAnsi" w:cstheme="minorHAnsi"/>
                <w:sz w:val="20"/>
                <w:szCs w:val="20"/>
              </w:rPr>
              <w:t>Measure</w:t>
            </w:r>
          </w:p>
        </w:tc>
        <w:tc>
          <w:tcPr>
            <w:tcW w:w="2126" w:type="dxa"/>
            <w:shd w:val="clear" w:color="auto" w:fill="auto"/>
            <w:vAlign w:val="center"/>
          </w:tcPr>
          <w:p w14:paraId="6AE6F76A" w14:textId="16AB3A39" w:rsidR="003910BD" w:rsidRPr="00B91D3C" w:rsidRDefault="003910BD" w:rsidP="00B91D3C">
            <w:pPr>
              <w:spacing w:before="60" w:after="60" w:line="240" w:lineRule="auto"/>
              <w:jc w:val="left"/>
              <w:rPr>
                <w:rFonts w:asciiTheme="minorHAnsi" w:hAnsiTheme="minorHAnsi" w:cstheme="minorHAnsi"/>
                <w:sz w:val="20"/>
                <w:szCs w:val="20"/>
              </w:rPr>
            </w:pPr>
            <w:proofErr w:type="spellStart"/>
            <w:r w:rsidRPr="00B91D3C">
              <w:rPr>
                <w:rFonts w:asciiTheme="minorHAnsi" w:hAnsiTheme="minorHAnsi" w:cstheme="minorHAnsi"/>
                <w:sz w:val="20"/>
                <w:szCs w:val="20"/>
              </w:rPr>
              <w:t>ResponsibleOrganisation</w:t>
            </w:r>
            <w:proofErr w:type="spellEnd"/>
          </w:p>
        </w:tc>
        <w:tc>
          <w:tcPr>
            <w:tcW w:w="2693" w:type="dxa"/>
            <w:shd w:val="clear" w:color="auto" w:fill="auto"/>
            <w:vAlign w:val="center"/>
          </w:tcPr>
          <w:p w14:paraId="39AE80B7" w14:textId="40852470" w:rsidR="003910BD" w:rsidRPr="00B91D3C" w:rsidRDefault="003910BD" w:rsidP="00B91D3C">
            <w:pPr>
              <w:spacing w:before="60" w:after="60" w:line="240" w:lineRule="auto"/>
              <w:jc w:val="left"/>
              <w:rPr>
                <w:rFonts w:asciiTheme="minorHAnsi" w:hAnsiTheme="minorHAnsi" w:cstheme="minorHAnsi"/>
                <w:sz w:val="20"/>
                <w:szCs w:val="20"/>
              </w:rPr>
            </w:pPr>
            <w:r w:rsidRPr="00B91D3C">
              <w:rPr>
                <w:rFonts w:asciiTheme="minorHAnsi" w:hAnsiTheme="minorHAnsi" w:cstheme="minorHAnsi"/>
                <w:sz w:val="20"/>
                <w:szCs w:val="20"/>
              </w:rPr>
              <w:t>Name or organisation(s) responsible for implementing the measure</w:t>
            </w:r>
          </w:p>
        </w:tc>
        <w:tc>
          <w:tcPr>
            <w:tcW w:w="1918" w:type="dxa"/>
            <w:shd w:val="clear" w:color="auto" w:fill="auto"/>
            <w:vAlign w:val="center"/>
          </w:tcPr>
          <w:p w14:paraId="768CC9EA" w14:textId="3B0518CF" w:rsidR="003910BD" w:rsidRPr="00B91D3C" w:rsidRDefault="003910BD" w:rsidP="00B91D3C">
            <w:pPr>
              <w:spacing w:before="60" w:after="60" w:line="240" w:lineRule="auto"/>
              <w:jc w:val="left"/>
              <w:rPr>
                <w:rFonts w:asciiTheme="minorHAnsi" w:hAnsiTheme="minorHAnsi" w:cstheme="minorHAnsi"/>
                <w:sz w:val="20"/>
                <w:szCs w:val="20"/>
              </w:rPr>
            </w:pPr>
            <w:r w:rsidRPr="00B91D3C">
              <w:rPr>
                <w:rFonts w:asciiTheme="minorHAnsi" w:hAnsiTheme="minorHAnsi" w:cstheme="minorHAnsi"/>
                <w:sz w:val="20"/>
                <w:szCs w:val="20"/>
              </w:rPr>
              <w:t>Optional</w:t>
            </w:r>
          </w:p>
        </w:tc>
        <w:tc>
          <w:tcPr>
            <w:tcW w:w="5956" w:type="dxa"/>
            <w:shd w:val="clear" w:color="auto" w:fill="auto"/>
            <w:vAlign w:val="center"/>
          </w:tcPr>
          <w:p w14:paraId="4F9BB433" w14:textId="34C6C46B" w:rsidR="00D73926" w:rsidRDefault="00D73926" w:rsidP="00B91D3C">
            <w:pPr>
              <w:pStyle w:val="Tablecontents"/>
              <w:jc w:val="left"/>
              <w:rPr>
                <w:rFonts w:asciiTheme="minorHAnsi" w:hAnsiTheme="minorHAnsi" w:cstheme="minorHAnsi"/>
                <w:sz w:val="20"/>
                <w:szCs w:val="20"/>
                <w:lang w:val="sv-SE"/>
              </w:rPr>
            </w:pPr>
            <w:r>
              <w:rPr>
                <w:rFonts w:asciiTheme="minorHAnsi" w:hAnsiTheme="minorHAnsi" w:cstheme="minorHAnsi"/>
                <w:sz w:val="20"/>
              </w:rPr>
              <w:t>For category 2a and 2b measures only:</w:t>
            </w:r>
          </w:p>
          <w:p w14:paraId="122B0342" w14:textId="2565DB53" w:rsidR="003910BD" w:rsidRPr="00B91D3C" w:rsidRDefault="003910BD" w:rsidP="00B91D3C">
            <w:pPr>
              <w:pStyle w:val="Tablecontents"/>
              <w:jc w:val="left"/>
              <w:rPr>
                <w:rFonts w:asciiTheme="minorHAnsi" w:hAnsiTheme="minorHAnsi" w:cstheme="minorHAnsi"/>
                <w:sz w:val="20"/>
                <w:szCs w:val="20"/>
                <w:lang w:val="sv-SE"/>
              </w:rPr>
            </w:pPr>
            <w:r w:rsidRPr="00B91D3C">
              <w:rPr>
                <w:rFonts w:asciiTheme="minorHAnsi" w:hAnsiTheme="minorHAnsi" w:cstheme="minorHAnsi"/>
                <w:sz w:val="20"/>
                <w:szCs w:val="20"/>
                <w:lang w:val="sv-SE"/>
              </w:rPr>
              <w:t xml:space="preserve">If </w:t>
            </w:r>
            <w:proofErr w:type="spellStart"/>
            <w:r w:rsidRPr="00B91D3C">
              <w:rPr>
                <w:rFonts w:asciiTheme="minorHAnsi" w:hAnsiTheme="minorHAnsi" w:cstheme="minorHAnsi"/>
                <w:sz w:val="20"/>
                <w:szCs w:val="20"/>
                <w:lang w:val="sv-SE"/>
              </w:rPr>
              <w:t>delivery</w:t>
            </w:r>
            <w:proofErr w:type="spellEnd"/>
            <w:r w:rsidRPr="00B91D3C">
              <w:rPr>
                <w:rFonts w:asciiTheme="minorHAnsi" w:hAnsiTheme="minorHAnsi" w:cstheme="minorHAnsi"/>
                <w:sz w:val="20"/>
                <w:szCs w:val="20"/>
                <w:lang w:val="sv-SE"/>
              </w:rPr>
              <w:t xml:space="preserve"> of the </w:t>
            </w:r>
            <w:proofErr w:type="spellStart"/>
            <w:r w:rsidRPr="00B91D3C">
              <w:rPr>
                <w:rFonts w:asciiTheme="minorHAnsi" w:hAnsiTheme="minorHAnsi" w:cstheme="minorHAnsi"/>
                <w:sz w:val="20"/>
                <w:szCs w:val="20"/>
                <w:lang w:val="sv-SE"/>
              </w:rPr>
              <w:t>measure</w:t>
            </w:r>
            <w:proofErr w:type="spellEnd"/>
            <w:r w:rsidRPr="00B91D3C">
              <w:rPr>
                <w:rFonts w:asciiTheme="minorHAnsi" w:hAnsiTheme="minorHAnsi" w:cstheme="minorHAnsi"/>
                <w:sz w:val="20"/>
                <w:szCs w:val="20"/>
                <w:lang w:val="sv-SE"/>
              </w:rPr>
              <w:t xml:space="preserve"> is </w:t>
            </w:r>
            <w:proofErr w:type="spellStart"/>
            <w:r w:rsidRPr="00B91D3C">
              <w:rPr>
                <w:rFonts w:asciiTheme="minorHAnsi" w:hAnsiTheme="minorHAnsi" w:cstheme="minorHAnsi"/>
                <w:sz w:val="20"/>
                <w:szCs w:val="20"/>
                <w:lang w:val="sv-SE"/>
              </w:rPr>
              <w:t>delegated</w:t>
            </w:r>
            <w:proofErr w:type="spellEnd"/>
            <w:r w:rsidRPr="00B91D3C">
              <w:rPr>
                <w:rFonts w:asciiTheme="minorHAnsi" w:hAnsiTheme="minorHAnsi" w:cstheme="minorHAnsi"/>
                <w:sz w:val="20"/>
                <w:szCs w:val="20"/>
                <w:lang w:val="sv-SE"/>
              </w:rPr>
              <w:t xml:space="preserve"> by the </w:t>
            </w:r>
            <w:proofErr w:type="spellStart"/>
            <w:r w:rsidRPr="00B91D3C">
              <w:rPr>
                <w:rFonts w:asciiTheme="minorHAnsi" w:hAnsiTheme="minorHAnsi" w:cstheme="minorHAnsi"/>
                <w:sz w:val="20"/>
                <w:szCs w:val="20"/>
                <w:lang w:val="sv-SE"/>
              </w:rPr>
              <w:t>Competent</w:t>
            </w:r>
            <w:proofErr w:type="spellEnd"/>
            <w:r w:rsidRPr="00B91D3C">
              <w:rPr>
                <w:rFonts w:asciiTheme="minorHAnsi" w:hAnsiTheme="minorHAnsi" w:cstheme="minorHAnsi"/>
                <w:sz w:val="20"/>
                <w:szCs w:val="20"/>
                <w:lang w:val="sv-SE"/>
              </w:rPr>
              <w:t xml:space="preserve"> </w:t>
            </w:r>
            <w:proofErr w:type="spellStart"/>
            <w:r w:rsidRPr="00B91D3C">
              <w:rPr>
                <w:rFonts w:asciiTheme="minorHAnsi" w:hAnsiTheme="minorHAnsi" w:cstheme="minorHAnsi"/>
                <w:sz w:val="20"/>
                <w:szCs w:val="20"/>
                <w:lang w:val="sv-SE"/>
              </w:rPr>
              <w:t>Authority</w:t>
            </w:r>
            <w:proofErr w:type="spellEnd"/>
            <w:r w:rsidRPr="00B91D3C">
              <w:rPr>
                <w:rFonts w:asciiTheme="minorHAnsi" w:hAnsiTheme="minorHAnsi" w:cstheme="minorHAnsi"/>
                <w:sz w:val="20"/>
                <w:szCs w:val="20"/>
                <w:lang w:val="sv-SE"/>
              </w:rPr>
              <w:t xml:space="preserve">(s) to </w:t>
            </w:r>
            <w:proofErr w:type="spellStart"/>
            <w:r w:rsidRPr="00B91D3C">
              <w:rPr>
                <w:rFonts w:asciiTheme="minorHAnsi" w:hAnsiTheme="minorHAnsi" w:cstheme="minorHAnsi"/>
                <w:sz w:val="20"/>
                <w:szCs w:val="20"/>
                <w:lang w:val="sv-SE"/>
              </w:rPr>
              <w:t>other</w:t>
            </w:r>
            <w:proofErr w:type="spellEnd"/>
            <w:r w:rsidRPr="00B91D3C">
              <w:rPr>
                <w:rFonts w:asciiTheme="minorHAnsi" w:hAnsiTheme="minorHAnsi" w:cstheme="minorHAnsi"/>
                <w:sz w:val="20"/>
                <w:szCs w:val="20"/>
                <w:lang w:val="sv-SE"/>
              </w:rPr>
              <w:t xml:space="preserve"> organisations, </w:t>
            </w:r>
            <w:proofErr w:type="spellStart"/>
            <w:r w:rsidRPr="00B91D3C">
              <w:rPr>
                <w:rFonts w:asciiTheme="minorHAnsi" w:hAnsiTheme="minorHAnsi" w:cstheme="minorHAnsi"/>
                <w:sz w:val="20"/>
                <w:szCs w:val="20"/>
                <w:lang w:val="sv-SE"/>
              </w:rPr>
              <w:t>these</w:t>
            </w:r>
            <w:proofErr w:type="spellEnd"/>
            <w:r w:rsidRPr="00B91D3C">
              <w:rPr>
                <w:rFonts w:asciiTheme="minorHAnsi" w:hAnsiTheme="minorHAnsi" w:cstheme="minorHAnsi"/>
                <w:sz w:val="20"/>
                <w:szCs w:val="20"/>
                <w:lang w:val="sv-SE"/>
              </w:rPr>
              <w:t xml:space="preserve"> </w:t>
            </w:r>
            <w:proofErr w:type="spellStart"/>
            <w:r w:rsidRPr="00B91D3C">
              <w:rPr>
                <w:rFonts w:asciiTheme="minorHAnsi" w:hAnsiTheme="minorHAnsi" w:cstheme="minorHAnsi"/>
                <w:sz w:val="20"/>
                <w:szCs w:val="20"/>
                <w:lang w:val="sv-SE"/>
              </w:rPr>
              <w:t>can</w:t>
            </w:r>
            <w:proofErr w:type="spellEnd"/>
            <w:r w:rsidRPr="00B91D3C">
              <w:rPr>
                <w:rFonts w:asciiTheme="minorHAnsi" w:hAnsiTheme="minorHAnsi" w:cstheme="minorHAnsi"/>
                <w:sz w:val="20"/>
                <w:szCs w:val="20"/>
                <w:lang w:val="sv-SE"/>
              </w:rPr>
              <w:t xml:space="preserve"> be </w:t>
            </w:r>
            <w:proofErr w:type="spellStart"/>
            <w:r w:rsidRPr="00B91D3C">
              <w:rPr>
                <w:rFonts w:asciiTheme="minorHAnsi" w:hAnsiTheme="minorHAnsi" w:cstheme="minorHAnsi"/>
                <w:sz w:val="20"/>
                <w:szCs w:val="20"/>
                <w:lang w:val="sv-SE"/>
              </w:rPr>
              <w:t>listed</w:t>
            </w:r>
            <w:proofErr w:type="spellEnd"/>
            <w:r w:rsidRPr="00B91D3C">
              <w:rPr>
                <w:rFonts w:asciiTheme="minorHAnsi" w:hAnsiTheme="minorHAnsi" w:cstheme="minorHAnsi"/>
                <w:sz w:val="20"/>
                <w:szCs w:val="20"/>
                <w:lang w:val="sv-SE"/>
              </w:rPr>
              <w:t xml:space="preserve"> </w:t>
            </w:r>
            <w:proofErr w:type="spellStart"/>
            <w:r w:rsidRPr="00B91D3C">
              <w:rPr>
                <w:rFonts w:asciiTheme="minorHAnsi" w:hAnsiTheme="minorHAnsi" w:cstheme="minorHAnsi"/>
                <w:sz w:val="20"/>
                <w:szCs w:val="20"/>
                <w:lang w:val="sv-SE"/>
              </w:rPr>
              <w:t>here</w:t>
            </w:r>
            <w:proofErr w:type="spellEnd"/>
            <w:r w:rsidRPr="00B91D3C">
              <w:rPr>
                <w:rFonts w:asciiTheme="minorHAnsi" w:hAnsiTheme="minorHAnsi" w:cstheme="minorHAnsi"/>
                <w:sz w:val="20"/>
                <w:szCs w:val="20"/>
                <w:lang w:val="sv-SE"/>
              </w:rPr>
              <w:t>.</w:t>
            </w:r>
          </w:p>
        </w:tc>
      </w:tr>
      <w:tr w:rsidR="0063189F" w:rsidRPr="00B91D3C" w14:paraId="033A1385" w14:textId="77777777" w:rsidTr="00DF2BA8">
        <w:trPr>
          <w:trHeight w:val="632"/>
        </w:trPr>
        <w:tc>
          <w:tcPr>
            <w:tcW w:w="1413" w:type="dxa"/>
            <w:shd w:val="clear" w:color="auto" w:fill="auto"/>
            <w:vAlign w:val="center"/>
          </w:tcPr>
          <w:p w14:paraId="4AF613DD" w14:textId="693866DA" w:rsidR="0063189F" w:rsidRPr="00B91D3C" w:rsidRDefault="0063189F" w:rsidP="00B91D3C">
            <w:pPr>
              <w:spacing w:before="60" w:after="60" w:line="240" w:lineRule="auto"/>
              <w:jc w:val="left"/>
              <w:rPr>
                <w:rFonts w:asciiTheme="minorHAnsi" w:hAnsiTheme="minorHAnsi" w:cstheme="minorHAnsi"/>
                <w:sz w:val="20"/>
                <w:szCs w:val="20"/>
              </w:rPr>
            </w:pPr>
            <w:r w:rsidRPr="00B91D3C">
              <w:rPr>
                <w:rFonts w:asciiTheme="minorHAnsi" w:hAnsiTheme="minorHAnsi" w:cstheme="minorHAnsi"/>
                <w:sz w:val="20"/>
                <w:szCs w:val="20"/>
              </w:rPr>
              <w:t>Measure</w:t>
            </w:r>
          </w:p>
        </w:tc>
        <w:tc>
          <w:tcPr>
            <w:tcW w:w="2126" w:type="dxa"/>
            <w:shd w:val="clear" w:color="auto" w:fill="auto"/>
            <w:vAlign w:val="center"/>
          </w:tcPr>
          <w:p w14:paraId="5D64EDE2" w14:textId="6BA2A250" w:rsidR="0063189F" w:rsidRPr="00B91D3C" w:rsidRDefault="0063189F" w:rsidP="00B91D3C">
            <w:pPr>
              <w:spacing w:before="60" w:after="60" w:line="240" w:lineRule="auto"/>
              <w:jc w:val="left"/>
              <w:rPr>
                <w:rFonts w:asciiTheme="minorHAnsi" w:hAnsiTheme="minorHAnsi" w:cstheme="minorHAnsi"/>
                <w:sz w:val="20"/>
                <w:szCs w:val="20"/>
              </w:rPr>
            </w:pPr>
            <w:proofErr w:type="spellStart"/>
            <w:r w:rsidRPr="00B91D3C">
              <w:rPr>
                <w:rFonts w:asciiTheme="minorHAnsi" w:hAnsiTheme="minorHAnsi" w:cstheme="minorHAnsi"/>
                <w:sz w:val="20"/>
                <w:szCs w:val="20"/>
              </w:rPr>
              <w:t>CoordinationLevel</w:t>
            </w:r>
            <w:proofErr w:type="spellEnd"/>
            <w:r w:rsidRPr="00B91D3C">
              <w:rPr>
                <w:rFonts w:asciiTheme="minorHAnsi" w:hAnsiTheme="minorHAnsi" w:cstheme="minorHAnsi"/>
                <w:sz w:val="20"/>
                <w:szCs w:val="20"/>
              </w:rPr>
              <w:t xml:space="preserve"> *</w:t>
            </w:r>
          </w:p>
        </w:tc>
        <w:tc>
          <w:tcPr>
            <w:tcW w:w="2693" w:type="dxa"/>
            <w:shd w:val="clear" w:color="auto" w:fill="auto"/>
            <w:vAlign w:val="center"/>
          </w:tcPr>
          <w:p w14:paraId="0406E6D3" w14:textId="2383ACF8" w:rsidR="0063189F" w:rsidRPr="00B91D3C" w:rsidRDefault="0063189F" w:rsidP="00B91D3C">
            <w:pPr>
              <w:spacing w:before="60" w:after="60" w:line="240" w:lineRule="auto"/>
              <w:jc w:val="left"/>
              <w:rPr>
                <w:rFonts w:asciiTheme="minorHAnsi" w:hAnsiTheme="minorHAnsi" w:cstheme="minorHAnsi"/>
                <w:color w:val="000000"/>
                <w:sz w:val="20"/>
                <w:szCs w:val="20"/>
              </w:rPr>
            </w:pPr>
            <w:r w:rsidRPr="00B91D3C">
              <w:rPr>
                <w:rFonts w:asciiTheme="minorHAnsi" w:hAnsiTheme="minorHAnsi" w:cstheme="minorHAnsi"/>
                <w:sz w:val="20"/>
                <w:szCs w:val="20"/>
              </w:rPr>
              <w:t>Level of coordination in implementation of the measure</w:t>
            </w:r>
          </w:p>
        </w:tc>
        <w:tc>
          <w:tcPr>
            <w:tcW w:w="1918" w:type="dxa"/>
            <w:shd w:val="clear" w:color="auto" w:fill="auto"/>
            <w:vAlign w:val="center"/>
          </w:tcPr>
          <w:p w14:paraId="17D1D976" w14:textId="6A655848" w:rsidR="00D73926" w:rsidRPr="00B91D3C" w:rsidRDefault="0063189F" w:rsidP="00B91D3C">
            <w:pPr>
              <w:spacing w:before="60" w:after="60" w:line="240" w:lineRule="auto"/>
              <w:jc w:val="left"/>
              <w:rPr>
                <w:rFonts w:asciiTheme="minorHAnsi" w:hAnsiTheme="minorHAnsi" w:cstheme="minorHAnsi"/>
                <w:sz w:val="20"/>
                <w:szCs w:val="20"/>
              </w:rPr>
            </w:pPr>
            <w:r w:rsidRPr="00B91D3C">
              <w:rPr>
                <w:rFonts w:asciiTheme="minorHAnsi" w:hAnsiTheme="minorHAnsi" w:cstheme="minorHAnsi"/>
                <w:sz w:val="20"/>
                <w:szCs w:val="20"/>
              </w:rPr>
              <w:t>Required</w:t>
            </w:r>
          </w:p>
        </w:tc>
        <w:tc>
          <w:tcPr>
            <w:tcW w:w="5956" w:type="dxa"/>
            <w:shd w:val="clear" w:color="auto" w:fill="auto"/>
            <w:vAlign w:val="center"/>
          </w:tcPr>
          <w:p w14:paraId="0B297367" w14:textId="77777777" w:rsidR="00D73926" w:rsidRDefault="00D73926" w:rsidP="00D73926">
            <w:pPr>
              <w:pStyle w:val="Tablecontents"/>
              <w:jc w:val="left"/>
              <w:rPr>
                <w:rFonts w:asciiTheme="minorHAnsi" w:hAnsiTheme="minorHAnsi" w:cstheme="minorHAnsi"/>
                <w:sz w:val="20"/>
                <w:szCs w:val="20"/>
                <w:lang w:val="sv-SE"/>
              </w:rPr>
            </w:pPr>
            <w:r>
              <w:rPr>
                <w:rFonts w:asciiTheme="minorHAnsi" w:hAnsiTheme="minorHAnsi" w:cstheme="minorHAnsi"/>
                <w:sz w:val="20"/>
              </w:rPr>
              <w:t>For category 2a and 2b measures only:</w:t>
            </w:r>
          </w:p>
          <w:p w14:paraId="7D5ECE88" w14:textId="4CF8A3A3" w:rsidR="0063189F" w:rsidRPr="00B91D3C" w:rsidRDefault="0063189F" w:rsidP="00B91D3C">
            <w:pPr>
              <w:pStyle w:val="Tablecontents"/>
              <w:jc w:val="left"/>
              <w:rPr>
                <w:rFonts w:asciiTheme="minorHAnsi" w:hAnsiTheme="minorHAnsi" w:cstheme="minorHAnsi"/>
                <w:sz w:val="20"/>
                <w:szCs w:val="20"/>
                <w:lang w:val="sv-SE"/>
              </w:rPr>
            </w:pPr>
            <w:proofErr w:type="spellStart"/>
            <w:r w:rsidRPr="00B91D3C">
              <w:rPr>
                <w:rFonts w:asciiTheme="minorHAnsi" w:hAnsiTheme="minorHAnsi" w:cstheme="minorHAnsi"/>
                <w:sz w:val="20"/>
                <w:szCs w:val="20"/>
                <w:lang w:val="sv-SE"/>
              </w:rPr>
              <w:t>Select</w:t>
            </w:r>
            <w:proofErr w:type="spellEnd"/>
            <w:r w:rsidRPr="00B91D3C">
              <w:rPr>
                <w:rFonts w:asciiTheme="minorHAnsi" w:hAnsiTheme="minorHAnsi" w:cstheme="minorHAnsi"/>
                <w:sz w:val="20"/>
                <w:szCs w:val="20"/>
                <w:lang w:val="sv-SE"/>
              </w:rPr>
              <w:t xml:space="preserve"> </w:t>
            </w:r>
            <w:proofErr w:type="spellStart"/>
            <w:r w:rsidRPr="00B91D3C">
              <w:rPr>
                <w:rFonts w:asciiTheme="minorHAnsi" w:hAnsiTheme="minorHAnsi" w:cstheme="minorHAnsi"/>
                <w:sz w:val="20"/>
                <w:szCs w:val="20"/>
                <w:lang w:val="sv-SE"/>
              </w:rPr>
              <w:t>one</w:t>
            </w:r>
            <w:proofErr w:type="spellEnd"/>
            <w:r w:rsidRPr="00B91D3C">
              <w:rPr>
                <w:rFonts w:asciiTheme="minorHAnsi" w:hAnsiTheme="minorHAnsi" w:cstheme="minorHAnsi"/>
                <w:sz w:val="20"/>
                <w:szCs w:val="20"/>
                <w:lang w:val="sv-SE"/>
              </w:rPr>
              <w:t xml:space="preserve"> or </w:t>
            </w:r>
            <w:proofErr w:type="spellStart"/>
            <w:r w:rsidRPr="00B91D3C">
              <w:rPr>
                <w:rFonts w:asciiTheme="minorHAnsi" w:hAnsiTheme="minorHAnsi" w:cstheme="minorHAnsi"/>
                <w:sz w:val="20"/>
                <w:szCs w:val="20"/>
                <w:lang w:val="sv-SE"/>
              </w:rPr>
              <w:t>several</w:t>
            </w:r>
            <w:proofErr w:type="spellEnd"/>
            <w:r w:rsidRPr="00B91D3C">
              <w:rPr>
                <w:rFonts w:asciiTheme="minorHAnsi" w:hAnsiTheme="minorHAnsi" w:cstheme="minorHAnsi"/>
                <w:sz w:val="20"/>
                <w:szCs w:val="20"/>
                <w:lang w:val="sv-SE"/>
              </w:rPr>
              <w:t xml:space="preserve"> </w:t>
            </w:r>
            <w:proofErr w:type="spellStart"/>
            <w:r w:rsidRPr="00B91D3C">
              <w:rPr>
                <w:rFonts w:asciiTheme="minorHAnsi" w:hAnsiTheme="minorHAnsi" w:cstheme="minorHAnsi"/>
                <w:sz w:val="20"/>
                <w:szCs w:val="20"/>
                <w:lang w:val="sv-SE"/>
              </w:rPr>
              <w:t>level</w:t>
            </w:r>
            <w:proofErr w:type="spellEnd"/>
            <w:r w:rsidRPr="00B91D3C">
              <w:rPr>
                <w:rFonts w:asciiTheme="minorHAnsi" w:hAnsiTheme="minorHAnsi" w:cstheme="minorHAnsi"/>
                <w:sz w:val="20"/>
                <w:szCs w:val="20"/>
                <w:lang w:val="sv-SE"/>
              </w:rPr>
              <w:t>(s) from the enumeration list ’</w:t>
            </w:r>
            <w:proofErr w:type="spellStart"/>
            <w:r w:rsidRPr="00B91D3C">
              <w:rPr>
                <w:rFonts w:asciiTheme="minorHAnsi" w:hAnsiTheme="minorHAnsi" w:cstheme="minorHAnsi"/>
                <w:sz w:val="20"/>
                <w:szCs w:val="20"/>
                <w:lang w:val="sv-SE"/>
              </w:rPr>
              <w:t>Coordination</w:t>
            </w:r>
            <w:proofErr w:type="spellEnd"/>
            <w:r w:rsidRPr="00B91D3C">
              <w:rPr>
                <w:rFonts w:asciiTheme="minorHAnsi" w:hAnsiTheme="minorHAnsi" w:cstheme="minorHAnsi"/>
                <w:sz w:val="20"/>
                <w:szCs w:val="20"/>
                <w:lang w:val="sv-SE"/>
              </w:rPr>
              <w:t xml:space="preserve"> </w:t>
            </w:r>
            <w:proofErr w:type="spellStart"/>
            <w:r w:rsidRPr="00B91D3C">
              <w:rPr>
                <w:rFonts w:asciiTheme="minorHAnsi" w:hAnsiTheme="minorHAnsi" w:cstheme="minorHAnsi"/>
                <w:sz w:val="20"/>
                <w:szCs w:val="20"/>
                <w:lang w:val="sv-SE"/>
              </w:rPr>
              <w:t>level_Enum</w:t>
            </w:r>
            <w:proofErr w:type="spellEnd"/>
            <w:r w:rsidRPr="00B91D3C">
              <w:rPr>
                <w:rFonts w:asciiTheme="minorHAnsi" w:hAnsiTheme="minorHAnsi" w:cstheme="minorHAnsi"/>
                <w:sz w:val="20"/>
                <w:szCs w:val="20"/>
                <w:lang w:val="sv-SE"/>
              </w:rPr>
              <w:t xml:space="preserve">’: </w:t>
            </w:r>
            <w:proofErr w:type="spellStart"/>
            <w:r w:rsidRPr="00B91D3C">
              <w:rPr>
                <w:rFonts w:asciiTheme="minorHAnsi" w:hAnsiTheme="minorHAnsi" w:cstheme="minorHAnsi"/>
                <w:sz w:val="20"/>
                <w:szCs w:val="20"/>
                <w:lang w:val="sv-SE"/>
              </w:rPr>
              <w:t>local</w:t>
            </w:r>
            <w:proofErr w:type="spellEnd"/>
            <w:r w:rsidRPr="00B91D3C">
              <w:rPr>
                <w:rFonts w:asciiTheme="minorHAnsi" w:hAnsiTheme="minorHAnsi" w:cstheme="minorHAnsi"/>
                <w:sz w:val="20"/>
                <w:szCs w:val="20"/>
                <w:lang w:val="sv-SE"/>
              </w:rPr>
              <w:t>/</w:t>
            </w:r>
            <w:proofErr w:type="spellStart"/>
            <w:r w:rsidRPr="00B91D3C">
              <w:rPr>
                <w:rFonts w:asciiTheme="minorHAnsi" w:hAnsiTheme="minorHAnsi" w:cstheme="minorHAnsi"/>
                <w:sz w:val="20"/>
                <w:szCs w:val="20"/>
                <w:lang w:val="sv-SE"/>
              </w:rPr>
              <w:t>sub</w:t>
            </w:r>
            <w:proofErr w:type="spellEnd"/>
            <w:r w:rsidRPr="00B91D3C">
              <w:rPr>
                <w:rFonts w:asciiTheme="minorHAnsi" w:hAnsiTheme="minorHAnsi" w:cstheme="minorHAnsi"/>
                <w:sz w:val="20"/>
                <w:szCs w:val="20"/>
                <w:lang w:val="sv-SE"/>
              </w:rPr>
              <w:t>-national, national, regional (</w:t>
            </w:r>
            <w:proofErr w:type="spellStart"/>
            <w:r w:rsidRPr="00B91D3C">
              <w:rPr>
                <w:rFonts w:asciiTheme="minorHAnsi" w:hAnsiTheme="minorHAnsi" w:cstheme="minorHAnsi"/>
                <w:sz w:val="20"/>
                <w:szCs w:val="20"/>
                <w:lang w:val="sv-SE"/>
              </w:rPr>
              <w:t>e.g</w:t>
            </w:r>
            <w:proofErr w:type="spellEnd"/>
            <w:r w:rsidRPr="00B91D3C">
              <w:rPr>
                <w:rFonts w:asciiTheme="minorHAnsi" w:hAnsiTheme="minorHAnsi" w:cstheme="minorHAnsi"/>
                <w:sz w:val="20"/>
                <w:szCs w:val="20"/>
                <w:lang w:val="sv-SE"/>
              </w:rPr>
              <w:t xml:space="preserve">. regional </w:t>
            </w:r>
            <w:proofErr w:type="spellStart"/>
            <w:r w:rsidRPr="00B91D3C">
              <w:rPr>
                <w:rFonts w:asciiTheme="minorHAnsi" w:hAnsiTheme="minorHAnsi" w:cstheme="minorHAnsi"/>
                <w:sz w:val="20"/>
                <w:szCs w:val="20"/>
                <w:lang w:val="sv-SE"/>
              </w:rPr>
              <w:t>sea</w:t>
            </w:r>
            <w:proofErr w:type="spellEnd"/>
            <w:r w:rsidRPr="00B91D3C">
              <w:rPr>
                <w:rFonts w:asciiTheme="minorHAnsi" w:hAnsiTheme="minorHAnsi" w:cstheme="minorHAnsi"/>
                <w:sz w:val="20"/>
                <w:szCs w:val="20"/>
                <w:lang w:val="sv-SE"/>
              </w:rPr>
              <w:t xml:space="preserve"> </w:t>
            </w:r>
            <w:proofErr w:type="spellStart"/>
            <w:r w:rsidRPr="00B91D3C">
              <w:rPr>
                <w:rFonts w:asciiTheme="minorHAnsi" w:hAnsiTheme="minorHAnsi" w:cstheme="minorHAnsi"/>
                <w:sz w:val="20"/>
                <w:szCs w:val="20"/>
                <w:lang w:val="sv-SE"/>
              </w:rPr>
              <w:t>convention</w:t>
            </w:r>
            <w:proofErr w:type="spellEnd"/>
            <w:r w:rsidRPr="00B91D3C">
              <w:rPr>
                <w:rFonts w:asciiTheme="minorHAnsi" w:hAnsiTheme="minorHAnsi" w:cstheme="minorHAnsi"/>
                <w:sz w:val="20"/>
                <w:szCs w:val="20"/>
                <w:lang w:val="sv-SE"/>
              </w:rPr>
              <w:t>), EU, international (</w:t>
            </w:r>
            <w:proofErr w:type="spellStart"/>
            <w:r w:rsidRPr="00B91D3C">
              <w:rPr>
                <w:rFonts w:asciiTheme="minorHAnsi" w:hAnsiTheme="minorHAnsi" w:cstheme="minorHAnsi"/>
                <w:sz w:val="20"/>
                <w:szCs w:val="20"/>
                <w:lang w:val="sv-SE"/>
              </w:rPr>
              <w:t>e.g</w:t>
            </w:r>
            <w:proofErr w:type="spellEnd"/>
            <w:r w:rsidRPr="00B91D3C">
              <w:rPr>
                <w:rFonts w:asciiTheme="minorHAnsi" w:hAnsiTheme="minorHAnsi" w:cstheme="minorHAnsi"/>
                <w:sz w:val="20"/>
                <w:szCs w:val="20"/>
                <w:lang w:val="sv-SE"/>
              </w:rPr>
              <w:t>. IMO).</w:t>
            </w:r>
          </w:p>
          <w:p w14:paraId="68904F2B" w14:textId="4AC4E5D3" w:rsidR="0063189F" w:rsidRPr="00B91D3C" w:rsidRDefault="0063189F" w:rsidP="00B91D3C">
            <w:pPr>
              <w:pStyle w:val="Tablecontents"/>
              <w:jc w:val="left"/>
              <w:rPr>
                <w:rFonts w:asciiTheme="minorHAnsi" w:hAnsiTheme="minorHAnsi" w:cstheme="minorHAnsi"/>
                <w:sz w:val="20"/>
                <w:szCs w:val="20"/>
              </w:rPr>
            </w:pPr>
            <w:r w:rsidRPr="00B91D3C">
              <w:rPr>
                <w:rFonts w:asciiTheme="minorHAnsi" w:hAnsiTheme="minorHAnsi" w:cstheme="minorHAnsi"/>
                <w:sz w:val="20"/>
                <w:szCs w:val="20"/>
                <w:highlight w:val="yellow"/>
              </w:rPr>
              <w:t>Note x discussion: should the list include RSC in a more specific way??</w:t>
            </w:r>
          </w:p>
        </w:tc>
      </w:tr>
      <w:tr w:rsidR="0063189F" w:rsidRPr="00B31548" w14:paraId="7B554C7F" w14:textId="77777777" w:rsidTr="00DF2BA8">
        <w:trPr>
          <w:trHeight w:val="189"/>
        </w:trPr>
        <w:tc>
          <w:tcPr>
            <w:tcW w:w="1413" w:type="dxa"/>
            <w:shd w:val="clear" w:color="auto" w:fill="auto"/>
            <w:vAlign w:val="center"/>
          </w:tcPr>
          <w:p w14:paraId="660B8232" w14:textId="4FF8DA58" w:rsidR="0063189F" w:rsidRPr="00B91D3C" w:rsidRDefault="0063189F" w:rsidP="00B91D3C">
            <w:pPr>
              <w:spacing w:before="60" w:after="60" w:line="240" w:lineRule="auto"/>
              <w:jc w:val="left"/>
              <w:rPr>
                <w:rFonts w:asciiTheme="minorHAnsi" w:hAnsiTheme="minorHAnsi" w:cstheme="minorHAnsi"/>
                <w:sz w:val="20"/>
                <w:szCs w:val="20"/>
              </w:rPr>
            </w:pPr>
            <w:r w:rsidRPr="00B91D3C">
              <w:rPr>
                <w:rFonts w:asciiTheme="minorHAnsi" w:hAnsiTheme="minorHAnsi" w:cstheme="minorHAnsi"/>
                <w:sz w:val="20"/>
                <w:szCs w:val="20"/>
              </w:rPr>
              <w:t>Measure</w:t>
            </w:r>
          </w:p>
        </w:tc>
        <w:tc>
          <w:tcPr>
            <w:tcW w:w="2126" w:type="dxa"/>
            <w:shd w:val="clear" w:color="auto" w:fill="FBE4D5"/>
            <w:vAlign w:val="center"/>
          </w:tcPr>
          <w:p w14:paraId="628EB0CD" w14:textId="6F4B6214" w:rsidR="0063189F" w:rsidRPr="00B91D3C" w:rsidRDefault="0063189F" w:rsidP="00B91D3C">
            <w:pPr>
              <w:spacing w:before="60" w:after="60" w:line="240" w:lineRule="auto"/>
              <w:jc w:val="left"/>
              <w:rPr>
                <w:rFonts w:asciiTheme="minorHAnsi" w:hAnsiTheme="minorHAnsi" w:cstheme="minorHAnsi"/>
                <w:sz w:val="20"/>
                <w:szCs w:val="20"/>
              </w:rPr>
            </w:pPr>
            <w:proofErr w:type="spellStart"/>
            <w:r w:rsidRPr="00B91D3C">
              <w:rPr>
                <w:rFonts w:asciiTheme="minorHAnsi" w:hAnsiTheme="minorHAnsi" w:cstheme="minorHAnsi"/>
                <w:sz w:val="20"/>
                <w:szCs w:val="20"/>
              </w:rPr>
              <w:t>RegionalCooperation_countries</w:t>
            </w:r>
            <w:proofErr w:type="spellEnd"/>
            <w:r w:rsidRPr="00B91D3C">
              <w:rPr>
                <w:rFonts w:asciiTheme="minorHAnsi" w:hAnsiTheme="minorHAnsi" w:cstheme="minorHAnsi"/>
                <w:sz w:val="20"/>
                <w:szCs w:val="20"/>
              </w:rPr>
              <w:t xml:space="preserve"> *</w:t>
            </w:r>
          </w:p>
        </w:tc>
        <w:tc>
          <w:tcPr>
            <w:tcW w:w="2693" w:type="dxa"/>
            <w:shd w:val="clear" w:color="auto" w:fill="auto"/>
            <w:vAlign w:val="center"/>
          </w:tcPr>
          <w:p w14:paraId="172183E3" w14:textId="1EF12E30" w:rsidR="0063189F" w:rsidRPr="00B91D3C" w:rsidRDefault="0063189F" w:rsidP="00B91D3C">
            <w:pPr>
              <w:spacing w:before="60" w:after="60" w:line="240" w:lineRule="auto"/>
              <w:jc w:val="left"/>
              <w:rPr>
                <w:rFonts w:asciiTheme="minorHAnsi" w:hAnsiTheme="minorHAnsi" w:cstheme="minorHAnsi"/>
                <w:color w:val="000000"/>
                <w:sz w:val="20"/>
                <w:szCs w:val="20"/>
              </w:rPr>
            </w:pPr>
            <w:r w:rsidRPr="00B91D3C">
              <w:rPr>
                <w:rFonts w:asciiTheme="minorHAnsi" w:hAnsiTheme="minorHAnsi" w:cstheme="minorHAnsi"/>
                <w:color w:val="000000"/>
                <w:sz w:val="20"/>
                <w:szCs w:val="20"/>
              </w:rPr>
              <w:t>Other countries in the region involved in practical implementation of the measure</w:t>
            </w:r>
          </w:p>
        </w:tc>
        <w:tc>
          <w:tcPr>
            <w:tcW w:w="1918" w:type="dxa"/>
            <w:shd w:val="clear" w:color="auto" w:fill="auto"/>
            <w:vAlign w:val="center"/>
          </w:tcPr>
          <w:p w14:paraId="7BCD6604" w14:textId="13485290" w:rsidR="0063189F" w:rsidRPr="00B91D3C" w:rsidRDefault="0063189F" w:rsidP="00B91D3C">
            <w:pPr>
              <w:spacing w:before="60" w:after="60" w:line="240" w:lineRule="auto"/>
              <w:jc w:val="left"/>
              <w:rPr>
                <w:rFonts w:asciiTheme="minorHAnsi" w:hAnsiTheme="minorHAnsi" w:cstheme="minorHAnsi"/>
                <w:sz w:val="20"/>
                <w:szCs w:val="20"/>
              </w:rPr>
            </w:pPr>
            <w:r w:rsidRPr="00B91D3C">
              <w:rPr>
                <w:rFonts w:asciiTheme="minorHAnsi" w:hAnsiTheme="minorHAnsi" w:cstheme="minorHAnsi"/>
                <w:sz w:val="20"/>
                <w:szCs w:val="20"/>
              </w:rPr>
              <w:t>Conditional</w:t>
            </w:r>
          </w:p>
        </w:tc>
        <w:tc>
          <w:tcPr>
            <w:tcW w:w="5956" w:type="dxa"/>
            <w:shd w:val="clear" w:color="auto" w:fill="auto"/>
            <w:vAlign w:val="center"/>
          </w:tcPr>
          <w:p w14:paraId="6A7D6564" w14:textId="5AF44DD7" w:rsidR="00D73926" w:rsidRPr="00B95713" w:rsidRDefault="00D73926" w:rsidP="00B95713">
            <w:pPr>
              <w:pStyle w:val="Tablecontents"/>
              <w:jc w:val="left"/>
              <w:rPr>
                <w:rFonts w:asciiTheme="minorHAnsi" w:hAnsiTheme="minorHAnsi" w:cstheme="minorHAnsi"/>
                <w:sz w:val="20"/>
                <w:szCs w:val="20"/>
                <w:lang w:val="sv-SE"/>
              </w:rPr>
            </w:pPr>
            <w:r>
              <w:rPr>
                <w:rFonts w:asciiTheme="minorHAnsi" w:hAnsiTheme="minorHAnsi" w:cstheme="minorHAnsi"/>
                <w:sz w:val="20"/>
              </w:rPr>
              <w:t>For category 2a and 2b measures only:</w:t>
            </w:r>
          </w:p>
          <w:p w14:paraId="641D9E5A" w14:textId="180A9EDE" w:rsidR="0063189F" w:rsidRPr="00B91D3C" w:rsidRDefault="0063189F" w:rsidP="00B91D3C">
            <w:pPr>
              <w:spacing w:before="60" w:after="60" w:line="240" w:lineRule="auto"/>
              <w:jc w:val="left"/>
              <w:rPr>
                <w:rFonts w:asciiTheme="minorHAnsi" w:hAnsiTheme="minorHAnsi" w:cstheme="minorHAnsi"/>
                <w:sz w:val="20"/>
                <w:szCs w:val="20"/>
              </w:rPr>
            </w:pPr>
            <w:r w:rsidRPr="00B91D3C">
              <w:rPr>
                <w:rFonts w:asciiTheme="minorHAnsi" w:hAnsiTheme="minorHAnsi" w:cstheme="minorHAnsi"/>
                <w:sz w:val="20"/>
                <w:szCs w:val="20"/>
              </w:rPr>
              <w:t>Default: not relevant.</w:t>
            </w:r>
          </w:p>
          <w:p w14:paraId="5F50DE1A" w14:textId="77777777" w:rsidR="0063189F" w:rsidRPr="00B91D3C" w:rsidRDefault="0063189F" w:rsidP="00B91D3C">
            <w:pPr>
              <w:spacing w:before="60" w:after="60" w:line="240" w:lineRule="auto"/>
              <w:jc w:val="left"/>
              <w:rPr>
                <w:rFonts w:asciiTheme="minorHAnsi" w:hAnsiTheme="minorHAnsi" w:cstheme="minorHAnsi"/>
                <w:sz w:val="20"/>
                <w:szCs w:val="20"/>
              </w:rPr>
            </w:pPr>
            <w:r w:rsidRPr="00B91D3C">
              <w:rPr>
                <w:rFonts w:asciiTheme="minorHAnsi" w:hAnsiTheme="minorHAnsi" w:cstheme="minorHAnsi"/>
                <w:sz w:val="20"/>
                <w:szCs w:val="20"/>
              </w:rPr>
              <w:t>If ‘regional’ is selected under ‘</w:t>
            </w:r>
            <w:proofErr w:type="spellStart"/>
            <w:r w:rsidRPr="00B91D3C">
              <w:rPr>
                <w:rFonts w:asciiTheme="minorHAnsi" w:hAnsiTheme="minorHAnsi" w:cstheme="minorHAnsi"/>
                <w:sz w:val="20"/>
                <w:szCs w:val="20"/>
              </w:rPr>
              <w:t>CoordinationLevel</w:t>
            </w:r>
            <w:proofErr w:type="spellEnd"/>
            <w:r w:rsidRPr="00B91D3C">
              <w:rPr>
                <w:rFonts w:asciiTheme="minorHAnsi" w:hAnsiTheme="minorHAnsi" w:cstheme="minorHAnsi"/>
                <w:sz w:val="20"/>
                <w:szCs w:val="20"/>
              </w:rPr>
              <w:t>’, provide a list of countries involved in implementing the measure (from List ‘</w:t>
            </w:r>
            <w:proofErr w:type="spellStart"/>
            <w:r w:rsidRPr="00B91D3C">
              <w:rPr>
                <w:rFonts w:asciiTheme="minorHAnsi" w:hAnsiTheme="minorHAnsi" w:cstheme="minorHAnsi"/>
                <w:sz w:val="20"/>
                <w:szCs w:val="20"/>
              </w:rPr>
              <w:t>CountryCode_Enum</w:t>
            </w:r>
            <w:proofErr w:type="spellEnd"/>
            <w:r w:rsidRPr="00B91D3C">
              <w:rPr>
                <w:rFonts w:asciiTheme="minorHAnsi" w:hAnsiTheme="minorHAnsi" w:cstheme="minorHAnsi"/>
                <w:sz w:val="20"/>
                <w:szCs w:val="20"/>
              </w:rPr>
              <w:t>’).</w:t>
            </w:r>
          </w:p>
          <w:p w14:paraId="64D5DB92" w14:textId="2BE1511F" w:rsidR="0063189F" w:rsidRPr="00B91D3C" w:rsidRDefault="0063189F" w:rsidP="00B91D3C">
            <w:pPr>
              <w:spacing w:before="60" w:after="60" w:line="240" w:lineRule="auto"/>
              <w:jc w:val="left"/>
              <w:rPr>
                <w:rFonts w:asciiTheme="minorHAnsi" w:hAnsiTheme="minorHAnsi" w:cstheme="minorHAnsi"/>
                <w:sz w:val="20"/>
                <w:szCs w:val="20"/>
              </w:rPr>
            </w:pPr>
            <w:r w:rsidRPr="00B91D3C">
              <w:rPr>
                <w:rFonts w:asciiTheme="minorHAnsi" w:hAnsiTheme="minorHAnsi" w:cstheme="minorHAnsi"/>
                <w:sz w:val="20"/>
                <w:szCs w:val="20"/>
              </w:rPr>
              <w:lastRenderedPageBreak/>
              <w:t>Due to the large number of possible countries, this information is not required for EU or International policies.</w:t>
            </w:r>
          </w:p>
        </w:tc>
      </w:tr>
      <w:tr w:rsidR="0063189F" w:rsidRPr="00B31548" w14:paraId="3AD625C8" w14:textId="77777777" w:rsidTr="00DF2BA8">
        <w:trPr>
          <w:trHeight w:val="190"/>
        </w:trPr>
        <w:tc>
          <w:tcPr>
            <w:tcW w:w="14106" w:type="dxa"/>
            <w:gridSpan w:val="5"/>
            <w:shd w:val="clear" w:color="auto" w:fill="D5DCE4"/>
            <w:vAlign w:val="center"/>
          </w:tcPr>
          <w:p w14:paraId="1264A9E3" w14:textId="77777777" w:rsidR="0063189F" w:rsidRPr="0074103D" w:rsidRDefault="0063189F" w:rsidP="00B91D3C">
            <w:pPr>
              <w:spacing w:before="60" w:after="60" w:line="240" w:lineRule="auto"/>
              <w:jc w:val="left"/>
              <w:rPr>
                <w:rFonts w:asciiTheme="minorHAnsi" w:hAnsiTheme="minorHAnsi" w:cstheme="minorHAnsi"/>
                <w:b/>
                <w:sz w:val="20"/>
                <w:szCs w:val="20"/>
              </w:rPr>
            </w:pPr>
            <w:r w:rsidRPr="0074103D">
              <w:rPr>
                <w:rFonts w:asciiTheme="minorHAnsi" w:hAnsiTheme="minorHAnsi" w:cstheme="minorHAnsi"/>
                <w:b/>
                <w:sz w:val="20"/>
                <w:szCs w:val="20"/>
              </w:rPr>
              <w:lastRenderedPageBreak/>
              <w:t>Setting up the measure</w:t>
            </w:r>
          </w:p>
        </w:tc>
      </w:tr>
      <w:tr w:rsidR="0063189F" w:rsidRPr="00B31548" w14:paraId="33081DE1" w14:textId="77777777" w:rsidTr="00017FCA">
        <w:trPr>
          <w:trHeight w:val="1070"/>
        </w:trPr>
        <w:tc>
          <w:tcPr>
            <w:tcW w:w="1413" w:type="dxa"/>
            <w:shd w:val="clear" w:color="auto" w:fill="auto"/>
            <w:vAlign w:val="center"/>
          </w:tcPr>
          <w:p w14:paraId="44744BF6" w14:textId="77777777" w:rsidR="0063189F" w:rsidRPr="008C43AC" w:rsidRDefault="0063189F"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Measure</w:t>
            </w:r>
          </w:p>
        </w:tc>
        <w:tc>
          <w:tcPr>
            <w:tcW w:w="2126" w:type="dxa"/>
            <w:shd w:val="clear" w:color="auto" w:fill="auto"/>
            <w:vAlign w:val="center"/>
          </w:tcPr>
          <w:p w14:paraId="3C930232" w14:textId="591505CC" w:rsidR="0063189F" w:rsidRPr="008C43AC" w:rsidRDefault="0063189F"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CEA *</w:t>
            </w:r>
          </w:p>
        </w:tc>
        <w:tc>
          <w:tcPr>
            <w:tcW w:w="2693" w:type="dxa"/>
            <w:shd w:val="clear" w:color="auto" w:fill="auto"/>
            <w:vAlign w:val="center"/>
          </w:tcPr>
          <w:p w14:paraId="6EC80C3B" w14:textId="4426D3B1" w:rsidR="0063189F" w:rsidRPr="008C43AC" w:rsidRDefault="00F85693"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Indicates whether a</w:t>
            </w:r>
            <w:r w:rsidR="0063189F" w:rsidRPr="008C43AC">
              <w:rPr>
                <w:rFonts w:asciiTheme="minorHAnsi" w:hAnsiTheme="minorHAnsi" w:cstheme="minorHAnsi"/>
                <w:sz w:val="20"/>
                <w:szCs w:val="20"/>
              </w:rPr>
              <w:t xml:space="preserve"> cost-effective</w:t>
            </w:r>
            <w:r w:rsidRPr="008C43AC">
              <w:rPr>
                <w:rFonts w:asciiTheme="minorHAnsi" w:hAnsiTheme="minorHAnsi" w:cstheme="minorHAnsi"/>
                <w:sz w:val="20"/>
                <w:szCs w:val="20"/>
              </w:rPr>
              <w:t>ness assessment for the measure was undertaken</w:t>
            </w:r>
          </w:p>
        </w:tc>
        <w:tc>
          <w:tcPr>
            <w:tcW w:w="1918" w:type="dxa"/>
            <w:shd w:val="clear" w:color="auto" w:fill="auto"/>
            <w:vAlign w:val="center"/>
          </w:tcPr>
          <w:p w14:paraId="0B8A2BFF" w14:textId="3C01E07C" w:rsidR="0063189F" w:rsidRPr="008C43AC" w:rsidRDefault="0063189F"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Required</w:t>
            </w:r>
          </w:p>
        </w:tc>
        <w:tc>
          <w:tcPr>
            <w:tcW w:w="5956" w:type="dxa"/>
            <w:shd w:val="clear" w:color="auto" w:fill="auto"/>
            <w:vAlign w:val="center"/>
          </w:tcPr>
          <w:p w14:paraId="23C78377" w14:textId="62DA6B83" w:rsidR="002B7FD6" w:rsidRPr="008C43AC" w:rsidRDefault="002B7FD6"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A CEA is required for category 2a and 2b measures</w:t>
            </w:r>
            <w:r w:rsidR="00D73926">
              <w:rPr>
                <w:rFonts w:asciiTheme="minorHAnsi" w:hAnsiTheme="minorHAnsi" w:cstheme="minorHAnsi"/>
                <w:sz w:val="20"/>
                <w:szCs w:val="20"/>
              </w:rPr>
              <w:t xml:space="preserve"> only</w:t>
            </w:r>
            <w:r w:rsidRPr="008C43AC">
              <w:rPr>
                <w:rFonts w:asciiTheme="minorHAnsi" w:hAnsiTheme="minorHAnsi" w:cstheme="minorHAnsi"/>
                <w:sz w:val="20"/>
                <w:szCs w:val="20"/>
              </w:rPr>
              <w:t>.</w:t>
            </w:r>
          </w:p>
          <w:p w14:paraId="2F2F522F" w14:textId="7176E348" w:rsidR="00F85693" w:rsidRPr="008C43AC" w:rsidRDefault="00F85693"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Select one of the following options: ‘</w:t>
            </w:r>
            <w:r w:rsidR="0063189F" w:rsidRPr="008C43AC">
              <w:rPr>
                <w:rFonts w:asciiTheme="minorHAnsi" w:hAnsiTheme="minorHAnsi" w:cstheme="minorHAnsi"/>
                <w:sz w:val="20"/>
                <w:szCs w:val="20"/>
              </w:rPr>
              <w:t>Not needed</w:t>
            </w:r>
            <w:r w:rsidRPr="008C43AC">
              <w:rPr>
                <w:rFonts w:asciiTheme="minorHAnsi" w:hAnsiTheme="minorHAnsi" w:cstheme="minorHAnsi"/>
                <w:sz w:val="20"/>
                <w:szCs w:val="20"/>
              </w:rPr>
              <w:t>’, ‘</w:t>
            </w:r>
            <w:r w:rsidR="0063189F" w:rsidRPr="008C43AC">
              <w:rPr>
                <w:rFonts w:asciiTheme="minorHAnsi" w:hAnsiTheme="minorHAnsi" w:cstheme="minorHAnsi"/>
                <w:sz w:val="20"/>
                <w:szCs w:val="20"/>
              </w:rPr>
              <w:t>Yes</w:t>
            </w:r>
            <w:r w:rsidRPr="008C43AC">
              <w:rPr>
                <w:rFonts w:asciiTheme="minorHAnsi" w:hAnsiTheme="minorHAnsi" w:cstheme="minorHAnsi"/>
                <w:sz w:val="20"/>
                <w:szCs w:val="20"/>
              </w:rPr>
              <w:t>’ or ‘</w:t>
            </w:r>
            <w:r w:rsidR="0063189F" w:rsidRPr="008C43AC">
              <w:rPr>
                <w:rFonts w:asciiTheme="minorHAnsi" w:hAnsiTheme="minorHAnsi" w:cstheme="minorHAnsi"/>
                <w:sz w:val="20"/>
                <w:szCs w:val="20"/>
              </w:rPr>
              <w:t>No</w:t>
            </w:r>
            <w:r w:rsidRPr="008C43AC">
              <w:rPr>
                <w:rFonts w:asciiTheme="minorHAnsi" w:hAnsiTheme="minorHAnsi" w:cstheme="minorHAnsi"/>
                <w:sz w:val="20"/>
                <w:szCs w:val="20"/>
              </w:rPr>
              <w:t>’.</w:t>
            </w:r>
          </w:p>
          <w:p w14:paraId="4EC69327" w14:textId="78FA330B" w:rsidR="0063189F" w:rsidRPr="008C43AC" w:rsidRDefault="00F85693"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If a CEA was undertaken (response = Yes), provide a</w:t>
            </w:r>
            <w:r w:rsidR="0063189F" w:rsidRPr="0074103D">
              <w:rPr>
                <w:rFonts w:asciiTheme="minorHAnsi" w:hAnsiTheme="minorHAnsi" w:cstheme="minorHAnsi"/>
                <w:sz w:val="20"/>
                <w:szCs w:val="20"/>
              </w:rPr>
              <w:t xml:space="preserve"> reference</w:t>
            </w:r>
            <w:r w:rsidRPr="0074103D">
              <w:rPr>
                <w:rFonts w:asciiTheme="minorHAnsi" w:hAnsiTheme="minorHAnsi" w:cstheme="minorHAnsi"/>
                <w:sz w:val="20"/>
                <w:szCs w:val="20"/>
              </w:rPr>
              <w:t xml:space="preserve"> in field ‘</w:t>
            </w:r>
            <w:proofErr w:type="spellStart"/>
            <w:r w:rsidRPr="0074103D">
              <w:rPr>
                <w:rFonts w:asciiTheme="minorHAnsi" w:hAnsiTheme="minorHAnsi" w:cstheme="minorHAnsi"/>
                <w:sz w:val="20"/>
                <w:szCs w:val="20"/>
              </w:rPr>
              <w:t>CEAreference</w:t>
            </w:r>
            <w:proofErr w:type="spellEnd"/>
            <w:r w:rsidRPr="0074103D">
              <w:rPr>
                <w:rFonts w:asciiTheme="minorHAnsi" w:hAnsiTheme="minorHAnsi" w:cstheme="minorHAnsi"/>
                <w:sz w:val="20"/>
                <w:szCs w:val="20"/>
              </w:rPr>
              <w:t>’.</w:t>
            </w:r>
          </w:p>
        </w:tc>
      </w:tr>
      <w:tr w:rsidR="00F85693" w:rsidRPr="00B31548" w14:paraId="6EAEE588" w14:textId="77777777" w:rsidTr="00017FCA">
        <w:trPr>
          <w:trHeight w:val="312"/>
        </w:trPr>
        <w:tc>
          <w:tcPr>
            <w:tcW w:w="1413" w:type="dxa"/>
            <w:shd w:val="clear" w:color="auto" w:fill="auto"/>
            <w:vAlign w:val="center"/>
          </w:tcPr>
          <w:p w14:paraId="4F0A27B9" w14:textId="3A0E9C74" w:rsidR="00F85693" w:rsidRPr="008C43AC" w:rsidRDefault="00F85693"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Measure</w:t>
            </w:r>
          </w:p>
        </w:tc>
        <w:tc>
          <w:tcPr>
            <w:tcW w:w="2126" w:type="dxa"/>
            <w:shd w:val="clear" w:color="auto" w:fill="auto"/>
            <w:vAlign w:val="center"/>
          </w:tcPr>
          <w:p w14:paraId="53A2CA09" w14:textId="3F866ACD" w:rsidR="00F85693" w:rsidRPr="008C43AC" w:rsidRDefault="00F85693" w:rsidP="008C43AC">
            <w:pPr>
              <w:spacing w:before="60" w:after="60" w:line="240" w:lineRule="auto"/>
              <w:jc w:val="left"/>
              <w:rPr>
                <w:rFonts w:asciiTheme="minorHAnsi" w:hAnsiTheme="minorHAnsi" w:cstheme="minorHAnsi"/>
                <w:sz w:val="20"/>
                <w:szCs w:val="20"/>
              </w:rPr>
            </w:pPr>
            <w:proofErr w:type="spellStart"/>
            <w:r w:rsidRPr="008C43AC">
              <w:rPr>
                <w:rFonts w:asciiTheme="minorHAnsi" w:hAnsiTheme="minorHAnsi" w:cstheme="minorHAnsi"/>
                <w:sz w:val="20"/>
                <w:szCs w:val="20"/>
              </w:rPr>
              <w:t>CEAreference</w:t>
            </w:r>
            <w:proofErr w:type="spellEnd"/>
            <w:r w:rsidRPr="008C43AC">
              <w:rPr>
                <w:rFonts w:asciiTheme="minorHAnsi" w:hAnsiTheme="minorHAnsi" w:cstheme="minorHAnsi"/>
                <w:sz w:val="20"/>
                <w:szCs w:val="20"/>
              </w:rPr>
              <w:t xml:space="preserve"> *</w:t>
            </w:r>
          </w:p>
        </w:tc>
        <w:tc>
          <w:tcPr>
            <w:tcW w:w="2693" w:type="dxa"/>
            <w:shd w:val="clear" w:color="auto" w:fill="auto"/>
            <w:vAlign w:val="center"/>
          </w:tcPr>
          <w:p w14:paraId="272D8F57" w14:textId="1C4D0003" w:rsidR="00F85693" w:rsidRPr="008C43AC" w:rsidRDefault="00F85693"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Provides a reference for the CEA study</w:t>
            </w:r>
          </w:p>
        </w:tc>
        <w:tc>
          <w:tcPr>
            <w:tcW w:w="1918" w:type="dxa"/>
            <w:shd w:val="clear" w:color="auto" w:fill="auto"/>
            <w:vAlign w:val="center"/>
          </w:tcPr>
          <w:p w14:paraId="19E0CECE" w14:textId="1F69E62C" w:rsidR="00F85693" w:rsidRPr="008C43AC" w:rsidRDefault="00F85693"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Conditional (if field ‘CEA’ = Yes)</w:t>
            </w:r>
          </w:p>
        </w:tc>
        <w:tc>
          <w:tcPr>
            <w:tcW w:w="5956" w:type="dxa"/>
            <w:shd w:val="clear" w:color="auto" w:fill="auto"/>
            <w:vAlign w:val="center"/>
          </w:tcPr>
          <w:p w14:paraId="606A7247" w14:textId="7B7CBD93" w:rsidR="00F85693" w:rsidRPr="008C43AC" w:rsidRDefault="00F85693"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Provide the reference for the CEA study, including where possible a URL link to the report.</w:t>
            </w:r>
            <w:r w:rsidRPr="008C43AC">
              <w:rPr>
                <w:rFonts w:asciiTheme="minorHAnsi" w:hAnsiTheme="minorHAnsi" w:cstheme="minorHAnsi"/>
                <w:sz w:val="20"/>
                <w:szCs w:val="20"/>
              </w:rPr>
              <w:tab/>
            </w:r>
          </w:p>
        </w:tc>
      </w:tr>
      <w:tr w:rsidR="0063189F" w:rsidRPr="00B31548" w14:paraId="123DE37C" w14:textId="77777777" w:rsidTr="00017FCA">
        <w:trPr>
          <w:trHeight w:val="1131"/>
        </w:trPr>
        <w:tc>
          <w:tcPr>
            <w:tcW w:w="1413" w:type="dxa"/>
            <w:shd w:val="clear" w:color="auto" w:fill="auto"/>
            <w:vAlign w:val="center"/>
          </w:tcPr>
          <w:p w14:paraId="596F0AFE" w14:textId="77777777" w:rsidR="0063189F" w:rsidRPr="008C43AC" w:rsidRDefault="0063189F"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Measure</w:t>
            </w:r>
          </w:p>
        </w:tc>
        <w:tc>
          <w:tcPr>
            <w:tcW w:w="2126" w:type="dxa"/>
            <w:shd w:val="clear" w:color="auto" w:fill="auto"/>
            <w:vAlign w:val="center"/>
          </w:tcPr>
          <w:p w14:paraId="14058C57" w14:textId="4B588396" w:rsidR="0063189F" w:rsidRPr="008C43AC" w:rsidRDefault="0063189F"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CBA</w:t>
            </w:r>
            <w:r w:rsidR="00D6331B" w:rsidRPr="008C43AC">
              <w:rPr>
                <w:rFonts w:asciiTheme="minorHAnsi" w:hAnsiTheme="minorHAnsi" w:cstheme="minorHAnsi"/>
                <w:sz w:val="20"/>
                <w:szCs w:val="20"/>
              </w:rPr>
              <w:t xml:space="preserve"> *</w:t>
            </w:r>
          </w:p>
        </w:tc>
        <w:tc>
          <w:tcPr>
            <w:tcW w:w="2693" w:type="dxa"/>
            <w:shd w:val="clear" w:color="auto" w:fill="auto"/>
            <w:vAlign w:val="center"/>
          </w:tcPr>
          <w:p w14:paraId="33E5A5D2" w14:textId="5DADC911" w:rsidR="0063189F" w:rsidRPr="008C43AC" w:rsidRDefault="00F85693"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Indicates whether a</w:t>
            </w:r>
            <w:r w:rsidR="0063189F" w:rsidRPr="008C43AC">
              <w:rPr>
                <w:rFonts w:asciiTheme="minorHAnsi" w:hAnsiTheme="minorHAnsi" w:cstheme="minorHAnsi"/>
                <w:sz w:val="20"/>
                <w:szCs w:val="20"/>
              </w:rPr>
              <w:t xml:space="preserve"> cost-benefit analyses, prior to the introduction of a new measure</w:t>
            </w:r>
            <w:r w:rsidRPr="008C43AC">
              <w:rPr>
                <w:rFonts w:asciiTheme="minorHAnsi" w:hAnsiTheme="minorHAnsi" w:cstheme="minorHAnsi"/>
                <w:sz w:val="20"/>
                <w:szCs w:val="20"/>
              </w:rPr>
              <w:t>, was undertaken</w:t>
            </w:r>
          </w:p>
        </w:tc>
        <w:tc>
          <w:tcPr>
            <w:tcW w:w="1918" w:type="dxa"/>
            <w:shd w:val="clear" w:color="auto" w:fill="auto"/>
            <w:vAlign w:val="center"/>
          </w:tcPr>
          <w:p w14:paraId="0C173652" w14:textId="58A11C41" w:rsidR="0063189F" w:rsidRPr="008C43AC" w:rsidRDefault="00293E15"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R</w:t>
            </w:r>
            <w:r w:rsidR="00CA7DEA" w:rsidRPr="008C43AC">
              <w:rPr>
                <w:rFonts w:asciiTheme="minorHAnsi" w:hAnsiTheme="minorHAnsi" w:cstheme="minorHAnsi"/>
                <w:sz w:val="20"/>
                <w:szCs w:val="20"/>
              </w:rPr>
              <w:t>equired</w:t>
            </w:r>
          </w:p>
        </w:tc>
        <w:tc>
          <w:tcPr>
            <w:tcW w:w="5956" w:type="dxa"/>
            <w:shd w:val="clear" w:color="auto" w:fill="auto"/>
            <w:vAlign w:val="center"/>
          </w:tcPr>
          <w:p w14:paraId="67B771F6" w14:textId="02A668C2" w:rsidR="002B7FD6" w:rsidRPr="008C43AC" w:rsidRDefault="002B7FD6"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A CBA is required for category 2a and 2b measures</w:t>
            </w:r>
            <w:r w:rsidR="00D73926">
              <w:rPr>
                <w:rFonts w:asciiTheme="minorHAnsi" w:hAnsiTheme="minorHAnsi" w:cstheme="minorHAnsi"/>
                <w:sz w:val="20"/>
                <w:szCs w:val="20"/>
              </w:rPr>
              <w:t xml:space="preserve"> only</w:t>
            </w:r>
            <w:r w:rsidRPr="008C43AC">
              <w:rPr>
                <w:rFonts w:asciiTheme="minorHAnsi" w:hAnsiTheme="minorHAnsi" w:cstheme="minorHAnsi"/>
                <w:sz w:val="20"/>
                <w:szCs w:val="20"/>
              </w:rPr>
              <w:t>.</w:t>
            </w:r>
          </w:p>
          <w:p w14:paraId="79DBC9B0" w14:textId="1DA8CCFA" w:rsidR="00CA7DEA" w:rsidRPr="008C43AC" w:rsidRDefault="00CA7DEA"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Select one of the following options: ‘Not needed’, ‘Yes’ or ‘No’.</w:t>
            </w:r>
          </w:p>
          <w:p w14:paraId="718B90C6" w14:textId="725C970C" w:rsidR="00017FCA" w:rsidRPr="008C43AC" w:rsidRDefault="00CA7DEA" w:rsidP="00017FCA">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If a CBA was undertaken (response = Yes), provide a reference in field ‘</w:t>
            </w:r>
            <w:proofErr w:type="spellStart"/>
            <w:r w:rsidRPr="008C43AC">
              <w:rPr>
                <w:rFonts w:asciiTheme="minorHAnsi" w:hAnsiTheme="minorHAnsi" w:cstheme="minorHAnsi"/>
                <w:sz w:val="20"/>
                <w:szCs w:val="20"/>
              </w:rPr>
              <w:t>CBAreference</w:t>
            </w:r>
            <w:proofErr w:type="spellEnd"/>
            <w:r w:rsidRPr="008C43AC">
              <w:rPr>
                <w:rFonts w:asciiTheme="minorHAnsi" w:hAnsiTheme="minorHAnsi" w:cstheme="minorHAnsi"/>
                <w:sz w:val="20"/>
                <w:szCs w:val="20"/>
              </w:rPr>
              <w:t>’.</w:t>
            </w:r>
          </w:p>
        </w:tc>
      </w:tr>
      <w:tr w:rsidR="00CA7DEA" w:rsidRPr="00B31548" w14:paraId="6BEBC20B" w14:textId="77777777" w:rsidTr="00017FCA">
        <w:trPr>
          <w:trHeight w:val="303"/>
        </w:trPr>
        <w:tc>
          <w:tcPr>
            <w:tcW w:w="1413" w:type="dxa"/>
            <w:shd w:val="clear" w:color="auto" w:fill="auto"/>
            <w:vAlign w:val="center"/>
          </w:tcPr>
          <w:p w14:paraId="6F3B34BB" w14:textId="77777777" w:rsidR="00CA7DEA" w:rsidRPr="008C43AC" w:rsidRDefault="00CA7DEA"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Measure</w:t>
            </w:r>
          </w:p>
        </w:tc>
        <w:tc>
          <w:tcPr>
            <w:tcW w:w="2126" w:type="dxa"/>
            <w:shd w:val="clear" w:color="auto" w:fill="auto"/>
            <w:vAlign w:val="center"/>
          </w:tcPr>
          <w:p w14:paraId="4D62E93C" w14:textId="4425472E" w:rsidR="00CA7DEA" w:rsidRPr="008C43AC" w:rsidRDefault="00CA7DEA" w:rsidP="008C43AC">
            <w:pPr>
              <w:spacing w:before="60" w:after="60" w:line="240" w:lineRule="auto"/>
              <w:jc w:val="left"/>
              <w:rPr>
                <w:rFonts w:asciiTheme="minorHAnsi" w:hAnsiTheme="minorHAnsi" w:cstheme="minorHAnsi"/>
                <w:sz w:val="20"/>
                <w:szCs w:val="20"/>
              </w:rPr>
            </w:pPr>
            <w:proofErr w:type="spellStart"/>
            <w:r w:rsidRPr="008C43AC">
              <w:rPr>
                <w:rFonts w:asciiTheme="minorHAnsi" w:hAnsiTheme="minorHAnsi" w:cstheme="minorHAnsi"/>
                <w:sz w:val="20"/>
                <w:szCs w:val="20"/>
              </w:rPr>
              <w:t>CBAreference</w:t>
            </w:r>
            <w:proofErr w:type="spellEnd"/>
            <w:r w:rsidRPr="008C43AC">
              <w:rPr>
                <w:rFonts w:asciiTheme="minorHAnsi" w:hAnsiTheme="minorHAnsi" w:cstheme="minorHAnsi"/>
                <w:sz w:val="20"/>
                <w:szCs w:val="20"/>
              </w:rPr>
              <w:t xml:space="preserve"> *</w:t>
            </w:r>
          </w:p>
        </w:tc>
        <w:tc>
          <w:tcPr>
            <w:tcW w:w="2693" w:type="dxa"/>
            <w:shd w:val="clear" w:color="auto" w:fill="auto"/>
            <w:vAlign w:val="center"/>
          </w:tcPr>
          <w:p w14:paraId="669A9403" w14:textId="227938BD" w:rsidR="00CA7DEA" w:rsidRPr="008C43AC" w:rsidRDefault="00CA7DEA"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Provides a reference for the CBA study</w:t>
            </w:r>
          </w:p>
        </w:tc>
        <w:tc>
          <w:tcPr>
            <w:tcW w:w="1918" w:type="dxa"/>
            <w:shd w:val="clear" w:color="auto" w:fill="auto"/>
            <w:vAlign w:val="center"/>
          </w:tcPr>
          <w:p w14:paraId="532D2289" w14:textId="4BCD4C3B" w:rsidR="00CA7DEA" w:rsidRPr="008C43AC" w:rsidRDefault="00CA7DEA"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Conditional (if field ‘CBA’ = Yes)</w:t>
            </w:r>
          </w:p>
        </w:tc>
        <w:tc>
          <w:tcPr>
            <w:tcW w:w="5956" w:type="dxa"/>
            <w:shd w:val="clear" w:color="auto" w:fill="auto"/>
            <w:vAlign w:val="center"/>
          </w:tcPr>
          <w:p w14:paraId="0592CDBF" w14:textId="320F7F7D" w:rsidR="00CA7DEA" w:rsidRPr="008C43AC" w:rsidRDefault="00CA7DEA"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Provide the reference for the CBA study, including where possible a URL link to the report.</w:t>
            </w:r>
          </w:p>
        </w:tc>
      </w:tr>
      <w:tr w:rsidR="0063189F" w:rsidRPr="00877409" w14:paraId="3E66E4DC" w14:textId="77777777" w:rsidTr="00017FCA">
        <w:trPr>
          <w:trHeight w:val="993"/>
        </w:trPr>
        <w:tc>
          <w:tcPr>
            <w:tcW w:w="1413" w:type="dxa"/>
            <w:shd w:val="clear" w:color="auto" w:fill="auto"/>
            <w:vAlign w:val="center"/>
          </w:tcPr>
          <w:p w14:paraId="6B4CC0B8" w14:textId="77777777" w:rsidR="0063189F" w:rsidRPr="008C43AC" w:rsidRDefault="0063189F"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Measure</w:t>
            </w:r>
          </w:p>
        </w:tc>
        <w:tc>
          <w:tcPr>
            <w:tcW w:w="2126" w:type="dxa"/>
            <w:shd w:val="clear" w:color="auto" w:fill="auto"/>
            <w:vAlign w:val="center"/>
          </w:tcPr>
          <w:p w14:paraId="7A8A4747" w14:textId="153E9238" w:rsidR="0063189F" w:rsidRPr="008C43AC" w:rsidRDefault="0063189F"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Financing</w:t>
            </w:r>
            <w:r w:rsidR="00D6331B" w:rsidRPr="008C43AC">
              <w:rPr>
                <w:rFonts w:asciiTheme="minorHAnsi" w:hAnsiTheme="minorHAnsi" w:cstheme="minorHAnsi"/>
                <w:sz w:val="20"/>
                <w:szCs w:val="20"/>
              </w:rPr>
              <w:t xml:space="preserve"> *</w:t>
            </w:r>
          </w:p>
        </w:tc>
        <w:tc>
          <w:tcPr>
            <w:tcW w:w="2693" w:type="dxa"/>
            <w:shd w:val="clear" w:color="auto" w:fill="auto"/>
            <w:vAlign w:val="center"/>
          </w:tcPr>
          <w:p w14:paraId="25DD797D" w14:textId="528639E1" w:rsidR="0063189F" w:rsidRPr="008C43AC" w:rsidRDefault="00CA7DEA"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 xml:space="preserve">Describes the </w:t>
            </w:r>
            <w:r w:rsidR="0063189F" w:rsidRPr="008C43AC">
              <w:rPr>
                <w:rFonts w:asciiTheme="minorHAnsi" w:hAnsiTheme="minorHAnsi" w:cstheme="minorHAnsi"/>
                <w:sz w:val="20"/>
                <w:szCs w:val="20"/>
              </w:rPr>
              <w:t>state of securing</w:t>
            </w:r>
            <w:r w:rsidRPr="008C43AC">
              <w:rPr>
                <w:rFonts w:asciiTheme="minorHAnsi" w:hAnsiTheme="minorHAnsi" w:cstheme="minorHAnsi"/>
                <w:sz w:val="20"/>
                <w:szCs w:val="20"/>
              </w:rPr>
              <w:t xml:space="preserve"> financing to implement the measure</w:t>
            </w:r>
            <w:r w:rsidR="0063189F" w:rsidRPr="008C43AC">
              <w:rPr>
                <w:rFonts w:asciiTheme="minorHAnsi" w:hAnsiTheme="minorHAnsi" w:cstheme="minorHAnsi"/>
                <w:sz w:val="20"/>
                <w:szCs w:val="20"/>
              </w:rPr>
              <w:t>,</w:t>
            </w:r>
            <w:r w:rsidRPr="008C43AC">
              <w:rPr>
                <w:rFonts w:asciiTheme="minorHAnsi" w:hAnsiTheme="minorHAnsi" w:cstheme="minorHAnsi"/>
                <w:sz w:val="20"/>
                <w:szCs w:val="20"/>
              </w:rPr>
              <w:t xml:space="preserve"> and the</w:t>
            </w:r>
            <w:r w:rsidR="0063189F" w:rsidRPr="008C43AC">
              <w:rPr>
                <w:rFonts w:asciiTheme="minorHAnsi" w:hAnsiTheme="minorHAnsi" w:cstheme="minorHAnsi"/>
                <w:sz w:val="20"/>
                <w:szCs w:val="20"/>
              </w:rPr>
              <w:t xml:space="preserve"> source of funding</w:t>
            </w:r>
          </w:p>
        </w:tc>
        <w:tc>
          <w:tcPr>
            <w:tcW w:w="1918" w:type="dxa"/>
            <w:shd w:val="clear" w:color="auto" w:fill="auto"/>
            <w:vAlign w:val="center"/>
          </w:tcPr>
          <w:p w14:paraId="3C8A6C47" w14:textId="77777777" w:rsidR="0063189F" w:rsidRPr="008C43AC" w:rsidRDefault="0063189F"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Required</w:t>
            </w:r>
          </w:p>
        </w:tc>
        <w:tc>
          <w:tcPr>
            <w:tcW w:w="5956" w:type="dxa"/>
            <w:shd w:val="clear" w:color="auto" w:fill="auto"/>
            <w:vAlign w:val="center"/>
          </w:tcPr>
          <w:p w14:paraId="02ED87F4" w14:textId="2163EBDB" w:rsidR="001E6D40" w:rsidRDefault="001E6D40" w:rsidP="008C43AC">
            <w:pPr>
              <w:spacing w:before="60" w:after="60" w:line="240" w:lineRule="auto"/>
              <w:jc w:val="left"/>
              <w:rPr>
                <w:rFonts w:asciiTheme="minorHAnsi" w:hAnsiTheme="minorHAnsi" w:cstheme="minorHAnsi"/>
                <w:sz w:val="20"/>
                <w:szCs w:val="20"/>
              </w:rPr>
            </w:pPr>
            <w:r>
              <w:rPr>
                <w:rFonts w:asciiTheme="minorHAnsi" w:hAnsiTheme="minorHAnsi" w:cstheme="minorHAnsi"/>
                <w:sz w:val="20"/>
                <w:szCs w:val="20"/>
              </w:rPr>
              <w:t>For category 2a and 2b measures only.</w:t>
            </w:r>
          </w:p>
          <w:p w14:paraId="20319C23" w14:textId="33B26E67" w:rsidR="00CA7DEA" w:rsidRPr="008C43AC" w:rsidRDefault="00CA7DEA"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Free text (maximum XX characters).</w:t>
            </w:r>
          </w:p>
          <w:p w14:paraId="2568BEA7" w14:textId="713289CC" w:rsidR="0063189F" w:rsidRPr="008C43AC" w:rsidRDefault="00CA7DEA"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Provide a brief description of the s</w:t>
            </w:r>
            <w:r w:rsidR="0063189F" w:rsidRPr="008C43AC">
              <w:rPr>
                <w:rFonts w:asciiTheme="minorHAnsi" w:hAnsiTheme="minorHAnsi" w:cstheme="minorHAnsi"/>
                <w:sz w:val="20"/>
                <w:szCs w:val="20"/>
              </w:rPr>
              <w:t>tate of securing funding</w:t>
            </w:r>
            <w:r w:rsidRPr="008C43AC">
              <w:rPr>
                <w:rFonts w:asciiTheme="minorHAnsi" w:hAnsiTheme="minorHAnsi" w:cstheme="minorHAnsi"/>
                <w:sz w:val="20"/>
                <w:szCs w:val="20"/>
              </w:rPr>
              <w:t xml:space="preserve"> to implement the measure, and the</w:t>
            </w:r>
            <w:r w:rsidR="0063189F" w:rsidRPr="008C43AC">
              <w:rPr>
                <w:rFonts w:asciiTheme="minorHAnsi" w:hAnsiTheme="minorHAnsi" w:cstheme="minorHAnsi"/>
                <w:sz w:val="20"/>
                <w:szCs w:val="20"/>
              </w:rPr>
              <w:t xml:space="preserve"> source of funding</w:t>
            </w:r>
            <w:r w:rsidRPr="008C43AC">
              <w:rPr>
                <w:rFonts w:asciiTheme="minorHAnsi" w:hAnsiTheme="minorHAnsi" w:cstheme="minorHAnsi"/>
                <w:sz w:val="20"/>
                <w:szCs w:val="20"/>
              </w:rPr>
              <w:t>.</w:t>
            </w:r>
          </w:p>
        </w:tc>
      </w:tr>
      <w:tr w:rsidR="0063189F" w:rsidRPr="00877409" w14:paraId="57BE6959" w14:textId="77777777" w:rsidTr="00DF2BA8">
        <w:trPr>
          <w:trHeight w:val="190"/>
        </w:trPr>
        <w:tc>
          <w:tcPr>
            <w:tcW w:w="14106" w:type="dxa"/>
            <w:gridSpan w:val="5"/>
            <w:shd w:val="clear" w:color="auto" w:fill="D5DCE4"/>
            <w:vAlign w:val="center"/>
          </w:tcPr>
          <w:p w14:paraId="0C669DBF" w14:textId="77777777" w:rsidR="0063189F" w:rsidRPr="00877409" w:rsidRDefault="0063189F" w:rsidP="008C43AC">
            <w:pPr>
              <w:spacing w:before="60" w:after="60" w:line="240" w:lineRule="auto"/>
              <w:jc w:val="left"/>
              <w:rPr>
                <w:rFonts w:asciiTheme="minorHAnsi" w:hAnsiTheme="minorHAnsi" w:cstheme="minorHAnsi"/>
                <w:b/>
                <w:sz w:val="20"/>
                <w:szCs w:val="20"/>
              </w:rPr>
            </w:pPr>
            <w:r w:rsidRPr="00877409">
              <w:rPr>
                <w:rFonts w:asciiTheme="minorHAnsi" w:hAnsiTheme="minorHAnsi" w:cstheme="minorHAnsi"/>
                <w:b/>
                <w:sz w:val="20"/>
                <w:szCs w:val="20"/>
              </w:rPr>
              <w:t>When and where the measure is implemented</w:t>
            </w:r>
          </w:p>
        </w:tc>
      </w:tr>
      <w:tr w:rsidR="0063189F" w:rsidRPr="00877409" w14:paraId="213C5497" w14:textId="77777777" w:rsidTr="00DF2BA8">
        <w:trPr>
          <w:trHeight w:val="632"/>
        </w:trPr>
        <w:tc>
          <w:tcPr>
            <w:tcW w:w="1413" w:type="dxa"/>
            <w:shd w:val="clear" w:color="auto" w:fill="auto"/>
            <w:vAlign w:val="center"/>
          </w:tcPr>
          <w:p w14:paraId="3EDC67AE" w14:textId="77777777" w:rsidR="0063189F" w:rsidRPr="00877409" w:rsidRDefault="0063189F" w:rsidP="00877409">
            <w:pPr>
              <w:spacing w:before="60" w:after="60" w:line="240" w:lineRule="auto"/>
              <w:jc w:val="left"/>
              <w:rPr>
                <w:rFonts w:asciiTheme="minorHAnsi" w:hAnsiTheme="minorHAnsi" w:cstheme="minorHAnsi"/>
                <w:sz w:val="20"/>
                <w:szCs w:val="20"/>
              </w:rPr>
            </w:pPr>
            <w:r w:rsidRPr="00877409">
              <w:rPr>
                <w:rFonts w:asciiTheme="minorHAnsi" w:hAnsiTheme="minorHAnsi" w:cstheme="minorHAnsi"/>
                <w:sz w:val="20"/>
                <w:szCs w:val="20"/>
              </w:rPr>
              <w:t>Measure</w:t>
            </w:r>
          </w:p>
        </w:tc>
        <w:tc>
          <w:tcPr>
            <w:tcW w:w="2126" w:type="dxa"/>
            <w:shd w:val="clear" w:color="auto" w:fill="auto"/>
            <w:vAlign w:val="center"/>
          </w:tcPr>
          <w:p w14:paraId="28824AB7" w14:textId="42228AFF" w:rsidR="0063189F" w:rsidRPr="00877409" w:rsidRDefault="0063189F" w:rsidP="00877409">
            <w:pPr>
              <w:spacing w:before="60" w:after="60" w:line="240" w:lineRule="auto"/>
              <w:jc w:val="left"/>
              <w:rPr>
                <w:rFonts w:asciiTheme="minorHAnsi" w:hAnsiTheme="minorHAnsi" w:cstheme="minorHAnsi"/>
                <w:sz w:val="20"/>
                <w:szCs w:val="20"/>
              </w:rPr>
            </w:pPr>
            <w:proofErr w:type="spellStart"/>
            <w:r w:rsidRPr="00877409">
              <w:rPr>
                <w:rFonts w:asciiTheme="minorHAnsi" w:hAnsiTheme="minorHAnsi" w:cstheme="minorHAnsi"/>
                <w:sz w:val="20"/>
                <w:szCs w:val="20"/>
              </w:rPr>
              <w:t>TemporalScope</w:t>
            </w:r>
            <w:proofErr w:type="spellEnd"/>
            <w:r w:rsidR="00D6331B" w:rsidRPr="00877409">
              <w:rPr>
                <w:rFonts w:asciiTheme="minorHAnsi" w:hAnsiTheme="minorHAnsi" w:cstheme="minorHAnsi"/>
                <w:sz w:val="20"/>
                <w:szCs w:val="20"/>
              </w:rPr>
              <w:t xml:space="preserve"> *</w:t>
            </w:r>
          </w:p>
        </w:tc>
        <w:tc>
          <w:tcPr>
            <w:tcW w:w="2693" w:type="dxa"/>
            <w:shd w:val="clear" w:color="auto" w:fill="auto"/>
            <w:vAlign w:val="center"/>
          </w:tcPr>
          <w:p w14:paraId="2979136B" w14:textId="7A08C55E" w:rsidR="0063189F" w:rsidRPr="00877409" w:rsidRDefault="0063189F" w:rsidP="00877409">
            <w:pPr>
              <w:spacing w:before="60" w:after="60" w:line="240" w:lineRule="auto"/>
              <w:jc w:val="left"/>
              <w:rPr>
                <w:rFonts w:asciiTheme="minorHAnsi" w:hAnsiTheme="minorHAnsi" w:cstheme="minorHAnsi"/>
                <w:sz w:val="20"/>
                <w:szCs w:val="20"/>
              </w:rPr>
            </w:pPr>
            <w:r w:rsidRPr="00877409">
              <w:rPr>
                <w:rFonts w:asciiTheme="minorHAnsi" w:hAnsiTheme="minorHAnsi" w:cstheme="minorHAnsi"/>
                <w:color w:val="000000"/>
                <w:sz w:val="20"/>
                <w:szCs w:val="20"/>
              </w:rPr>
              <w:t>Start date</w:t>
            </w:r>
            <w:r w:rsidR="0049331D" w:rsidRPr="00877409">
              <w:rPr>
                <w:rFonts w:asciiTheme="minorHAnsi" w:hAnsiTheme="minorHAnsi" w:cstheme="minorHAnsi"/>
                <w:color w:val="000000"/>
                <w:sz w:val="20"/>
                <w:szCs w:val="20"/>
              </w:rPr>
              <w:t xml:space="preserve"> (and end date, if appropriate)</w:t>
            </w:r>
            <w:r w:rsidRPr="00877409">
              <w:rPr>
                <w:rFonts w:asciiTheme="minorHAnsi" w:hAnsiTheme="minorHAnsi" w:cstheme="minorHAnsi"/>
                <w:color w:val="000000"/>
                <w:sz w:val="20"/>
                <w:szCs w:val="20"/>
              </w:rPr>
              <w:t xml:space="preserve"> of the </w:t>
            </w:r>
            <w:r w:rsidRPr="00877409">
              <w:rPr>
                <w:rFonts w:asciiTheme="minorHAnsi" w:hAnsiTheme="minorHAnsi" w:cstheme="minorHAnsi"/>
                <w:color w:val="000000"/>
                <w:sz w:val="20"/>
                <w:szCs w:val="20"/>
              </w:rPr>
              <w:lastRenderedPageBreak/>
              <w:t>implementation period for the measure</w:t>
            </w:r>
          </w:p>
        </w:tc>
        <w:tc>
          <w:tcPr>
            <w:tcW w:w="1918" w:type="dxa"/>
            <w:shd w:val="clear" w:color="auto" w:fill="auto"/>
            <w:vAlign w:val="center"/>
          </w:tcPr>
          <w:p w14:paraId="24EAA78B" w14:textId="7CAB4AB2" w:rsidR="0063189F" w:rsidRPr="00877409" w:rsidRDefault="0063189F" w:rsidP="00877409">
            <w:pPr>
              <w:spacing w:before="60" w:after="60" w:line="240" w:lineRule="auto"/>
              <w:jc w:val="left"/>
              <w:rPr>
                <w:rFonts w:asciiTheme="minorHAnsi" w:hAnsiTheme="minorHAnsi" w:cstheme="minorHAnsi"/>
                <w:sz w:val="20"/>
                <w:szCs w:val="20"/>
              </w:rPr>
            </w:pPr>
            <w:r w:rsidRPr="00877409">
              <w:rPr>
                <w:rFonts w:asciiTheme="minorHAnsi" w:hAnsiTheme="minorHAnsi" w:cstheme="minorHAnsi"/>
                <w:sz w:val="20"/>
                <w:szCs w:val="20"/>
              </w:rPr>
              <w:lastRenderedPageBreak/>
              <w:t>Required</w:t>
            </w:r>
          </w:p>
        </w:tc>
        <w:tc>
          <w:tcPr>
            <w:tcW w:w="5956" w:type="dxa"/>
            <w:shd w:val="clear" w:color="auto" w:fill="auto"/>
            <w:vAlign w:val="center"/>
          </w:tcPr>
          <w:p w14:paraId="2A4B1DF4" w14:textId="2E11F589" w:rsidR="00D73926" w:rsidRDefault="00D73926" w:rsidP="00877409">
            <w:pPr>
              <w:spacing w:before="60" w:after="60" w:line="240" w:lineRule="auto"/>
              <w:jc w:val="left"/>
              <w:rPr>
                <w:rFonts w:asciiTheme="minorHAnsi" w:hAnsiTheme="minorHAnsi" w:cstheme="minorHAnsi"/>
                <w:sz w:val="20"/>
                <w:szCs w:val="20"/>
              </w:rPr>
            </w:pPr>
            <w:r>
              <w:rPr>
                <w:rFonts w:asciiTheme="minorHAnsi" w:hAnsiTheme="minorHAnsi" w:cstheme="minorHAnsi"/>
                <w:sz w:val="20"/>
                <w:szCs w:val="20"/>
              </w:rPr>
              <w:t>For category 2a and 2b measures only:</w:t>
            </w:r>
          </w:p>
          <w:p w14:paraId="597D0F55" w14:textId="762FFEB3" w:rsidR="0063189F" w:rsidRPr="0074103D" w:rsidRDefault="004062D8" w:rsidP="00877409">
            <w:pPr>
              <w:spacing w:before="60" w:after="60" w:line="240" w:lineRule="auto"/>
              <w:jc w:val="left"/>
              <w:rPr>
                <w:rFonts w:asciiTheme="minorHAnsi" w:hAnsiTheme="minorHAnsi" w:cstheme="minorHAnsi"/>
                <w:sz w:val="20"/>
                <w:szCs w:val="20"/>
              </w:rPr>
            </w:pPr>
            <w:r w:rsidRPr="00877409">
              <w:rPr>
                <w:rFonts w:asciiTheme="minorHAnsi" w:hAnsiTheme="minorHAnsi" w:cstheme="minorHAnsi"/>
                <w:sz w:val="20"/>
                <w:szCs w:val="20"/>
              </w:rPr>
              <w:lastRenderedPageBreak/>
              <w:t>Enter the year the measure started and is expected to be completed (</w:t>
            </w:r>
            <w:r w:rsidR="0063189F" w:rsidRPr="00877409">
              <w:rPr>
                <w:rFonts w:asciiTheme="minorHAnsi" w:hAnsiTheme="minorHAnsi" w:cstheme="minorHAnsi"/>
                <w:sz w:val="20"/>
                <w:szCs w:val="20"/>
              </w:rPr>
              <w:t>YYYY-YYYY</w:t>
            </w:r>
            <w:r w:rsidRPr="00877409">
              <w:rPr>
                <w:rFonts w:asciiTheme="minorHAnsi" w:hAnsiTheme="minorHAnsi" w:cstheme="minorHAnsi"/>
                <w:sz w:val="20"/>
                <w:szCs w:val="20"/>
              </w:rPr>
              <w:t>). I</w:t>
            </w:r>
            <w:r w:rsidR="0063189F" w:rsidRPr="00877409">
              <w:rPr>
                <w:rFonts w:asciiTheme="minorHAnsi" w:hAnsiTheme="minorHAnsi" w:cstheme="minorHAnsi"/>
                <w:sz w:val="20"/>
                <w:szCs w:val="20"/>
              </w:rPr>
              <w:t>f the end date is unknown, or the measure has no end date, provide ‘9999’ as end-date</w:t>
            </w:r>
            <w:r w:rsidR="0063189F" w:rsidRPr="0074103D">
              <w:rPr>
                <w:rFonts w:asciiTheme="minorHAnsi" w:hAnsiTheme="minorHAnsi" w:cstheme="minorHAnsi"/>
                <w:sz w:val="20"/>
                <w:szCs w:val="20"/>
              </w:rPr>
              <w:t>.</w:t>
            </w:r>
          </w:p>
          <w:p w14:paraId="656C7FB1" w14:textId="0F736A24" w:rsidR="0063189F" w:rsidRPr="0074103D" w:rsidRDefault="0063189F" w:rsidP="00877409">
            <w:pPr>
              <w:spacing w:before="60" w:after="60" w:line="240" w:lineRule="auto"/>
              <w:jc w:val="left"/>
              <w:rPr>
                <w:rFonts w:asciiTheme="minorHAnsi" w:hAnsiTheme="minorHAnsi" w:cstheme="minorHAnsi"/>
                <w:sz w:val="20"/>
                <w:szCs w:val="20"/>
              </w:rPr>
            </w:pPr>
            <w:r w:rsidRPr="0074103D" w:rsidDel="00025B04">
              <w:rPr>
                <w:rFonts w:asciiTheme="minorHAnsi" w:hAnsiTheme="minorHAnsi" w:cstheme="minorHAnsi"/>
                <w:sz w:val="20"/>
                <w:szCs w:val="20"/>
                <w:lang w:eastAsia="da-DK"/>
              </w:rPr>
              <w:t>Only one start date and end date is permitted.</w:t>
            </w:r>
            <w:r w:rsidR="004062D8" w:rsidRPr="0074103D">
              <w:rPr>
                <w:rFonts w:asciiTheme="minorHAnsi" w:hAnsiTheme="minorHAnsi" w:cstheme="minorHAnsi"/>
                <w:sz w:val="20"/>
                <w:szCs w:val="20"/>
                <w:lang w:eastAsia="da-DK"/>
              </w:rPr>
              <w:t xml:space="preserve"> </w:t>
            </w:r>
            <w:r w:rsidRPr="0074103D">
              <w:rPr>
                <w:rFonts w:asciiTheme="minorHAnsi" w:hAnsiTheme="minorHAnsi" w:cstheme="minorHAnsi"/>
                <w:sz w:val="20"/>
                <w:szCs w:val="20"/>
              </w:rPr>
              <w:t>The start date should be the earliest date that the measure started.</w:t>
            </w:r>
          </w:p>
          <w:p w14:paraId="50672D29" w14:textId="77777777" w:rsidR="0063189F" w:rsidRPr="00877409" w:rsidRDefault="0063189F" w:rsidP="00877409">
            <w:pPr>
              <w:spacing w:before="60" w:after="60" w:line="240" w:lineRule="auto"/>
              <w:jc w:val="left"/>
              <w:rPr>
                <w:rFonts w:asciiTheme="minorHAnsi" w:hAnsiTheme="minorHAnsi" w:cstheme="minorHAnsi"/>
                <w:sz w:val="20"/>
                <w:szCs w:val="20"/>
              </w:rPr>
            </w:pPr>
            <w:r w:rsidRPr="00877409">
              <w:rPr>
                <w:rFonts w:asciiTheme="minorHAnsi" w:hAnsiTheme="minorHAnsi" w:cstheme="minorHAnsi"/>
                <w:sz w:val="20"/>
                <w:szCs w:val="20"/>
                <w:highlight w:val="yellow"/>
              </w:rPr>
              <w:t>Links to ‘</w:t>
            </w:r>
            <w:proofErr w:type="spellStart"/>
            <w:r w:rsidRPr="00877409">
              <w:rPr>
                <w:rFonts w:asciiTheme="minorHAnsi" w:hAnsiTheme="minorHAnsi" w:cstheme="minorHAnsi"/>
                <w:sz w:val="20"/>
                <w:szCs w:val="20"/>
                <w:highlight w:val="yellow"/>
              </w:rPr>
              <w:t>ImplementationStatus</w:t>
            </w:r>
            <w:proofErr w:type="spellEnd"/>
            <w:r w:rsidRPr="00877409">
              <w:rPr>
                <w:rFonts w:asciiTheme="minorHAnsi" w:hAnsiTheme="minorHAnsi" w:cstheme="minorHAnsi"/>
                <w:sz w:val="20"/>
                <w:szCs w:val="20"/>
                <w:highlight w:val="yellow"/>
              </w:rPr>
              <w:t>’</w:t>
            </w:r>
          </w:p>
        </w:tc>
      </w:tr>
      <w:tr w:rsidR="0063189F" w:rsidRPr="00B31548" w14:paraId="5C640522" w14:textId="77777777" w:rsidTr="00DF2BA8">
        <w:trPr>
          <w:trHeight w:val="632"/>
        </w:trPr>
        <w:tc>
          <w:tcPr>
            <w:tcW w:w="1413" w:type="dxa"/>
            <w:shd w:val="clear" w:color="auto" w:fill="auto"/>
            <w:vAlign w:val="center"/>
          </w:tcPr>
          <w:p w14:paraId="2285DE67" w14:textId="77777777" w:rsidR="0063189F" w:rsidRPr="00877409" w:rsidRDefault="0063189F" w:rsidP="00877409">
            <w:pPr>
              <w:spacing w:before="60" w:after="60" w:line="240" w:lineRule="auto"/>
              <w:jc w:val="left"/>
              <w:rPr>
                <w:rFonts w:asciiTheme="minorHAnsi" w:hAnsiTheme="minorHAnsi" w:cstheme="minorHAnsi"/>
                <w:sz w:val="20"/>
                <w:szCs w:val="20"/>
              </w:rPr>
            </w:pPr>
            <w:r w:rsidRPr="00877409">
              <w:rPr>
                <w:rFonts w:asciiTheme="minorHAnsi" w:hAnsiTheme="minorHAnsi" w:cstheme="minorHAnsi"/>
                <w:sz w:val="20"/>
                <w:szCs w:val="20"/>
              </w:rPr>
              <w:lastRenderedPageBreak/>
              <w:t>Measure</w:t>
            </w:r>
          </w:p>
        </w:tc>
        <w:tc>
          <w:tcPr>
            <w:tcW w:w="2126" w:type="dxa"/>
            <w:shd w:val="clear" w:color="auto" w:fill="auto"/>
            <w:vAlign w:val="center"/>
          </w:tcPr>
          <w:p w14:paraId="04B1DC14" w14:textId="77777777" w:rsidR="0063189F" w:rsidRPr="00877409" w:rsidRDefault="0063189F" w:rsidP="00877409">
            <w:pPr>
              <w:spacing w:before="60" w:after="60" w:line="240" w:lineRule="auto"/>
              <w:jc w:val="left"/>
              <w:rPr>
                <w:rFonts w:asciiTheme="minorHAnsi" w:hAnsiTheme="minorHAnsi" w:cstheme="minorHAnsi"/>
                <w:sz w:val="20"/>
                <w:szCs w:val="20"/>
              </w:rPr>
            </w:pPr>
            <w:proofErr w:type="spellStart"/>
            <w:r w:rsidRPr="00877409">
              <w:rPr>
                <w:rFonts w:asciiTheme="minorHAnsi" w:hAnsiTheme="minorHAnsi" w:cstheme="minorHAnsi"/>
                <w:sz w:val="20"/>
                <w:szCs w:val="20"/>
              </w:rPr>
              <w:t>ImplementationYear</w:t>
            </w:r>
            <w:proofErr w:type="spellEnd"/>
          </w:p>
        </w:tc>
        <w:tc>
          <w:tcPr>
            <w:tcW w:w="2693" w:type="dxa"/>
            <w:shd w:val="clear" w:color="auto" w:fill="auto"/>
            <w:vAlign w:val="center"/>
          </w:tcPr>
          <w:p w14:paraId="3654A9C2" w14:textId="59BBA3D8" w:rsidR="0063189F" w:rsidRPr="0074103D" w:rsidRDefault="0049331D" w:rsidP="00877409">
            <w:pPr>
              <w:spacing w:before="60" w:after="60" w:line="240" w:lineRule="auto"/>
              <w:jc w:val="left"/>
              <w:rPr>
                <w:rFonts w:asciiTheme="minorHAnsi" w:hAnsiTheme="minorHAnsi" w:cstheme="minorHAnsi"/>
                <w:sz w:val="20"/>
                <w:szCs w:val="20"/>
              </w:rPr>
            </w:pPr>
            <w:r w:rsidRPr="00877409">
              <w:rPr>
                <w:rFonts w:asciiTheme="minorHAnsi" w:hAnsiTheme="minorHAnsi" w:cstheme="minorHAnsi"/>
                <w:sz w:val="20"/>
                <w:szCs w:val="20"/>
              </w:rPr>
              <w:t>Expected y</w:t>
            </w:r>
            <w:r w:rsidR="0063189F" w:rsidRPr="00877409">
              <w:rPr>
                <w:rFonts w:asciiTheme="minorHAnsi" w:hAnsiTheme="minorHAnsi" w:cstheme="minorHAnsi"/>
                <w:sz w:val="20"/>
                <w:szCs w:val="20"/>
              </w:rPr>
              <w:t xml:space="preserve">ear </w:t>
            </w:r>
            <w:r w:rsidR="002205D7" w:rsidRPr="00877409">
              <w:rPr>
                <w:rFonts w:asciiTheme="minorHAnsi" w:hAnsiTheme="minorHAnsi" w:cstheme="minorHAnsi"/>
                <w:sz w:val="20"/>
                <w:szCs w:val="20"/>
              </w:rPr>
              <w:t xml:space="preserve">of </w:t>
            </w:r>
            <w:r w:rsidRPr="00877409">
              <w:rPr>
                <w:rFonts w:asciiTheme="minorHAnsi" w:hAnsiTheme="minorHAnsi" w:cstheme="minorHAnsi"/>
                <w:sz w:val="20"/>
                <w:szCs w:val="20"/>
              </w:rPr>
              <w:t xml:space="preserve">full </w:t>
            </w:r>
            <w:r w:rsidR="0063189F" w:rsidRPr="00877409">
              <w:rPr>
                <w:rFonts w:asciiTheme="minorHAnsi" w:hAnsiTheme="minorHAnsi" w:cstheme="minorHAnsi"/>
                <w:sz w:val="20"/>
                <w:szCs w:val="20"/>
              </w:rPr>
              <w:t>of implementation</w:t>
            </w:r>
          </w:p>
        </w:tc>
        <w:tc>
          <w:tcPr>
            <w:tcW w:w="1918" w:type="dxa"/>
            <w:shd w:val="clear" w:color="auto" w:fill="auto"/>
            <w:vAlign w:val="center"/>
          </w:tcPr>
          <w:p w14:paraId="095B3AB2" w14:textId="77777777" w:rsidR="0063189F" w:rsidRPr="00877409" w:rsidRDefault="0063189F" w:rsidP="00877409">
            <w:pPr>
              <w:spacing w:before="60" w:after="60" w:line="240" w:lineRule="auto"/>
              <w:jc w:val="left"/>
              <w:rPr>
                <w:rFonts w:asciiTheme="minorHAnsi" w:hAnsiTheme="minorHAnsi" w:cstheme="minorHAnsi"/>
                <w:sz w:val="20"/>
                <w:szCs w:val="20"/>
              </w:rPr>
            </w:pPr>
            <w:r w:rsidRPr="00877409">
              <w:rPr>
                <w:rFonts w:asciiTheme="minorHAnsi" w:hAnsiTheme="minorHAnsi" w:cstheme="minorHAnsi"/>
                <w:sz w:val="20"/>
                <w:szCs w:val="20"/>
              </w:rPr>
              <w:t>Required</w:t>
            </w:r>
          </w:p>
          <w:p w14:paraId="69013DAF" w14:textId="4B4906CF" w:rsidR="0063189F" w:rsidRPr="0074103D" w:rsidRDefault="0063189F" w:rsidP="00877409">
            <w:pPr>
              <w:spacing w:before="60" w:after="60" w:line="240" w:lineRule="auto"/>
              <w:jc w:val="left"/>
              <w:rPr>
                <w:rFonts w:asciiTheme="minorHAnsi" w:hAnsiTheme="minorHAnsi" w:cstheme="minorHAnsi"/>
                <w:sz w:val="20"/>
                <w:szCs w:val="20"/>
              </w:rPr>
            </w:pPr>
            <w:r w:rsidRPr="00877409">
              <w:rPr>
                <w:rFonts w:asciiTheme="minorHAnsi" w:hAnsiTheme="minorHAnsi" w:cstheme="minorHAnsi"/>
                <w:sz w:val="20"/>
                <w:szCs w:val="20"/>
              </w:rPr>
              <w:t xml:space="preserve">Prefilled from </w:t>
            </w:r>
            <w:r w:rsidR="0049331D" w:rsidRPr="00877409">
              <w:rPr>
                <w:rFonts w:asciiTheme="minorHAnsi" w:hAnsiTheme="minorHAnsi" w:cstheme="minorHAnsi"/>
                <w:sz w:val="20"/>
                <w:szCs w:val="20"/>
              </w:rPr>
              <w:t>A</w:t>
            </w:r>
            <w:r w:rsidRPr="00877409">
              <w:rPr>
                <w:rFonts w:asciiTheme="minorHAnsi" w:hAnsiTheme="minorHAnsi" w:cstheme="minorHAnsi"/>
                <w:sz w:val="20"/>
                <w:szCs w:val="20"/>
              </w:rPr>
              <w:t>rt</w:t>
            </w:r>
            <w:r w:rsidR="0049331D" w:rsidRPr="00877409">
              <w:rPr>
                <w:rFonts w:asciiTheme="minorHAnsi" w:hAnsiTheme="minorHAnsi" w:cstheme="minorHAnsi"/>
                <w:sz w:val="20"/>
                <w:szCs w:val="20"/>
              </w:rPr>
              <w:t>.</w:t>
            </w:r>
            <w:r w:rsidRPr="00877409">
              <w:rPr>
                <w:rFonts w:asciiTheme="minorHAnsi" w:hAnsiTheme="minorHAnsi" w:cstheme="minorHAnsi"/>
                <w:sz w:val="20"/>
                <w:szCs w:val="20"/>
              </w:rPr>
              <w:t xml:space="preserve"> 18 for 1</w:t>
            </w:r>
            <w:r w:rsidRPr="00877409">
              <w:rPr>
                <w:rFonts w:asciiTheme="minorHAnsi" w:hAnsiTheme="minorHAnsi" w:cstheme="minorHAnsi"/>
                <w:sz w:val="20"/>
                <w:szCs w:val="20"/>
                <w:vertAlign w:val="superscript"/>
              </w:rPr>
              <w:t>st</w:t>
            </w:r>
            <w:r w:rsidRPr="00877409">
              <w:rPr>
                <w:rFonts w:asciiTheme="minorHAnsi" w:hAnsiTheme="minorHAnsi" w:cstheme="minorHAnsi"/>
                <w:sz w:val="20"/>
                <w:szCs w:val="20"/>
              </w:rPr>
              <w:t xml:space="preserve"> cycle</w:t>
            </w:r>
          </w:p>
        </w:tc>
        <w:tc>
          <w:tcPr>
            <w:tcW w:w="5956" w:type="dxa"/>
            <w:shd w:val="clear" w:color="auto" w:fill="auto"/>
            <w:vAlign w:val="center"/>
          </w:tcPr>
          <w:p w14:paraId="2544D31F" w14:textId="29DCEA45" w:rsidR="0063189F" w:rsidRPr="00877409" w:rsidRDefault="0063189F" w:rsidP="00877409">
            <w:pPr>
              <w:spacing w:before="60" w:after="60" w:line="240" w:lineRule="auto"/>
              <w:jc w:val="left"/>
              <w:rPr>
                <w:rFonts w:asciiTheme="minorHAnsi" w:hAnsiTheme="minorHAnsi" w:cstheme="minorHAnsi"/>
                <w:sz w:val="20"/>
                <w:szCs w:val="20"/>
              </w:rPr>
            </w:pPr>
            <w:r w:rsidRPr="0074103D">
              <w:rPr>
                <w:rFonts w:asciiTheme="minorHAnsi" w:hAnsiTheme="minorHAnsi" w:cstheme="minorHAnsi"/>
                <w:sz w:val="20"/>
                <w:szCs w:val="20"/>
              </w:rPr>
              <w:t>Expected year of full implementation</w:t>
            </w:r>
            <w:r w:rsidR="0049331D" w:rsidRPr="0074103D">
              <w:rPr>
                <w:rFonts w:asciiTheme="minorHAnsi" w:hAnsiTheme="minorHAnsi" w:cstheme="minorHAnsi"/>
                <w:sz w:val="20"/>
                <w:szCs w:val="20"/>
              </w:rPr>
              <w:t xml:space="preserve"> </w:t>
            </w:r>
            <w:r w:rsidR="0049331D" w:rsidRPr="00877409">
              <w:rPr>
                <w:rFonts w:asciiTheme="minorHAnsi" w:hAnsiTheme="minorHAnsi" w:cstheme="minorHAnsi"/>
                <w:sz w:val="20"/>
                <w:szCs w:val="20"/>
              </w:rPr>
              <w:t>(YYYY)</w:t>
            </w:r>
            <w:r w:rsidRPr="00877409">
              <w:rPr>
                <w:rFonts w:asciiTheme="minorHAnsi" w:hAnsiTheme="minorHAnsi" w:cstheme="minorHAnsi"/>
                <w:sz w:val="20"/>
                <w:szCs w:val="20"/>
              </w:rPr>
              <w:t>.</w:t>
            </w:r>
          </w:p>
        </w:tc>
      </w:tr>
      <w:tr w:rsidR="0063189F" w:rsidRPr="00B31548" w14:paraId="2295D0B4" w14:textId="77777777" w:rsidTr="00017FCA">
        <w:trPr>
          <w:trHeight w:val="632"/>
        </w:trPr>
        <w:tc>
          <w:tcPr>
            <w:tcW w:w="1413" w:type="dxa"/>
            <w:shd w:val="clear" w:color="auto" w:fill="auto"/>
            <w:vAlign w:val="center"/>
          </w:tcPr>
          <w:p w14:paraId="0425BE06" w14:textId="77777777" w:rsidR="0063189F" w:rsidRPr="008C43AC" w:rsidRDefault="0063189F"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Measure</w:t>
            </w:r>
          </w:p>
        </w:tc>
        <w:tc>
          <w:tcPr>
            <w:tcW w:w="2126" w:type="dxa"/>
            <w:shd w:val="clear" w:color="auto" w:fill="auto"/>
            <w:vAlign w:val="center"/>
          </w:tcPr>
          <w:p w14:paraId="36F7A966" w14:textId="6CCD86F7" w:rsidR="0063189F" w:rsidRPr="008C43AC" w:rsidRDefault="0063189F" w:rsidP="008C43AC">
            <w:pPr>
              <w:spacing w:before="60" w:after="60" w:line="240" w:lineRule="auto"/>
              <w:jc w:val="left"/>
              <w:rPr>
                <w:rFonts w:asciiTheme="minorHAnsi" w:hAnsiTheme="minorHAnsi" w:cstheme="minorHAnsi"/>
                <w:sz w:val="20"/>
                <w:szCs w:val="20"/>
              </w:rPr>
            </w:pPr>
            <w:proofErr w:type="spellStart"/>
            <w:r w:rsidRPr="008C43AC">
              <w:rPr>
                <w:rFonts w:asciiTheme="minorHAnsi" w:hAnsiTheme="minorHAnsi" w:cstheme="minorHAnsi"/>
                <w:sz w:val="20"/>
                <w:szCs w:val="20"/>
              </w:rPr>
              <w:t>SpatialScope</w:t>
            </w:r>
            <w:proofErr w:type="spellEnd"/>
            <w:r w:rsidR="00D6331B" w:rsidRPr="008C43AC">
              <w:rPr>
                <w:rFonts w:asciiTheme="minorHAnsi" w:hAnsiTheme="minorHAnsi" w:cstheme="minorHAnsi"/>
                <w:sz w:val="20"/>
                <w:szCs w:val="20"/>
              </w:rPr>
              <w:t xml:space="preserve"> *</w:t>
            </w:r>
          </w:p>
        </w:tc>
        <w:tc>
          <w:tcPr>
            <w:tcW w:w="2693" w:type="dxa"/>
            <w:shd w:val="clear" w:color="auto" w:fill="auto"/>
            <w:vAlign w:val="center"/>
          </w:tcPr>
          <w:p w14:paraId="562A70E4" w14:textId="77777777" w:rsidR="0063189F" w:rsidRPr="008C43AC" w:rsidRDefault="0063189F" w:rsidP="008C43AC">
            <w:pPr>
              <w:spacing w:before="60" w:after="60" w:line="240" w:lineRule="auto"/>
              <w:jc w:val="left"/>
              <w:rPr>
                <w:rFonts w:asciiTheme="minorHAnsi" w:hAnsiTheme="minorHAnsi" w:cstheme="minorHAnsi"/>
                <w:color w:val="000000"/>
                <w:sz w:val="20"/>
                <w:szCs w:val="20"/>
              </w:rPr>
            </w:pPr>
            <w:r w:rsidRPr="008C43AC">
              <w:rPr>
                <w:rFonts w:asciiTheme="minorHAnsi" w:hAnsiTheme="minorHAnsi" w:cstheme="minorHAnsi"/>
                <w:sz w:val="20"/>
                <w:szCs w:val="20"/>
              </w:rPr>
              <w:t>Spatial coverage of the measure, according to the jurisdictional zones of marine waters</w:t>
            </w:r>
          </w:p>
        </w:tc>
        <w:tc>
          <w:tcPr>
            <w:tcW w:w="1918" w:type="dxa"/>
            <w:shd w:val="clear" w:color="auto" w:fill="auto"/>
            <w:vAlign w:val="center"/>
          </w:tcPr>
          <w:p w14:paraId="3F11435B" w14:textId="5AE1AEDE" w:rsidR="003C454B" w:rsidRPr="008C43AC" w:rsidRDefault="0063189F"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Required</w:t>
            </w:r>
          </w:p>
          <w:p w14:paraId="3539B591" w14:textId="1B14244C" w:rsidR="0063189F" w:rsidRPr="008C43AC" w:rsidRDefault="003C454B"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P</w:t>
            </w:r>
            <w:r w:rsidR="0063189F" w:rsidRPr="008C43AC">
              <w:rPr>
                <w:rFonts w:asciiTheme="minorHAnsi" w:hAnsiTheme="minorHAnsi" w:cstheme="minorHAnsi"/>
                <w:sz w:val="20"/>
                <w:szCs w:val="20"/>
              </w:rPr>
              <w:t>refilled</w:t>
            </w:r>
            <w:r w:rsidRPr="008C43AC">
              <w:rPr>
                <w:rFonts w:asciiTheme="minorHAnsi" w:hAnsiTheme="minorHAnsi" w:cstheme="minorHAnsi"/>
                <w:sz w:val="20"/>
                <w:szCs w:val="20"/>
              </w:rPr>
              <w:t xml:space="preserve"> from</w:t>
            </w:r>
            <w:r w:rsidR="0063189F" w:rsidRPr="008C43AC">
              <w:rPr>
                <w:rFonts w:asciiTheme="minorHAnsi" w:hAnsiTheme="minorHAnsi" w:cstheme="minorHAnsi"/>
                <w:sz w:val="20"/>
                <w:szCs w:val="20"/>
              </w:rPr>
              <w:t xml:space="preserve"> 1</w:t>
            </w:r>
            <w:r w:rsidR="0063189F" w:rsidRPr="008C43AC">
              <w:rPr>
                <w:rFonts w:asciiTheme="minorHAnsi" w:hAnsiTheme="minorHAnsi" w:cstheme="minorHAnsi"/>
                <w:sz w:val="20"/>
                <w:szCs w:val="20"/>
                <w:vertAlign w:val="superscript"/>
              </w:rPr>
              <w:t>st</w:t>
            </w:r>
            <w:r w:rsidR="0063189F" w:rsidRPr="008C43AC">
              <w:rPr>
                <w:rFonts w:asciiTheme="minorHAnsi" w:hAnsiTheme="minorHAnsi" w:cstheme="minorHAnsi"/>
                <w:sz w:val="20"/>
                <w:szCs w:val="20"/>
              </w:rPr>
              <w:t xml:space="preserve"> cycle</w:t>
            </w:r>
          </w:p>
        </w:tc>
        <w:tc>
          <w:tcPr>
            <w:tcW w:w="5956" w:type="dxa"/>
            <w:shd w:val="clear" w:color="auto" w:fill="auto"/>
            <w:vAlign w:val="center"/>
          </w:tcPr>
          <w:p w14:paraId="20EE52FF" w14:textId="77777777" w:rsidR="0063189F" w:rsidRPr="008C43AC" w:rsidRDefault="0063189F"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Select one (or more) option(s) from list:</w:t>
            </w:r>
          </w:p>
          <w:p w14:paraId="71F2B6CF" w14:textId="77777777" w:rsidR="0063189F" w:rsidRPr="008C43AC" w:rsidRDefault="0063189F" w:rsidP="007F53D5">
            <w:pPr>
              <w:numPr>
                <w:ilvl w:val="0"/>
                <w:numId w:val="13"/>
              </w:num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‘Terrestrial part of MS’</w:t>
            </w:r>
          </w:p>
          <w:p w14:paraId="075C098E" w14:textId="77777777" w:rsidR="0063189F" w:rsidRPr="008C43AC" w:rsidRDefault="0063189F" w:rsidP="007F53D5">
            <w:pPr>
              <w:numPr>
                <w:ilvl w:val="0"/>
                <w:numId w:val="13"/>
              </w:num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‘Transitional waters (WFD)’</w:t>
            </w:r>
          </w:p>
          <w:p w14:paraId="70E744DB" w14:textId="77777777" w:rsidR="0063189F" w:rsidRPr="008C43AC" w:rsidRDefault="0063189F" w:rsidP="007F53D5">
            <w:pPr>
              <w:numPr>
                <w:ilvl w:val="0"/>
                <w:numId w:val="13"/>
              </w:num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‘Coastal waters (WFD)’</w:t>
            </w:r>
          </w:p>
          <w:p w14:paraId="73496F34" w14:textId="2044E75A" w:rsidR="0063189F" w:rsidRPr="008C43AC" w:rsidRDefault="0063189F" w:rsidP="007F53D5">
            <w:pPr>
              <w:numPr>
                <w:ilvl w:val="0"/>
                <w:numId w:val="13"/>
              </w:num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‘Territorial waters’</w:t>
            </w:r>
            <w:r w:rsidR="004062D8" w:rsidRPr="008C43AC">
              <w:rPr>
                <w:rFonts w:asciiTheme="minorHAnsi" w:hAnsiTheme="minorHAnsi" w:cstheme="minorHAnsi"/>
                <w:sz w:val="20"/>
                <w:szCs w:val="20"/>
              </w:rPr>
              <w:t xml:space="preserve"> (0-12nm in most countries)</w:t>
            </w:r>
          </w:p>
          <w:p w14:paraId="633C2296" w14:textId="77777777" w:rsidR="0063189F" w:rsidRPr="008C43AC" w:rsidRDefault="0063189F" w:rsidP="007F53D5">
            <w:pPr>
              <w:numPr>
                <w:ilvl w:val="0"/>
                <w:numId w:val="13"/>
              </w:num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‘EEZ (or similar) (e.g. Contiguous Zone, Fishing Zone, Ecological Protection Zone)’</w:t>
            </w:r>
          </w:p>
          <w:p w14:paraId="1507C8B5" w14:textId="77777777" w:rsidR="0063189F" w:rsidRPr="008C43AC" w:rsidRDefault="0063189F" w:rsidP="007F53D5">
            <w:pPr>
              <w:numPr>
                <w:ilvl w:val="0"/>
                <w:numId w:val="13"/>
              </w:num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‘Continental shelf (beyond EEZ)’</w:t>
            </w:r>
          </w:p>
          <w:p w14:paraId="66AB9707" w14:textId="77777777" w:rsidR="0063189F" w:rsidRPr="008C43AC" w:rsidRDefault="0063189F" w:rsidP="007F53D5">
            <w:pPr>
              <w:numPr>
                <w:ilvl w:val="0"/>
                <w:numId w:val="13"/>
              </w:num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‘Beyond MS Marine Waters’</w:t>
            </w:r>
          </w:p>
          <w:p w14:paraId="5FCDC820" w14:textId="62A26427" w:rsidR="0063189F" w:rsidRPr="008C43AC" w:rsidDel="00025B04" w:rsidRDefault="0063189F" w:rsidP="008C43AC">
            <w:pPr>
              <w:spacing w:before="60" w:after="60" w:line="240" w:lineRule="auto"/>
              <w:jc w:val="left"/>
              <w:rPr>
                <w:rFonts w:asciiTheme="minorHAnsi" w:hAnsiTheme="minorHAnsi" w:cstheme="minorHAnsi"/>
                <w:color w:val="000000"/>
                <w:sz w:val="20"/>
                <w:szCs w:val="20"/>
              </w:rPr>
            </w:pPr>
            <w:r w:rsidRPr="008C43AC" w:rsidDel="00025B04">
              <w:rPr>
                <w:rFonts w:asciiTheme="minorHAnsi" w:hAnsiTheme="minorHAnsi" w:cstheme="minorHAnsi"/>
                <w:sz w:val="20"/>
                <w:szCs w:val="20"/>
              </w:rPr>
              <w:t>This question is intended to give only a coarse categorization of the areas</w:t>
            </w:r>
            <w:r w:rsidRPr="008C43AC">
              <w:rPr>
                <w:rFonts w:asciiTheme="minorHAnsi" w:hAnsiTheme="minorHAnsi" w:cstheme="minorHAnsi"/>
                <w:sz w:val="20"/>
                <w:szCs w:val="20"/>
              </w:rPr>
              <w:t xml:space="preserve"> (zones)</w:t>
            </w:r>
            <w:r w:rsidRPr="008C43AC" w:rsidDel="00025B04">
              <w:rPr>
                <w:rFonts w:asciiTheme="minorHAnsi" w:hAnsiTheme="minorHAnsi" w:cstheme="minorHAnsi"/>
                <w:sz w:val="20"/>
                <w:szCs w:val="20"/>
              </w:rPr>
              <w:t xml:space="preserve"> </w:t>
            </w:r>
            <w:r w:rsidRPr="008C43AC">
              <w:rPr>
                <w:rFonts w:asciiTheme="minorHAnsi" w:hAnsiTheme="minorHAnsi" w:cstheme="minorHAnsi"/>
                <w:sz w:val="20"/>
                <w:szCs w:val="20"/>
              </w:rPr>
              <w:t>where the MS implements</w:t>
            </w:r>
            <w:r w:rsidRPr="008C43AC" w:rsidDel="00025B04">
              <w:rPr>
                <w:rFonts w:asciiTheme="minorHAnsi" w:hAnsiTheme="minorHAnsi" w:cstheme="minorHAnsi"/>
                <w:sz w:val="20"/>
                <w:szCs w:val="20"/>
              </w:rPr>
              <w:t xml:space="preserve"> the </w:t>
            </w:r>
            <w:r w:rsidRPr="008C43AC">
              <w:rPr>
                <w:rFonts w:asciiTheme="minorHAnsi" w:hAnsiTheme="minorHAnsi" w:cstheme="minorHAnsi"/>
                <w:sz w:val="20"/>
                <w:szCs w:val="20"/>
              </w:rPr>
              <w:t>measure</w:t>
            </w:r>
            <w:r w:rsidRPr="008C43AC" w:rsidDel="00025B04">
              <w:rPr>
                <w:rFonts w:asciiTheme="minorHAnsi" w:hAnsiTheme="minorHAnsi" w:cstheme="minorHAnsi"/>
                <w:sz w:val="20"/>
                <w:szCs w:val="20"/>
              </w:rPr>
              <w:t xml:space="preserve">. </w:t>
            </w:r>
            <w:r w:rsidR="006431EF" w:rsidRPr="008C43AC">
              <w:rPr>
                <w:rFonts w:asciiTheme="minorHAnsi" w:hAnsiTheme="minorHAnsi" w:cstheme="minorHAnsi"/>
                <w:sz w:val="20"/>
                <w:szCs w:val="20"/>
              </w:rPr>
              <w:t xml:space="preserve">This refers to the zone where the action is taken, and not to the zones which may benefit from the action (e.g. a measure is implemented on land – ‘Terrestrial part of MS’ - to reduce consumption and waste of plastic bags, but the effects of the measure would be seen in several marine zones). </w:t>
            </w:r>
            <w:r w:rsidRPr="008C43AC">
              <w:rPr>
                <w:rFonts w:asciiTheme="minorHAnsi" w:hAnsiTheme="minorHAnsi" w:cstheme="minorHAnsi"/>
                <w:sz w:val="20"/>
                <w:szCs w:val="20"/>
              </w:rPr>
              <w:t>If o</w:t>
            </w:r>
            <w:r w:rsidRPr="008C43AC" w:rsidDel="00025B04">
              <w:rPr>
                <w:rFonts w:asciiTheme="minorHAnsi" w:hAnsiTheme="minorHAnsi" w:cstheme="minorHAnsi"/>
                <w:sz w:val="20"/>
                <w:szCs w:val="20"/>
              </w:rPr>
              <w:t xml:space="preserve">nly a proportion of the selected category </w:t>
            </w:r>
            <w:r w:rsidRPr="008C43AC">
              <w:rPr>
                <w:rFonts w:asciiTheme="minorHAnsi" w:hAnsiTheme="minorHAnsi" w:cstheme="minorHAnsi"/>
                <w:sz w:val="20"/>
                <w:szCs w:val="20"/>
              </w:rPr>
              <w:t>is</w:t>
            </w:r>
            <w:r w:rsidRPr="008C43AC" w:rsidDel="00025B04">
              <w:rPr>
                <w:rFonts w:asciiTheme="minorHAnsi" w:hAnsiTheme="minorHAnsi" w:cstheme="minorHAnsi"/>
                <w:sz w:val="20"/>
                <w:szCs w:val="20"/>
              </w:rPr>
              <w:t xml:space="preserve"> covered</w:t>
            </w:r>
            <w:r w:rsidRPr="008C43AC">
              <w:rPr>
                <w:rFonts w:asciiTheme="minorHAnsi" w:hAnsiTheme="minorHAnsi" w:cstheme="minorHAnsi"/>
                <w:sz w:val="20"/>
                <w:szCs w:val="20"/>
              </w:rPr>
              <w:t xml:space="preserve"> by the measure; this can be described in ‘</w:t>
            </w:r>
            <w:proofErr w:type="spellStart"/>
            <w:r w:rsidRPr="008C43AC">
              <w:rPr>
                <w:rFonts w:asciiTheme="minorHAnsi" w:hAnsiTheme="minorHAnsi" w:cstheme="minorHAnsi"/>
                <w:sz w:val="20"/>
                <w:szCs w:val="20"/>
              </w:rPr>
              <w:t>MeasureDescription</w:t>
            </w:r>
            <w:proofErr w:type="spellEnd"/>
            <w:r w:rsidRPr="008C43AC">
              <w:rPr>
                <w:rFonts w:asciiTheme="minorHAnsi" w:hAnsiTheme="minorHAnsi" w:cstheme="minorHAnsi"/>
                <w:sz w:val="20"/>
                <w:szCs w:val="20"/>
              </w:rPr>
              <w:t>’.</w:t>
            </w:r>
          </w:p>
          <w:p w14:paraId="748352A2" w14:textId="77777777" w:rsidR="0063189F" w:rsidRPr="008C43AC" w:rsidRDefault="0063189F"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lastRenderedPageBreak/>
              <w:t>‘Terrestrial part of MS’ refers to any implementation above the high water mark.</w:t>
            </w:r>
          </w:p>
          <w:p w14:paraId="6D05F6FA" w14:textId="77777777" w:rsidR="0063189F" w:rsidRPr="008C43AC" w:rsidRDefault="0063189F"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‘Continental shelf (beyond EEZ)’ refers to areas of MS seabed/subsoil beyond the zone where the Member State has jurisdiction over the water column (e.g. beyond 200nm of EEZs or the Territorial Waters/Contiguous Zone of some Mediterranean states).</w:t>
            </w:r>
          </w:p>
          <w:p w14:paraId="750D8435" w14:textId="18E0C4D7" w:rsidR="0063189F" w:rsidRPr="008C43AC" w:rsidRDefault="0063189F" w:rsidP="008C43AC">
            <w:pPr>
              <w:spacing w:before="60" w:after="60" w:line="240" w:lineRule="auto"/>
              <w:jc w:val="left"/>
              <w:rPr>
                <w:rFonts w:asciiTheme="minorHAnsi" w:hAnsiTheme="minorHAnsi" w:cstheme="minorHAnsi"/>
                <w:sz w:val="20"/>
                <w:szCs w:val="20"/>
              </w:rPr>
            </w:pPr>
            <w:r w:rsidRPr="008C43AC">
              <w:rPr>
                <w:rFonts w:asciiTheme="minorHAnsi" w:eastAsia="Calibri" w:hAnsiTheme="minorHAnsi" w:cstheme="minorHAnsi"/>
                <w:sz w:val="20"/>
                <w:szCs w:val="20"/>
              </w:rPr>
              <w:t>‘</w:t>
            </w:r>
            <w:r w:rsidRPr="008C43AC" w:rsidDel="00025B04">
              <w:rPr>
                <w:rFonts w:asciiTheme="minorHAnsi" w:eastAsia="Calibri" w:hAnsiTheme="minorHAnsi" w:cstheme="minorHAnsi"/>
                <w:sz w:val="20"/>
                <w:szCs w:val="20"/>
              </w:rPr>
              <w:t>Beyond MS Marine Waters</w:t>
            </w:r>
            <w:r w:rsidRPr="008C43AC">
              <w:rPr>
                <w:rFonts w:asciiTheme="minorHAnsi" w:eastAsia="Calibri" w:hAnsiTheme="minorHAnsi" w:cstheme="minorHAnsi"/>
                <w:sz w:val="20"/>
                <w:szCs w:val="20"/>
              </w:rPr>
              <w:t>’ refers to Areas Beyond National Jurisdiction (</w:t>
            </w:r>
            <w:r w:rsidRPr="008C43AC" w:rsidDel="00025B04">
              <w:rPr>
                <w:rFonts w:asciiTheme="minorHAnsi" w:eastAsia="Calibri" w:hAnsiTheme="minorHAnsi" w:cstheme="minorHAnsi"/>
                <w:sz w:val="20"/>
                <w:szCs w:val="20"/>
              </w:rPr>
              <w:t>ABNJ</w:t>
            </w:r>
            <w:r w:rsidRPr="008C43AC">
              <w:rPr>
                <w:rFonts w:asciiTheme="minorHAnsi" w:eastAsia="Calibri" w:hAnsiTheme="minorHAnsi" w:cstheme="minorHAnsi"/>
                <w:sz w:val="20"/>
                <w:szCs w:val="20"/>
              </w:rPr>
              <w:t>), including in the water column/air above MS Continental Shelf areas (i.e. high seas). It can also be used for implementation in waters of</w:t>
            </w:r>
            <w:r w:rsidRPr="008C43AC" w:rsidDel="00025B04">
              <w:rPr>
                <w:rFonts w:asciiTheme="minorHAnsi" w:eastAsia="Calibri" w:hAnsiTheme="minorHAnsi" w:cstheme="minorHAnsi"/>
                <w:sz w:val="20"/>
                <w:szCs w:val="20"/>
              </w:rPr>
              <w:t xml:space="preserve"> </w:t>
            </w:r>
            <w:r w:rsidRPr="008C43AC">
              <w:rPr>
                <w:rFonts w:asciiTheme="minorHAnsi" w:eastAsia="Calibri" w:hAnsiTheme="minorHAnsi" w:cstheme="minorHAnsi"/>
                <w:sz w:val="20"/>
                <w:szCs w:val="20"/>
              </w:rPr>
              <w:t>n</w:t>
            </w:r>
            <w:r w:rsidRPr="008C43AC" w:rsidDel="00025B04">
              <w:rPr>
                <w:rFonts w:asciiTheme="minorHAnsi" w:eastAsia="Calibri" w:hAnsiTheme="minorHAnsi" w:cstheme="minorHAnsi"/>
                <w:sz w:val="20"/>
                <w:szCs w:val="20"/>
              </w:rPr>
              <w:t>eighbouring countries</w:t>
            </w:r>
            <w:r w:rsidRPr="008C43AC">
              <w:rPr>
                <w:rFonts w:asciiTheme="minorHAnsi" w:eastAsia="Calibri" w:hAnsiTheme="minorHAnsi" w:cstheme="minorHAnsi"/>
                <w:sz w:val="20"/>
                <w:szCs w:val="20"/>
              </w:rPr>
              <w:t>.</w:t>
            </w:r>
          </w:p>
        </w:tc>
      </w:tr>
      <w:tr w:rsidR="0063189F" w:rsidRPr="00B31548" w14:paraId="2C071BB3" w14:textId="77777777" w:rsidTr="00DF2BA8">
        <w:trPr>
          <w:trHeight w:val="632"/>
        </w:trPr>
        <w:tc>
          <w:tcPr>
            <w:tcW w:w="1413" w:type="dxa"/>
            <w:shd w:val="clear" w:color="auto" w:fill="auto"/>
            <w:vAlign w:val="center"/>
          </w:tcPr>
          <w:p w14:paraId="68744F26" w14:textId="77777777" w:rsidR="0063189F" w:rsidRPr="008C43AC" w:rsidRDefault="0063189F"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lastRenderedPageBreak/>
              <w:t>Measure</w:t>
            </w:r>
          </w:p>
        </w:tc>
        <w:tc>
          <w:tcPr>
            <w:tcW w:w="2126" w:type="dxa"/>
            <w:shd w:val="clear" w:color="auto" w:fill="auto"/>
            <w:vAlign w:val="center"/>
          </w:tcPr>
          <w:p w14:paraId="510D42C4" w14:textId="77777777" w:rsidR="0063189F" w:rsidRPr="008C43AC" w:rsidRDefault="0063189F" w:rsidP="008C43AC">
            <w:pPr>
              <w:spacing w:before="60" w:after="60" w:line="240" w:lineRule="auto"/>
              <w:jc w:val="left"/>
              <w:rPr>
                <w:rFonts w:asciiTheme="minorHAnsi" w:hAnsiTheme="minorHAnsi" w:cstheme="minorHAnsi"/>
                <w:sz w:val="20"/>
                <w:szCs w:val="20"/>
              </w:rPr>
            </w:pPr>
            <w:proofErr w:type="spellStart"/>
            <w:r w:rsidRPr="008C43AC">
              <w:rPr>
                <w:rFonts w:asciiTheme="minorHAnsi" w:hAnsiTheme="minorHAnsi" w:cstheme="minorHAnsi"/>
                <w:sz w:val="20"/>
                <w:szCs w:val="20"/>
              </w:rPr>
              <w:t>MarineReportingUnit</w:t>
            </w:r>
            <w:proofErr w:type="spellEnd"/>
          </w:p>
        </w:tc>
        <w:tc>
          <w:tcPr>
            <w:tcW w:w="2693" w:type="dxa"/>
            <w:shd w:val="clear" w:color="auto" w:fill="auto"/>
            <w:vAlign w:val="center"/>
          </w:tcPr>
          <w:p w14:paraId="04C72A81" w14:textId="6EC1392B" w:rsidR="0063189F" w:rsidRPr="008C43AC" w:rsidRDefault="0063189F"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 xml:space="preserve">Area(s) </w:t>
            </w:r>
            <w:r w:rsidR="00C2243A" w:rsidRPr="008C43AC">
              <w:rPr>
                <w:rFonts w:asciiTheme="minorHAnsi" w:hAnsiTheme="minorHAnsi" w:cstheme="minorHAnsi"/>
                <w:sz w:val="20"/>
                <w:szCs w:val="20"/>
              </w:rPr>
              <w:t xml:space="preserve">of MS marine waters </w:t>
            </w:r>
            <w:r w:rsidRPr="008C43AC">
              <w:rPr>
                <w:rFonts w:asciiTheme="minorHAnsi" w:hAnsiTheme="minorHAnsi" w:cstheme="minorHAnsi"/>
                <w:sz w:val="20"/>
                <w:szCs w:val="20"/>
              </w:rPr>
              <w:t xml:space="preserve">where the measure </w:t>
            </w:r>
            <w:r w:rsidR="00C2243A" w:rsidRPr="008C43AC">
              <w:rPr>
                <w:rFonts w:asciiTheme="minorHAnsi" w:hAnsiTheme="minorHAnsi" w:cstheme="minorHAnsi"/>
                <w:sz w:val="20"/>
                <w:szCs w:val="20"/>
              </w:rPr>
              <w:t>is implemented or has effect</w:t>
            </w:r>
            <w:r w:rsidR="00CB332E" w:rsidRPr="008C43AC">
              <w:rPr>
                <w:rFonts w:asciiTheme="minorHAnsi" w:hAnsiTheme="minorHAnsi" w:cstheme="minorHAnsi"/>
                <w:sz w:val="20"/>
                <w:szCs w:val="20"/>
              </w:rPr>
              <w:t>s</w:t>
            </w:r>
          </w:p>
        </w:tc>
        <w:tc>
          <w:tcPr>
            <w:tcW w:w="1918" w:type="dxa"/>
            <w:shd w:val="clear" w:color="auto" w:fill="auto"/>
            <w:vAlign w:val="center"/>
          </w:tcPr>
          <w:p w14:paraId="2EA23BD4" w14:textId="77777777" w:rsidR="00C2243A" w:rsidRPr="008C43AC" w:rsidRDefault="0063189F"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Required</w:t>
            </w:r>
          </w:p>
          <w:p w14:paraId="67B64D69" w14:textId="05BB245B" w:rsidR="0063189F" w:rsidRPr="008C43AC" w:rsidRDefault="00C2243A"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P</w:t>
            </w:r>
            <w:r w:rsidR="0063189F" w:rsidRPr="008C43AC">
              <w:rPr>
                <w:rFonts w:asciiTheme="minorHAnsi" w:hAnsiTheme="minorHAnsi" w:cstheme="minorHAnsi"/>
                <w:sz w:val="20"/>
                <w:szCs w:val="20"/>
              </w:rPr>
              <w:t>refilled</w:t>
            </w:r>
            <w:r w:rsidRPr="008C43AC">
              <w:rPr>
                <w:rFonts w:asciiTheme="minorHAnsi" w:hAnsiTheme="minorHAnsi" w:cstheme="minorHAnsi"/>
                <w:sz w:val="20"/>
                <w:szCs w:val="20"/>
              </w:rPr>
              <w:t xml:space="preserve"> from</w:t>
            </w:r>
            <w:r w:rsidR="0063189F" w:rsidRPr="008C43AC">
              <w:rPr>
                <w:rFonts w:asciiTheme="minorHAnsi" w:hAnsiTheme="minorHAnsi" w:cstheme="minorHAnsi"/>
                <w:sz w:val="20"/>
                <w:szCs w:val="20"/>
              </w:rPr>
              <w:t xml:space="preserve"> 1</w:t>
            </w:r>
            <w:r w:rsidR="0063189F" w:rsidRPr="008C43AC">
              <w:rPr>
                <w:rFonts w:asciiTheme="minorHAnsi" w:hAnsiTheme="minorHAnsi" w:cstheme="minorHAnsi"/>
                <w:sz w:val="20"/>
                <w:szCs w:val="20"/>
                <w:vertAlign w:val="superscript"/>
              </w:rPr>
              <w:t>st</w:t>
            </w:r>
            <w:r w:rsidR="0063189F" w:rsidRPr="008C43AC">
              <w:rPr>
                <w:rFonts w:asciiTheme="minorHAnsi" w:hAnsiTheme="minorHAnsi" w:cstheme="minorHAnsi"/>
                <w:sz w:val="20"/>
                <w:szCs w:val="20"/>
              </w:rPr>
              <w:t xml:space="preserve"> cycle</w:t>
            </w:r>
          </w:p>
        </w:tc>
        <w:tc>
          <w:tcPr>
            <w:tcW w:w="5956" w:type="dxa"/>
            <w:shd w:val="clear" w:color="auto" w:fill="auto"/>
            <w:vAlign w:val="center"/>
          </w:tcPr>
          <w:p w14:paraId="57C497F9" w14:textId="5431C24E" w:rsidR="0063189F" w:rsidRPr="008C43AC" w:rsidRDefault="0063189F" w:rsidP="008C43AC">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 xml:space="preserve">Enter all relevant Marine Reporting Units for the MS marine waters where the measure </w:t>
            </w:r>
            <w:r w:rsidR="006945C1" w:rsidRPr="008C43AC">
              <w:rPr>
                <w:rFonts w:asciiTheme="minorHAnsi" w:hAnsiTheme="minorHAnsi" w:cstheme="minorHAnsi"/>
                <w:sz w:val="20"/>
                <w:szCs w:val="20"/>
              </w:rPr>
              <w:t>is implemented or has effect</w:t>
            </w:r>
            <w:r w:rsidR="00CB332E" w:rsidRPr="008C43AC">
              <w:rPr>
                <w:rFonts w:asciiTheme="minorHAnsi" w:hAnsiTheme="minorHAnsi" w:cstheme="minorHAnsi"/>
                <w:sz w:val="20"/>
                <w:szCs w:val="20"/>
              </w:rPr>
              <w:t>s</w:t>
            </w:r>
            <w:r w:rsidRPr="008C43AC">
              <w:rPr>
                <w:rFonts w:asciiTheme="minorHAnsi" w:hAnsiTheme="minorHAnsi" w:cstheme="minorHAnsi"/>
                <w:sz w:val="20"/>
                <w:szCs w:val="20"/>
              </w:rPr>
              <w:t xml:space="preserve"> (MarineUnitID, as reported by the Member State in 4geo.xml file).</w:t>
            </w:r>
            <w:r w:rsidR="006945C1" w:rsidRPr="008C43AC">
              <w:rPr>
                <w:rFonts w:asciiTheme="minorHAnsi" w:hAnsiTheme="minorHAnsi" w:cstheme="minorHAnsi"/>
                <w:sz w:val="20"/>
                <w:szCs w:val="20"/>
              </w:rPr>
              <w:t xml:space="preserve"> If measures are expected to have widespread effects (benefits) (e.g. measures related to pollution) then use an MRU for the entire marine waters (or for a particular region/subregion if more appropriate). If measures are expected to benefit more specific areas (e.g. a protected area, or areas for particular activities) then use an MRU for a finer geographical area.</w:t>
            </w:r>
          </w:p>
        </w:tc>
      </w:tr>
      <w:tr w:rsidR="0063189F" w:rsidRPr="00324528" w14:paraId="5247C5B9" w14:textId="77777777" w:rsidTr="00DF2BA8">
        <w:trPr>
          <w:trHeight w:val="190"/>
        </w:trPr>
        <w:tc>
          <w:tcPr>
            <w:tcW w:w="14106" w:type="dxa"/>
            <w:gridSpan w:val="5"/>
            <w:shd w:val="clear" w:color="auto" w:fill="D5DCE4"/>
            <w:vAlign w:val="center"/>
          </w:tcPr>
          <w:p w14:paraId="6C9604EC" w14:textId="77777777" w:rsidR="0063189F" w:rsidRPr="00324528" w:rsidRDefault="0063189F" w:rsidP="00324528">
            <w:pPr>
              <w:spacing w:before="60" w:after="60" w:line="240" w:lineRule="auto"/>
              <w:jc w:val="left"/>
              <w:rPr>
                <w:rFonts w:asciiTheme="minorHAnsi" w:hAnsiTheme="minorHAnsi" w:cstheme="minorHAnsi"/>
                <w:b/>
                <w:sz w:val="20"/>
                <w:szCs w:val="20"/>
              </w:rPr>
            </w:pPr>
            <w:r w:rsidRPr="00324528">
              <w:rPr>
                <w:rFonts w:asciiTheme="minorHAnsi" w:hAnsiTheme="minorHAnsi" w:cstheme="minorHAnsi"/>
                <w:b/>
                <w:sz w:val="20"/>
                <w:szCs w:val="20"/>
              </w:rPr>
              <w:t>Scope and purpose of the measure – links to pressures, targets and indicators</w:t>
            </w:r>
          </w:p>
        </w:tc>
      </w:tr>
      <w:tr w:rsidR="0063189F" w:rsidRPr="00B31548" w14:paraId="4D5AF0B6" w14:textId="77777777" w:rsidTr="00017FCA">
        <w:trPr>
          <w:trHeight w:val="188"/>
        </w:trPr>
        <w:tc>
          <w:tcPr>
            <w:tcW w:w="1413" w:type="dxa"/>
            <w:shd w:val="clear" w:color="auto" w:fill="auto"/>
            <w:vAlign w:val="center"/>
          </w:tcPr>
          <w:p w14:paraId="26792AF1" w14:textId="77777777" w:rsidR="0063189F" w:rsidRPr="003A7D03" w:rsidRDefault="0063189F" w:rsidP="003A7D03">
            <w:pPr>
              <w:spacing w:before="60" w:after="60" w:line="240" w:lineRule="auto"/>
              <w:jc w:val="left"/>
              <w:rPr>
                <w:rFonts w:asciiTheme="minorHAnsi" w:hAnsiTheme="minorHAnsi" w:cstheme="minorHAnsi"/>
                <w:sz w:val="20"/>
                <w:szCs w:val="20"/>
              </w:rPr>
            </w:pPr>
            <w:r w:rsidRPr="003A7D03">
              <w:rPr>
                <w:rFonts w:asciiTheme="minorHAnsi" w:hAnsiTheme="minorHAnsi" w:cstheme="minorHAnsi"/>
                <w:sz w:val="20"/>
                <w:szCs w:val="20"/>
              </w:rPr>
              <w:t>Measure</w:t>
            </w:r>
          </w:p>
        </w:tc>
        <w:tc>
          <w:tcPr>
            <w:tcW w:w="2126" w:type="dxa"/>
            <w:shd w:val="clear" w:color="auto" w:fill="auto"/>
            <w:vAlign w:val="center"/>
          </w:tcPr>
          <w:p w14:paraId="11712623" w14:textId="727205B1" w:rsidR="0063189F" w:rsidRPr="003A7D03" w:rsidRDefault="0063189F" w:rsidP="003A7D03">
            <w:pPr>
              <w:spacing w:before="60" w:after="60" w:line="240" w:lineRule="auto"/>
              <w:jc w:val="left"/>
              <w:rPr>
                <w:rFonts w:asciiTheme="minorHAnsi" w:hAnsiTheme="minorHAnsi" w:cstheme="minorHAnsi"/>
                <w:sz w:val="20"/>
                <w:szCs w:val="20"/>
              </w:rPr>
            </w:pPr>
            <w:proofErr w:type="spellStart"/>
            <w:r w:rsidRPr="003A7D03">
              <w:rPr>
                <w:rFonts w:asciiTheme="minorHAnsi" w:hAnsiTheme="minorHAnsi" w:cstheme="minorHAnsi"/>
                <w:sz w:val="20"/>
                <w:szCs w:val="20"/>
              </w:rPr>
              <w:t>MeasurePurpose</w:t>
            </w:r>
            <w:proofErr w:type="spellEnd"/>
            <w:r w:rsidR="00D6331B" w:rsidRPr="003A7D03">
              <w:rPr>
                <w:rFonts w:asciiTheme="minorHAnsi" w:hAnsiTheme="minorHAnsi" w:cstheme="minorHAnsi"/>
                <w:sz w:val="20"/>
                <w:szCs w:val="20"/>
              </w:rPr>
              <w:t xml:space="preserve"> *</w:t>
            </w:r>
          </w:p>
        </w:tc>
        <w:tc>
          <w:tcPr>
            <w:tcW w:w="2693" w:type="dxa"/>
            <w:shd w:val="clear" w:color="auto" w:fill="auto"/>
            <w:vAlign w:val="center"/>
          </w:tcPr>
          <w:p w14:paraId="3CD0C43D" w14:textId="272BBD1A" w:rsidR="0063189F" w:rsidRPr="003A7D03" w:rsidRDefault="00C129BE" w:rsidP="003A7D03">
            <w:pPr>
              <w:spacing w:before="60" w:after="60" w:line="240" w:lineRule="auto"/>
              <w:jc w:val="left"/>
              <w:rPr>
                <w:rFonts w:asciiTheme="minorHAnsi" w:hAnsiTheme="minorHAnsi" w:cstheme="minorHAnsi"/>
                <w:sz w:val="20"/>
                <w:szCs w:val="20"/>
              </w:rPr>
            </w:pPr>
            <w:r w:rsidRPr="003A7D03">
              <w:rPr>
                <w:rFonts w:asciiTheme="minorHAnsi" w:hAnsiTheme="minorHAnsi" w:cstheme="minorHAnsi"/>
                <w:sz w:val="20"/>
                <w:szCs w:val="20"/>
              </w:rPr>
              <w:t>Indicates the m</w:t>
            </w:r>
            <w:r w:rsidR="0063189F" w:rsidRPr="003A7D03">
              <w:rPr>
                <w:rFonts w:asciiTheme="minorHAnsi" w:hAnsiTheme="minorHAnsi" w:cstheme="minorHAnsi"/>
                <w:sz w:val="20"/>
                <w:szCs w:val="20"/>
              </w:rPr>
              <w:t>ain purpose of the measure</w:t>
            </w:r>
          </w:p>
        </w:tc>
        <w:tc>
          <w:tcPr>
            <w:tcW w:w="1918" w:type="dxa"/>
            <w:shd w:val="clear" w:color="auto" w:fill="auto"/>
            <w:vAlign w:val="center"/>
          </w:tcPr>
          <w:p w14:paraId="3005227E" w14:textId="77777777" w:rsidR="0063189F" w:rsidRPr="003A7D03" w:rsidRDefault="0063189F" w:rsidP="003A7D03">
            <w:pPr>
              <w:spacing w:before="60" w:after="60" w:line="240" w:lineRule="auto"/>
              <w:jc w:val="left"/>
              <w:rPr>
                <w:rFonts w:asciiTheme="minorHAnsi" w:hAnsiTheme="minorHAnsi" w:cstheme="minorHAnsi"/>
                <w:sz w:val="20"/>
                <w:szCs w:val="20"/>
              </w:rPr>
            </w:pPr>
            <w:r w:rsidRPr="003A7D03">
              <w:rPr>
                <w:rFonts w:asciiTheme="minorHAnsi" w:hAnsiTheme="minorHAnsi" w:cstheme="minorHAnsi"/>
                <w:sz w:val="20"/>
                <w:szCs w:val="20"/>
              </w:rPr>
              <w:t>Required</w:t>
            </w:r>
          </w:p>
        </w:tc>
        <w:tc>
          <w:tcPr>
            <w:tcW w:w="5956" w:type="dxa"/>
            <w:shd w:val="clear" w:color="auto" w:fill="auto"/>
            <w:vAlign w:val="center"/>
          </w:tcPr>
          <w:p w14:paraId="7DBBD488" w14:textId="77777777" w:rsidR="00D73926" w:rsidRDefault="00D73926" w:rsidP="00D73926">
            <w:pPr>
              <w:pStyle w:val="Tablecontents"/>
              <w:jc w:val="left"/>
              <w:rPr>
                <w:rFonts w:asciiTheme="minorHAnsi" w:hAnsiTheme="minorHAnsi" w:cstheme="minorHAnsi"/>
                <w:sz w:val="20"/>
                <w:szCs w:val="20"/>
                <w:lang w:val="sv-SE"/>
              </w:rPr>
            </w:pPr>
            <w:r>
              <w:rPr>
                <w:rFonts w:asciiTheme="minorHAnsi" w:hAnsiTheme="minorHAnsi" w:cstheme="minorHAnsi"/>
                <w:sz w:val="20"/>
              </w:rPr>
              <w:t>For category 2a and 2b measures only:</w:t>
            </w:r>
          </w:p>
          <w:p w14:paraId="71EE22E5" w14:textId="1B169AD5" w:rsidR="0063189F" w:rsidRPr="003A7D03" w:rsidRDefault="0063189F" w:rsidP="003A7D03">
            <w:pPr>
              <w:spacing w:before="60" w:after="60" w:line="240" w:lineRule="auto"/>
              <w:jc w:val="left"/>
              <w:rPr>
                <w:rFonts w:asciiTheme="minorHAnsi" w:hAnsiTheme="minorHAnsi" w:cstheme="minorHAnsi"/>
                <w:sz w:val="20"/>
                <w:szCs w:val="20"/>
              </w:rPr>
            </w:pPr>
            <w:r w:rsidRPr="003A7D03">
              <w:rPr>
                <w:rFonts w:asciiTheme="minorHAnsi" w:hAnsiTheme="minorHAnsi" w:cstheme="minorHAnsi"/>
                <w:sz w:val="20"/>
                <w:szCs w:val="20"/>
              </w:rPr>
              <w:t>Select one or several option(s) from list:</w:t>
            </w:r>
          </w:p>
          <w:p w14:paraId="02E32F83" w14:textId="77777777" w:rsidR="0063189F" w:rsidRPr="003A7D03" w:rsidRDefault="0063189F" w:rsidP="007F53D5">
            <w:pPr>
              <w:numPr>
                <w:ilvl w:val="0"/>
                <w:numId w:val="32"/>
              </w:numPr>
              <w:spacing w:before="60" w:after="60" w:line="240" w:lineRule="auto"/>
              <w:jc w:val="left"/>
              <w:rPr>
                <w:rFonts w:asciiTheme="minorHAnsi" w:hAnsiTheme="minorHAnsi" w:cstheme="minorHAnsi"/>
                <w:sz w:val="20"/>
                <w:szCs w:val="20"/>
              </w:rPr>
            </w:pPr>
            <w:r w:rsidRPr="003A7D03">
              <w:rPr>
                <w:rFonts w:asciiTheme="minorHAnsi" w:hAnsiTheme="minorHAnsi" w:cstheme="minorHAnsi"/>
                <w:sz w:val="20"/>
                <w:szCs w:val="20"/>
              </w:rPr>
              <w:t xml:space="preserve">Directly </w:t>
            </w:r>
            <w:r w:rsidRPr="003A7D03">
              <w:rPr>
                <w:rFonts w:asciiTheme="minorHAnsi" w:hAnsiTheme="minorHAnsi" w:cstheme="minorHAnsi"/>
                <w:b/>
                <w:sz w:val="20"/>
                <w:szCs w:val="20"/>
              </w:rPr>
              <w:t>prevent further inputs of a pressure</w:t>
            </w:r>
            <w:r w:rsidRPr="003A7D03">
              <w:rPr>
                <w:rFonts w:asciiTheme="minorHAnsi" w:hAnsiTheme="minorHAnsi" w:cstheme="minorHAnsi"/>
                <w:sz w:val="20"/>
                <w:szCs w:val="20"/>
              </w:rPr>
              <w:t xml:space="preserve"> (e.g. by managing the source activity)</w:t>
            </w:r>
          </w:p>
          <w:p w14:paraId="60A25BA0" w14:textId="77777777" w:rsidR="0063189F" w:rsidRPr="003A7D03" w:rsidRDefault="0063189F" w:rsidP="007F53D5">
            <w:pPr>
              <w:numPr>
                <w:ilvl w:val="0"/>
                <w:numId w:val="32"/>
              </w:numPr>
              <w:spacing w:before="60" w:after="60" w:line="240" w:lineRule="auto"/>
              <w:jc w:val="left"/>
              <w:rPr>
                <w:rFonts w:asciiTheme="minorHAnsi" w:hAnsiTheme="minorHAnsi" w:cstheme="minorHAnsi"/>
                <w:sz w:val="20"/>
                <w:szCs w:val="20"/>
              </w:rPr>
            </w:pPr>
            <w:r w:rsidRPr="003A7D03">
              <w:rPr>
                <w:rFonts w:asciiTheme="minorHAnsi" w:hAnsiTheme="minorHAnsi" w:cstheme="minorHAnsi"/>
                <w:sz w:val="20"/>
                <w:szCs w:val="20"/>
              </w:rPr>
              <w:t xml:space="preserve">Directly </w:t>
            </w:r>
            <w:r w:rsidRPr="003A7D03">
              <w:rPr>
                <w:rFonts w:asciiTheme="minorHAnsi" w:hAnsiTheme="minorHAnsi" w:cstheme="minorHAnsi"/>
                <w:b/>
                <w:sz w:val="20"/>
                <w:szCs w:val="20"/>
              </w:rPr>
              <w:t>reduce existing levels of the pressure</w:t>
            </w:r>
            <w:r w:rsidRPr="003A7D03">
              <w:rPr>
                <w:rFonts w:asciiTheme="minorHAnsi" w:hAnsiTheme="minorHAnsi" w:cstheme="minorHAnsi"/>
                <w:sz w:val="20"/>
                <w:szCs w:val="20"/>
              </w:rPr>
              <w:t xml:space="preserve"> in the marine environment (e.g. removal of litter or oil spill clean-up)</w:t>
            </w:r>
          </w:p>
          <w:p w14:paraId="4FA1FB51" w14:textId="04947D49" w:rsidR="0063189F" w:rsidRPr="003A7D03" w:rsidRDefault="0063189F" w:rsidP="007F53D5">
            <w:pPr>
              <w:numPr>
                <w:ilvl w:val="0"/>
                <w:numId w:val="32"/>
              </w:numPr>
              <w:spacing w:before="60" w:after="60" w:line="240" w:lineRule="auto"/>
              <w:jc w:val="left"/>
              <w:rPr>
                <w:rFonts w:asciiTheme="minorHAnsi" w:hAnsiTheme="minorHAnsi" w:cstheme="minorHAnsi"/>
                <w:sz w:val="20"/>
                <w:szCs w:val="20"/>
              </w:rPr>
            </w:pPr>
            <w:r w:rsidRPr="003A7D03">
              <w:rPr>
                <w:rFonts w:asciiTheme="minorHAnsi" w:hAnsiTheme="minorHAnsi" w:cstheme="minorHAnsi"/>
                <w:sz w:val="20"/>
                <w:szCs w:val="20"/>
              </w:rPr>
              <w:t xml:space="preserve">Indirectly </w:t>
            </w:r>
            <w:r w:rsidRPr="003A7D03">
              <w:rPr>
                <w:rFonts w:asciiTheme="minorHAnsi" w:hAnsiTheme="minorHAnsi" w:cstheme="minorHAnsi"/>
                <w:b/>
                <w:sz w:val="20"/>
                <w:szCs w:val="20"/>
              </w:rPr>
              <w:t>prevent further inputs of a pressure</w:t>
            </w:r>
            <w:r w:rsidRPr="003A7D03">
              <w:rPr>
                <w:rFonts w:asciiTheme="minorHAnsi" w:hAnsiTheme="minorHAnsi" w:cstheme="minorHAnsi"/>
                <w:sz w:val="20"/>
                <w:szCs w:val="20"/>
              </w:rPr>
              <w:t xml:space="preserve"> (e.g. by governance mechanisms, financial incentives, awareness campaigns)</w:t>
            </w:r>
          </w:p>
          <w:p w14:paraId="4F970F18" w14:textId="71B3A5C6" w:rsidR="00C129BE" w:rsidRPr="003A7D03" w:rsidRDefault="00C129BE" w:rsidP="007F53D5">
            <w:pPr>
              <w:numPr>
                <w:ilvl w:val="0"/>
                <w:numId w:val="32"/>
              </w:numPr>
              <w:spacing w:before="60" w:after="60" w:line="240" w:lineRule="auto"/>
              <w:jc w:val="left"/>
              <w:rPr>
                <w:rFonts w:asciiTheme="minorHAnsi" w:hAnsiTheme="minorHAnsi" w:cstheme="minorHAnsi"/>
                <w:sz w:val="20"/>
                <w:szCs w:val="20"/>
              </w:rPr>
            </w:pPr>
            <w:r w:rsidRPr="003A7D03">
              <w:rPr>
                <w:rFonts w:asciiTheme="minorHAnsi" w:hAnsiTheme="minorHAnsi" w:cstheme="minorHAnsi"/>
                <w:sz w:val="20"/>
                <w:szCs w:val="20"/>
              </w:rPr>
              <w:lastRenderedPageBreak/>
              <w:t xml:space="preserve">Directly </w:t>
            </w:r>
            <w:r w:rsidRPr="003A7D03">
              <w:rPr>
                <w:rFonts w:asciiTheme="minorHAnsi" w:hAnsiTheme="minorHAnsi" w:cstheme="minorHAnsi"/>
                <w:b/>
                <w:bCs/>
                <w:sz w:val="20"/>
                <w:szCs w:val="20"/>
              </w:rPr>
              <w:t>restores</w:t>
            </w:r>
            <w:r w:rsidRPr="003A7D03">
              <w:rPr>
                <w:rFonts w:asciiTheme="minorHAnsi" w:hAnsiTheme="minorHAnsi" w:cstheme="minorHAnsi"/>
                <w:sz w:val="20"/>
                <w:szCs w:val="20"/>
              </w:rPr>
              <w:t xml:space="preserve"> a species or habitat(s)</w:t>
            </w:r>
          </w:p>
          <w:p w14:paraId="37EE0F55" w14:textId="5C32CA36" w:rsidR="0063189F" w:rsidRPr="003A7D03" w:rsidRDefault="0063189F" w:rsidP="007F53D5">
            <w:pPr>
              <w:numPr>
                <w:ilvl w:val="0"/>
                <w:numId w:val="32"/>
              </w:numPr>
              <w:spacing w:before="60" w:after="60" w:line="240" w:lineRule="auto"/>
              <w:jc w:val="left"/>
              <w:rPr>
                <w:rFonts w:asciiTheme="minorHAnsi" w:hAnsiTheme="minorHAnsi" w:cstheme="minorHAnsi"/>
                <w:sz w:val="20"/>
                <w:szCs w:val="20"/>
              </w:rPr>
            </w:pPr>
            <w:r w:rsidRPr="003A7D03">
              <w:rPr>
                <w:rFonts w:asciiTheme="minorHAnsi" w:hAnsiTheme="minorHAnsi" w:cstheme="minorHAnsi"/>
                <w:sz w:val="20"/>
                <w:szCs w:val="20"/>
              </w:rPr>
              <w:t>Ad-hoc measure for an exception under Art</w:t>
            </w:r>
            <w:r w:rsidR="00C129BE" w:rsidRPr="003A7D03">
              <w:rPr>
                <w:rFonts w:asciiTheme="minorHAnsi" w:hAnsiTheme="minorHAnsi" w:cstheme="minorHAnsi"/>
                <w:sz w:val="20"/>
                <w:szCs w:val="20"/>
              </w:rPr>
              <w:t>.</w:t>
            </w:r>
            <w:r w:rsidRPr="003A7D03">
              <w:rPr>
                <w:rFonts w:asciiTheme="minorHAnsi" w:hAnsiTheme="minorHAnsi" w:cstheme="minorHAnsi"/>
                <w:sz w:val="20"/>
                <w:szCs w:val="20"/>
              </w:rPr>
              <w:t xml:space="preserve"> 14.1 b), c) or d)</w:t>
            </w:r>
          </w:p>
          <w:p w14:paraId="0CA00293" w14:textId="77777777" w:rsidR="0063189F" w:rsidRPr="003A7D03" w:rsidRDefault="0063189F" w:rsidP="007F53D5">
            <w:pPr>
              <w:numPr>
                <w:ilvl w:val="0"/>
                <w:numId w:val="32"/>
              </w:numPr>
              <w:spacing w:before="60" w:after="60" w:line="240" w:lineRule="auto"/>
              <w:jc w:val="left"/>
              <w:rPr>
                <w:rFonts w:asciiTheme="minorHAnsi" w:hAnsiTheme="minorHAnsi" w:cstheme="minorHAnsi"/>
                <w:i/>
                <w:sz w:val="20"/>
                <w:szCs w:val="20"/>
              </w:rPr>
            </w:pPr>
            <w:r w:rsidRPr="003A7D03">
              <w:rPr>
                <w:rFonts w:asciiTheme="minorHAnsi" w:hAnsiTheme="minorHAnsi" w:cstheme="minorHAnsi"/>
                <w:i/>
                <w:sz w:val="20"/>
                <w:szCs w:val="20"/>
              </w:rPr>
              <w:t>Improve knowledge base (e.g. by research or one-off surveys)</w:t>
            </w:r>
          </w:p>
          <w:p w14:paraId="718F70C1" w14:textId="77777777" w:rsidR="0063189F" w:rsidRPr="003A7D03" w:rsidRDefault="0063189F" w:rsidP="007F53D5">
            <w:pPr>
              <w:numPr>
                <w:ilvl w:val="0"/>
                <w:numId w:val="32"/>
              </w:numPr>
              <w:spacing w:before="60" w:after="60" w:line="240" w:lineRule="auto"/>
              <w:jc w:val="left"/>
              <w:rPr>
                <w:rFonts w:asciiTheme="minorHAnsi" w:hAnsiTheme="minorHAnsi" w:cstheme="minorHAnsi"/>
                <w:i/>
                <w:sz w:val="20"/>
                <w:szCs w:val="20"/>
              </w:rPr>
            </w:pPr>
            <w:r w:rsidRPr="003A7D03">
              <w:rPr>
                <w:rFonts w:asciiTheme="minorHAnsi" w:hAnsiTheme="minorHAnsi" w:cstheme="minorHAnsi"/>
                <w:i/>
                <w:sz w:val="20"/>
                <w:szCs w:val="20"/>
              </w:rPr>
              <w:t>Establish monitoring programmes (of relevant activities, pressures or impacts)</w:t>
            </w:r>
          </w:p>
          <w:p w14:paraId="26E59486" w14:textId="77777777" w:rsidR="0063189F" w:rsidRPr="003A7D03" w:rsidRDefault="0063189F" w:rsidP="007F53D5">
            <w:pPr>
              <w:numPr>
                <w:ilvl w:val="0"/>
                <w:numId w:val="32"/>
              </w:numPr>
              <w:spacing w:before="60" w:after="60" w:line="240" w:lineRule="auto"/>
              <w:jc w:val="left"/>
              <w:rPr>
                <w:rFonts w:asciiTheme="minorHAnsi" w:hAnsiTheme="minorHAnsi" w:cstheme="minorHAnsi"/>
                <w:i/>
                <w:sz w:val="20"/>
                <w:szCs w:val="20"/>
              </w:rPr>
            </w:pPr>
            <w:r w:rsidRPr="003A7D03">
              <w:rPr>
                <w:rFonts w:asciiTheme="minorHAnsi" w:hAnsiTheme="minorHAnsi" w:cstheme="minorHAnsi"/>
                <w:i/>
                <w:sz w:val="20"/>
                <w:szCs w:val="20"/>
              </w:rPr>
              <w:t>Assess effectiveness of the measures (through assessing changes in state/impact/pressure in the marine environment)</w:t>
            </w:r>
          </w:p>
          <w:p w14:paraId="507FAE9F" w14:textId="6A63188D" w:rsidR="0063189F" w:rsidRPr="003A7D03" w:rsidRDefault="0063189F" w:rsidP="00324528">
            <w:pPr>
              <w:spacing w:before="60" w:after="60" w:line="240" w:lineRule="auto"/>
              <w:jc w:val="left"/>
              <w:rPr>
                <w:rFonts w:asciiTheme="minorHAnsi" w:hAnsiTheme="minorHAnsi" w:cstheme="minorHAnsi"/>
                <w:sz w:val="20"/>
                <w:szCs w:val="20"/>
              </w:rPr>
            </w:pPr>
            <w:r w:rsidRPr="003A7D03">
              <w:rPr>
                <w:rFonts w:asciiTheme="minorHAnsi" w:hAnsiTheme="minorHAnsi" w:cstheme="minorHAnsi"/>
                <w:sz w:val="20"/>
                <w:szCs w:val="20"/>
              </w:rPr>
              <w:t>Note that options f</w:t>
            </w:r>
            <w:r w:rsidR="00C129BE" w:rsidRPr="003A7D03">
              <w:rPr>
                <w:rFonts w:asciiTheme="minorHAnsi" w:hAnsiTheme="minorHAnsi" w:cstheme="minorHAnsi"/>
                <w:sz w:val="20"/>
                <w:szCs w:val="20"/>
              </w:rPr>
              <w:t>, g</w:t>
            </w:r>
            <w:r w:rsidRPr="003A7D03">
              <w:rPr>
                <w:rFonts w:asciiTheme="minorHAnsi" w:hAnsiTheme="minorHAnsi" w:cstheme="minorHAnsi"/>
                <w:sz w:val="20"/>
                <w:szCs w:val="20"/>
              </w:rPr>
              <w:t xml:space="preserve"> and </w:t>
            </w:r>
            <w:r w:rsidR="00C129BE" w:rsidRPr="003A7D03">
              <w:rPr>
                <w:rFonts w:asciiTheme="minorHAnsi" w:hAnsiTheme="minorHAnsi" w:cstheme="minorHAnsi"/>
                <w:sz w:val="20"/>
                <w:szCs w:val="20"/>
              </w:rPr>
              <w:t>h</w:t>
            </w:r>
            <w:r w:rsidRPr="003A7D03">
              <w:rPr>
                <w:rFonts w:asciiTheme="minorHAnsi" w:hAnsiTheme="minorHAnsi" w:cstheme="minorHAnsi"/>
                <w:sz w:val="20"/>
                <w:szCs w:val="20"/>
              </w:rPr>
              <w:t xml:space="preserve"> are not measures, according to the definition in </w:t>
            </w:r>
            <w:r w:rsidR="00C129BE" w:rsidRPr="003A7D03">
              <w:rPr>
                <w:rFonts w:asciiTheme="minorHAnsi" w:hAnsiTheme="minorHAnsi" w:cstheme="minorHAnsi"/>
                <w:sz w:val="20"/>
                <w:szCs w:val="20"/>
              </w:rPr>
              <w:t>GD10</w:t>
            </w:r>
            <w:r w:rsidRPr="003A7D03">
              <w:rPr>
                <w:rFonts w:asciiTheme="minorHAnsi" w:hAnsiTheme="minorHAnsi" w:cstheme="minorHAnsi"/>
                <w:sz w:val="20"/>
                <w:szCs w:val="20"/>
              </w:rPr>
              <w:t xml:space="preserve">, but </w:t>
            </w:r>
            <w:r w:rsidR="00C129BE" w:rsidRPr="003A7D03">
              <w:rPr>
                <w:rFonts w:asciiTheme="minorHAnsi" w:hAnsiTheme="minorHAnsi" w:cstheme="minorHAnsi"/>
                <w:sz w:val="20"/>
                <w:szCs w:val="20"/>
              </w:rPr>
              <w:t>if</w:t>
            </w:r>
            <w:r w:rsidRPr="003A7D03">
              <w:rPr>
                <w:rFonts w:asciiTheme="minorHAnsi" w:hAnsiTheme="minorHAnsi" w:cstheme="minorHAnsi"/>
                <w:sz w:val="20"/>
                <w:szCs w:val="20"/>
              </w:rPr>
              <w:t xml:space="preserve"> reported in the PoM update</w:t>
            </w:r>
            <w:r w:rsidR="00C129BE" w:rsidRPr="003A7D03">
              <w:rPr>
                <w:rFonts w:asciiTheme="minorHAnsi" w:hAnsiTheme="minorHAnsi" w:cstheme="minorHAnsi"/>
                <w:sz w:val="20"/>
                <w:szCs w:val="20"/>
              </w:rPr>
              <w:t xml:space="preserve"> (e.g. because they were also reported in the first cycle), they</w:t>
            </w:r>
            <w:r w:rsidRPr="003A7D03">
              <w:rPr>
                <w:rFonts w:asciiTheme="minorHAnsi" w:hAnsiTheme="minorHAnsi" w:cstheme="minorHAnsi"/>
                <w:sz w:val="20"/>
                <w:szCs w:val="20"/>
              </w:rPr>
              <w:t xml:space="preserve"> should be classified here.</w:t>
            </w:r>
            <w:r w:rsidR="00017FCA">
              <w:rPr>
                <w:rFonts w:asciiTheme="minorHAnsi" w:hAnsiTheme="minorHAnsi" w:cstheme="minorHAnsi"/>
                <w:sz w:val="20"/>
                <w:szCs w:val="20"/>
              </w:rPr>
              <w:t xml:space="preserve"> These categories should only be used when they are the main focus of the reported ‘measure’ (i.e. not if they are a component of a measure focused on categories a-e.</w:t>
            </w:r>
          </w:p>
        </w:tc>
      </w:tr>
      <w:tr w:rsidR="0063189F" w:rsidRPr="00B31548" w14:paraId="61E5685C" w14:textId="77777777" w:rsidTr="00DF2BA8">
        <w:trPr>
          <w:trHeight w:val="632"/>
        </w:trPr>
        <w:tc>
          <w:tcPr>
            <w:tcW w:w="1413" w:type="dxa"/>
            <w:shd w:val="clear" w:color="auto" w:fill="auto"/>
            <w:vAlign w:val="center"/>
          </w:tcPr>
          <w:p w14:paraId="34D165FC" w14:textId="77777777" w:rsidR="0063189F" w:rsidRPr="00324528" w:rsidRDefault="0063189F" w:rsidP="00324528">
            <w:pPr>
              <w:spacing w:before="60" w:after="60" w:line="240" w:lineRule="auto"/>
              <w:jc w:val="left"/>
              <w:rPr>
                <w:rFonts w:asciiTheme="minorHAnsi" w:hAnsiTheme="minorHAnsi" w:cstheme="minorHAnsi"/>
                <w:sz w:val="20"/>
                <w:szCs w:val="20"/>
              </w:rPr>
            </w:pPr>
            <w:r w:rsidRPr="00324528">
              <w:rPr>
                <w:rFonts w:asciiTheme="minorHAnsi" w:hAnsiTheme="minorHAnsi" w:cstheme="minorHAnsi"/>
                <w:sz w:val="20"/>
                <w:szCs w:val="20"/>
              </w:rPr>
              <w:lastRenderedPageBreak/>
              <w:t>Measure</w:t>
            </w:r>
          </w:p>
        </w:tc>
        <w:tc>
          <w:tcPr>
            <w:tcW w:w="2126" w:type="dxa"/>
            <w:shd w:val="clear" w:color="auto" w:fill="auto"/>
            <w:vAlign w:val="center"/>
          </w:tcPr>
          <w:p w14:paraId="604255A7" w14:textId="7C5AF60C" w:rsidR="0063189F" w:rsidRPr="00324528" w:rsidRDefault="0063189F" w:rsidP="00324528">
            <w:pPr>
              <w:spacing w:before="60" w:after="60" w:line="240" w:lineRule="auto"/>
              <w:jc w:val="left"/>
              <w:rPr>
                <w:rFonts w:asciiTheme="minorHAnsi" w:hAnsiTheme="minorHAnsi" w:cstheme="minorHAnsi"/>
                <w:sz w:val="20"/>
                <w:szCs w:val="20"/>
              </w:rPr>
            </w:pPr>
            <w:r w:rsidRPr="00324528">
              <w:rPr>
                <w:rFonts w:asciiTheme="minorHAnsi" w:hAnsiTheme="minorHAnsi" w:cstheme="minorHAnsi"/>
                <w:sz w:val="20"/>
                <w:szCs w:val="20"/>
              </w:rPr>
              <w:t>Pressures</w:t>
            </w:r>
            <w:r w:rsidR="00D6331B" w:rsidRPr="00324528">
              <w:rPr>
                <w:rFonts w:asciiTheme="minorHAnsi" w:hAnsiTheme="minorHAnsi" w:cstheme="minorHAnsi"/>
                <w:sz w:val="20"/>
                <w:szCs w:val="20"/>
              </w:rPr>
              <w:t xml:space="preserve"> *</w:t>
            </w:r>
          </w:p>
        </w:tc>
        <w:tc>
          <w:tcPr>
            <w:tcW w:w="2693" w:type="dxa"/>
            <w:shd w:val="clear" w:color="auto" w:fill="auto"/>
            <w:vAlign w:val="center"/>
          </w:tcPr>
          <w:p w14:paraId="6BDCD117" w14:textId="77777777" w:rsidR="0063189F" w:rsidRPr="00324528" w:rsidRDefault="0063189F" w:rsidP="00324528">
            <w:pPr>
              <w:spacing w:before="60" w:after="60" w:line="240" w:lineRule="auto"/>
              <w:jc w:val="left"/>
              <w:rPr>
                <w:rFonts w:asciiTheme="minorHAnsi" w:hAnsiTheme="minorHAnsi" w:cstheme="minorHAnsi"/>
                <w:sz w:val="20"/>
                <w:szCs w:val="20"/>
              </w:rPr>
            </w:pPr>
            <w:r w:rsidRPr="00324528">
              <w:rPr>
                <w:rFonts w:asciiTheme="minorHAnsi" w:hAnsiTheme="minorHAnsi" w:cstheme="minorHAnsi"/>
                <w:sz w:val="20"/>
                <w:szCs w:val="20"/>
              </w:rPr>
              <w:t>Pressure(s) addressed by the measure</w:t>
            </w:r>
          </w:p>
        </w:tc>
        <w:tc>
          <w:tcPr>
            <w:tcW w:w="1918" w:type="dxa"/>
            <w:shd w:val="clear" w:color="auto" w:fill="auto"/>
            <w:vAlign w:val="center"/>
          </w:tcPr>
          <w:p w14:paraId="114E4F00" w14:textId="563CF62E" w:rsidR="0063189F" w:rsidRPr="00324528" w:rsidRDefault="003163E7" w:rsidP="00324528">
            <w:pPr>
              <w:spacing w:before="60" w:after="60" w:line="240" w:lineRule="auto"/>
              <w:jc w:val="left"/>
              <w:rPr>
                <w:rFonts w:asciiTheme="minorHAnsi" w:hAnsiTheme="minorHAnsi" w:cstheme="minorHAnsi"/>
                <w:sz w:val="20"/>
                <w:szCs w:val="20"/>
              </w:rPr>
            </w:pPr>
            <w:r w:rsidRPr="00324528">
              <w:rPr>
                <w:rFonts w:asciiTheme="minorHAnsi" w:hAnsiTheme="minorHAnsi" w:cstheme="minorHAnsi"/>
                <w:sz w:val="20"/>
                <w:szCs w:val="20"/>
              </w:rPr>
              <w:t>Required</w:t>
            </w:r>
          </w:p>
        </w:tc>
        <w:tc>
          <w:tcPr>
            <w:tcW w:w="5956" w:type="dxa"/>
            <w:shd w:val="clear" w:color="auto" w:fill="auto"/>
            <w:vAlign w:val="center"/>
          </w:tcPr>
          <w:p w14:paraId="2CD77D0F" w14:textId="016A6F77" w:rsidR="0063189F" w:rsidRPr="00324528" w:rsidRDefault="0063189F" w:rsidP="00324528">
            <w:pPr>
              <w:spacing w:before="60" w:after="60" w:line="240" w:lineRule="auto"/>
              <w:jc w:val="left"/>
              <w:rPr>
                <w:rFonts w:asciiTheme="minorHAnsi" w:hAnsiTheme="minorHAnsi" w:cstheme="minorHAnsi"/>
                <w:sz w:val="20"/>
                <w:szCs w:val="20"/>
              </w:rPr>
            </w:pPr>
            <w:r w:rsidRPr="00324528">
              <w:rPr>
                <w:rFonts w:asciiTheme="minorHAnsi" w:hAnsiTheme="minorHAnsi" w:cstheme="minorHAnsi"/>
                <w:sz w:val="20"/>
                <w:szCs w:val="20"/>
              </w:rPr>
              <w:t>Select one (or more) from the list</w:t>
            </w:r>
            <w:r w:rsidR="00C41161" w:rsidRPr="00324528">
              <w:rPr>
                <w:rFonts w:asciiTheme="minorHAnsi" w:hAnsiTheme="minorHAnsi" w:cstheme="minorHAnsi"/>
                <w:color w:val="000000"/>
                <w:sz w:val="20"/>
                <w:szCs w:val="20"/>
              </w:rPr>
              <w:t xml:space="preserve"> </w:t>
            </w:r>
            <w:r w:rsidR="00C41161" w:rsidRPr="00324528">
              <w:rPr>
                <w:rFonts w:asciiTheme="minorHAnsi" w:hAnsiTheme="minorHAnsi" w:cstheme="minorHAnsi"/>
                <w:sz w:val="20"/>
                <w:szCs w:val="20"/>
              </w:rPr>
              <w:t>‘Feature_Enum’</w:t>
            </w:r>
            <w:r w:rsidRPr="00324528">
              <w:rPr>
                <w:rFonts w:asciiTheme="minorHAnsi" w:hAnsiTheme="minorHAnsi" w:cstheme="minorHAnsi"/>
                <w:sz w:val="20"/>
                <w:szCs w:val="20"/>
              </w:rPr>
              <w:t xml:space="preserve">: </w:t>
            </w:r>
            <w:r w:rsidR="00C41161" w:rsidRPr="00324528">
              <w:rPr>
                <w:rFonts w:asciiTheme="minorHAnsi" w:hAnsiTheme="minorHAnsi" w:cstheme="minorHAnsi"/>
                <w:sz w:val="20"/>
                <w:szCs w:val="20"/>
              </w:rPr>
              <w:t>‘</w:t>
            </w:r>
            <w:r w:rsidRPr="00324528">
              <w:rPr>
                <w:rFonts w:asciiTheme="minorHAnsi" w:hAnsiTheme="minorHAnsi" w:cstheme="minorHAnsi"/>
                <w:color w:val="000000"/>
                <w:sz w:val="20"/>
                <w:szCs w:val="20"/>
              </w:rPr>
              <w:t>Pressure inputs to the marine environment</w:t>
            </w:r>
            <w:r w:rsidR="00C41161" w:rsidRPr="00324528">
              <w:rPr>
                <w:rFonts w:asciiTheme="minorHAnsi" w:hAnsiTheme="minorHAnsi" w:cstheme="minorHAnsi"/>
                <w:color w:val="000000"/>
                <w:sz w:val="20"/>
                <w:szCs w:val="20"/>
              </w:rPr>
              <w:t>’.</w:t>
            </w:r>
          </w:p>
        </w:tc>
      </w:tr>
      <w:tr w:rsidR="0063189F" w:rsidRPr="00B31548" w14:paraId="2F0F65F9" w14:textId="77777777" w:rsidTr="00DF2BA8">
        <w:trPr>
          <w:trHeight w:val="632"/>
        </w:trPr>
        <w:tc>
          <w:tcPr>
            <w:tcW w:w="1413" w:type="dxa"/>
            <w:shd w:val="clear" w:color="auto" w:fill="auto"/>
            <w:vAlign w:val="center"/>
          </w:tcPr>
          <w:p w14:paraId="38E18F4D" w14:textId="77777777" w:rsidR="0063189F" w:rsidRPr="00324528" w:rsidRDefault="0063189F" w:rsidP="00324528">
            <w:pPr>
              <w:spacing w:before="60" w:after="60" w:line="240" w:lineRule="auto"/>
              <w:jc w:val="left"/>
              <w:rPr>
                <w:rFonts w:asciiTheme="minorHAnsi" w:hAnsiTheme="minorHAnsi" w:cstheme="minorHAnsi"/>
                <w:sz w:val="20"/>
                <w:szCs w:val="20"/>
              </w:rPr>
            </w:pPr>
            <w:r w:rsidRPr="00324528">
              <w:rPr>
                <w:rFonts w:asciiTheme="minorHAnsi" w:hAnsiTheme="minorHAnsi" w:cstheme="minorHAnsi"/>
                <w:sz w:val="20"/>
                <w:szCs w:val="20"/>
              </w:rPr>
              <w:t>Measure</w:t>
            </w:r>
          </w:p>
        </w:tc>
        <w:tc>
          <w:tcPr>
            <w:tcW w:w="2126" w:type="dxa"/>
            <w:shd w:val="clear" w:color="auto" w:fill="auto"/>
            <w:vAlign w:val="center"/>
          </w:tcPr>
          <w:p w14:paraId="40435CCE" w14:textId="77777777" w:rsidR="0063189F" w:rsidRPr="00324528" w:rsidRDefault="0063189F" w:rsidP="00324528">
            <w:pPr>
              <w:spacing w:before="60" w:after="60" w:line="240" w:lineRule="auto"/>
              <w:jc w:val="left"/>
              <w:rPr>
                <w:rFonts w:asciiTheme="minorHAnsi" w:hAnsiTheme="minorHAnsi" w:cstheme="minorHAnsi"/>
                <w:color w:val="000000"/>
                <w:sz w:val="20"/>
                <w:szCs w:val="20"/>
              </w:rPr>
            </w:pPr>
            <w:proofErr w:type="spellStart"/>
            <w:r w:rsidRPr="00324528">
              <w:rPr>
                <w:rFonts w:asciiTheme="minorHAnsi" w:hAnsiTheme="minorHAnsi" w:cstheme="minorHAnsi"/>
                <w:color w:val="000000"/>
                <w:sz w:val="20"/>
                <w:szCs w:val="20"/>
              </w:rPr>
              <w:t>RelevantKTMs</w:t>
            </w:r>
            <w:proofErr w:type="spellEnd"/>
          </w:p>
        </w:tc>
        <w:tc>
          <w:tcPr>
            <w:tcW w:w="2693" w:type="dxa"/>
            <w:shd w:val="clear" w:color="auto" w:fill="auto"/>
            <w:vAlign w:val="center"/>
          </w:tcPr>
          <w:p w14:paraId="734C30E3" w14:textId="3BB5CFC5" w:rsidR="0063189F" w:rsidRPr="00324528" w:rsidRDefault="00474683" w:rsidP="00324528">
            <w:pPr>
              <w:spacing w:before="60" w:after="60" w:line="240" w:lineRule="auto"/>
              <w:jc w:val="left"/>
              <w:rPr>
                <w:rFonts w:asciiTheme="minorHAnsi" w:hAnsiTheme="minorHAnsi" w:cstheme="minorHAnsi"/>
                <w:sz w:val="20"/>
                <w:szCs w:val="20"/>
              </w:rPr>
            </w:pPr>
            <w:r w:rsidRPr="00324528">
              <w:rPr>
                <w:rFonts w:asciiTheme="minorHAnsi" w:hAnsiTheme="minorHAnsi" w:cstheme="minorHAnsi"/>
                <w:sz w:val="20"/>
                <w:szCs w:val="20"/>
              </w:rPr>
              <w:t>Key Type of Measure(s) relevant to the measure</w:t>
            </w:r>
          </w:p>
        </w:tc>
        <w:tc>
          <w:tcPr>
            <w:tcW w:w="1918" w:type="dxa"/>
            <w:shd w:val="clear" w:color="auto" w:fill="auto"/>
            <w:vAlign w:val="center"/>
          </w:tcPr>
          <w:p w14:paraId="6419B065" w14:textId="5ACB7DB1" w:rsidR="0063189F" w:rsidRPr="00324528" w:rsidRDefault="0063189F" w:rsidP="00324528">
            <w:pPr>
              <w:spacing w:before="60" w:after="60" w:line="240" w:lineRule="auto"/>
              <w:jc w:val="left"/>
              <w:rPr>
                <w:rFonts w:asciiTheme="minorHAnsi" w:hAnsiTheme="minorHAnsi" w:cstheme="minorHAnsi"/>
                <w:sz w:val="20"/>
                <w:szCs w:val="20"/>
              </w:rPr>
            </w:pPr>
            <w:r w:rsidRPr="00324528">
              <w:rPr>
                <w:rFonts w:asciiTheme="minorHAnsi" w:hAnsiTheme="minorHAnsi" w:cstheme="minorHAnsi"/>
                <w:sz w:val="20"/>
                <w:szCs w:val="20"/>
              </w:rPr>
              <w:t>Required</w:t>
            </w:r>
          </w:p>
          <w:p w14:paraId="4CFC5D70" w14:textId="4BA1E1DE" w:rsidR="0063189F" w:rsidRPr="00324528" w:rsidRDefault="0063189F" w:rsidP="00324528">
            <w:pPr>
              <w:spacing w:before="60" w:after="60" w:line="240" w:lineRule="auto"/>
              <w:jc w:val="left"/>
              <w:rPr>
                <w:rFonts w:asciiTheme="minorHAnsi" w:hAnsiTheme="minorHAnsi" w:cstheme="minorHAnsi"/>
                <w:sz w:val="20"/>
                <w:szCs w:val="20"/>
              </w:rPr>
            </w:pPr>
            <w:r w:rsidRPr="00324528">
              <w:rPr>
                <w:rFonts w:asciiTheme="minorHAnsi" w:hAnsiTheme="minorHAnsi" w:cstheme="minorHAnsi"/>
                <w:sz w:val="20"/>
                <w:szCs w:val="20"/>
              </w:rPr>
              <w:t xml:space="preserve">Prefilled </w:t>
            </w:r>
            <w:r w:rsidR="00474683" w:rsidRPr="00324528">
              <w:rPr>
                <w:rFonts w:asciiTheme="minorHAnsi" w:hAnsiTheme="minorHAnsi" w:cstheme="minorHAnsi"/>
                <w:sz w:val="20"/>
                <w:szCs w:val="20"/>
              </w:rPr>
              <w:t>from</w:t>
            </w:r>
            <w:r w:rsidRPr="00324528">
              <w:rPr>
                <w:rFonts w:asciiTheme="minorHAnsi" w:hAnsiTheme="minorHAnsi" w:cstheme="minorHAnsi"/>
                <w:sz w:val="20"/>
                <w:szCs w:val="20"/>
              </w:rPr>
              <w:t xml:space="preserve"> 1</w:t>
            </w:r>
            <w:r w:rsidRPr="00324528">
              <w:rPr>
                <w:rFonts w:asciiTheme="minorHAnsi" w:hAnsiTheme="minorHAnsi" w:cstheme="minorHAnsi"/>
                <w:sz w:val="20"/>
                <w:szCs w:val="20"/>
                <w:vertAlign w:val="superscript"/>
              </w:rPr>
              <w:t>st</w:t>
            </w:r>
            <w:r w:rsidRPr="00324528">
              <w:rPr>
                <w:rFonts w:asciiTheme="minorHAnsi" w:hAnsiTheme="minorHAnsi" w:cstheme="minorHAnsi"/>
                <w:sz w:val="20"/>
                <w:szCs w:val="20"/>
              </w:rPr>
              <w:t xml:space="preserve"> cycle</w:t>
            </w:r>
          </w:p>
        </w:tc>
        <w:tc>
          <w:tcPr>
            <w:tcW w:w="5956" w:type="dxa"/>
            <w:shd w:val="clear" w:color="auto" w:fill="auto"/>
            <w:vAlign w:val="center"/>
          </w:tcPr>
          <w:p w14:paraId="08997DF6" w14:textId="49AF143D" w:rsidR="0063189F" w:rsidRPr="00324528" w:rsidRDefault="0063189F" w:rsidP="00324528">
            <w:pPr>
              <w:spacing w:before="60" w:after="60" w:line="240" w:lineRule="auto"/>
              <w:jc w:val="left"/>
              <w:rPr>
                <w:rFonts w:asciiTheme="minorHAnsi" w:hAnsiTheme="minorHAnsi" w:cstheme="minorHAnsi"/>
                <w:color w:val="000000"/>
                <w:sz w:val="20"/>
                <w:szCs w:val="20"/>
              </w:rPr>
            </w:pPr>
            <w:r w:rsidRPr="00324528">
              <w:rPr>
                <w:rFonts w:asciiTheme="minorHAnsi" w:hAnsiTheme="minorHAnsi" w:cstheme="minorHAnsi"/>
                <w:color w:val="000000"/>
                <w:sz w:val="20"/>
                <w:szCs w:val="20"/>
              </w:rPr>
              <w:t>Relevant KTMs (under WFD or MSFD)</w:t>
            </w:r>
            <w:proofErr w:type="gramStart"/>
            <w:r w:rsidRPr="00324528">
              <w:rPr>
                <w:rFonts w:asciiTheme="minorHAnsi" w:hAnsiTheme="minorHAnsi" w:cstheme="minorHAnsi"/>
                <w:color w:val="000000"/>
                <w:sz w:val="20"/>
                <w:szCs w:val="20"/>
              </w:rPr>
              <w:t>;.</w:t>
            </w:r>
            <w:proofErr w:type="gramEnd"/>
          </w:p>
          <w:p w14:paraId="03820BE8" w14:textId="77777777" w:rsidR="0063189F" w:rsidRPr="00324528" w:rsidRDefault="0063189F" w:rsidP="00324528">
            <w:pPr>
              <w:spacing w:before="60" w:after="60" w:line="240" w:lineRule="auto"/>
              <w:jc w:val="left"/>
              <w:rPr>
                <w:rFonts w:asciiTheme="minorHAnsi" w:hAnsiTheme="minorHAnsi" w:cstheme="minorHAnsi"/>
                <w:color w:val="000000"/>
                <w:sz w:val="20"/>
                <w:szCs w:val="20"/>
              </w:rPr>
            </w:pPr>
            <w:r w:rsidRPr="00324528">
              <w:rPr>
                <w:rFonts w:asciiTheme="minorHAnsi" w:hAnsiTheme="minorHAnsi" w:cstheme="minorHAnsi"/>
                <w:color w:val="000000"/>
                <w:sz w:val="20"/>
                <w:szCs w:val="20"/>
              </w:rPr>
              <w:t>It is preferable to associate each measure to only the most appropriate KTM; however in some circumstances linkage to several KTMs may be necessary.</w:t>
            </w:r>
          </w:p>
        </w:tc>
      </w:tr>
      <w:tr w:rsidR="0063189F" w:rsidRPr="00B31548" w14:paraId="47C451EA" w14:textId="77777777" w:rsidTr="00DF2BA8">
        <w:trPr>
          <w:trHeight w:val="632"/>
        </w:trPr>
        <w:tc>
          <w:tcPr>
            <w:tcW w:w="1413" w:type="dxa"/>
            <w:shd w:val="clear" w:color="auto" w:fill="auto"/>
            <w:vAlign w:val="center"/>
          </w:tcPr>
          <w:p w14:paraId="7CC7DF1D" w14:textId="77777777" w:rsidR="0063189F" w:rsidRPr="00324528" w:rsidRDefault="0063189F" w:rsidP="003A7D03">
            <w:pPr>
              <w:spacing w:before="60" w:after="60" w:line="240" w:lineRule="auto"/>
              <w:jc w:val="left"/>
              <w:rPr>
                <w:rFonts w:asciiTheme="minorHAnsi" w:hAnsiTheme="minorHAnsi" w:cstheme="minorHAnsi"/>
                <w:sz w:val="20"/>
                <w:szCs w:val="20"/>
              </w:rPr>
            </w:pPr>
            <w:r w:rsidRPr="00324528">
              <w:rPr>
                <w:rFonts w:asciiTheme="minorHAnsi" w:hAnsiTheme="minorHAnsi" w:cstheme="minorHAnsi"/>
                <w:sz w:val="20"/>
                <w:szCs w:val="20"/>
              </w:rPr>
              <w:t>Measure</w:t>
            </w:r>
          </w:p>
        </w:tc>
        <w:tc>
          <w:tcPr>
            <w:tcW w:w="2126" w:type="dxa"/>
            <w:shd w:val="clear" w:color="auto" w:fill="auto"/>
            <w:vAlign w:val="center"/>
          </w:tcPr>
          <w:p w14:paraId="1AC75DB0" w14:textId="77777777" w:rsidR="0063189F" w:rsidRPr="00324528" w:rsidRDefault="0063189F" w:rsidP="003A7D03">
            <w:pPr>
              <w:spacing w:before="60" w:after="60" w:line="240" w:lineRule="auto"/>
              <w:jc w:val="left"/>
              <w:rPr>
                <w:rFonts w:asciiTheme="minorHAnsi" w:hAnsiTheme="minorHAnsi" w:cstheme="minorHAnsi"/>
                <w:color w:val="000000"/>
                <w:sz w:val="20"/>
                <w:szCs w:val="20"/>
              </w:rPr>
            </w:pPr>
            <w:proofErr w:type="spellStart"/>
            <w:r w:rsidRPr="00324528">
              <w:rPr>
                <w:rFonts w:asciiTheme="minorHAnsi" w:hAnsiTheme="minorHAnsi" w:cstheme="minorHAnsi"/>
                <w:color w:val="000000"/>
                <w:sz w:val="20"/>
                <w:szCs w:val="20"/>
              </w:rPr>
              <w:t>RelevantTargets</w:t>
            </w:r>
            <w:proofErr w:type="spellEnd"/>
          </w:p>
        </w:tc>
        <w:tc>
          <w:tcPr>
            <w:tcW w:w="2693" w:type="dxa"/>
            <w:shd w:val="clear" w:color="auto" w:fill="auto"/>
            <w:vAlign w:val="center"/>
          </w:tcPr>
          <w:p w14:paraId="6D61F00B" w14:textId="5BF4AAE1" w:rsidR="0063189F" w:rsidRPr="00324528" w:rsidRDefault="00474683" w:rsidP="003A7D03">
            <w:pPr>
              <w:spacing w:before="60" w:after="60" w:line="240" w:lineRule="auto"/>
              <w:jc w:val="left"/>
              <w:rPr>
                <w:rFonts w:asciiTheme="minorHAnsi" w:hAnsiTheme="minorHAnsi" w:cstheme="minorHAnsi"/>
                <w:sz w:val="20"/>
                <w:szCs w:val="20"/>
              </w:rPr>
            </w:pPr>
            <w:r w:rsidRPr="00324528">
              <w:rPr>
                <w:rFonts w:asciiTheme="minorHAnsi" w:hAnsiTheme="minorHAnsi" w:cstheme="minorHAnsi"/>
                <w:sz w:val="20"/>
                <w:szCs w:val="20"/>
              </w:rPr>
              <w:t>Indicates the environmental target(s) reported under Article 10 which the measure addresses</w:t>
            </w:r>
          </w:p>
        </w:tc>
        <w:tc>
          <w:tcPr>
            <w:tcW w:w="1918" w:type="dxa"/>
            <w:shd w:val="clear" w:color="auto" w:fill="auto"/>
            <w:vAlign w:val="center"/>
          </w:tcPr>
          <w:p w14:paraId="0AB98867" w14:textId="1C62D113" w:rsidR="0063189F" w:rsidRPr="00324528" w:rsidRDefault="0063189F" w:rsidP="003A7D03">
            <w:pPr>
              <w:spacing w:before="60" w:after="60" w:line="240" w:lineRule="auto"/>
              <w:jc w:val="left"/>
              <w:rPr>
                <w:rFonts w:asciiTheme="minorHAnsi" w:hAnsiTheme="minorHAnsi" w:cstheme="minorHAnsi"/>
                <w:sz w:val="20"/>
                <w:szCs w:val="20"/>
              </w:rPr>
            </w:pPr>
            <w:r w:rsidRPr="00324528">
              <w:rPr>
                <w:rFonts w:asciiTheme="minorHAnsi" w:hAnsiTheme="minorHAnsi" w:cstheme="minorHAnsi"/>
                <w:sz w:val="20"/>
                <w:szCs w:val="20"/>
              </w:rPr>
              <w:t>Required</w:t>
            </w:r>
          </w:p>
          <w:p w14:paraId="6142BE4B" w14:textId="6023DA88" w:rsidR="0063189F" w:rsidRPr="0074103D" w:rsidRDefault="0063189F" w:rsidP="003A7D03">
            <w:pPr>
              <w:spacing w:before="60" w:after="60" w:line="240" w:lineRule="auto"/>
              <w:jc w:val="left"/>
              <w:rPr>
                <w:rFonts w:asciiTheme="minorHAnsi" w:hAnsiTheme="minorHAnsi" w:cstheme="minorHAnsi"/>
                <w:sz w:val="20"/>
                <w:szCs w:val="20"/>
              </w:rPr>
            </w:pPr>
            <w:r w:rsidRPr="003A7D03">
              <w:rPr>
                <w:rFonts w:asciiTheme="minorHAnsi" w:hAnsiTheme="minorHAnsi" w:cstheme="minorHAnsi"/>
                <w:color w:val="000000"/>
                <w:sz w:val="20"/>
                <w:szCs w:val="20"/>
              </w:rPr>
              <w:t xml:space="preserve">Prefilled </w:t>
            </w:r>
            <w:r w:rsidR="00474683" w:rsidRPr="003A7D03">
              <w:rPr>
                <w:rFonts w:asciiTheme="minorHAnsi" w:hAnsiTheme="minorHAnsi" w:cstheme="minorHAnsi"/>
                <w:color w:val="000000"/>
                <w:sz w:val="20"/>
                <w:szCs w:val="20"/>
              </w:rPr>
              <w:t>from</w:t>
            </w:r>
            <w:r w:rsidRPr="0074103D">
              <w:rPr>
                <w:rFonts w:asciiTheme="minorHAnsi" w:hAnsiTheme="minorHAnsi" w:cstheme="minorHAnsi"/>
                <w:sz w:val="20"/>
                <w:szCs w:val="20"/>
              </w:rPr>
              <w:t xml:space="preserve"> </w:t>
            </w:r>
            <w:r w:rsidR="00474683" w:rsidRPr="0074103D">
              <w:rPr>
                <w:rFonts w:asciiTheme="minorHAnsi" w:hAnsiTheme="minorHAnsi" w:cstheme="minorHAnsi"/>
                <w:sz w:val="20"/>
                <w:szCs w:val="20"/>
              </w:rPr>
              <w:t>2</w:t>
            </w:r>
            <w:r w:rsidR="00474683" w:rsidRPr="00324528">
              <w:rPr>
                <w:rFonts w:asciiTheme="minorHAnsi" w:hAnsiTheme="minorHAnsi" w:cstheme="minorHAnsi"/>
                <w:sz w:val="20"/>
                <w:szCs w:val="20"/>
                <w:vertAlign w:val="superscript"/>
              </w:rPr>
              <w:t>nd</w:t>
            </w:r>
            <w:r w:rsidR="00474683" w:rsidRPr="0074103D">
              <w:rPr>
                <w:rFonts w:asciiTheme="minorHAnsi" w:hAnsiTheme="minorHAnsi" w:cstheme="minorHAnsi"/>
                <w:sz w:val="20"/>
                <w:szCs w:val="20"/>
              </w:rPr>
              <w:t xml:space="preserve"> </w:t>
            </w:r>
            <w:r w:rsidRPr="0074103D">
              <w:rPr>
                <w:rFonts w:asciiTheme="minorHAnsi" w:hAnsiTheme="minorHAnsi" w:cstheme="minorHAnsi"/>
                <w:sz w:val="20"/>
                <w:szCs w:val="20"/>
              </w:rPr>
              <w:t>cycle</w:t>
            </w:r>
            <w:r w:rsidR="00474683" w:rsidRPr="0074103D">
              <w:rPr>
                <w:rFonts w:asciiTheme="minorHAnsi" w:hAnsiTheme="minorHAnsi" w:cstheme="minorHAnsi"/>
                <w:sz w:val="20"/>
                <w:szCs w:val="20"/>
              </w:rPr>
              <w:t xml:space="preserve"> Art. 10 update</w:t>
            </w:r>
          </w:p>
        </w:tc>
        <w:tc>
          <w:tcPr>
            <w:tcW w:w="5956" w:type="dxa"/>
            <w:shd w:val="clear" w:color="auto" w:fill="auto"/>
            <w:vAlign w:val="center"/>
          </w:tcPr>
          <w:p w14:paraId="588B3D74" w14:textId="5A837F9A" w:rsidR="0063189F" w:rsidRPr="0074103D" w:rsidRDefault="00977C13" w:rsidP="003A7D03">
            <w:pPr>
              <w:spacing w:before="60" w:after="60" w:line="240" w:lineRule="auto"/>
              <w:jc w:val="left"/>
              <w:rPr>
                <w:rFonts w:asciiTheme="minorHAnsi" w:hAnsiTheme="minorHAnsi" w:cstheme="minorHAnsi"/>
                <w:color w:val="000000"/>
                <w:sz w:val="20"/>
                <w:szCs w:val="20"/>
              </w:rPr>
            </w:pPr>
            <w:r w:rsidRPr="0074103D">
              <w:rPr>
                <w:rFonts w:asciiTheme="minorHAnsi" w:hAnsiTheme="minorHAnsi" w:cstheme="minorHAnsi"/>
                <w:color w:val="000000"/>
                <w:sz w:val="20"/>
                <w:szCs w:val="20"/>
              </w:rPr>
              <w:t>List the r</w:t>
            </w:r>
            <w:r w:rsidR="0063189F" w:rsidRPr="0074103D">
              <w:rPr>
                <w:rFonts w:asciiTheme="minorHAnsi" w:hAnsiTheme="minorHAnsi" w:cstheme="minorHAnsi"/>
                <w:color w:val="000000"/>
                <w:sz w:val="20"/>
                <w:szCs w:val="20"/>
              </w:rPr>
              <w:t>elevant environmental targets (from Art. 10 report in 2018).</w:t>
            </w:r>
          </w:p>
          <w:p w14:paraId="70C16ECB" w14:textId="5D0B70A8" w:rsidR="0063189F" w:rsidRPr="00324528" w:rsidRDefault="0063189F" w:rsidP="003A7D03">
            <w:pPr>
              <w:spacing w:before="60" w:after="60" w:line="240" w:lineRule="auto"/>
              <w:jc w:val="left"/>
              <w:rPr>
                <w:rFonts w:asciiTheme="minorHAnsi" w:hAnsiTheme="minorHAnsi" w:cstheme="minorHAnsi"/>
                <w:color w:val="000000"/>
                <w:sz w:val="20"/>
                <w:szCs w:val="20"/>
              </w:rPr>
            </w:pPr>
            <w:r w:rsidRPr="0074103D">
              <w:rPr>
                <w:rFonts w:asciiTheme="minorHAnsi" w:hAnsiTheme="minorHAnsi" w:cstheme="minorHAnsi"/>
                <w:color w:val="000000"/>
                <w:sz w:val="20"/>
                <w:szCs w:val="20"/>
              </w:rPr>
              <w:t xml:space="preserve">If the measure </w:t>
            </w:r>
            <w:r w:rsidRPr="00017FCA">
              <w:rPr>
                <w:rFonts w:asciiTheme="minorHAnsi" w:hAnsiTheme="minorHAnsi" w:cstheme="minorHAnsi"/>
                <w:sz w:val="20"/>
                <w:szCs w:val="20"/>
              </w:rPr>
              <w:t>cannot be associated to any of the environmental targets currently reported under Art. 10, then select 'No specific target addressed' from the list.</w:t>
            </w:r>
            <w:r w:rsidR="00977C13" w:rsidRPr="00017FCA">
              <w:rPr>
                <w:rFonts w:asciiTheme="minorHAnsi" w:hAnsiTheme="minorHAnsi" w:cstheme="minorHAnsi"/>
                <w:sz w:val="20"/>
                <w:szCs w:val="20"/>
              </w:rPr>
              <w:t xml:space="preserve"> If needed, this can be explained in the field ‘</w:t>
            </w:r>
            <w:proofErr w:type="spellStart"/>
            <w:r w:rsidR="00977C13" w:rsidRPr="00017FCA">
              <w:rPr>
                <w:rFonts w:asciiTheme="minorHAnsi" w:hAnsiTheme="minorHAnsi" w:cstheme="minorHAnsi"/>
                <w:sz w:val="20"/>
                <w:szCs w:val="20"/>
              </w:rPr>
              <w:t>MeasureDescription</w:t>
            </w:r>
            <w:proofErr w:type="spellEnd"/>
            <w:r w:rsidR="00977C13" w:rsidRPr="00017FCA">
              <w:rPr>
                <w:rFonts w:asciiTheme="minorHAnsi" w:hAnsiTheme="minorHAnsi" w:cstheme="minorHAnsi"/>
                <w:sz w:val="20"/>
                <w:szCs w:val="20"/>
              </w:rPr>
              <w:t>’.</w:t>
            </w:r>
          </w:p>
        </w:tc>
      </w:tr>
      <w:tr w:rsidR="0063189F" w:rsidRPr="00B31548" w14:paraId="25DA48D3" w14:textId="77777777" w:rsidTr="00017FCA">
        <w:trPr>
          <w:trHeight w:val="632"/>
        </w:trPr>
        <w:tc>
          <w:tcPr>
            <w:tcW w:w="1413" w:type="dxa"/>
            <w:shd w:val="clear" w:color="auto" w:fill="auto"/>
            <w:vAlign w:val="center"/>
          </w:tcPr>
          <w:p w14:paraId="022D0B7C" w14:textId="77777777" w:rsidR="0063189F" w:rsidRPr="00324528" w:rsidRDefault="0063189F" w:rsidP="00324528">
            <w:pPr>
              <w:spacing w:before="60" w:after="60" w:line="240" w:lineRule="auto"/>
              <w:jc w:val="left"/>
              <w:rPr>
                <w:rFonts w:asciiTheme="minorHAnsi" w:hAnsiTheme="minorHAnsi" w:cstheme="minorHAnsi"/>
                <w:sz w:val="20"/>
                <w:szCs w:val="20"/>
              </w:rPr>
            </w:pPr>
            <w:r w:rsidRPr="00324528">
              <w:rPr>
                <w:rFonts w:asciiTheme="minorHAnsi" w:hAnsiTheme="minorHAnsi" w:cstheme="minorHAnsi"/>
                <w:sz w:val="20"/>
                <w:szCs w:val="20"/>
              </w:rPr>
              <w:lastRenderedPageBreak/>
              <w:t>Indicators</w:t>
            </w:r>
          </w:p>
        </w:tc>
        <w:tc>
          <w:tcPr>
            <w:tcW w:w="2126" w:type="dxa"/>
            <w:shd w:val="clear" w:color="auto" w:fill="auto"/>
            <w:vAlign w:val="center"/>
          </w:tcPr>
          <w:p w14:paraId="151E33E5" w14:textId="4BA5482D" w:rsidR="0063189F" w:rsidRPr="00324528" w:rsidRDefault="0063189F" w:rsidP="00324528">
            <w:pPr>
              <w:spacing w:before="60" w:after="60" w:line="240" w:lineRule="auto"/>
              <w:jc w:val="left"/>
              <w:rPr>
                <w:rFonts w:asciiTheme="minorHAnsi" w:hAnsiTheme="minorHAnsi" w:cstheme="minorHAnsi"/>
                <w:sz w:val="20"/>
                <w:szCs w:val="20"/>
              </w:rPr>
            </w:pPr>
            <w:proofErr w:type="spellStart"/>
            <w:r w:rsidRPr="00324528">
              <w:rPr>
                <w:rFonts w:asciiTheme="minorHAnsi" w:hAnsiTheme="minorHAnsi" w:cstheme="minorHAnsi"/>
                <w:sz w:val="20"/>
                <w:szCs w:val="20"/>
              </w:rPr>
              <w:t>RelatedIndicator</w:t>
            </w:r>
            <w:proofErr w:type="spellEnd"/>
            <w:r w:rsidR="00D6331B" w:rsidRPr="00324528">
              <w:rPr>
                <w:rFonts w:asciiTheme="minorHAnsi" w:hAnsiTheme="minorHAnsi" w:cstheme="minorHAnsi"/>
                <w:sz w:val="20"/>
                <w:szCs w:val="20"/>
              </w:rPr>
              <w:t xml:space="preserve"> *</w:t>
            </w:r>
          </w:p>
        </w:tc>
        <w:tc>
          <w:tcPr>
            <w:tcW w:w="2693" w:type="dxa"/>
            <w:shd w:val="clear" w:color="auto" w:fill="auto"/>
            <w:vAlign w:val="center"/>
          </w:tcPr>
          <w:p w14:paraId="42B9933D" w14:textId="77777777" w:rsidR="0063189F" w:rsidRPr="00324528" w:rsidRDefault="0063189F" w:rsidP="00324528">
            <w:pPr>
              <w:spacing w:before="60" w:after="60" w:line="240" w:lineRule="auto"/>
              <w:jc w:val="left"/>
              <w:rPr>
                <w:rFonts w:asciiTheme="minorHAnsi" w:hAnsiTheme="minorHAnsi" w:cstheme="minorHAnsi"/>
                <w:color w:val="000000"/>
                <w:sz w:val="20"/>
                <w:szCs w:val="20"/>
              </w:rPr>
            </w:pPr>
            <w:r w:rsidRPr="00324528">
              <w:rPr>
                <w:rFonts w:asciiTheme="minorHAnsi" w:hAnsiTheme="minorHAnsi" w:cstheme="minorHAnsi"/>
                <w:color w:val="000000"/>
                <w:sz w:val="20"/>
                <w:szCs w:val="20"/>
              </w:rPr>
              <w:t>Indicator(s) used to assess the effectiveness of the measure and progress towards its objective</w:t>
            </w:r>
          </w:p>
        </w:tc>
        <w:tc>
          <w:tcPr>
            <w:tcW w:w="1918" w:type="dxa"/>
            <w:shd w:val="clear" w:color="auto" w:fill="auto"/>
            <w:vAlign w:val="center"/>
          </w:tcPr>
          <w:p w14:paraId="64525ABB" w14:textId="4B21D4A2" w:rsidR="0063189F" w:rsidRPr="00324528" w:rsidRDefault="002F7E30" w:rsidP="00324528">
            <w:pPr>
              <w:spacing w:before="60" w:after="60" w:line="240" w:lineRule="auto"/>
              <w:jc w:val="left"/>
              <w:rPr>
                <w:rFonts w:asciiTheme="minorHAnsi" w:hAnsiTheme="minorHAnsi" w:cstheme="minorHAnsi"/>
                <w:color w:val="000000"/>
                <w:sz w:val="20"/>
                <w:szCs w:val="20"/>
              </w:rPr>
            </w:pPr>
            <w:r w:rsidRPr="00324528">
              <w:rPr>
                <w:rFonts w:asciiTheme="minorHAnsi" w:hAnsiTheme="minorHAnsi" w:cstheme="minorHAnsi"/>
                <w:sz w:val="20"/>
                <w:szCs w:val="20"/>
              </w:rPr>
              <w:t>Condi</w:t>
            </w:r>
            <w:r w:rsidR="0063189F" w:rsidRPr="00324528">
              <w:rPr>
                <w:rFonts w:asciiTheme="minorHAnsi" w:hAnsiTheme="minorHAnsi" w:cstheme="minorHAnsi"/>
                <w:sz w:val="20"/>
                <w:szCs w:val="20"/>
              </w:rPr>
              <w:t>tional</w:t>
            </w:r>
            <w:r w:rsidRPr="00324528">
              <w:rPr>
                <w:rFonts w:asciiTheme="minorHAnsi" w:hAnsiTheme="minorHAnsi" w:cstheme="minorHAnsi"/>
                <w:sz w:val="20"/>
                <w:szCs w:val="20"/>
              </w:rPr>
              <w:t xml:space="preserve"> -</w:t>
            </w:r>
            <w:r w:rsidR="0063189F" w:rsidRPr="00324528">
              <w:rPr>
                <w:rFonts w:asciiTheme="minorHAnsi" w:hAnsiTheme="minorHAnsi" w:cstheme="minorHAnsi"/>
                <w:sz w:val="20"/>
                <w:szCs w:val="20"/>
              </w:rPr>
              <w:t xml:space="preserve"> </w:t>
            </w:r>
            <w:r w:rsidR="00DA7B1B" w:rsidRPr="00324528">
              <w:rPr>
                <w:rFonts w:asciiTheme="minorHAnsi" w:hAnsiTheme="minorHAnsi" w:cstheme="minorHAnsi"/>
                <w:sz w:val="20"/>
                <w:szCs w:val="20"/>
              </w:rPr>
              <w:t>f</w:t>
            </w:r>
            <w:r w:rsidR="0063189F" w:rsidRPr="00324528">
              <w:rPr>
                <w:rFonts w:asciiTheme="minorHAnsi" w:hAnsiTheme="minorHAnsi" w:cstheme="minorHAnsi"/>
                <w:sz w:val="20"/>
                <w:szCs w:val="20"/>
              </w:rPr>
              <w:t xml:space="preserve">or </w:t>
            </w:r>
            <w:r w:rsidRPr="00324528">
              <w:rPr>
                <w:rFonts w:asciiTheme="minorHAnsi" w:hAnsiTheme="minorHAnsi" w:cstheme="minorHAnsi"/>
                <w:sz w:val="20"/>
                <w:szCs w:val="20"/>
              </w:rPr>
              <w:t xml:space="preserve">new </w:t>
            </w:r>
            <w:r w:rsidR="0063189F" w:rsidRPr="00324528">
              <w:rPr>
                <w:rFonts w:asciiTheme="minorHAnsi" w:hAnsiTheme="minorHAnsi" w:cstheme="minorHAnsi"/>
                <w:sz w:val="20"/>
                <w:szCs w:val="20"/>
              </w:rPr>
              <w:t>measures under</w:t>
            </w:r>
            <w:r w:rsidRPr="00324528">
              <w:rPr>
                <w:rFonts w:asciiTheme="minorHAnsi" w:hAnsiTheme="minorHAnsi" w:cstheme="minorHAnsi"/>
                <w:sz w:val="20"/>
                <w:szCs w:val="20"/>
              </w:rPr>
              <w:t xml:space="preserve"> the</w:t>
            </w:r>
            <w:r w:rsidR="0063189F" w:rsidRPr="00324528">
              <w:rPr>
                <w:rFonts w:asciiTheme="minorHAnsi" w:hAnsiTheme="minorHAnsi" w:cstheme="minorHAnsi"/>
                <w:sz w:val="20"/>
                <w:szCs w:val="20"/>
              </w:rPr>
              <w:t xml:space="preserve"> PoM update</w:t>
            </w:r>
          </w:p>
        </w:tc>
        <w:tc>
          <w:tcPr>
            <w:tcW w:w="5956" w:type="dxa"/>
            <w:shd w:val="clear" w:color="auto" w:fill="auto"/>
            <w:vAlign w:val="center"/>
          </w:tcPr>
          <w:p w14:paraId="77F9CC29" w14:textId="77777777" w:rsidR="00D73926" w:rsidRDefault="00D73926" w:rsidP="00D73926">
            <w:pPr>
              <w:pStyle w:val="Tablecontents"/>
              <w:jc w:val="left"/>
              <w:rPr>
                <w:rFonts w:asciiTheme="minorHAnsi" w:hAnsiTheme="minorHAnsi" w:cstheme="minorHAnsi"/>
                <w:sz w:val="20"/>
                <w:szCs w:val="20"/>
                <w:lang w:val="sv-SE"/>
              </w:rPr>
            </w:pPr>
            <w:r>
              <w:rPr>
                <w:rFonts w:asciiTheme="minorHAnsi" w:hAnsiTheme="minorHAnsi" w:cstheme="minorHAnsi"/>
                <w:sz w:val="20"/>
              </w:rPr>
              <w:t>For category 2a and 2b measures only:</w:t>
            </w:r>
          </w:p>
          <w:p w14:paraId="4AC5F8C2" w14:textId="17C81D66" w:rsidR="0063189F" w:rsidRPr="00324528" w:rsidRDefault="0063189F" w:rsidP="00324528">
            <w:pPr>
              <w:spacing w:before="60" w:after="60" w:line="240" w:lineRule="auto"/>
              <w:jc w:val="left"/>
              <w:rPr>
                <w:rFonts w:asciiTheme="minorHAnsi" w:hAnsiTheme="minorHAnsi" w:cstheme="minorHAnsi"/>
                <w:color w:val="000000"/>
                <w:sz w:val="20"/>
                <w:szCs w:val="20"/>
              </w:rPr>
            </w:pPr>
            <w:r w:rsidRPr="00324528">
              <w:rPr>
                <w:rFonts w:asciiTheme="minorHAnsi" w:hAnsiTheme="minorHAnsi" w:cstheme="minorHAnsi"/>
                <w:color w:val="000000"/>
                <w:sz w:val="20"/>
                <w:szCs w:val="20"/>
              </w:rPr>
              <w:t>Enter the indicator code(s) (as reported under the schema ‘Indicators’ used in the 2018 update of Articles 8 and 10) for the indicator(s) used to assess the effectiveness of the measure.</w:t>
            </w:r>
          </w:p>
          <w:p w14:paraId="46682EDA" w14:textId="6BE7353F" w:rsidR="0063189F" w:rsidRPr="00324528" w:rsidRDefault="0063189F" w:rsidP="00324528">
            <w:pPr>
              <w:spacing w:before="60" w:after="60" w:line="240" w:lineRule="auto"/>
              <w:jc w:val="left"/>
              <w:rPr>
                <w:rFonts w:asciiTheme="minorHAnsi" w:hAnsiTheme="minorHAnsi" w:cstheme="minorHAnsi"/>
                <w:color w:val="000000"/>
                <w:sz w:val="20"/>
                <w:szCs w:val="20"/>
              </w:rPr>
            </w:pPr>
            <w:r w:rsidRPr="00324528">
              <w:rPr>
                <w:rFonts w:asciiTheme="minorHAnsi" w:hAnsiTheme="minorHAnsi" w:cstheme="minorHAnsi"/>
                <w:color w:val="000000"/>
                <w:sz w:val="20"/>
                <w:szCs w:val="20"/>
              </w:rPr>
              <w:t xml:space="preserve">For new indicators, firstly enter the indicator into the ‘Indicator’ schema, using the following code structure: </w:t>
            </w:r>
            <w:proofErr w:type="gramStart"/>
            <w:r w:rsidRPr="00324528">
              <w:rPr>
                <w:rFonts w:asciiTheme="minorHAnsi" w:hAnsiTheme="minorHAnsi" w:cstheme="minorHAnsi"/>
                <w:color w:val="000000"/>
                <w:sz w:val="20"/>
                <w:szCs w:val="20"/>
              </w:rPr>
              <w:t>sub(</w:t>
            </w:r>
            <w:proofErr w:type="gramEnd"/>
            <w:r w:rsidRPr="00324528">
              <w:rPr>
                <w:rFonts w:asciiTheme="minorHAnsi" w:hAnsiTheme="minorHAnsi" w:cstheme="minorHAnsi"/>
                <w:color w:val="000000"/>
                <w:sz w:val="20"/>
                <w:szCs w:val="20"/>
              </w:rPr>
              <w:t xml:space="preserve">region) code </w:t>
            </w:r>
            <w:r w:rsidRPr="00324528">
              <w:rPr>
                <w:rFonts w:asciiTheme="minorHAnsi" w:hAnsiTheme="minorHAnsi" w:cstheme="minorHAnsi"/>
                <w:color w:val="000000"/>
                <w:sz w:val="20"/>
                <w:szCs w:val="20"/>
                <w:u w:val="single"/>
              </w:rPr>
              <w:t>plus</w:t>
            </w:r>
            <w:r w:rsidRPr="00324528">
              <w:rPr>
                <w:rFonts w:asciiTheme="minorHAnsi" w:hAnsiTheme="minorHAnsi" w:cstheme="minorHAnsi"/>
                <w:color w:val="000000"/>
                <w:sz w:val="20"/>
                <w:szCs w:val="20"/>
              </w:rPr>
              <w:t xml:space="preserve"> RSC/MS code </w:t>
            </w:r>
            <w:r w:rsidRPr="00324528">
              <w:rPr>
                <w:rFonts w:asciiTheme="minorHAnsi" w:hAnsiTheme="minorHAnsi" w:cstheme="minorHAnsi"/>
                <w:color w:val="000000"/>
                <w:sz w:val="20"/>
                <w:szCs w:val="20"/>
                <w:u w:val="single"/>
              </w:rPr>
              <w:t>plus</w:t>
            </w:r>
            <w:r w:rsidRPr="00324528">
              <w:rPr>
                <w:rFonts w:asciiTheme="minorHAnsi" w:hAnsiTheme="minorHAnsi" w:cstheme="minorHAnsi"/>
                <w:color w:val="000000"/>
                <w:sz w:val="20"/>
                <w:szCs w:val="20"/>
              </w:rPr>
              <w:t xml:space="preserve"> defined alpha-numeric code (e.g. ABI-OSPAR-Nutrients2017). Once in the Indicator schema, the indicator </w:t>
            </w:r>
            <w:r w:rsidR="002F7E30" w:rsidRPr="00324528">
              <w:rPr>
                <w:rFonts w:asciiTheme="minorHAnsi" w:hAnsiTheme="minorHAnsi" w:cstheme="minorHAnsi"/>
                <w:color w:val="000000"/>
                <w:sz w:val="20"/>
                <w:szCs w:val="20"/>
              </w:rPr>
              <w:t xml:space="preserve">will </w:t>
            </w:r>
            <w:r w:rsidRPr="00324528">
              <w:rPr>
                <w:rFonts w:asciiTheme="minorHAnsi" w:hAnsiTheme="minorHAnsi" w:cstheme="minorHAnsi"/>
                <w:color w:val="000000"/>
                <w:sz w:val="20"/>
                <w:szCs w:val="20"/>
              </w:rPr>
              <w:t>be available to select here.</w:t>
            </w:r>
          </w:p>
        </w:tc>
      </w:tr>
      <w:tr w:rsidR="0063189F" w:rsidRPr="00B31548" w14:paraId="2715A7D3" w14:textId="77777777" w:rsidTr="00DF2BA8">
        <w:trPr>
          <w:trHeight w:val="190"/>
        </w:trPr>
        <w:tc>
          <w:tcPr>
            <w:tcW w:w="14106" w:type="dxa"/>
            <w:gridSpan w:val="5"/>
            <w:shd w:val="clear" w:color="auto" w:fill="D5DCE4"/>
            <w:vAlign w:val="center"/>
          </w:tcPr>
          <w:p w14:paraId="42288225" w14:textId="77777777" w:rsidR="0063189F" w:rsidRPr="0074103D" w:rsidRDefault="0063189F" w:rsidP="00171D43">
            <w:pPr>
              <w:spacing w:before="60" w:after="60" w:line="240" w:lineRule="auto"/>
              <w:jc w:val="left"/>
              <w:rPr>
                <w:rFonts w:asciiTheme="minorHAnsi" w:hAnsiTheme="minorHAnsi" w:cstheme="minorHAnsi"/>
                <w:b/>
                <w:sz w:val="20"/>
                <w:szCs w:val="20"/>
              </w:rPr>
            </w:pPr>
            <w:r w:rsidRPr="0074103D">
              <w:rPr>
                <w:rFonts w:asciiTheme="minorHAnsi" w:hAnsiTheme="minorHAnsi" w:cstheme="minorHAnsi"/>
                <w:b/>
                <w:sz w:val="20"/>
                <w:szCs w:val="20"/>
              </w:rPr>
              <w:t>Links to GES criteria and ecosystem state</w:t>
            </w:r>
          </w:p>
        </w:tc>
      </w:tr>
      <w:tr w:rsidR="0063189F" w:rsidRPr="00B31548" w14:paraId="7DFFA7E2" w14:textId="77777777" w:rsidTr="00DF2BA8">
        <w:trPr>
          <w:trHeight w:val="632"/>
        </w:trPr>
        <w:tc>
          <w:tcPr>
            <w:tcW w:w="1413" w:type="dxa"/>
            <w:shd w:val="clear" w:color="auto" w:fill="auto"/>
            <w:vAlign w:val="center"/>
          </w:tcPr>
          <w:p w14:paraId="04D41017" w14:textId="77777777" w:rsidR="0063189F" w:rsidRPr="00171D43" w:rsidRDefault="0063189F" w:rsidP="00171D43">
            <w:pPr>
              <w:spacing w:before="60" w:after="60" w:line="240" w:lineRule="auto"/>
              <w:jc w:val="left"/>
              <w:rPr>
                <w:rFonts w:asciiTheme="minorHAnsi" w:hAnsiTheme="minorHAnsi" w:cstheme="minorHAnsi"/>
                <w:sz w:val="20"/>
                <w:szCs w:val="20"/>
              </w:rPr>
            </w:pPr>
            <w:r w:rsidRPr="00171D43">
              <w:rPr>
                <w:rFonts w:asciiTheme="minorHAnsi" w:hAnsiTheme="minorHAnsi" w:cstheme="minorHAnsi"/>
                <w:sz w:val="20"/>
                <w:szCs w:val="20"/>
              </w:rPr>
              <w:t>Criteria</w:t>
            </w:r>
          </w:p>
        </w:tc>
        <w:tc>
          <w:tcPr>
            <w:tcW w:w="2126" w:type="dxa"/>
            <w:shd w:val="clear" w:color="auto" w:fill="auto"/>
            <w:vAlign w:val="center"/>
          </w:tcPr>
          <w:p w14:paraId="5679EBF1" w14:textId="77777777" w:rsidR="0063189F" w:rsidRPr="00171D43" w:rsidRDefault="0063189F" w:rsidP="00171D43">
            <w:pPr>
              <w:spacing w:before="60" w:after="60" w:line="240" w:lineRule="auto"/>
              <w:jc w:val="left"/>
              <w:rPr>
                <w:rFonts w:asciiTheme="minorHAnsi" w:hAnsiTheme="minorHAnsi" w:cstheme="minorHAnsi"/>
                <w:sz w:val="20"/>
                <w:szCs w:val="20"/>
              </w:rPr>
            </w:pPr>
            <w:r w:rsidRPr="00171D43">
              <w:rPr>
                <w:rFonts w:asciiTheme="minorHAnsi" w:hAnsiTheme="minorHAnsi" w:cstheme="minorHAnsi"/>
                <w:color w:val="000000"/>
                <w:sz w:val="20"/>
                <w:szCs w:val="20"/>
              </w:rPr>
              <w:t>GEScomponent</w:t>
            </w:r>
          </w:p>
        </w:tc>
        <w:tc>
          <w:tcPr>
            <w:tcW w:w="2693" w:type="dxa"/>
            <w:shd w:val="clear" w:color="auto" w:fill="auto"/>
            <w:vAlign w:val="center"/>
          </w:tcPr>
          <w:p w14:paraId="1E5D4F20" w14:textId="0F2203D0" w:rsidR="0063189F" w:rsidRPr="00171D43" w:rsidRDefault="0063189F" w:rsidP="00171D43">
            <w:pPr>
              <w:spacing w:before="60" w:after="60" w:line="240" w:lineRule="auto"/>
              <w:jc w:val="left"/>
              <w:rPr>
                <w:rFonts w:asciiTheme="minorHAnsi" w:hAnsiTheme="minorHAnsi" w:cstheme="minorHAnsi"/>
                <w:sz w:val="20"/>
                <w:szCs w:val="20"/>
              </w:rPr>
            </w:pPr>
            <w:r w:rsidRPr="00171D43">
              <w:rPr>
                <w:rFonts w:asciiTheme="minorHAnsi" w:hAnsiTheme="minorHAnsi" w:cstheme="minorHAnsi"/>
                <w:sz w:val="20"/>
                <w:szCs w:val="20"/>
              </w:rPr>
              <w:t>GES descriptor(s) and criteria addressed by the measure</w:t>
            </w:r>
          </w:p>
        </w:tc>
        <w:tc>
          <w:tcPr>
            <w:tcW w:w="1918" w:type="dxa"/>
            <w:shd w:val="clear" w:color="auto" w:fill="auto"/>
            <w:vAlign w:val="center"/>
          </w:tcPr>
          <w:p w14:paraId="4F5184CC" w14:textId="77777777" w:rsidR="002F7E30" w:rsidRPr="00171D43" w:rsidRDefault="0063189F" w:rsidP="00171D43">
            <w:pPr>
              <w:spacing w:before="60" w:after="60" w:line="240" w:lineRule="auto"/>
              <w:jc w:val="left"/>
              <w:rPr>
                <w:rFonts w:asciiTheme="minorHAnsi" w:hAnsiTheme="minorHAnsi" w:cstheme="minorHAnsi"/>
                <w:sz w:val="20"/>
                <w:szCs w:val="20"/>
              </w:rPr>
            </w:pPr>
            <w:r w:rsidRPr="00171D43">
              <w:rPr>
                <w:rFonts w:asciiTheme="minorHAnsi" w:hAnsiTheme="minorHAnsi" w:cstheme="minorHAnsi"/>
                <w:sz w:val="20"/>
                <w:szCs w:val="20"/>
              </w:rPr>
              <w:t>Required</w:t>
            </w:r>
          </w:p>
          <w:p w14:paraId="7CB1388B" w14:textId="1FF2AF65" w:rsidR="0063189F" w:rsidRPr="00171D43" w:rsidRDefault="002F7E30" w:rsidP="00171D43">
            <w:pPr>
              <w:spacing w:before="60" w:after="60" w:line="240" w:lineRule="auto"/>
              <w:jc w:val="left"/>
              <w:rPr>
                <w:rFonts w:asciiTheme="minorHAnsi" w:hAnsiTheme="minorHAnsi" w:cstheme="minorHAnsi"/>
                <w:sz w:val="20"/>
                <w:szCs w:val="20"/>
              </w:rPr>
            </w:pPr>
            <w:r w:rsidRPr="00171D43">
              <w:rPr>
                <w:rFonts w:asciiTheme="minorHAnsi" w:hAnsiTheme="minorHAnsi" w:cstheme="minorHAnsi"/>
                <w:sz w:val="20"/>
                <w:szCs w:val="20"/>
              </w:rPr>
              <w:t>P</w:t>
            </w:r>
            <w:r w:rsidR="0063189F" w:rsidRPr="00171D43">
              <w:rPr>
                <w:rFonts w:asciiTheme="minorHAnsi" w:hAnsiTheme="minorHAnsi" w:cstheme="minorHAnsi"/>
                <w:sz w:val="20"/>
                <w:szCs w:val="20"/>
              </w:rPr>
              <w:t xml:space="preserve">refilled </w:t>
            </w:r>
            <w:r w:rsidRPr="00171D43">
              <w:rPr>
                <w:rFonts w:asciiTheme="minorHAnsi" w:hAnsiTheme="minorHAnsi" w:cstheme="minorHAnsi"/>
                <w:sz w:val="20"/>
                <w:szCs w:val="20"/>
              </w:rPr>
              <w:t xml:space="preserve">from </w:t>
            </w:r>
            <w:r w:rsidR="0063189F" w:rsidRPr="00171D43">
              <w:rPr>
                <w:rFonts w:asciiTheme="minorHAnsi" w:hAnsiTheme="minorHAnsi" w:cstheme="minorHAnsi"/>
                <w:sz w:val="20"/>
                <w:szCs w:val="20"/>
              </w:rPr>
              <w:t>1</w:t>
            </w:r>
            <w:r w:rsidR="0063189F" w:rsidRPr="00171D43">
              <w:rPr>
                <w:rFonts w:asciiTheme="minorHAnsi" w:hAnsiTheme="minorHAnsi" w:cstheme="minorHAnsi"/>
                <w:sz w:val="20"/>
                <w:szCs w:val="20"/>
                <w:vertAlign w:val="superscript"/>
              </w:rPr>
              <w:t>st</w:t>
            </w:r>
            <w:r w:rsidR="0063189F" w:rsidRPr="00171D43">
              <w:rPr>
                <w:rFonts w:asciiTheme="minorHAnsi" w:hAnsiTheme="minorHAnsi" w:cstheme="minorHAnsi"/>
                <w:sz w:val="20"/>
                <w:szCs w:val="20"/>
              </w:rPr>
              <w:t xml:space="preserve"> cycle</w:t>
            </w:r>
          </w:p>
        </w:tc>
        <w:tc>
          <w:tcPr>
            <w:tcW w:w="5956" w:type="dxa"/>
            <w:shd w:val="clear" w:color="auto" w:fill="auto"/>
            <w:vAlign w:val="center"/>
          </w:tcPr>
          <w:p w14:paraId="35D315FF" w14:textId="77777777" w:rsidR="0063189F" w:rsidRPr="00171D43" w:rsidRDefault="0063189F" w:rsidP="00171D43">
            <w:pPr>
              <w:spacing w:before="60" w:after="60" w:line="240" w:lineRule="auto"/>
              <w:jc w:val="left"/>
              <w:rPr>
                <w:rFonts w:asciiTheme="minorHAnsi" w:hAnsiTheme="minorHAnsi" w:cstheme="minorHAnsi"/>
                <w:sz w:val="20"/>
                <w:szCs w:val="20"/>
              </w:rPr>
            </w:pPr>
            <w:r w:rsidRPr="00171D43">
              <w:rPr>
                <w:rFonts w:asciiTheme="minorHAnsi" w:hAnsiTheme="minorHAnsi" w:cstheme="minorHAnsi"/>
                <w:sz w:val="20"/>
                <w:szCs w:val="20"/>
              </w:rPr>
              <w:t xml:space="preserve">Enter </w:t>
            </w:r>
            <w:r w:rsidRPr="00171D43">
              <w:rPr>
                <w:rFonts w:asciiTheme="minorHAnsi" w:hAnsiTheme="minorHAnsi" w:cstheme="minorHAnsi"/>
                <w:color w:val="000000"/>
                <w:sz w:val="20"/>
                <w:szCs w:val="20"/>
              </w:rPr>
              <w:t xml:space="preserve">as many descriptor and criteria codes as relevant </w:t>
            </w:r>
            <w:r w:rsidRPr="00171D43">
              <w:rPr>
                <w:rFonts w:asciiTheme="minorHAnsi" w:hAnsiTheme="minorHAnsi" w:cstheme="minorHAnsi"/>
                <w:sz w:val="20"/>
                <w:szCs w:val="20"/>
              </w:rPr>
              <w:t>from list ‘</w:t>
            </w:r>
            <w:proofErr w:type="spellStart"/>
            <w:r w:rsidRPr="00171D43">
              <w:rPr>
                <w:rFonts w:asciiTheme="minorHAnsi" w:hAnsiTheme="minorHAnsi" w:cstheme="minorHAnsi"/>
                <w:sz w:val="20"/>
                <w:szCs w:val="20"/>
              </w:rPr>
              <w:t>GEScomponent_Enum</w:t>
            </w:r>
            <w:proofErr w:type="spellEnd"/>
            <w:r w:rsidRPr="00171D43">
              <w:rPr>
                <w:rFonts w:asciiTheme="minorHAnsi" w:hAnsiTheme="minorHAnsi" w:cstheme="minorHAnsi"/>
                <w:sz w:val="20"/>
                <w:szCs w:val="20"/>
              </w:rPr>
              <w:t>’.</w:t>
            </w:r>
          </w:p>
        </w:tc>
      </w:tr>
      <w:tr w:rsidR="0063189F" w:rsidRPr="00B31548" w14:paraId="53820EA4" w14:textId="77777777" w:rsidTr="00DF2BA8">
        <w:trPr>
          <w:trHeight w:val="632"/>
        </w:trPr>
        <w:tc>
          <w:tcPr>
            <w:tcW w:w="1413" w:type="dxa"/>
            <w:shd w:val="clear" w:color="auto" w:fill="auto"/>
            <w:vAlign w:val="center"/>
          </w:tcPr>
          <w:p w14:paraId="53D8778C" w14:textId="77777777" w:rsidR="0063189F" w:rsidRPr="00171D43" w:rsidRDefault="0063189F" w:rsidP="00171D43">
            <w:pPr>
              <w:spacing w:before="60" w:after="60" w:line="240" w:lineRule="auto"/>
              <w:jc w:val="left"/>
              <w:rPr>
                <w:rFonts w:asciiTheme="minorHAnsi" w:hAnsiTheme="minorHAnsi" w:cstheme="minorHAnsi"/>
                <w:sz w:val="20"/>
                <w:szCs w:val="20"/>
              </w:rPr>
            </w:pPr>
            <w:r w:rsidRPr="00171D43">
              <w:rPr>
                <w:rFonts w:asciiTheme="minorHAnsi" w:hAnsiTheme="minorHAnsi" w:cstheme="minorHAnsi"/>
                <w:sz w:val="20"/>
                <w:szCs w:val="20"/>
              </w:rPr>
              <w:t>Feature</w:t>
            </w:r>
          </w:p>
        </w:tc>
        <w:tc>
          <w:tcPr>
            <w:tcW w:w="2126" w:type="dxa"/>
            <w:shd w:val="clear" w:color="auto" w:fill="auto"/>
            <w:vAlign w:val="center"/>
          </w:tcPr>
          <w:p w14:paraId="326F05CF" w14:textId="574A9A3C" w:rsidR="0063189F" w:rsidRPr="00171D43" w:rsidRDefault="0063189F" w:rsidP="00171D43">
            <w:pPr>
              <w:spacing w:before="60" w:after="60" w:line="240" w:lineRule="auto"/>
              <w:jc w:val="left"/>
              <w:rPr>
                <w:rFonts w:asciiTheme="minorHAnsi" w:hAnsiTheme="minorHAnsi" w:cstheme="minorHAnsi"/>
                <w:color w:val="000000"/>
                <w:sz w:val="20"/>
                <w:szCs w:val="20"/>
              </w:rPr>
            </w:pPr>
            <w:r w:rsidRPr="00171D43">
              <w:rPr>
                <w:rFonts w:asciiTheme="minorHAnsi" w:hAnsiTheme="minorHAnsi" w:cstheme="minorHAnsi"/>
                <w:color w:val="000000"/>
                <w:sz w:val="20"/>
                <w:szCs w:val="20"/>
              </w:rPr>
              <w:t>Feature</w:t>
            </w:r>
            <w:r w:rsidR="00D6331B" w:rsidRPr="00171D43">
              <w:rPr>
                <w:rFonts w:asciiTheme="minorHAnsi" w:hAnsiTheme="minorHAnsi" w:cstheme="minorHAnsi"/>
                <w:color w:val="000000"/>
                <w:sz w:val="20"/>
                <w:szCs w:val="20"/>
              </w:rPr>
              <w:t xml:space="preserve"> *</w:t>
            </w:r>
          </w:p>
        </w:tc>
        <w:tc>
          <w:tcPr>
            <w:tcW w:w="2693" w:type="dxa"/>
            <w:shd w:val="clear" w:color="auto" w:fill="auto"/>
            <w:vAlign w:val="center"/>
          </w:tcPr>
          <w:p w14:paraId="683EA8C5" w14:textId="77777777" w:rsidR="0063189F" w:rsidRPr="00171D43" w:rsidRDefault="0063189F" w:rsidP="00171D43">
            <w:pPr>
              <w:spacing w:before="60" w:after="60" w:line="240" w:lineRule="auto"/>
              <w:jc w:val="left"/>
              <w:rPr>
                <w:rFonts w:asciiTheme="minorHAnsi" w:hAnsiTheme="minorHAnsi" w:cstheme="minorHAnsi"/>
                <w:sz w:val="20"/>
                <w:szCs w:val="20"/>
              </w:rPr>
            </w:pPr>
            <w:r w:rsidRPr="00171D43">
              <w:rPr>
                <w:rFonts w:asciiTheme="minorHAnsi" w:hAnsiTheme="minorHAnsi" w:cstheme="minorHAnsi"/>
                <w:sz w:val="20"/>
                <w:szCs w:val="20"/>
              </w:rPr>
              <w:t>Feature(s) addressed by the measure</w:t>
            </w:r>
          </w:p>
        </w:tc>
        <w:tc>
          <w:tcPr>
            <w:tcW w:w="1918" w:type="dxa"/>
            <w:shd w:val="clear" w:color="auto" w:fill="auto"/>
            <w:vAlign w:val="center"/>
          </w:tcPr>
          <w:p w14:paraId="46DD6DD9" w14:textId="77777777" w:rsidR="0063189F" w:rsidRPr="00171D43" w:rsidRDefault="0063189F" w:rsidP="00171D43">
            <w:pPr>
              <w:spacing w:before="60" w:after="60" w:line="240" w:lineRule="auto"/>
              <w:jc w:val="left"/>
              <w:rPr>
                <w:rFonts w:asciiTheme="minorHAnsi" w:hAnsiTheme="minorHAnsi" w:cstheme="minorHAnsi"/>
                <w:sz w:val="20"/>
                <w:szCs w:val="20"/>
              </w:rPr>
            </w:pPr>
            <w:r w:rsidRPr="00171D43">
              <w:rPr>
                <w:rFonts w:asciiTheme="minorHAnsi" w:hAnsiTheme="minorHAnsi" w:cstheme="minorHAnsi"/>
                <w:sz w:val="20"/>
                <w:szCs w:val="20"/>
              </w:rPr>
              <w:t>Required</w:t>
            </w:r>
          </w:p>
        </w:tc>
        <w:tc>
          <w:tcPr>
            <w:tcW w:w="5956" w:type="dxa"/>
            <w:shd w:val="clear" w:color="auto" w:fill="auto"/>
            <w:vAlign w:val="center"/>
          </w:tcPr>
          <w:p w14:paraId="37CC0755" w14:textId="3C3F72C2" w:rsidR="0063189F" w:rsidRPr="00171D43" w:rsidRDefault="0063189F" w:rsidP="00171D43">
            <w:pPr>
              <w:spacing w:before="60" w:after="60" w:line="240" w:lineRule="auto"/>
              <w:jc w:val="left"/>
              <w:rPr>
                <w:rFonts w:asciiTheme="minorHAnsi" w:hAnsiTheme="minorHAnsi" w:cstheme="minorHAnsi"/>
                <w:sz w:val="20"/>
                <w:szCs w:val="20"/>
              </w:rPr>
            </w:pPr>
            <w:r w:rsidRPr="00171D43">
              <w:rPr>
                <w:rFonts w:asciiTheme="minorHAnsi" w:hAnsiTheme="minorHAnsi" w:cstheme="minorHAnsi"/>
                <w:color w:val="000000"/>
                <w:sz w:val="20"/>
                <w:szCs w:val="20"/>
              </w:rPr>
              <w:t xml:space="preserve">Enter </w:t>
            </w:r>
            <w:r w:rsidRPr="00171D43">
              <w:rPr>
                <w:rFonts w:asciiTheme="minorHAnsi" w:hAnsiTheme="minorHAnsi" w:cstheme="minorHAnsi"/>
                <w:sz w:val="20"/>
                <w:szCs w:val="20"/>
              </w:rPr>
              <w:t xml:space="preserve">the feature(s) from list ‘Feature_Enum’. This list includes </w:t>
            </w:r>
            <w:r w:rsidR="00C41161" w:rsidRPr="00171D43">
              <w:rPr>
                <w:rFonts w:asciiTheme="minorHAnsi" w:hAnsiTheme="minorHAnsi" w:cstheme="minorHAnsi"/>
                <w:sz w:val="20"/>
                <w:szCs w:val="20"/>
              </w:rPr>
              <w:t xml:space="preserve">three </w:t>
            </w:r>
            <w:r w:rsidRPr="00171D43">
              <w:rPr>
                <w:rFonts w:asciiTheme="minorHAnsi" w:hAnsiTheme="minorHAnsi" w:cstheme="minorHAnsi"/>
                <w:sz w:val="20"/>
                <w:szCs w:val="20"/>
              </w:rPr>
              <w:t>sections, each intended for particular aspects of monitoring and assessment, but not confined to these:</w:t>
            </w:r>
          </w:p>
          <w:p w14:paraId="0257428A" w14:textId="77777777" w:rsidR="0063189F" w:rsidRPr="00171D43" w:rsidRDefault="0063189F" w:rsidP="007F53D5">
            <w:pPr>
              <w:numPr>
                <w:ilvl w:val="0"/>
                <w:numId w:val="15"/>
              </w:numPr>
              <w:spacing w:before="60" w:after="60" w:line="240" w:lineRule="auto"/>
              <w:jc w:val="left"/>
              <w:rPr>
                <w:rFonts w:asciiTheme="minorHAnsi" w:hAnsiTheme="minorHAnsi" w:cstheme="minorHAnsi"/>
                <w:sz w:val="20"/>
                <w:szCs w:val="20"/>
              </w:rPr>
            </w:pPr>
            <w:r w:rsidRPr="00171D43">
              <w:rPr>
                <w:rFonts w:asciiTheme="minorHAnsi" w:hAnsiTheme="minorHAnsi" w:cstheme="minorHAnsi"/>
                <w:sz w:val="20"/>
                <w:szCs w:val="20"/>
              </w:rPr>
              <w:t>Ecosystem components</w:t>
            </w:r>
          </w:p>
          <w:p w14:paraId="68A04C79" w14:textId="60FABDBE" w:rsidR="0063189F" w:rsidRPr="00171D43" w:rsidRDefault="0063189F" w:rsidP="007F53D5">
            <w:pPr>
              <w:numPr>
                <w:ilvl w:val="0"/>
                <w:numId w:val="15"/>
              </w:numPr>
              <w:spacing w:before="60" w:after="60" w:line="240" w:lineRule="auto"/>
              <w:jc w:val="left"/>
              <w:rPr>
                <w:rFonts w:asciiTheme="minorHAnsi" w:hAnsiTheme="minorHAnsi" w:cstheme="minorHAnsi"/>
                <w:sz w:val="20"/>
                <w:szCs w:val="20"/>
              </w:rPr>
            </w:pPr>
            <w:r w:rsidRPr="00171D43">
              <w:rPr>
                <w:rFonts w:asciiTheme="minorHAnsi" w:hAnsiTheme="minorHAnsi" w:cstheme="minorHAnsi"/>
                <w:color w:val="000000"/>
                <w:sz w:val="20"/>
                <w:szCs w:val="20"/>
              </w:rPr>
              <w:t>Pressures and impacts in the marine environment</w:t>
            </w:r>
          </w:p>
          <w:p w14:paraId="68A29B78" w14:textId="77777777" w:rsidR="0063189F" w:rsidRPr="00171D43" w:rsidRDefault="0063189F" w:rsidP="007F53D5">
            <w:pPr>
              <w:numPr>
                <w:ilvl w:val="0"/>
                <w:numId w:val="15"/>
              </w:numPr>
              <w:spacing w:before="60" w:after="60" w:line="240" w:lineRule="auto"/>
              <w:jc w:val="left"/>
              <w:rPr>
                <w:rFonts w:asciiTheme="minorHAnsi" w:hAnsiTheme="minorHAnsi" w:cstheme="minorHAnsi"/>
                <w:sz w:val="20"/>
                <w:szCs w:val="20"/>
              </w:rPr>
            </w:pPr>
            <w:r w:rsidRPr="00171D43">
              <w:rPr>
                <w:rFonts w:asciiTheme="minorHAnsi" w:hAnsiTheme="minorHAnsi" w:cstheme="minorHAnsi"/>
                <w:color w:val="000000"/>
                <w:sz w:val="20"/>
                <w:szCs w:val="20"/>
              </w:rPr>
              <w:t>Uses and human activities</w:t>
            </w:r>
          </w:p>
          <w:p w14:paraId="524F9E8B" w14:textId="15B469D2" w:rsidR="0063189F" w:rsidRPr="0074103D" w:rsidRDefault="0063189F" w:rsidP="00171D43">
            <w:pPr>
              <w:spacing w:before="60" w:after="60" w:line="240" w:lineRule="auto"/>
              <w:jc w:val="left"/>
              <w:rPr>
                <w:rFonts w:asciiTheme="minorHAnsi" w:hAnsiTheme="minorHAnsi" w:cstheme="minorHAnsi"/>
                <w:sz w:val="20"/>
                <w:szCs w:val="20"/>
              </w:rPr>
            </w:pPr>
            <w:r w:rsidRPr="00171D43">
              <w:rPr>
                <w:rFonts w:asciiTheme="minorHAnsi" w:hAnsiTheme="minorHAnsi" w:cstheme="minorHAnsi"/>
                <w:sz w:val="20"/>
                <w:szCs w:val="20"/>
              </w:rPr>
              <w:t xml:space="preserve">For features related to ‘Ecosystem components’ or ‘Pressures and impacts in the marine environment’, </w:t>
            </w:r>
            <w:r w:rsidR="003A1D5D" w:rsidRPr="00171D43">
              <w:rPr>
                <w:rFonts w:asciiTheme="minorHAnsi" w:hAnsiTheme="minorHAnsi" w:cstheme="minorHAnsi"/>
                <w:sz w:val="20"/>
                <w:szCs w:val="20"/>
              </w:rPr>
              <w:t>specific</w:t>
            </w:r>
            <w:r w:rsidRPr="00171D43">
              <w:rPr>
                <w:rFonts w:asciiTheme="minorHAnsi" w:hAnsiTheme="minorHAnsi" w:cstheme="minorHAnsi"/>
                <w:sz w:val="20"/>
                <w:szCs w:val="20"/>
              </w:rPr>
              <w:t xml:space="preserve"> element</w:t>
            </w:r>
            <w:r w:rsidR="003A1D5D" w:rsidRPr="00171D43">
              <w:rPr>
                <w:rFonts w:asciiTheme="minorHAnsi" w:hAnsiTheme="minorHAnsi" w:cstheme="minorHAnsi"/>
                <w:sz w:val="20"/>
                <w:szCs w:val="20"/>
              </w:rPr>
              <w:t>s may also</w:t>
            </w:r>
            <w:r w:rsidRPr="00171D43">
              <w:rPr>
                <w:rFonts w:asciiTheme="minorHAnsi" w:hAnsiTheme="minorHAnsi" w:cstheme="minorHAnsi"/>
                <w:sz w:val="20"/>
                <w:szCs w:val="20"/>
              </w:rPr>
              <w:t xml:space="preserve"> be </w:t>
            </w:r>
            <w:r w:rsidR="003A1D5D" w:rsidRPr="00171D43">
              <w:rPr>
                <w:rFonts w:asciiTheme="minorHAnsi" w:hAnsiTheme="minorHAnsi" w:cstheme="minorHAnsi"/>
                <w:sz w:val="20"/>
                <w:szCs w:val="20"/>
              </w:rPr>
              <w:t>reported, in the field ‘Elements’</w:t>
            </w:r>
            <w:r w:rsidRPr="00171D43">
              <w:rPr>
                <w:rFonts w:asciiTheme="minorHAnsi" w:hAnsiTheme="minorHAnsi" w:cstheme="minorHAnsi"/>
                <w:sz w:val="20"/>
                <w:szCs w:val="20"/>
              </w:rPr>
              <w:t>.</w:t>
            </w:r>
          </w:p>
        </w:tc>
      </w:tr>
      <w:tr w:rsidR="0063189F" w:rsidRPr="00B31548" w14:paraId="583F3EF1" w14:textId="77777777" w:rsidTr="00DF2BA8">
        <w:trPr>
          <w:trHeight w:val="632"/>
        </w:trPr>
        <w:tc>
          <w:tcPr>
            <w:tcW w:w="1413" w:type="dxa"/>
            <w:shd w:val="clear" w:color="auto" w:fill="auto"/>
            <w:vAlign w:val="center"/>
          </w:tcPr>
          <w:p w14:paraId="3F7882BE" w14:textId="77777777" w:rsidR="0063189F" w:rsidRPr="00171D43" w:rsidRDefault="0063189F" w:rsidP="00171D43">
            <w:pPr>
              <w:spacing w:before="60" w:after="60" w:line="240" w:lineRule="auto"/>
              <w:jc w:val="left"/>
              <w:rPr>
                <w:rFonts w:asciiTheme="minorHAnsi" w:hAnsiTheme="minorHAnsi" w:cstheme="minorHAnsi"/>
                <w:sz w:val="20"/>
                <w:szCs w:val="20"/>
              </w:rPr>
            </w:pPr>
            <w:r w:rsidRPr="00171D43">
              <w:rPr>
                <w:rFonts w:asciiTheme="minorHAnsi" w:hAnsiTheme="minorHAnsi" w:cstheme="minorHAnsi"/>
                <w:sz w:val="20"/>
                <w:szCs w:val="20"/>
              </w:rPr>
              <w:t>Element</w:t>
            </w:r>
          </w:p>
        </w:tc>
        <w:tc>
          <w:tcPr>
            <w:tcW w:w="2126" w:type="dxa"/>
            <w:shd w:val="clear" w:color="auto" w:fill="auto"/>
            <w:vAlign w:val="center"/>
          </w:tcPr>
          <w:p w14:paraId="0D3C92B6" w14:textId="3C01563F" w:rsidR="0063189F" w:rsidRPr="00171D43" w:rsidRDefault="0063189F" w:rsidP="00171D43">
            <w:pPr>
              <w:spacing w:before="60" w:after="60" w:line="240" w:lineRule="auto"/>
              <w:jc w:val="left"/>
              <w:rPr>
                <w:rFonts w:asciiTheme="minorHAnsi" w:hAnsiTheme="minorHAnsi" w:cstheme="minorHAnsi"/>
                <w:sz w:val="20"/>
                <w:szCs w:val="20"/>
              </w:rPr>
            </w:pPr>
            <w:r w:rsidRPr="00171D43">
              <w:rPr>
                <w:rFonts w:asciiTheme="minorHAnsi" w:hAnsiTheme="minorHAnsi" w:cstheme="minorHAnsi"/>
                <w:sz w:val="20"/>
                <w:szCs w:val="20"/>
              </w:rPr>
              <w:t>Element</w:t>
            </w:r>
            <w:r w:rsidR="00D6331B" w:rsidRPr="00171D43">
              <w:rPr>
                <w:rFonts w:asciiTheme="minorHAnsi" w:hAnsiTheme="minorHAnsi" w:cstheme="minorHAnsi"/>
                <w:sz w:val="20"/>
                <w:szCs w:val="20"/>
              </w:rPr>
              <w:t xml:space="preserve"> *</w:t>
            </w:r>
          </w:p>
        </w:tc>
        <w:tc>
          <w:tcPr>
            <w:tcW w:w="2693" w:type="dxa"/>
            <w:shd w:val="clear" w:color="auto" w:fill="auto"/>
            <w:vAlign w:val="center"/>
          </w:tcPr>
          <w:p w14:paraId="67D501DE" w14:textId="77777777" w:rsidR="0063189F" w:rsidRPr="00171D43" w:rsidRDefault="0063189F" w:rsidP="00171D43">
            <w:pPr>
              <w:spacing w:before="60" w:after="60" w:line="240" w:lineRule="auto"/>
              <w:jc w:val="left"/>
              <w:rPr>
                <w:rFonts w:asciiTheme="minorHAnsi" w:hAnsiTheme="minorHAnsi" w:cstheme="minorHAnsi"/>
                <w:sz w:val="20"/>
                <w:szCs w:val="20"/>
              </w:rPr>
            </w:pPr>
            <w:r w:rsidRPr="00171D43">
              <w:rPr>
                <w:rFonts w:asciiTheme="minorHAnsi" w:hAnsiTheme="minorHAnsi" w:cstheme="minorHAnsi"/>
                <w:color w:val="000000"/>
                <w:sz w:val="20"/>
                <w:szCs w:val="20"/>
              </w:rPr>
              <w:t xml:space="preserve">Element(s) </w:t>
            </w:r>
            <w:r w:rsidRPr="00171D43">
              <w:rPr>
                <w:rFonts w:asciiTheme="minorHAnsi" w:hAnsiTheme="minorHAnsi" w:cstheme="minorHAnsi"/>
                <w:sz w:val="20"/>
                <w:szCs w:val="20"/>
              </w:rPr>
              <w:t>addressed by the measure</w:t>
            </w:r>
            <w:r w:rsidRPr="00171D43">
              <w:rPr>
                <w:rFonts w:asciiTheme="minorHAnsi" w:hAnsiTheme="minorHAnsi" w:cstheme="minorHAnsi"/>
                <w:color w:val="000000"/>
                <w:sz w:val="20"/>
                <w:szCs w:val="20"/>
              </w:rPr>
              <w:t xml:space="preserve"> (e.g. specific species, habitats, contaminants, litter categories)</w:t>
            </w:r>
          </w:p>
        </w:tc>
        <w:tc>
          <w:tcPr>
            <w:tcW w:w="1918" w:type="dxa"/>
            <w:shd w:val="clear" w:color="auto" w:fill="auto"/>
            <w:vAlign w:val="center"/>
          </w:tcPr>
          <w:p w14:paraId="71B592DD" w14:textId="32131CBE" w:rsidR="0063189F" w:rsidRPr="00171D43" w:rsidRDefault="002F7E30" w:rsidP="00171D43">
            <w:pPr>
              <w:spacing w:before="60" w:after="60" w:line="240" w:lineRule="auto"/>
              <w:jc w:val="left"/>
              <w:rPr>
                <w:rFonts w:asciiTheme="minorHAnsi" w:hAnsiTheme="minorHAnsi" w:cstheme="minorHAnsi"/>
                <w:sz w:val="20"/>
                <w:szCs w:val="20"/>
              </w:rPr>
            </w:pPr>
            <w:r w:rsidRPr="00171D43">
              <w:rPr>
                <w:rFonts w:asciiTheme="minorHAnsi" w:hAnsiTheme="minorHAnsi" w:cstheme="minorHAnsi"/>
                <w:sz w:val="20"/>
                <w:szCs w:val="20"/>
              </w:rPr>
              <w:t>Optional</w:t>
            </w:r>
          </w:p>
        </w:tc>
        <w:tc>
          <w:tcPr>
            <w:tcW w:w="5956" w:type="dxa"/>
            <w:shd w:val="clear" w:color="auto" w:fill="auto"/>
            <w:vAlign w:val="center"/>
          </w:tcPr>
          <w:p w14:paraId="4C47E99A" w14:textId="089CDE32" w:rsidR="0063189F" w:rsidRPr="0074103D" w:rsidRDefault="0063189F" w:rsidP="00171D43">
            <w:pPr>
              <w:spacing w:before="60" w:after="60" w:line="240" w:lineRule="auto"/>
              <w:jc w:val="left"/>
              <w:rPr>
                <w:rFonts w:asciiTheme="minorHAnsi" w:hAnsiTheme="minorHAnsi" w:cstheme="minorHAnsi"/>
                <w:color w:val="000000"/>
                <w:sz w:val="20"/>
                <w:szCs w:val="20"/>
              </w:rPr>
            </w:pPr>
            <w:r w:rsidRPr="00171D43">
              <w:rPr>
                <w:rFonts w:asciiTheme="minorHAnsi" w:hAnsiTheme="minorHAnsi" w:cstheme="minorHAnsi"/>
                <w:color w:val="000000"/>
                <w:sz w:val="20"/>
                <w:szCs w:val="20"/>
              </w:rPr>
              <w:t xml:space="preserve">If the Features reported in field ‘Features’ do not provide sufficient detail, the specific elements </w:t>
            </w:r>
            <w:r w:rsidR="003A1D5D" w:rsidRPr="0074103D">
              <w:rPr>
                <w:rFonts w:asciiTheme="minorHAnsi" w:hAnsiTheme="minorHAnsi" w:cstheme="minorHAnsi"/>
                <w:color w:val="000000"/>
                <w:sz w:val="20"/>
                <w:szCs w:val="20"/>
              </w:rPr>
              <w:t xml:space="preserve">may </w:t>
            </w:r>
            <w:r w:rsidRPr="0074103D">
              <w:rPr>
                <w:rFonts w:asciiTheme="minorHAnsi" w:hAnsiTheme="minorHAnsi" w:cstheme="minorHAnsi"/>
                <w:color w:val="000000"/>
                <w:sz w:val="20"/>
                <w:szCs w:val="20"/>
              </w:rPr>
              <w:t>be entered here.</w:t>
            </w:r>
          </w:p>
          <w:p w14:paraId="7DD98BD0" w14:textId="77777777" w:rsidR="0063189F" w:rsidRPr="00171D43" w:rsidRDefault="0063189F" w:rsidP="00171D43">
            <w:pPr>
              <w:spacing w:before="60" w:after="60" w:line="240" w:lineRule="auto"/>
              <w:jc w:val="left"/>
              <w:rPr>
                <w:rFonts w:asciiTheme="minorHAnsi" w:hAnsiTheme="minorHAnsi" w:cstheme="minorHAnsi"/>
                <w:sz w:val="20"/>
                <w:szCs w:val="20"/>
              </w:rPr>
            </w:pPr>
            <w:r w:rsidRPr="0074103D">
              <w:rPr>
                <w:rFonts w:asciiTheme="minorHAnsi" w:hAnsiTheme="minorHAnsi" w:cstheme="minorHAnsi"/>
                <w:sz w:val="20"/>
                <w:szCs w:val="20"/>
              </w:rPr>
              <w:t>The elements are to be selected from the MSFD Reporting Reference List (</w:t>
            </w:r>
            <w:hyperlink r:id="rId23" w:history="1">
              <w:r w:rsidRPr="00171D43">
                <w:rPr>
                  <w:rStyle w:val="Hyperlink"/>
                  <w:rFonts w:asciiTheme="minorHAnsi" w:hAnsiTheme="minorHAnsi" w:cstheme="minorHAnsi"/>
                  <w:sz w:val="20"/>
                  <w:szCs w:val="20"/>
                </w:rPr>
                <w:t>http://cdr.eionet.europa.eu/help/msfd</w:t>
              </w:r>
            </w:hyperlink>
            <w:r w:rsidRPr="00171D43">
              <w:rPr>
                <w:rFonts w:asciiTheme="minorHAnsi" w:hAnsiTheme="minorHAnsi" w:cstheme="minorHAnsi"/>
                <w:sz w:val="20"/>
                <w:szCs w:val="20"/>
              </w:rPr>
              <w:t xml:space="preserve">). If the list does not </w:t>
            </w:r>
            <w:r w:rsidRPr="00171D43">
              <w:rPr>
                <w:rFonts w:asciiTheme="minorHAnsi" w:hAnsiTheme="minorHAnsi" w:cstheme="minorHAnsi"/>
                <w:sz w:val="20"/>
                <w:szCs w:val="20"/>
              </w:rPr>
              <w:lastRenderedPageBreak/>
              <w:t xml:space="preserve">contain the elements needed, contact </w:t>
            </w:r>
            <w:hyperlink r:id="rId24" w:history="1">
              <w:r w:rsidRPr="00171D43">
                <w:rPr>
                  <w:rStyle w:val="Hyperlink"/>
                  <w:rFonts w:asciiTheme="minorHAnsi" w:hAnsiTheme="minorHAnsi" w:cstheme="minorHAnsi"/>
                  <w:sz w:val="20"/>
                  <w:szCs w:val="20"/>
                </w:rPr>
                <w:t>msfd.helpdesk@eionet.europa.eu</w:t>
              </w:r>
            </w:hyperlink>
            <w:r w:rsidRPr="00171D43">
              <w:rPr>
                <w:rFonts w:asciiTheme="minorHAnsi" w:hAnsiTheme="minorHAnsi" w:cstheme="minorHAnsi"/>
                <w:sz w:val="20"/>
                <w:szCs w:val="20"/>
              </w:rPr>
              <w:t>.</w:t>
            </w:r>
          </w:p>
          <w:p w14:paraId="50E0B9A8" w14:textId="5A1A3D86" w:rsidR="0063189F" w:rsidRPr="00171D43" w:rsidRDefault="0063189F" w:rsidP="00171D43">
            <w:pPr>
              <w:spacing w:before="60" w:after="60" w:line="240" w:lineRule="auto"/>
              <w:jc w:val="left"/>
              <w:rPr>
                <w:rFonts w:asciiTheme="minorHAnsi" w:hAnsiTheme="minorHAnsi" w:cstheme="minorHAnsi"/>
                <w:sz w:val="20"/>
                <w:szCs w:val="20"/>
              </w:rPr>
            </w:pPr>
            <w:r w:rsidRPr="00171D43">
              <w:rPr>
                <w:rFonts w:asciiTheme="minorHAnsi" w:hAnsiTheme="minorHAnsi" w:cstheme="minorHAnsi"/>
                <w:sz w:val="20"/>
                <w:szCs w:val="20"/>
              </w:rPr>
              <w:t>For features in the list ‘Uses and human activities’ no elements are defined.</w:t>
            </w:r>
          </w:p>
        </w:tc>
      </w:tr>
      <w:tr w:rsidR="0063189F" w:rsidRPr="00171D43" w14:paraId="138D7BA9" w14:textId="77777777" w:rsidTr="00DF2BA8">
        <w:trPr>
          <w:trHeight w:val="190"/>
        </w:trPr>
        <w:tc>
          <w:tcPr>
            <w:tcW w:w="14106" w:type="dxa"/>
            <w:gridSpan w:val="5"/>
            <w:shd w:val="clear" w:color="auto" w:fill="D5DCE4"/>
            <w:vAlign w:val="center"/>
          </w:tcPr>
          <w:p w14:paraId="3A09584E" w14:textId="74DEC540" w:rsidR="0063189F" w:rsidRPr="00171D43" w:rsidRDefault="0063189F" w:rsidP="00555EE8">
            <w:pPr>
              <w:spacing w:before="60" w:after="60" w:line="240" w:lineRule="auto"/>
              <w:jc w:val="left"/>
              <w:rPr>
                <w:rFonts w:asciiTheme="minorHAnsi" w:hAnsiTheme="minorHAnsi" w:cstheme="minorHAnsi"/>
                <w:b/>
                <w:sz w:val="20"/>
                <w:szCs w:val="20"/>
              </w:rPr>
            </w:pPr>
            <w:r w:rsidRPr="0074103D">
              <w:rPr>
                <w:rFonts w:asciiTheme="minorHAnsi" w:hAnsiTheme="minorHAnsi" w:cstheme="minorHAnsi"/>
                <w:b/>
                <w:sz w:val="20"/>
                <w:szCs w:val="20"/>
              </w:rPr>
              <w:lastRenderedPageBreak/>
              <w:t xml:space="preserve">State of implementation </w:t>
            </w:r>
            <w:r w:rsidR="00555EE8">
              <w:rPr>
                <w:rFonts w:asciiTheme="minorHAnsi" w:hAnsiTheme="minorHAnsi" w:cstheme="minorHAnsi"/>
                <w:b/>
                <w:sz w:val="20"/>
                <w:szCs w:val="20"/>
              </w:rPr>
              <w:t>f</w:t>
            </w:r>
            <w:r w:rsidR="00555EE8" w:rsidRPr="00555EE8">
              <w:rPr>
                <w:rFonts w:asciiTheme="minorHAnsi" w:hAnsiTheme="minorHAnsi" w:cstheme="minorHAnsi"/>
                <w:b/>
                <w:sz w:val="20"/>
                <w:szCs w:val="20"/>
              </w:rPr>
              <w:t xml:space="preserve">or </w:t>
            </w:r>
            <w:r w:rsidR="00555EE8">
              <w:rPr>
                <w:rFonts w:asciiTheme="minorHAnsi" w:hAnsiTheme="minorHAnsi" w:cstheme="minorHAnsi"/>
                <w:b/>
                <w:sz w:val="20"/>
                <w:szCs w:val="20"/>
              </w:rPr>
              <w:t xml:space="preserve">2024 reporting, for </w:t>
            </w:r>
            <w:r w:rsidR="00555EE8" w:rsidRPr="00555EE8">
              <w:rPr>
                <w:rFonts w:asciiTheme="minorHAnsi" w:hAnsiTheme="minorHAnsi" w:cstheme="minorHAnsi"/>
                <w:b/>
                <w:sz w:val="20"/>
                <w:szCs w:val="20"/>
              </w:rPr>
              <w:t>category 2a and 2b measures only</w:t>
            </w:r>
            <w:r w:rsidR="00555EE8">
              <w:rPr>
                <w:rFonts w:asciiTheme="minorHAnsi" w:hAnsiTheme="minorHAnsi" w:cstheme="minorHAnsi"/>
                <w:b/>
                <w:sz w:val="20"/>
                <w:szCs w:val="20"/>
              </w:rPr>
              <w:t xml:space="preserve">. </w:t>
            </w:r>
            <w:r w:rsidR="00555EE8" w:rsidRPr="00555EE8">
              <w:rPr>
                <w:rFonts w:asciiTheme="minorHAnsi" w:hAnsiTheme="minorHAnsi" w:cstheme="minorHAnsi"/>
                <w:sz w:val="20"/>
                <w:szCs w:val="20"/>
              </w:rPr>
              <w:t>F</w:t>
            </w:r>
            <w:r w:rsidRPr="00555EE8">
              <w:rPr>
                <w:rFonts w:asciiTheme="minorHAnsi" w:hAnsiTheme="minorHAnsi" w:cstheme="minorHAnsi"/>
                <w:sz w:val="20"/>
                <w:szCs w:val="20"/>
              </w:rPr>
              <w:t>or measures</w:t>
            </w:r>
            <w:r w:rsidR="00C41161" w:rsidRPr="00555EE8">
              <w:rPr>
                <w:rFonts w:asciiTheme="minorHAnsi" w:hAnsiTheme="minorHAnsi" w:cstheme="minorHAnsi"/>
                <w:sz w:val="20"/>
                <w:szCs w:val="20"/>
              </w:rPr>
              <w:t xml:space="preserve"> from</w:t>
            </w:r>
            <w:r w:rsidRPr="00555EE8">
              <w:rPr>
                <w:rFonts w:asciiTheme="minorHAnsi" w:hAnsiTheme="minorHAnsi" w:cstheme="minorHAnsi"/>
                <w:sz w:val="20"/>
                <w:szCs w:val="20"/>
              </w:rPr>
              <w:t xml:space="preserve"> 1</w:t>
            </w:r>
            <w:r w:rsidRPr="00555EE8">
              <w:rPr>
                <w:rFonts w:asciiTheme="minorHAnsi" w:hAnsiTheme="minorHAnsi" w:cstheme="minorHAnsi"/>
                <w:sz w:val="20"/>
                <w:szCs w:val="20"/>
                <w:vertAlign w:val="superscript"/>
              </w:rPr>
              <w:t>st</w:t>
            </w:r>
            <w:r w:rsidRPr="00555EE8">
              <w:rPr>
                <w:rFonts w:asciiTheme="minorHAnsi" w:hAnsiTheme="minorHAnsi" w:cstheme="minorHAnsi"/>
                <w:sz w:val="20"/>
                <w:szCs w:val="20"/>
              </w:rPr>
              <w:t xml:space="preserve"> cycle, prefilled from Article 18</w:t>
            </w:r>
            <w:r w:rsidR="00555EE8" w:rsidRPr="00555EE8">
              <w:rPr>
                <w:rFonts w:asciiTheme="minorHAnsi" w:hAnsiTheme="minorHAnsi" w:cstheme="minorHAnsi"/>
                <w:sz w:val="20"/>
                <w:szCs w:val="20"/>
              </w:rPr>
              <w:t>. F</w:t>
            </w:r>
            <w:r w:rsidRPr="00555EE8">
              <w:rPr>
                <w:rFonts w:asciiTheme="minorHAnsi" w:hAnsiTheme="minorHAnsi" w:cstheme="minorHAnsi"/>
                <w:sz w:val="20"/>
                <w:szCs w:val="20"/>
              </w:rPr>
              <w:t>or 2</w:t>
            </w:r>
            <w:r w:rsidRPr="00555EE8">
              <w:rPr>
                <w:rFonts w:asciiTheme="minorHAnsi" w:hAnsiTheme="minorHAnsi" w:cstheme="minorHAnsi"/>
                <w:sz w:val="20"/>
                <w:szCs w:val="20"/>
                <w:vertAlign w:val="superscript"/>
              </w:rPr>
              <w:t>nd</w:t>
            </w:r>
            <w:r w:rsidRPr="00555EE8">
              <w:rPr>
                <w:rFonts w:asciiTheme="minorHAnsi" w:hAnsiTheme="minorHAnsi" w:cstheme="minorHAnsi"/>
                <w:sz w:val="20"/>
                <w:szCs w:val="20"/>
              </w:rPr>
              <w:t xml:space="preserve"> cycle, to be filled in 2024</w:t>
            </w:r>
            <w:r w:rsidR="00C41161" w:rsidRPr="00555EE8">
              <w:rPr>
                <w:rFonts w:asciiTheme="minorHAnsi" w:hAnsiTheme="minorHAnsi" w:cstheme="minorHAnsi"/>
                <w:sz w:val="20"/>
                <w:szCs w:val="20"/>
              </w:rPr>
              <w:t>)</w:t>
            </w:r>
          </w:p>
        </w:tc>
      </w:tr>
      <w:tr w:rsidR="0063189F" w:rsidRPr="00B31548" w14:paraId="17792F0C" w14:textId="77777777" w:rsidTr="00DF2BA8">
        <w:trPr>
          <w:trHeight w:val="632"/>
        </w:trPr>
        <w:tc>
          <w:tcPr>
            <w:tcW w:w="1413" w:type="dxa"/>
            <w:shd w:val="clear" w:color="auto" w:fill="auto"/>
            <w:vAlign w:val="center"/>
          </w:tcPr>
          <w:p w14:paraId="35CDB546" w14:textId="77777777" w:rsidR="0063189F" w:rsidRPr="00171D43" w:rsidRDefault="0063189F" w:rsidP="00171D43">
            <w:pPr>
              <w:spacing w:before="60" w:after="60" w:line="240" w:lineRule="auto"/>
              <w:jc w:val="left"/>
              <w:rPr>
                <w:rFonts w:asciiTheme="minorHAnsi" w:hAnsiTheme="minorHAnsi" w:cstheme="minorHAnsi"/>
                <w:sz w:val="20"/>
                <w:szCs w:val="20"/>
              </w:rPr>
            </w:pPr>
            <w:r w:rsidRPr="00171D43">
              <w:rPr>
                <w:rFonts w:asciiTheme="minorHAnsi" w:hAnsiTheme="minorHAnsi" w:cstheme="minorHAnsi"/>
                <w:sz w:val="20"/>
                <w:szCs w:val="20"/>
              </w:rPr>
              <w:t>Measure</w:t>
            </w:r>
          </w:p>
        </w:tc>
        <w:tc>
          <w:tcPr>
            <w:tcW w:w="2126" w:type="dxa"/>
            <w:shd w:val="clear" w:color="auto" w:fill="auto"/>
            <w:vAlign w:val="center"/>
          </w:tcPr>
          <w:p w14:paraId="2FAFFEB8" w14:textId="77777777" w:rsidR="0063189F" w:rsidRPr="00171D43" w:rsidRDefault="0063189F" w:rsidP="00171D43">
            <w:pPr>
              <w:spacing w:before="60" w:after="60" w:line="240" w:lineRule="auto"/>
              <w:jc w:val="left"/>
              <w:rPr>
                <w:rFonts w:asciiTheme="minorHAnsi" w:hAnsiTheme="minorHAnsi" w:cstheme="minorHAnsi"/>
                <w:sz w:val="20"/>
                <w:szCs w:val="20"/>
              </w:rPr>
            </w:pPr>
            <w:proofErr w:type="spellStart"/>
            <w:r w:rsidRPr="00171D43">
              <w:rPr>
                <w:rFonts w:asciiTheme="minorHAnsi" w:hAnsiTheme="minorHAnsi" w:cstheme="minorHAnsi"/>
                <w:sz w:val="20"/>
                <w:szCs w:val="20"/>
              </w:rPr>
              <w:t>ImplementationStatus</w:t>
            </w:r>
            <w:proofErr w:type="spellEnd"/>
          </w:p>
        </w:tc>
        <w:tc>
          <w:tcPr>
            <w:tcW w:w="2693" w:type="dxa"/>
            <w:shd w:val="clear" w:color="auto" w:fill="auto"/>
            <w:vAlign w:val="center"/>
          </w:tcPr>
          <w:p w14:paraId="0DCBACD7" w14:textId="3BB736B1" w:rsidR="0063189F" w:rsidRPr="00171D43" w:rsidRDefault="0063189F" w:rsidP="00171D43">
            <w:pPr>
              <w:spacing w:before="60" w:after="60" w:line="240" w:lineRule="auto"/>
              <w:jc w:val="left"/>
              <w:rPr>
                <w:rFonts w:asciiTheme="minorHAnsi" w:hAnsiTheme="minorHAnsi" w:cstheme="minorHAnsi"/>
                <w:color w:val="000000"/>
                <w:sz w:val="20"/>
                <w:szCs w:val="20"/>
              </w:rPr>
            </w:pPr>
            <w:r w:rsidRPr="00171D43">
              <w:rPr>
                <w:rFonts w:asciiTheme="minorHAnsi" w:hAnsiTheme="minorHAnsi" w:cstheme="minorHAnsi"/>
                <w:color w:val="000000"/>
                <w:sz w:val="20"/>
                <w:szCs w:val="20"/>
              </w:rPr>
              <w:t>Indicate</w:t>
            </w:r>
            <w:r w:rsidR="00C41161" w:rsidRPr="00171D43">
              <w:rPr>
                <w:rFonts w:asciiTheme="minorHAnsi" w:hAnsiTheme="minorHAnsi" w:cstheme="minorHAnsi"/>
                <w:color w:val="000000"/>
                <w:sz w:val="20"/>
                <w:szCs w:val="20"/>
              </w:rPr>
              <w:t>s</w:t>
            </w:r>
            <w:r w:rsidRPr="00171D43">
              <w:rPr>
                <w:rFonts w:asciiTheme="minorHAnsi" w:hAnsiTheme="minorHAnsi" w:cstheme="minorHAnsi"/>
                <w:color w:val="000000"/>
                <w:sz w:val="20"/>
                <w:szCs w:val="20"/>
              </w:rPr>
              <w:t xml:space="preserve"> the state of implementation of </w:t>
            </w:r>
            <w:r w:rsidR="00881333" w:rsidRPr="00171D43">
              <w:rPr>
                <w:rFonts w:asciiTheme="minorHAnsi" w:hAnsiTheme="minorHAnsi" w:cstheme="minorHAnsi"/>
                <w:color w:val="000000"/>
                <w:sz w:val="20"/>
                <w:szCs w:val="20"/>
              </w:rPr>
              <w:t xml:space="preserve">the </w:t>
            </w:r>
            <w:r w:rsidRPr="00171D43">
              <w:rPr>
                <w:rFonts w:asciiTheme="minorHAnsi" w:hAnsiTheme="minorHAnsi" w:cstheme="minorHAnsi"/>
                <w:color w:val="000000"/>
                <w:sz w:val="20"/>
                <w:szCs w:val="20"/>
              </w:rPr>
              <w:t>measure</w:t>
            </w:r>
          </w:p>
        </w:tc>
        <w:tc>
          <w:tcPr>
            <w:tcW w:w="1918" w:type="dxa"/>
            <w:shd w:val="clear" w:color="auto" w:fill="auto"/>
            <w:vAlign w:val="center"/>
          </w:tcPr>
          <w:p w14:paraId="37996F16" w14:textId="77777777" w:rsidR="00C41161" w:rsidRPr="00171D43" w:rsidRDefault="00C41161" w:rsidP="00171D43">
            <w:pPr>
              <w:spacing w:before="60" w:after="60" w:line="240" w:lineRule="auto"/>
              <w:jc w:val="left"/>
              <w:rPr>
                <w:rFonts w:asciiTheme="minorHAnsi" w:hAnsiTheme="minorHAnsi" w:cstheme="minorHAnsi"/>
                <w:sz w:val="20"/>
                <w:szCs w:val="20"/>
              </w:rPr>
            </w:pPr>
            <w:r w:rsidRPr="00171D43">
              <w:rPr>
                <w:rFonts w:asciiTheme="minorHAnsi" w:hAnsiTheme="minorHAnsi" w:cstheme="minorHAnsi"/>
                <w:sz w:val="20"/>
                <w:szCs w:val="20"/>
              </w:rPr>
              <w:t>Required</w:t>
            </w:r>
          </w:p>
          <w:p w14:paraId="59B27F55" w14:textId="05C1EDA1" w:rsidR="0063189F" w:rsidRPr="00171D43" w:rsidRDefault="0063189F" w:rsidP="00171D43">
            <w:pPr>
              <w:spacing w:before="60" w:after="60" w:line="240" w:lineRule="auto"/>
              <w:jc w:val="left"/>
              <w:rPr>
                <w:rFonts w:asciiTheme="minorHAnsi" w:hAnsiTheme="minorHAnsi" w:cstheme="minorHAnsi"/>
                <w:sz w:val="20"/>
                <w:szCs w:val="20"/>
              </w:rPr>
            </w:pPr>
            <w:r w:rsidRPr="00171D43">
              <w:rPr>
                <w:rFonts w:asciiTheme="minorHAnsi" w:hAnsiTheme="minorHAnsi" w:cstheme="minorHAnsi"/>
                <w:sz w:val="20"/>
                <w:szCs w:val="20"/>
              </w:rPr>
              <w:t>Prefilled from Art. 18</w:t>
            </w:r>
          </w:p>
        </w:tc>
        <w:tc>
          <w:tcPr>
            <w:tcW w:w="5956" w:type="dxa"/>
            <w:shd w:val="clear" w:color="auto" w:fill="auto"/>
            <w:vAlign w:val="center"/>
          </w:tcPr>
          <w:p w14:paraId="7D97FFF1" w14:textId="31FF6C02" w:rsidR="00143440" w:rsidRDefault="00143440" w:rsidP="00171D43">
            <w:pPr>
              <w:spacing w:before="60" w:after="60" w:line="240" w:lineRule="auto"/>
              <w:jc w:val="left"/>
              <w:rPr>
                <w:rFonts w:asciiTheme="minorHAnsi" w:hAnsiTheme="minorHAnsi" w:cstheme="minorHAnsi"/>
                <w:sz w:val="20"/>
                <w:szCs w:val="20"/>
              </w:rPr>
            </w:pPr>
            <w:r>
              <w:rPr>
                <w:rFonts w:asciiTheme="minorHAnsi" w:hAnsiTheme="minorHAnsi" w:cstheme="minorHAnsi"/>
                <w:sz w:val="20"/>
                <w:szCs w:val="20"/>
              </w:rPr>
              <w:t>For category 2a and 2b measures only:</w:t>
            </w:r>
          </w:p>
          <w:p w14:paraId="2FCBC7CE" w14:textId="7DCB5C11" w:rsidR="0063189F" w:rsidRPr="00171D43" w:rsidRDefault="0063189F" w:rsidP="00171D43">
            <w:pPr>
              <w:spacing w:before="60" w:after="60" w:line="240" w:lineRule="auto"/>
              <w:jc w:val="left"/>
              <w:rPr>
                <w:rFonts w:asciiTheme="minorHAnsi" w:hAnsiTheme="minorHAnsi" w:cstheme="minorHAnsi"/>
                <w:sz w:val="20"/>
                <w:szCs w:val="20"/>
              </w:rPr>
            </w:pPr>
            <w:r w:rsidRPr="00171D43">
              <w:rPr>
                <w:rFonts w:asciiTheme="minorHAnsi" w:hAnsiTheme="minorHAnsi" w:cstheme="minorHAnsi"/>
                <w:sz w:val="20"/>
                <w:szCs w:val="20"/>
              </w:rPr>
              <w:t>Select one from the following:</w:t>
            </w:r>
          </w:p>
          <w:p w14:paraId="68E3F9C9" w14:textId="7CEDF4C3" w:rsidR="0063189F" w:rsidRPr="00171D43" w:rsidRDefault="0063189F" w:rsidP="007F53D5">
            <w:pPr>
              <w:pStyle w:val="ListParagraph"/>
              <w:numPr>
                <w:ilvl w:val="0"/>
                <w:numId w:val="30"/>
              </w:numPr>
              <w:spacing w:before="60" w:after="60" w:line="240" w:lineRule="auto"/>
              <w:contextualSpacing w:val="0"/>
              <w:jc w:val="left"/>
              <w:rPr>
                <w:rFonts w:asciiTheme="minorHAnsi" w:hAnsiTheme="minorHAnsi" w:cstheme="minorHAnsi"/>
                <w:sz w:val="20"/>
                <w:szCs w:val="20"/>
              </w:rPr>
            </w:pPr>
            <w:r w:rsidRPr="0074103D">
              <w:rPr>
                <w:rFonts w:asciiTheme="minorHAnsi" w:hAnsiTheme="minorHAnsi" w:cstheme="minorHAnsi"/>
                <w:sz w:val="20"/>
                <w:szCs w:val="20"/>
              </w:rPr>
              <w:t xml:space="preserve">Implementation not started (The measure is a part of the Programme of Measures. The measure may be in the planning process. Preparatory steps may have been taken. Further detail may be supplied in text field </w:t>
            </w:r>
            <w:r w:rsidR="00C41161" w:rsidRPr="0074103D">
              <w:rPr>
                <w:rFonts w:asciiTheme="minorHAnsi" w:hAnsiTheme="minorHAnsi" w:cstheme="minorHAnsi"/>
                <w:sz w:val="20"/>
                <w:szCs w:val="20"/>
              </w:rPr>
              <w:t>‘</w:t>
            </w:r>
            <w:proofErr w:type="spellStart"/>
            <w:r w:rsidR="00C41161" w:rsidRPr="0074103D">
              <w:rPr>
                <w:rFonts w:asciiTheme="minorHAnsi" w:hAnsiTheme="minorHAnsi" w:cstheme="minorHAnsi"/>
                <w:sz w:val="20"/>
                <w:szCs w:val="20"/>
              </w:rPr>
              <w:t>MeasureDescription</w:t>
            </w:r>
            <w:proofErr w:type="spellEnd"/>
            <w:r w:rsidR="00C41161" w:rsidRPr="0074103D">
              <w:rPr>
                <w:rFonts w:asciiTheme="minorHAnsi" w:hAnsiTheme="minorHAnsi" w:cstheme="minorHAnsi"/>
                <w:sz w:val="20"/>
                <w:szCs w:val="20"/>
              </w:rPr>
              <w:t>’</w:t>
            </w:r>
            <w:r w:rsidRPr="0074103D">
              <w:rPr>
                <w:rFonts w:asciiTheme="minorHAnsi" w:hAnsiTheme="minorHAnsi" w:cstheme="minorHAnsi"/>
                <w:sz w:val="20"/>
                <w:szCs w:val="20"/>
              </w:rPr>
              <w:t>);</w:t>
            </w:r>
          </w:p>
          <w:p w14:paraId="0CF28251" w14:textId="77777777" w:rsidR="0063189F" w:rsidRPr="00171D43" w:rsidRDefault="0063189F" w:rsidP="007F53D5">
            <w:pPr>
              <w:pStyle w:val="ListParagraph"/>
              <w:numPr>
                <w:ilvl w:val="0"/>
                <w:numId w:val="30"/>
              </w:numPr>
              <w:spacing w:before="60" w:after="60" w:line="240" w:lineRule="auto"/>
              <w:contextualSpacing w:val="0"/>
              <w:jc w:val="left"/>
              <w:rPr>
                <w:rFonts w:asciiTheme="minorHAnsi" w:hAnsiTheme="minorHAnsi" w:cstheme="minorHAnsi"/>
                <w:sz w:val="20"/>
                <w:szCs w:val="20"/>
              </w:rPr>
            </w:pPr>
            <w:r w:rsidRPr="00171D43">
              <w:rPr>
                <w:rFonts w:asciiTheme="minorHAnsi" w:hAnsiTheme="minorHAnsi" w:cstheme="minorHAnsi"/>
                <w:sz w:val="20"/>
                <w:szCs w:val="20"/>
              </w:rPr>
              <w:t>Implementation started (One or more planned components comprised by the measure have been started as described in the definitions below.);</w:t>
            </w:r>
          </w:p>
          <w:p w14:paraId="4E7E1F4A" w14:textId="2D60A84C" w:rsidR="0063189F" w:rsidRPr="00171D43" w:rsidRDefault="0063189F" w:rsidP="007F53D5">
            <w:pPr>
              <w:numPr>
                <w:ilvl w:val="0"/>
                <w:numId w:val="30"/>
              </w:numPr>
              <w:spacing w:before="60" w:after="60" w:line="240" w:lineRule="auto"/>
              <w:jc w:val="left"/>
              <w:rPr>
                <w:rFonts w:asciiTheme="minorHAnsi" w:hAnsiTheme="minorHAnsi" w:cstheme="minorHAnsi"/>
                <w:sz w:val="20"/>
                <w:szCs w:val="20"/>
              </w:rPr>
            </w:pPr>
            <w:r w:rsidRPr="00171D43">
              <w:rPr>
                <w:rFonts w:asciiTheme="minorHAnsi" w:hAnsiTheme="minorHAnsi" w:cstheme="minorHAnsi"/>
                <w:sz w:val="20"/>
                <w:szCs w:val="20"/>
              </w:rPr>
              <w:t xml:space="preserve">Measure implemented (fully completed) (All planned components (in time and space) comprised by the measure are implemented. In measures or components with </w:t>
            </w:r>
            <w:r w:rsidRPr="00171D43">
              <w:rPr>
                <w:rFonts w:asciiTheme="minorHAnsi" w:hAnsiTheme="minorHAnsi" w:cstheme="minorHAnsi"/>
                <w:sz w:val="20"/>
                <w:szCs w:val="20"/>
                <w:u w:val="single"/>
              </w:rPr>
              <w:t>unlimited</w:t>
            </w:r>
            <w:r w:rsidRPr="00171D43">
              <w:rPr>
                <w:rFonts w:asciiTheme="minorHAnsi" w:hAnsiTheme="minorHAnsi" w:cstheme="minorHAnsi"/>
                <w:sz w:val="20"/>
                <w:szCs w:val="20"/>
              </w:rPr>
              <w:t xml:space="preserve"> series of actions</w:t>
            </w:r>
            <w:r w:rsidRPr="00171D43">
              <w:rPr>
                <w:rStyle w:val="FootnoteReference"/>
                <w:rFonts w:asciiTheme="minorHAnsi" w:hAnsiTheme="minorHAnsi" w:cstheme="minorHAnsi"/>
                <w:sz w:val="20"/>
                <w:szCs w:val="20"/>
              </w:rPr>
              <w:footnoteReference w:id="21"/>
            </w:r>
            <w:r w:rsidRPr="00171D43">
              <w:rPr>
                <w:rFonts w:asciiTheme="minorHAnsi" w:hAnsiTheme="minorHAnsi" w:cstheme="minorHAnsi"/>
                <w:sz w:val="20"/>
                <w:szCs w:val="20"/>
              </w:rPr>
              <w:t>, the measure or component is implemented when the first action in the series has been completed.);</w:t>
            </w:r>
          </w:p>
          <w:p w14:paraId="578326C2" w14:textId="21421772" w:rsidR="0063189F" w:rsidRPr="00171D43" w:rsidRDefault="0063189F" w:rsidP="007F53D5">
            <w:pPr>
              <w:numPr>
                <w:ilvl w:val="0"/>
                <w:numId w:val="30"/>
              </w:numPr>
              <w:spacing w:before="60" w:after="60" w:line="240" w:lineRule="auto"/>
              <w:jc w:val="left"/>
              <w:rPr>
                <w:rFonts w:asciiTheme="minorHAnsi" w:hAnsiTheme="minorHAnsi" w:cstheme="minorHAnsi"/>
                <w:sz w:val="20"/>
                <w:szCs w:val="20"/>
              </w:rPr>
            </w:pPr>
            <w:r w:rsidRPr="00171D43">
              <w:rPr>
                <w:rFonts w:asciiTheme="minorHAnsi" w:hAnsiTheme="minorHAnsi" w:cstheme="minorHAnsi"/>
                <w:sz w:val="20"/>
                <w:szCs w:val="20"/>
              </w:rPr>
              <w:t>Withdrawn (</w:t>
            </w:r>
            <w:r w:rsidR="00555EE8" w:rsidRPr="00171D43">
              <w:rPr>
                <w:rFonts w:asciiTheme="minorHAnsi" w:hAnsiTheme="minorHAnsi" w:cstheme="minorHAnsi"/>
                <w:sz w:val="20"/>
                <w:szCs w:val="20"/>
              </w:rPr>
              <w:t>20</w:t>
            </w:r>
            <w:r w:rsidR="00555EE8">
              <w:rPr>
                <w:rFonts w:asciiTheme="minorHAnsi" w:hAnsiTheme="minorHAnsi" w:cstheme="minorHAnsi"/>
                <w:sz w:val="20"/>
                <w:szCs w:val="20"/>
              </w:rPr>
              <w:t>21</w:t>
            </w:r>
            <w:r w:rsidR="00555EE8" w:rsidRPr="00171D43">
              <w:rPr>
                <w:rFonts w:asciiTheme="minorHAnsi" w:hAnsiTheme="minorHAnsi" w:cstheme="minorHAnsi"/>
                <w:sz w:val="20"/>
                <w:szCs w:val="20"/>
              </w:rPr>
              <w:t xml:space="preserve"> </w:t>
            </w:r>
            <w:r w:rsidRPr="00171D43">
              <w:rPr>
                <w:rFonts w:asciiTheme="minorHAnsi" w:hAnsiTheme="minorHAnsi" w:cstheme="minorHAnsi"/>
                <w:sz w:val="20"/>
                <w:szCs w:val="20"/>
              </w:rPr>
              <w:t xml:space="preserve">measure </w:t>
            </w:r>
            <w:r w:rsidR="00881333" w:rsidRPr="00171D43">
              <w:rPr>
                <w:rFonts w:asciiTheme="minorHAnsi" w:hAnsiTheme="minorHAnsi" w:cstheme="minorHAnsi"/>
                <w:sz w:val="20"/>
                <w:szCs w:val="20"/>
              </w:rPr>
              <w:t xml:space="preserve">is </w:t>
            </w:r>
            <w:r w:rsidRPr="00171D43">
              <w:rPr>
                <w:rFonts w:asciiTheme="minorHAnsi" w:hAnsiTheme="minorHAnsi" w:cstheme="minorHAnsi"/>
                <w:sz w:val="20"/>
                <w:szCs w:val="20"/>
              </w:rPr>
              <w:t>no longer</w:t>
            </w:r>
            <w:r w:rsidR="00881333" w:rsidRPr="00171D43">
              <w:rPr>
                <w:rFonts w:asciiTheme="minorHAnsi" w:hAnsiTheme="minorHAnsi" w:cstheme="minorHAnsi"/>
                <w:sz w:val="20"/>
                <w:szCs w:val="20"/>
              </w:rPr>
              <w:t xml:space="preserve"> pursued under MSFD</w:t>
            </w:r>
            <w:r w:rsidRPr="00171D43">
              <w:rPr>
                <w:rFonts w:asciiTheme="minorHAnsi" w:hAnsiTheme="minorHAnsi" w:cstheme="minorHAnsi"/>
                <w:sz w:val="20"/>
                <w:szCs w:val="20"/>
              </w:rPr>
              <w:t>).</w:t>
            </w:r>
          </w:p>
          <w:p w14:paraId="5D72C840" w14:textId="5A0AF849" w:rsidR="0063189F" w:rsidRPr="00171D43" w:rsidRDefault="0063189F" w:rsidP="00171D43">
            <w:pPr>
              <w:spacing w:before="60" w:after="60" w:line="240" w:lineRule="auto"/>
              <w:jc w:val="left"/>
              <w:rPr>
                <w:rFonts w:asciiTheme="minorHAnsi" w:hAnsiTheme="minorHAnsi" w:cstheme="minorHAnsi"/>
                <w:sz w:val="20"/>
                <w:szCs w:val="20"/>
              </w:rPr>
            </w:pPr>
            <w:r w:rsidRPr="00171D43">
              <w:rPr>
                <w:rFonts w:asciiTheme="minorHAnsi" w:hAnsiTheme="minorHAnsi" w:cstheme="minorHAnsi"/>
                <w:sz w:val="20"/>
                <w:szCs w:val="20"/>
              </w:rPr>
              <w:t>In cases where ‘Withdrawn’ is selected, provide a reason in ‘</w:t>
            </w:r>
            <w:proofErr w:type="spellStart"/>
            <w:r w:rsidRPr="00171D43">
              <w:rPr>
                <w:rFonts w:asciiTheme="minorHAnsi" w:hAnsiTheme="minorHAnsi" w:cstheme="minorHAnsi"/>
                <w:sz w:val="20"/>
                <w:szCs w:val="20"/>
              </w:rPr>
              <w:t>WithdrawalReason</w:t>
            </w:r>
            <w:proofErr w:type="spellEnd"/>
            <w:r w:rsidRPr="00171D43">
              <w:rPr>
                <w:rFonts w:asciiTheme="minorHAnsi" w:hAnsiTheme="minorHAnsi" w:cstheme="minorHAnsi"/>
                <w:sz w:val="20"/>
                <w:szCs w:val="20"/>
              </w:rPr>
              <w:t>’.</w:t>
            </w:r>
          </w:p>
        </w:tc>
      </w:tr>
      <w:tr w:rsidR="0063189F" w:rsidRPr="00B31548" w14:paraId="7F9BD552" w14:textId="77777777" w:rsidTr="00DF2BA8">
        <w:trPr>
          <w:trHeight w:val="632"/>
        </w:trPr>
        <w:tc>
          <w:tcPr>
            <w:tcW w:w="1413" w:type="dxa"/>
            <w:shd w:val="clear" w:color="auto" w:fill="auto"/>
            <w:vAlign w:val="center"/>
          </w:tcPr>
          <w:p w14:paraId="1F0E9323" w14:textId="77777777" w:rsidR="0063189F" w:rsidRPr="009F02F2" w:rsidRDefault="0063189F" w:rsidP="009F02F2">
            <w:pPr>
              <w:spacing w:before="60" w:after="60" w:line="240" w:lineRule="auto"/>
              <w:jc w:val="left"/>
              <w:rPr>
                <w:rFonts w:asciiTheme="minorHAnsi" w:hAnsiTheme="minorHAnsi" w:cstheme="minorHAnsi"/>
                <w:sz w:val="20"/>
                <w:szCs w:val="20"/>
              </w:rPr>
            </w:pPr>
            <w:r w:rsidRPr="009F02F2">
              <w:rPr>
                <w:rFonts w:asciiTheme="minorHAnsi" w:hAnsiTheme="minorHAnsi" w:cstheme="minorHAnsi"/>
                <w:sz w:val="20"/>
                <w:szCs w:val="20"/>
              </w:rPr>
              <w:t>Measure</w:t>
            </w:r>
          </w:p>
        </w:tc>
        <w:tc>
          <w:tcPr>
            <w:tcW w:w="2126" w:type="dxa"/>
            <w:shd w:val="clear" w:color="auto" w:fill="auto"/>
            <w:vAlign w:val="center"/>
          </w:tcPr>
          <w:p w14:paraId="0D2F6CE6" w14:textId="77777777" w:rsidR="0063189F" w:rsidRPr="009F02F2" w:rsidRDefault="0063189F" w:rsidP="009F02F2">
            <w:pPr>
              <w:spacing w:before="60" w:after="60" w:line="240" w:lineRule="auto"/>
              <w:jc w:val="left"/>
              <w:rPr>
                <w:rFonts w:asciiTheme="minorHAnsi" w:hAnsiTheme="minorHAnsi" w:cstheme="minorHAnsi"/>
                <w:sz w:val="20"/>
                <w:szCs w:val="20"/>
              </w:rPr>
            </w:pPr>
            <w:proofErr w:type="spellStart"/>
            <w:r w:rsidRPr="009F02F2">
              <w:rPr>
                <w:rFonts w:asciiTheme="minorHAnsi" w:hAnsiTheme="minorHAnsi" w:cstheme="minorHAnsi"/>
                <w:sz w:val="20"/>
                <w:szCs w:val="20"/>
              </w:rPr>
              <w:t>WithdrawalReason</w:t>
            </w:r>
            <w:proofErr w:type="spellEnd"/>
          </w:p>
        </w:tc>
        <w:tc>
          <w:tcPr>
            <w:tcW w:w="2693" w:type="dxa"/>
            <w:shd w:val="clear" w:color="auto" w:fill="auto"/>
            <w:vAlign w:val="center"/>
          </w:tcPr>
          <w:p w14:paraId="6F717C75" w14:textId="77777777" w:rsidR="0063189F" w:rsidRPr="009F02F2" w:rsidRDefault="0063189F" w:rsidP="009F02F2">
            <w:pPr>
              <w:spacing w:before="60" w:after="60" w:line="240" w:lineRule="auto"/>
              <w:jc w:val="left"/>
              <w:rPr>
                <w:rFonts w:asciiTheme="minorHAnsi" w:hAnsiTheme="minorHAnsi" w:cstheme="minorHAnsi"/>
                <w:sz w:val="20"/>
                <w:szCs w:val="20"/>
              </w:rPr>
            </w:pPr>
            <w:r w:rsidRPr="009F02F2">
              <w:rPr>
                <w:rFonts w:asciiTheme="minorHAnsi" w:hAnsiTheme="minorHAnsi" w:cstheme="minorHAnsi"/>
                <w:sz w:val="20"/>
                <w:szCs w:val="20"/>
              </w:rPr>
              <w:t>Reason for withdrawal of the measure</w:t>
            </w:r>
          </w:p>
        </w:tc>
        <w:tc>
          <w:tcPr>
            <w:tcW w:w="1918" w:type="dxa"/>
            <w:shd w:val="clear" w:color="auto" w:fill="auto"/>
            <w:vAlign w:val="center"/>
          </w:tcPr>
          <w:p w14:paraId="2004F04A" w14:textId="01C96883" w:rsidR="00370C9D" w:rsidRPr="009F02F2" w:rsidRDefault="00370C9D" w:rsidP="009F02F2">
            <w:pPr>
              <w:spacing w:before="60" w:after="60" w:line="240" w:lineRule="auto"/>
              <w:jc w:val="left"/>
              <w:rPr>
                <w:rFonts w:asciiTheme="minorHAnsi" w:hAnsiTheme="minorHAnsi" w:cstheme="minorHAnsi"/>
                <w:sz w:val="20"/>
                <w:szCs w:val="20"/>
              </w:rPr>
            </w:pPr>
            <w:r w:rsidRPr="009F02F2">
              <w:rPr>
                <w:rFonts w:asciiTheme="minorHAnsi" w:hAnsiTheme="minorHAnsi" w:cstheme="minorHAnsi"/>
                <w:sz w:val="20"/>
                <w:szCs w:val="20"/>
              </w:rPr>
              <w:t>C</w:t>
            </w:r>
            <w:r w:rsidR="0063189F" w:rsidRPr="009F02F2">
              <w:rPr>
                <w:rFonts w:asciiTheme="minorHAnsi" w:hAnsiTheme="minorHAnsi" w:cstheme="minorHAnsi"/>
                <w:sz w:val="20"/>
                <w:szCs w:val="20"/>
              </w:rPr>
              <w:t xml:space="preserve">onditional on selecting ‘Withdrawn’ </w:t>
            </w:r>
            <w:r w:rsidR="0063189F" w:rsidRPr="009F02F2">
              <w:rPr>
                <w:rFonts w:asciiTheme="minorHAnsi" w:hAnsiTheme="minorHAnsi" w:cstheme="minorHAnsi"/>
                <w:sz w:val="20"/>
                <w:szCs w:val="20"/>
              </w:rPr>
              <w:lastRenderedPageBreak/>
              <w:t>in ‘</w:t>
            </w:r>
            <w:proofErr w:type="spellStart"/>
            <w:r w:rsidR="0063189F" w:rsidRPr="009F02F2">
              <w:rPr>
                <w:rFonts w:asciiTheme="minorHAnsi" w:hAnsiTheme="minorHAnsi" w:cstheme="minorHAnsi"/>
                <w:sz w:val="20"/>
                <w:szCs w:val="20"/>
              </w:rPr>
              <w:t>ImplementationStatus</w:t>
            </w:r>
            <w:proofErr w:type="spellEnd"/>
            <w:r w:rsidR="0063189F" w:rsidRPr="009F02F2">
              <w:rPr>
                <w:rFonts w:asciiTheme="minorHAnsi" w:hAnsiTheme="minorHAnsi" w:cstheme="minorHAnsi"/>
                <w:sz w:val="20"/>
                <w:szCs w:val="20"/>
              </w:rPr>
              <w:t>’)</w:t>
            </w:r>
          </w:p>
          <w:p w14:paraId="6FC08A97" w14:textId="1F4E1751" w:rsidR="0063189F" w:rsidRPr="009F02F2" w:rsidRDefault="00370C9D" w:rsidP="009F02F2">
            <w:pPr>
              <w:spacing w:before="60" w:after="60" w:line="240" w:lineRule="auto"/>
              <w:jc w:val="left"/>
              <w:rPr>
                <w:rFonts w:asciiTheme="minorHAnsi" w:hAnsiTheme="minorHAnsi" w:cstheme="minorHAnsi"/>
                <w:sz w:val="20"/>
                <w:szCs w:val="20"/>
              </w:rPr>
            </w:pPr>
            <w:r w:rsidRPr="009F02F2">
              <w:rPr>
                <w:rFonts w:asciiTheme="minorHAnsi" w:hAnsiTheme="minorHAnsi" w:cstheme="minorHAnsi"/>
                <w:sz w:val="20"/>
                <w:szCs w:val="20"/>
              </w:rPr>
              <w:t>Prefilled from Art. 18.</w:t>
            </w:r>
          </w:p>
        </w:tc>
        <w:tc>
          <w:tcPr>
            <w:tcW w:w="5956" w:type="dxa"/>
            <w:shd w:val="clear" w:color="auto" w:fill="auto"/>
            <w:vAlign w:val="center"/>
          </w:tcPr>
          <w:p w14:paraId="0E5FA59C" w14:textId="77777777" w:rsidR="00143440" w:rsidRDefault="00143440" w:rsidP="00143440">
            <w:pPr>
              <w:spacing w:before="60" w:after="60" w:line="240" w:lineRule="auto"/>
              <w:jc w:val="left"/>
              <w:rPr>
                <w:rFonts w:asciiTheme="minorHAnsi" w:hAnsiTheme="minorHAnsi" w:cstheme="minorHAnsi"/>
                <w:sz w:val="20"/>
                <w:szCs w:val="20"/>
              </w:rPr>
            </w:pPr>
            <w:r>
              <w:rPr>
                <w:rFonts w:asciiTheme="minorHAnsi" w:hAnsiTheme="minorHAnsi" w:cstheme="minorHAnsi"/>
                <w:sz w:val="20"/>
                <w:szCs w:val="20"/>
              </w:rPr>
              <w:lastRenderedPageBreak/>
              <w:t>For category 2a and 2b measures only:</w:t>
            </w:r>
          </w:p>
          <w:p w14:paraId="4891A6E2" w14:textId="409B008B" w:rsidR="0063189F" w:rsidRPr="009F02F2" w:rsidRDefault="0063189F" w:rsidP="009F02F2">
            <w:pPr>
              <w:spacing w:before="60" w:after="60" w:line="240" w:lineRule="auto"/>
              <w:jc w:val="left"/>
              <w:rPr>
                <w:rFonts w:asciiTheme="minorHAnsi" w:hAnsiTheme="minorHAnsi" w:cstheme="minorHAnsi"/>
                <w:color w:val="000000"/>
                <w:sz w:val="20"/>
                <w:szCs w:val="20"/>
              </w:rPr>
            </w:pPr>
            <w:r w:rsidRPr="009F02F2">
              <w:rPr>
                <w:rFonts w:asciiTheme="minorHAnsi" w:hAnsiTheme="minorHAnsi" w:cstheme="minorHAnsi"/>
                <w:color w:val="000000"/>
                <w:sz w:val="20"/>
                <w:szCs w:val="20"/>
              </w:rPr>
              <w:lastRenderedPageBreak/>
              <w:t xml:space="preserve">Select </w:t>
            </w:r>
            <w:r w:rsidRPr="00555EE8">
              <w:rPr>
                <w:rFonts w:asciiTheme="minorHAnsi" w:hAnsiTheme="minorHAnsi" w:cstheme="minorHAnsi"/>
                <w:color w:val="000000"/>
                <w:sz w:val="20"/>
                <w:szCs w:val="20"/>
              </w:rPr>
              <w:t>one option from the list</w:t>
            </w:r>
            <w:r w:rsidR="00370C9D" w:rsidRPr="00555EE8">
              <w:rPr>
                <w:rFonts w:asciiTheme="minorHAnsi" w:hAnsiTheme="minorHAnsi" w:cstheme="minorHAnsi"/>
                <w:color w:val="000000"/>
                <w:sz w:val="20"/>
                <w:szCs w:val="20"/>
              </w:rPr>
              <w:t xml:space="preserve"> (see section 4.2.2.2 Table 3 [or just bring definitions down here where they are most needed])</w:t>
            </w:r>
            <w:r w:rsidRPr="00555EE8">
              <w:rPr>
                <w:rFonts w:asciiTheme="minorHAnsi" w:hAnsiTheme="minorHAnsi" w:cstheme="minorHAnsi"/>
                <w:color w:val="000000"/>
                <w:sz w:val="20"/>
                <w:szCs w:val="20"/>
              </w:rPr>
              <w:t>:</w:t>
            </w:r>
          </w:p>
          <w:p w14:paraId="16BC18D3" w14:textId="77777777" w:rsidR="0063189F" w:rsidRPr="009F02F2" w:rsidRDefault="0063189F" w:rsidP="007F53D5">
            <w:pPr>
              <w:pStyle w:val="ListParagraph"/>
              <w:numPr>
                <w:ilvl w:val="0"/>
                <w:numId w:val="33"/>
              </w:numPr>
              <w:spacing w:before="60" w:after="60" w:line="240" w:lineRule="auto"/>
              <w:contextualSpacing w:val="0"/>
              <w:jc w:val="left"/>
              <w:rPr>
                <w:rFonts w:asciiTheme="minorHAnsi" w:hAnsiTheme="minorHAnsi" w:cstheme="minorHAnsi"/>
                <w:color w:val="000000"/>
                <w:sz w:val="20"/>
                <w:szCs w:val="20"/>
              </w:rPr>
            </w:pPr>
            <w:r w:rsidRPr="009F02F2">
              <w:rPr>
                <w:rFonts w:asciiTheme="minorHAnsi" w:hAnsiTheme="minorHAnsi" w:cstheme="minorHAnsi"/>
                <w:color w:val="000000"/>
                <w:sz w:val="20"/>
                <w:szCs w:val="20"/>
              </w:rPr>
              <w:t>Acceptance</w:t>
            </w:r>
          </w:p>
          <w:p w14:paraId="49111FA2" w14:textId="77777777" w:rsidR="0063189F" w:rsidRPr="009F02F2" w:rsidRDefault="0063189F" w:rsidP="007F53D5">
            <w:pPr>
              <w:pStyle w:val="ListParagraph"/>
              <w:numPr>
                <w:ilvl w:val="0"/>
                <w:numId w:val="33"/>
              </w:numPr>
              <w:spacing w:before="60" w:after="60" w:line="240" w:lineRule="auto"/>
              <w:contextualSpacing w:val="0"/>
              <w:jc w:val="left"/>
              <w:rPr>
                <w:rFonts w:asciiTheme="minorHAnsi" w:hAnsiTheme="minorHAnsi" w:cstheme="minorHAnsi"/>
                <w:color w:val="000000"/>
                <w:sz w:val="20"/>
                <w:szCs w:val="20"/>
              </w:rPr>
            </w:pPr>
            <w:r w:rsidRPr="009F02F2">
              <w:rPr>
                <w:rFonts w:asciiTheme="minorHAnsi" w:hAnsiTheme="minorHAnsi" w:cstheme="minorHAnsi"/>
                <w:color w:val="000000"/>
                <w:sz w:val="20"/>
                <w:szCs w:val="20"/>
              </w:rPr>
              <w:t>Financing</w:t>
            </w:r>
          </w:p>
          <w:p w14:paraId="30F7608B" w14:textId="77777777" w:rsidR="0063189F" w:rsidRPr="009F02F2" w:rsidRDefault="0063189F" w:rsidP="007F53D5">
            <w:pPr>
              <w:pStyle w:val="ListParagraph"/>
              <w:numPr>
                <w:ilvl w:val="0"/>
                <w:numId w:val="33"/>
              </w:numPr>
              <w:spacing w:before="60" w:after="60" w:line="240" w:lineRule="auto"/>
              <w:contextualSpacing w:val="0"/>
              <w:jc w:val="left"/>
              <w:rPr>
                <w:rFonts w:asciiTheme="minorHAnsi" w:hAnsiTheme="minorHAnsi" w:cstheme="minorHAnsi"/>
                <w:color w:val="000000"/>
                <w:sz w:val="20"/>
                <w:szCs w:val="20"/>
              </w:rPr>
            </w:pPr>
            <w:r w:rsidRPr="009F02F2">
              <w:rPr>
                <w:rFonts w:asciiTheme="minorHAnsi" w:hAnsiTheme="minorHAnsi" w:cstheme="minorHAnsi"/>
                <w:color w:val="000000"/>
                <w:sz w:val="20"/>
                <w:szCs w:val="20"/>
              </w:rPr>
              <w:t>Mechanism for implementation - national</w:t>
            </w:r>
          </w:p>
          <w:p w14:paraId="1D3F9468" w14:textId="77777777" w:rsidR="0063189F" w:rsidRPr="009F02F2" w:rsidRDefault="0063189F" w:rsidP="007F53D5">
            <w:pPr>
              <w:pStyle w:val="ListParagraph"/>
              <w:numPr>
                <w:ilvl w:val="0"/>
                <w:numId w:val="33"/>
              </w:numPr>
              <w:spacing w:before="60" w:after="60" w:line="240" w:lineRule="auto"/>
              <w:contextualSpacing w:val="0"/>
              <w:jc w:val="left"/>
              <w:rPr>
                <w:rFonts w:asciiTheme="minorHAnsi" w:hAnsiTheme="minorHAnsi" w:cstheme="minorHAnsi"/>
                <w:color w:val="000000"/>
                <w:sz w:val="20"/>
                <w:szCs w:val="20"/>
              </w:rPr>
            </w:pPr>
            <w:r w:rsidRPr="009F02F2">
              <w:rPr>
                <w:rFonts w:asciiTheme="minorHAnsi" w:hAnsiTheme="minorHAnsi" w:cstheme="minorHAnsi"/>
                <w:color w:val="000000"/>
                <w:sz w:val="20"/>
                <w:szCs w:val="20"/>
              </w:rPr>
              <w:t>Mechanism for implementation – regional</w:t>
            </w:r>
          </w:p>
          <w:p w14:paraId="2B2D2071" w14:textId="77777777" w:rsidR="0063189F" w:rsidRPr="009F02F2" w:rsidRDefault="0063189F" w:rsidP="007F53D5">
            <w:pPr>
              <w:pStyle w:val="ListParagraph"/>
              <w:numPr>
                <w:ilvl w:val="0"/>
                <w:numId w:val="33"/>
              </w:numPr>
              <w:spacing w:before="60" w:after="60" w:line="240" w:lineRule="auto"/>
              <w:contextualSpacing w:val="0"/>
              <w:jc w:val="left"/>
              <w:rPr>
                <w:rFonts w:asciiTheme="minorHAnsi" w:hAnsiTheme="minorHAnsi" w:cstheme="minorHAnsi"/>
                <w:color w:val="000000"/>
                <w:sz w:val="20"/>
                <w:szCs w:val="20"/>
              </w:rPr>
            </w:pPr>
            <w:r w:rsidRPr="009F02F2">
              <w:rPr>
                <w:rFonts w:asciiTheme="minorHAnsi" w:hAnsiTheme="minorHAnsi" w:cstheme="minorHAnsi"/>
                <w:color w:val="000000"/>
                <w:sz w:val="20"/>
                <w:szCs w:val="20"/>
              </w:rPr>
              <w:t>Mechanism for implementation - EU</w:t>
            </w:r>
          </w:p>
          <w:p w14:paraId="7D424D8A" w14:textId="77777777" w:rsidR="0063189F" w:rsidRPr="009F02F2" w:rsidRDefault="0063189F" w:rsidP="007F53D5">
            <w:pPr>
              <w:pStyle w:val="ListParagraph"/>
              <w:numPr>
                <w:ilvl w:val="0"/>
                <w:numId w:val="33"/>
              </w:numPr>
              <w:spacing w:before="60" w:after="60" w:line="240" w:lineRule="auto"/>
              <w:contextualSpacing w:val="0"/>
              <w:jc w:val="left"/>
              <w:rPr>
                <w:rFonts w:asciiTheme="minorHAnsi" w:hAnsiTheme="minorHAnsi" w:cstheme="minorHAnsi"/>
                <w:color w:val="000000"/>
                <w:sz w:val="20"/>
                <w:szCs w:val="20"/>
              </w:rPr>
            </w:pPr>
            <w:r w:rsidRPr="009F02F2">
              <w:rPr>
                <w:rFonts w:asciiTheme="minorHAnsi" w:hAnsiTheme="minorHAnsi" w:cstheme="minorHAnsi"/>
                <w:color w:val="000000"/>
                <w:sz w:val="20"/>
                <w:szCs w:val="20"/>
              </w:rPr>
              <w:t>Mechanism for implementation - International</w:t>
            </w:r>
          </w:p>
          <w:p w14:paraId="73A593B3" w14:textId="77777777" w:rsidR="0063189F" w:rsidRPr="009F02F2" w:rsidRDefault="0063189F" w:rsidP="007F53D5">
            <w:pPr>
              <w:pStyle w:val="ListParagraph"/>
              <w:numPr>
                <w:ilvl w:val="0"/>
                <w:numId w:val="33"/>
              </w:numPr>
              <w:spacing w:before="60" w:after="60" w:line="240" w:lineRule="auto"/>
              <w:contextualSpacing w:val="0"/>
              <w:jc w:val="left"/>
              <w:rPr>
                <w:rFonts w:asciiTheme="minorHAnsi" w:hAnsiTheme="minorHAnsi" w:cstheme="minorHAnsi"/>
                <w:color w:val="000000"/>
                <w:sz w:val="20"/>
                <w:szCs w:val="20"/>
              </w:rPr>
            </w:pPr>
            <w:r w:rsidRPr="009F02F2">
              <w:rPr>
                <w:rFonts w:asciiTheme="minorHAnsi" w:hAnsiTheme="minorHAnsi" w:cstheme="minorHAnsi"/>
                <w:color w:val="000000"/>
                <w:sz w:val="20"/>
                <w:szCs w:val="20"/>
              </w:rPr>
              <w:t>Technical implementation</w:t>
            </w:r>
          </w:p>
          <w:p w14:paraId="322041E0" w14:textId="77777777" w:rsidR="0063189F" w:rsidRPr="009F02F2" w:rsidRDefault="0063189F" w:rsidP="007F53D5">
            <w:pPr>
              <w:pStyle w:val="ListParagraph"/>
              <w:numPr>
                <w:ilvl w:val="0"/>
                <w:numId w:val="33"/>
              </w:numPr>
              <w:spacing w:before="60" w:after="60" w:line="240" w:lineRule="auto"/>
              <w:contextualSpacing w:val="0"/>
              <w:jc w:val="left"/>
              <w:rPr>
                <w:rFonts w:asciiTheme="minorHAnsi" w:hAnsiTheme="minorHAnsi" w:cstheme="minorHAnsi"/>
                <w:color w:val="000000"/>
                <w:sz w:val="20"/>
                <w:szCs w:val="20"/>
              </w:rPr>
            </w:pPr>
            <w:r w:rsidRPr="009F02F2">
              <w:rPr>
                <w:rFonts w:asciiTheme="minorHAnsi" w:hAnsiTheme="minorHAnsi" w:cstheme="minorHAnsi"/>
                <w:color w:val="000000"/>
                <w:sz w:val="20"/>
                <w:szCs w:val="20"/>
              </w:rPr>
              <w:t>Cost-effectiveness</w:t>
            </w:r>
          </w:p>
          <w:p w14:paraId="1A8BEDFE" w14:textId="77777777" w:rsidR="0063189F" w:rsidRPr="009F02F2" w:rsidRDefault="0063189F" w:rsidP="007F53D5">
            <w:pPr>
              <w:pStyle w:val="ListParagraph"/>
              <w:numPr>
                <w:ilvl w:val="0"/>
                <w:numId w:val="33"/>
              </w:numPr>
              <w:spacing w:before="60" w:after="60" w:line="240" w:lineRule="auto"/>
              <w:contextualSpacing w:val="0"/>
              <w:jc w:val="left"/>
              <w:rPr>
                <w:rFonts w:asciiTheme="minorHAnsi" w:hAnsiTheme="minorHAnsi" w:cstheme="minorHAnsi"/>
                <w:color w:val="000000"/>
                <w:sz w:val="20"/>
                <w:szCs w:val="20"/>
              </w:rPr>
            </w:pPr>
            <w:r w:rsidRPr="009F02F2">
              <w:rPr>
                <w:rFonts w:asciiTheme="minorHAnsi" w:hAnsiTheme="minorHAnsi" w:cstheme="minorHAnsi"/>
                <w:color w:val="000000"/>
                <w:sz w:val="20"/>
                <w:szCs w:val="20"/>
              </w:rPr>
              <w:t>Data or information</w:t>
            </w:r>
          </w:p>
          <w:p w14:paraId="0535E4EC" w14:textId="5A524AE8" w:rsidR="0063189F" w:rsidRPr="009F02F2" w:rsidRDefault="0063189F" w:rsidP="007F53D5">
            <w:pPr>
              <w:pStyle w:val="ListParagraph"/>
              <w:numPr>
                <w:ilvl w:val="0"/>
                <w:numId w:val="33"/>
              </w:numPr>
              <w:spacing w:before="60" w:after="60" w:line="240" w:lineRule="auto"/>
              <w:contextualSpacing w:val="0"/>
              <w:jc w:val="left"/>
              <w:rPr>
                <w:rFonts w:asciiTheme="minorHAnsi" w:hAnsiTheme="minorHAnsi" w:cstheme="minorHAnsi"/>
                <w:color w:val="000000"/>
                <w:sz w:val="20"/>
                <w:szCs w:val="20"/>
              </w:rPr>
            </w:pPr>
            <w:r w:rsidRPr="009F02F2">
              <w:rPr>
                <w:rFonts w:asciiTheme="minorHAnsi" w:hAnsiTheme="minorHAnsi" w:cstheme="minorHAnsi"/>
                <w:color w:val="000000"/>
                <w:sz w:val="20"/>
                <w:szCs w:val="20"/>
              </w:rPr>
              <w:t>Other (explain in ‘</w:t>
            </w:r>
            <w:proofErr w:type="spellStart"/>
            <w:r w:rsidR="00370C9D" w:rsidRPr="009F02F2">
              <w:rPr>
                <w:rFonts w:asciiTheme="minorHAnsi" w:hAnsiTheme="minorHAnsi" w:cstheme="minorHAnsi"/>
                <w:color w:val="000000"/>
                <w:sz w:val="20"/>
                <w:szCs w:val="20"/>
              </w:rPr>
              <w:t>Measure</w:t>
            </w:r>
            <w:r w:rsidRPr="009F02F2">
              <w:rPr>
                <w:rFonts w:asciiTheme="minorHAnsi" w:hAnsiTheme="minorHAnsi" w:cstheme="minorHAnsi"/>
                <w:color w:val="000000"/>
                <w:sz w:val="20"/>
                <w:szCs w:val="20"/>
              </w:rPr>
              <w:t>Description</w:t>
            </w:r>
            <w:proofErr w:type="spellEnd"/>
            <w:r w:rsidRPr="009F02F2">
              <w:rPr>
                <w:rFonts w:asciiTheme="minorHAnsi" w:hAnsiTheme="minorHAnsi" w:cstheme="minorHAnsi"/>
                <w:color w:val="000000"/>
                <w:sz w:val="20"/>
                <w:szCs w:val="20"/>
              </w:rPr>
              <w:t>’)</w:t>
            </w:r>
          </w:p>
        </w:tc>
      </w:tr>
      <w:tr w:rsidR="0063189F" w:rsidRPr="00B31548" w14:paraId="1646F6F4" w14:textId="77777777" w:rsidTr="00DF2BA8">
        <w:trPr>
          <w:trHeight w:val="632"/>
        </w:trPr>
        <w:tc>
          <w:tcPr>
            <w:tcW w:w="1413" w:type="dxa"/>
            <w:shd w:val="clear" w:color="auto" w:fill="auto"/>
            <w:vAlign w:val="center"/>
          </w:tcPr>
          <w:p w14:paraId="1853B5B5" w14:textId="22109806" w:rsidR="0063189F" w:rsidRPr="009F02F2" w:rsidRDefault="00475601" w:rsidP="009F02F2">
            <w:pPr>
              <w:spacing w:before="60" w:after="60" w:line="240" w:lineRule="auto"/>
              <w:jc w:val="left"/>
              <w:rPr>
                <w:rFonts w:asciiTheme="minorHAnsi" w:hAnsiTheme="minorHAnsi" w:cstheme="minorHAnsi"/>
                <w:sz w:val="20"/>
                <w:szCs w:val="20"/>
              </w:rPr>
            </w:pPr>
            <w:r w:rsidRPr="009F02F2">
              <w:rPr>
                <w:rFonts w:asciiTheme="minorHAnsi" w:hAnsiTheme="minorHAnsi" w:cstheme="minorHAnsi"/>
                <w:sz w:val="20"/>
                <w:szCs w:val="20"/>
              </w:rPr>
              <w:lastRenderedPageBreak/>
              <w:t>Measure</w:t>
            </w:r>
          </w:p>
        </w:tc>
        <w:tc>
          <w:tcPr>
            <w:tcW w:w="2126" w:type="dxa"/>
            <w:shd w:val="clear" w:color="auto" w:fill="auto"/>
            <w:vAlign w:val="center"/>
          </w:tcPr>
          <w:p w14:paraId="5E6EB19A" w14:textId="77777777" w:rsidR="0063189F" w:rsidRPr="009F02F2" w:rsidRDefault="0063189F" w:rsidP="009F02F2">
            <w:pPr>
              <w:spacing w:before="60" w:after="60" w:line="240" w:lineRule="auto"/>
              <w:jc w:val="left"/>
              <w:rPr>
                <w:rFonts w:asciiTheme="minorHAnsi" w:hAnsiTheme="minorHAnsi" w:cstheme="minorHAnsi"/>
                <w:sz w:val="20"/>
                <w:szCs w:val="20"/>
              </w:rPr>
            </w:pPr>
            <w:proofErr w:type="spellStart"/>
            <w:r w:rsidRPr="009F02F2">
              <w:rPr>
                <w:rFonts w:asciiTheme="minorHAnsi" w:hAnsiTheme="minorHAnsi" w:cstheme="minorHAnsi"/>
                <w:sz w:val="20"/>
                <w:szCs w:val="20"/>
              </w:rPr>
              <w:t>ImplementationDelay</w:t>
            </w:r>
            <w:proofErr w:type="spellEnd"/>
          </w:p>
        </w:tc>
        <w:tc>
          <w:tcPr>
            <w:tcW w:w="2693" w:type="dxa"/>
            <w:shd w:val="clear" w:color="auto" w:fill="auto"/>
            <w:vAlign w:val="center"/>
          </w:tcPr>
          <w:p w14:paraId="57A03A69" w14:textId="5F3EFB55" w:rsidR="0063189F" w:rsidRPr="009F02F2" w:rsidRDefault="00370C9D" w:rsidP="009F02F2">
            <w:pPr>
              <w:spacing w:before="60" w:after="60" w:line="240" w:lineRule="auto"/>
              <w:jc w:val="left"/>
              <w:rPr>
                <w:rFonts w:asciiTheme="minorHAnsi" w:hAnsiTheme="minorHAnsi" w:cstheme="minorHAnsi"/>
                <w:sz w:val="20"/>
                <w:szCs w:val="20"/>
              </w:rPr>
            </w:pPr>
            <w:r w:rsidRPr="009F02F2">
              <w:rPr>
                <w:rFonts w:asciiTheme="minorHAnsi" w:hAnsiTheme="minorHAnsi" w:cstheme="minorHAnsi"/>
                <w:sz w:val="20"/>
                <w:szCs w:val="20"/>
              </w:rPr>
              <w:t>Indicates the delay (in years) in i</w:t>
            </w:r>
            <w:r w:rsidR="0063189F" w:rsidRPr="009F02F2">
              <w:rPr>
                <w:rFonts w:asciiTheme="minorHAnsi" w:hAnsiTheme="minorHAnsi" w:cstheme="minorHAnsi"/>
                <w:sz w:val="20"/>
                <w:szCs w:val="20"/>
              </w:rPr>
              <w:t>mplement</w:t>
            </w:r>
            <w:r w:rsidRPr="009F02F2">
              <w:rPr>
                <w:rFonts w:asciiTheme="minorHAnsi" w:hAnsiTheme="minorHAnsi" w:cstheme="minorHAnsi"/>
                <w:sz w:val="20"/>
                <w:szCs w:val="20"/>
              </w:rPr>
              <w:t>ing the measure</w:t>
            </w:r>
          </w:p>
        </w:tc>
        <w:tc>
          <w:tcPr>
            <w:tcW w:w="1918" w:type="dxa"/>
            <w:shd w:val="clear" w:color="auto" w:fill="auto"/>
            <w:vAlign w:val="center"/>
          </w:tcPr>
          <w:p w14:paraId="2DB428D6" w14:textId="480F9642" w:rsidR="00370C9D" w:rsidRPr="009F02F2" w:rsidRDefault="00475601" w:rsidP="009F02F2">
            <w:pPr>
              <w:spacing w:before="60" w:after="60" w:line="240" w:lineRule="auto"/>
              <w:jc w:val="left"/>
              <w:rPr>
                <w:rFonts w:asciiTheme="minorHAnsi" w:hAnsiTheme="minorHAnsi" w:cstheme="minorHAnsi"/>
                <w:sz w:val="20"/>
                <w:szCs w:val="20"/>
              </w:rPr>
            </w:pPr>
            <w:r w:rsidRPr="009F02F2">
              <w:rPr>
                <w:rFonts w:asciiTheme="minorHAnsi" w:hAnsiTheme="minorHAnsi" w:cstheme="minorHAnsi"/>
                <w:sz w:val="20"/>
                <w:szCs w:val="20"/>
              </w:rPr>
              <w:t xml:space="preserve">Conditional </w:t>
            </w:r>
            <w:proofErr w:type="gramStart"/>
            <w:r w:rsidRPr="009F02F2">
              <w:rPr>
                <w:rFonts w:asciiTheme="minorHAnsi" w:hAnsiTheme="minorHAnsi" w:cstheme="minorHAnsi"/>
                <w:sz w:val="20"/>
                <w:szCs w:val="20"/>
              </w:rPr>
              <w:t xml:space="preserve">on </w:t>
            </w:r>
            <w:r w:rsidRPr="009F02F2">
              <w:rPr>
                <w:rFonts w:asciiTheme="minorHAnsi" w:hAnsiTheme="minorHAnsi" w:cstheme="minorHAnsi"/>
                <w:sz w:val="20"/>
                <w:szCs w:val="20"/>
                <w:highlight w:val="yellow"/>
              </w:rPr>
              <w:t>???</w:t>
            </w:r>
            <w:proofErr w:type="gramEnd"/>
          </w:p>
          <w:p w14:paraId="0FA0083D" w14:textId="5125BFB7" w:rsidR="0063189F" w:rsidRPr="009F02F2" w:rsidRDefault="0063189F" w:rsidP="009F02F2">
            <w:pPr>
              <w:spacing w:before="60" w:after="60" w:line="240" w:lineRule="auto"/>
              <w:jc w:val="left"/>
              <w:rPr>
                <w:rFonts w:asciiTheme="minorHAnsi" w:hAnsiTheme="minorHAnsi" w:cstheme="minorHAnsi"/>
                <w:sz w:val="20"/>
                <w:szCs w:val="20"/>
              </w:rPr>
            </w:pPr>
            <w:r w:rsidRPr="009F02F2">
              <w:rPr>
                <w:rFonts w:asciiTheme="minorHAnsi" w:hAnsiTheme="minorHAnsi" w:cstheme="minorHAnsi"/>
                <w:sz w:val="20"/>
                <w:szCs w:val="20"/>
              </w:rPr>
              <w:t>Prefilled from Art</w:t>
            </w:r>
            <w:r w:rsidR="00370C9D" w:rsidRPr="009F02F2">
              <w:rPr>
                <w:rFonts w:asciiTheme="minorHAnsi" w:hAnsiTheme="minorHAnsi" w:cstheme="minorHAnsi"/>
                <w:sz w:val="20"/>
                <w:szCs w:val="20"/>
              </w:rPr>
              <w:t>.</w:t>
            </w:r>
            <w:r w:rsidRPr="009F02F2">
              <w:rPr>
                <w:rFonts w:asciiTheme="minorHAnsi" w:hAnsiTheme="minorHAnsi" w:cstheme="minorHAnsi"/>
                <w:sz w:val="20"/>
                <w:szCs w:val="20"/>
              </w:rPr>
              <w:t xml:space="preserve"> 18</w:t>
            </w:r>
          </w:p>
        </w:tc>
        <w:tc>
          <w:tcPr>
            <w:tcW w:w="5956" w:type="dxa"/>
            <w:shd w:val="clear" w:color="auto" w:fill="auto"/>
            <w:vAlign w:val="center"/>
          </w:tcPr>
          <w:p w14:paraId="6F9E8BE9" w14:textId="77777777" w:rsidR="00143440" w:rsidRDefault="00143440" w:rsidP="00143440">
            <w:pPr>
              <w:spacing w:before="60" w:after="60" w:line="240" w:lineRule="auto"/>
              <w:jc w:val="left"/>
              <w:rPr>
                <w:rFonts w:asciiTheme="minorHAnsi" w:hAnsiTheme="minorHAnsi" w:cstheme="minorHAnsi"/>
                <w:sz w:val="20"/>
                <w:szCs w:val="20"/>
              </w:rPr>
            </w:pPr>
            <w:r>
              <w:rPr>
                <w:rFonts w:asciiTheme="minorHAnsi" w:hAnsiTheme="minorHAnsi" w:cstheme="minorHAnsi"/>
                <w:sz w:val="20"/>
                <w:szCs w:val="20"/>
              </w:rPr>
              <w:t>For category 2a and 2b measures only:</w:t>
            </w:r>
          </w:p>
          <w:p w14:paraId="0968D884" w14:textId="39BBC4A9" w:rsidR="0063189F" w:rsidRPr="009F02F2" w:rsidRDefault="00370C9D" w:rsidP="009F02F2">
            <w:pPr>
              <w:spacing w:before="60" w:after="60" w:line="240" w:lineRule="auto"/>
              <w:jc w:val="left"/>
              <w:rPr>
                <w:rFonts w:asciiTheme="minorHAnsi" w:hAnsiTheme="minorHAnsi" w:cstheme="minorHAnsi"/>
                <w:sz w:val="20"/>
                <w:szCs w:val="20"/>
              </w:rPr>
            </w:pPr>
            <w:r w:rsidRPr="009F02F2">
              <w:rPr>
                <w:rFonts w:asciiTheme="minorHAnsi" w:hAnsiTheme="minorHAnsi" w:cstheme="minorHAnsi"/>
                <w:sz w:val="20"/>
                <w:szCs w:val="20"/>
              </w:rPr>
              <w:t>In cases where implementation of the measure is delayed, provide the period of delay r</w:t>
            </w:r>
            <w:r w:rsidR="0063189F" w:rsidRPr="009F02F2">
              <w:rPr>
                <w:rFonts w:asciiTheme="minorHAnsi" w:hAnsiTheme="minorHAnsi" w:cstheme="minorHAnsi"/>
                <w:sz w:val="20"/>
                <w:szCs w:val="20"/>
              </w:rPr>
              <w:t>ounded to</w:t>
            </w:r>
            <w:r w:rsidR="00475601" w:rsidRPr="009F02F2">
              <w:rPr>
                <w:rFonts w:asciiTheme="minorHAnsi" w:hAnsiTheme="minorHAnsi" w:cstheme="minorHAnsi"/>
                <w:sz w:val="20"/>
                <w:szCs w:val="20"/>
              </w:rPr>
              <w:t xml:space="preserve"> nearest</w:t>
            </w:r>
            <w:r w:rsidR="0063189F" w:rsidRPr="009F02F2">
              <w:rPr>
                <w:rFonts w:asciiTheme="minorHAnsi" w:hAnsiTheme="minorHAnsi" w:cstheme="minorHAnsi"/>
                <w:sz w:val="20"/>
                <w:szCs w:val="20"/>
              </w:rPr>
              <w:t xml:space="preserve"> full year; Default =0</w:t>
            </w:r>
          </w:p>
        </w:tc>
      </w:tr>
      <w:tr w:rsidR="0063189F" w:rsidRPr="00B31548" w14:paraId="045FA58A" w14:textId="77777777" w:rsidTr="00DF2BA8">
        <w:trPr>
          <w:trHeight w:val="632"/>
        </w:trPr>
        <w:tc>
          <w:tcPr>
            <w:tcW w:w="1413" w:type="dxa"/>
            <w:shd w:val="clear" w:color="auto" w:fill="auto"/>
            <w:vAlign w:val="center"/>
          </w:tcPr>
          <w:p w14:paraId="3B7CAE8E" w14:textId="4BDCBB6B" w:rsidR="0063189F" w:rsidRPr="009F02F2" w:rsidRDefault="00475601" w:rsidP="009F02F2">
            <w:pPr>
              <w:spacing w:before="60" w:after="60" w:line="240" w:lineRule="auto"/>
              <w:jc w:val="left"/>
              <w:rPr>
                <w:rFonts w:asciiTheme="minorHAnsi" w:hAnsiTheme="minorHAnsi" w:cstheme="minorHAnsi"/>
                <w:sz w:val="20"/>
                <w:szCs w:val="20"/>
              </w:rPr>
            </w:pPr>
            <w:r w:rsidRPr="009F02F2">
              <w:rPr>
                <w:rFonts w:asciiTheme="minorHAnsi" w:hAnsiTheme="minorHAnsi" w:cstheme="minorHAnsi"/>
                <w:sz w:val="20"/>
                <w:szCs w:val="20"/>
              </w:rPr>
              <w:t>Measure</w:t>
            </w:r>
          </w:p>
        </w:tc>
        <w:tc>
          <w:tcPr>
            <w:tcW w:w="2126" w:type="dxa"/>
            <w:shd w:val="clear" w:color="auto" w:fill="FBE4D5"/>
            <w:vAlign w:val="center"/>
          </w:tcPr>
          <w:p w14:paraId="3941551A" w14:textId="77777777" w:rsidR="0063189F" w:rsidRPr="009F02F2" w:rsidRDefault="0063189F" w:rsidP="009F02F2">
            <w:pPr>
              <w:spacing w:before="60" w:after="60" w:line="240" w:lineRule="auto"/>
              <w:jc w:val="left"/>
              <w:rPr>
                <w:rFonts w:asciiTheme="minorHAnsi" w:hAnsiTheme="minorHAnsi" w:cstheme="minorHAnsi"/>
                <w:sz w:val="20"/>
                <w:szCs w:val="20"/>
              </w:rPr>
            </w:pPr>
            <w:proofErr w:type="spellStart"/>
            <w:r w:rsidRPr="009F02F2">
              <w:rPr>
                <w:rFonts w:asciiTheme="minorHAnsi" w:hAnsiTheme="minorHAnsi" w:cstheme="minorHAnsi"/>
                <w:sz w:val="20"/>
                <w:szCs w:val="20"/>
              </w:rPr>
              <w:t>DelayReason</w:t>
            </w:r>
            <w:proofErr w:type="spellEnd"/>
          </w:p>
        </w:tc>
        <w:tc>
          <w:tcPr>
            <w:tcW w:w="2693" w:type="dxa"/>
            <w:shd w:val="clear" w:color="auto" w:fill="auto"/>
            <w:vAlign w:val="center"/>
          </w:tcPr>
          <w:p w14:paraId="1A6AA648" w14:textId="4AB81778" w:rsidR="0063189F" w:rsidRPr="009F02F2" w:rsidRDefault="00475601" w:rsidP="009F02F2">
            <w:pPr>
              <w:spacing w:before="60" w:after="60" w:line="240" w:lineRule="auto"/>
              <w:jc w:val="left"/>
              <w:rPr>
                <w:rFonts w:asciiTheme="minorHAnsi" w:hAnsiTheme="minorHAnsi" w:cstheme="minorHAnsi"/>
                <w:sz w:val="20"/>
                <w:szCs w:val="20"/>
              </w:rPr>
            </w:pPr>
            <w:r w:rsidRPr="009F02F2">
              <w:rPr>
                <w:rFonts w:asciiTheme="minorHAnsi" w:hAnsiTheme="minorHAnsi" w:cstheme="minorHAnsi"/>
                <w:sz w:val="20"/>
                <w:szCs w:val="20"/>
              </w:rPr>
              <w:t>Indicates the reason for the d</w:t>
            </w:r>
            <w:r w:rsidR="0063189F" w:rsidRPr="009F02F2">
              <w:rPr>
                <w:rFonts w:asciiTheme="minorHAnsi" w:hAnsiTheme="minorHAnsi" w:cstheme="minorHAnsi"/>
                <w:sz w:val="20"/>
                <w:szCs w:val="20"/>
              </w:rPr>
              <w:t>elay</w:t>
            </w:r>
            <w:r w:rsidRPr="009F02F2">
              <w:rPr>
                <w:rFonts w:asciiTheme="minorHAnsi" w:hAnsiTheme="minorHAnsi" w:cstheme="minorHAnsi"/>
                <w:sz w:val="20"/>
                <w:szCs w:val="20"/>
              </w:rPr>
              <w:t xml:space="preserve"> in implementation of the measure</w:t>
            </w:r>
          </w:p>
        </w:tc>
        <w:tc>
          <w:tcPr>
            <w:tcW w:w="1918" w:type="dxa"/>
            <w:shd w:val="clear" w:color="auto" w:fill="auto"/>
            <w:vAlign w:val="center"/>
          </w:tcPr>
          <w:p w14:paraId="58F769B7" w14:textId="4506A8E9" w:rsidR="00475601" w:rsidRPr="009F02F2" w:rsidRDefault="00475601" w:rsidP="009F02F2">
            <w:pPr>
              <w:spacing w:before="60" w:after="60" w:line="240" w:lineRule="auto"/>
              <w:jc w:val="left"/>
              <w:rPr>
                <w:rFonts w:asciiTheme="minorHAnsi" w:hAnsiTheme="minorHAnsi" w:cstheme="minorHAnsi"/>
                <w:sz w:val="20"/>
                <w:szCs w:val="20"/>
              </w:rPr>
            </w:pPr>
            <w:r w:rsidRPr="009F02F2">
              <w:rPr>
                <w:rFonts w:asciiTheme="minorHAnsi" w:hAnsiTheme="minorHAnsi" w:cstheme="minorHAnsi"/>
                <w:sz w:val="20"/>
                <w:szCs w:val="20"/>
              </w:rPr>
              <w:t>C</w:t>
            </w:r>
            <w:r w:rsidR="0063189F" w:rsidRPr="009F02F2">
              <w:rPr>
                <w:rFonts w:asciiTheme="minorHAnsi" w:hAnsiTheme="minorHAnsi" w:cstheme="minorHAnsi"/>
                <w:sz w:val="20"/>
                <w:szCs w:val="20"/>
              </w:rPr>
              <w:t>onditional on ‘</w:t>
            </w:r>
            <w:proofErr w:type="spellStart"/>
            <w:r w:rsidR="0063189F" w:rsidRPr="009F02F2">
              <w:rPr>
                <w:rFonts w:asciiTheme="minorHAnsi" w:hAnsiTheme="minorHAnsi" w:cstheme="minorHAnsi"/>
                <w:sz w:val="20"/>
                <w:szCs w:val="20"/>
              </w:rPr>
              <w:t>ImplementationDelay</w:t>
            </w:r>
            <w:proofErr w:type="spellEnd"/>
            <w:r w:rsidR="0063189F" w:rsidRPr="009F02F2">
              <w:rPr>
                <w:rFonts w:asciiTheme="minorHAnsi" w:hAnsiTheme="minorHAnsi" w:cstheme="minorHAnsi"/>
                <w:sz w:val="20"/>
                <w:szCs w:val="20"/>
              </w:rPr>
              <w:t>’ being greater than 0</w:t>
            </w:r>
            <w:r w:rsidRPr="009F02F2">
              <w:rPr>
                <w:rFonts w:asciiTheme="minorHAnsi" w:hAnsiTheme="minorHAnsi" w:cstheme="minorHAnsi"/>
                <w:sz w:val="20"/>
                <w:szCs w:val="20"/>
              </w:rPr>
              <w:t xml:space="preserve"> years</w:t>
            </w:r>
          </w:p>
          <w:p w14:paraId="455A6271" w14:textId="157B0ED1" w:rsidR="0063189F" w:rsidRPr="009F02F2" w:rsidRDefault="00475601" w:rsidP="009F02F2">
            <w:pPr>
              <w:spacing w:before="60" w:after="60" w:line="240" w:lineRule="auto"/>
              <w:jc w:val="left"/>
              <w:rPr>
                <w:rFonts w:asciiTheme="minorHAnsi" w:hAnsiTheme="minorHAnsi" w:cstheme="minorHAnsi"/>
                <w:sz w:val="20"/>
                <w:szCs w:val="20"/>
              </w:rPr>
            </w:pPr>
            <w:r w:rsidRPr="009F02F2">
              <w:rPr>
                <w:rFonts w:asciiTheme="minorHAnsi" w:hAnsiTheme="minorHAnsi" w:cstheme="minorHAnsi"/>
                <w:sz w:val="20"/>
                <w:szCs w:val="20"/>
              </w:rPr>
              <w:t>Prefilled from Art. 18</w:t>
            </w:r>
          </w:p>
        </w:tc>
        <w:tc>
          <w:tcPr>
            <w:tcW w:w="5956" w:type="dxa"/>
            <w:shd w:val="clear" w:color="auto" w:fill="auto"/>
            <w:vAlign w:val="center"/>
          </w:tcPr>
          <w:p w14:paraId="45B25948" w14:textId="77777777" w:rsidR="00143440" w:rsidRDefault="00143440" w:rsidP="00143440">
            <w:pPr>
              <w:spacing w:before="60" w:after="60" w:line="240" w:lineRule="auto"/>
              <w:jc w:val="left"/>
              <w:rPr>
                <w:rFonts w:asciiTheme="minorHAnsi" w:hAnsiTheme="minorHAnsi" w:cstheme="minorHAnsi"/>
                <w:sz w:val="20"/>
                <w:szCs w:val="20"/>
              </w:rPr>
            </w:pPr>
            <w:r>
              <w:rPr>
                <w:rFonts w:asciiTheme="minorHAnsi" w:hAnsiTheme="minorHAnsi" w:cstheme="minorHAnsi"/>
                <w:sz w:val="20"/>
                <w:szCs w:val="20"/>
              </w:rPr>
              <w:t>For category 2a and 2b measures only:</w:t>
            </w:r>
          </w:p>
          <w:p w14:paraId="377F7540" w14:textId="62B4DC46" w:rsidR="0063189F" w:rsidRPr="009F02F2" w:rsidRDefault="0063189F" w:rsidP="009F02F2">
            <w:pPr>
              <w:spacing w:before="60" w:after="60" w:line="240" w:lineRule="auto"/>
              <w:jc w:val="left"/>
              <w:rPr>
                <w:rFonts w:asciiTheme="minorHAnsi" w:hAnsiTheme="minorHAnsi" w:cstheme="minorHAnsi"/>
                <w:color w:val="000000"/>
                <w:sz w:val="20"/>
                <w:szCs w:val="20"/>
              </w:rPr>
            </w:pPr>
            <w:r w:rsidRPr="009F02F2">
              <w:rPr>
                <w:rFonts w:asciiTheme="minorHAnsi" w:hAnsiTheme="minorHAnsi" w:cstheme="minorHAnsi"/>
                <w:color w:val="000000"/>
                <w:sz w:val="20"/>
                <w:szCs w:val="20"/>
              </w:rPr>
              <w:t>Select one from list:</w:t>
            </w:r>
            <w:r w:rsidRPr="009F02F2">
              <w:rPr>
                <w:rStyle w:val="FootnoteReference"/>
                <w:rFonts w:asciiTheme="minorHAnsi" w:hAnsiTheme="minorHAnsi" w:cstheme="minorHAnsi"/>
                <w:color w:val="000000"/>
                <w:sz w:val="20"/>
                <w:szCs w:val="20"/>
              </w:rPr>
              <w:footnoteReference w:id="22"/>
            </w:r>
          </w:p>
          <w:p w14:paraId="2FC1D6D1" w14:textId="77777777" w:rsidR="0063189F" w:rsidRPr="009F02F2" w:rsidRDefault="0063189F" w:rsidP="007F53D5">
            <w:pPr>
              <w:pStyle w:val="ListParagraph"/>
              <w:numPr>
                <w:ilvl w:val="0"/>
                <w:numId w:val="35"/>
              </w:numPr>
              <w:spacing w:before="60" w:after="60" w:line="240" w:lineRule="auto"/>
              <w:contextualSpacing w:val="0"/>
              <w:jc w:val="left"/>
              <w:rPr>
                <w:rFonts w:asciiTheme="minorHAnsi" w:hAnsiTheme="minorHAnsi" w:cstheme="minorHAnsi"/>
                <w:color w:val="000000"/>
                <w:sz w:val="20"/>
                <w:szCs w:val="20"/>
              </w:rPr>
            </w:pPr>
            <w:r w:rsidRPr="009F02F2">
              <w:rPr>
                <w:rFonts w:asciiTheme="minorHAnsi" w:hAnsiTheme="minorHAnsi" w:cstheme="minorHAnsi"/>
                <w:color w:val="000000"/>
                <w:sz w:val="20"/>
                <w:szCs w:val="20"/>
              </w:rPr>
              <w:t>Acceptance</w:t>
            </w:r>
          </w:p>
          <w:p w14:paraId="3A5ADD1A" w14:textId="77777777" w:rsidR="0063189F" w:rsidRPr="009F02F2" w:rsidRDefault="0063189F" w:rsidP="007F53D5">
            <w:pPr>
              <w:pStyle w:val="ListParagraph"/>
              <w:numPr>
                <w:ilvl w:val="0"/>
                <w:numId w:val="35"/>
              </w:numPr>
              <w:spacing w:before="60" w:after="60" w:line="240" w:lineRule="auto"/>
              <w:contextualSpacing w:val="0"/>
              <w:jc w:val="left"/>
              <w:rPr>
                <w:rFonts w:asciiTheme="minorHAnsi" w:hAnsiTheme="minorHAnsi" w:cstheme="minorHAnsi"/>
                <w:color w:val="000000"/>
                <w:sz w:val="20"/>
                <w:szCs w:val="20"/>
              </w:rPr>
            </w:pPr>
            <w:r w:rsidRPr="009F02F2">
              <w:rPr>
                <w:rFonts w:asciiTheme="minorHAnsi" w:hAnsiTheme="minorHAnsi" w:cstheme="minorHAnsi"/>
                <w:color w:val="000000"/>
                <w:sz w:val="20"/>
                <w:szCs w:val="20"/>
              </w:rPr>
              <w:t>Financing</w:t>
            </w:r>
          </w:p>
          <w:p w14:paraId="4AE10BBB" w14:textId="77777777" w:rsidR="0063189F" w:rsidRPr="009F02F2" w:rsidRDefault="0063189F" w:rsidP="007F53D5">
            <w:pPr>
              <w:pStyle w:val="ListParagraph"/>
              <w:numPr>
                <w:ilvl w:val="0"/>
                <w:numId w:val="35"/>
              </w:numPr>
              <w:spacing w:before="60" w:after="60" w:line="240" w:lineRule="auto"/>
              <w:contextualSpacing w:val="0"/>
              <w:jc w:val="left"/>
              <w:rPr>
                <w:rFonts w:asciiTheme="minorHAnsi" w:hAnsiTheme="minorHAnsi" w:cstheme="minorHAnsi"/>
                <w:color w:val="000000"/>
                <w:sz w:val="20"/>
                <w:szCs w:val="20"/>
              </w:rPr>
            </w:pPr>
            <w:r w:rsidRPr="009F02F2">
              <w:rPr>
                <w:rFonts w:asciiTheme="minorHAnsi" w:hAnsiTheme="minorHAnsi" w:cstheme="minorHAnsi"/>
                <w:color w:val="000000"/>
                <w:sz w:val="20"/>
                <w:szCs w:val="20"/>
              </w:rPr>
              <w:t>Mechanism for implementation - national</w:t>
            </w:r>
          </w:p>
          <w:p w14:paraId="368BE43E" w14:textId="77777777" w:rsidR="0063189F" w:rsidRPr="009F02F2" w:rsidRDefault="0063189F" w:rsidP="007F53D5">
            <w:pPr>
              <w:pStyle w:val="ListParagraph"/>
              <w:numPr>
                <w:ilvl w:val="0"/>
                <w:numId w:val="35"/>
              </w:numPr>
              <w:spacing w:before="60" w:after="60" w:line="240" w:lineRule="auto"/>
              <w:contextualSpacing w:val="0"/>
              <w:jc w:val="left"/>
              <w:rPr>
                <w:rFonts w:asciiTheme="minorHAnsi" w:hAnsiTheme="minorHAnsi" w:cstheme="minorHAnsi"/>
                <w:color w:val="000000"/>
                <w:sz w:val="20"/>
                <w:szCs w:val="20"/>
              </w:rPr>
            </w:pPr>
            <w:r w:rsidRPr="009F02F2">
              <w:rPr>
                <w:rFonts w:asciiTheme="minorHAnsi" w:hAnsiTheme="minorHAnsi" w:cstheme="minorHAnsi"/>
                <w:color w:val="000000"/>
                <w:sz w:val="20"/>
                <w:szCs w:val="20"/>
              </w:rPr>
              <w:lastRenderedPageBreak/>
              <w:t>Mechanism for implementation – regional</w:t>
            </w:r>
          </w:p>
          <w:p w14:paraId="2FBFFA29" w14:textId="77777777" w:rsidR="0063189F" w:rsidRPr="009F02F2" w:rsidRDefault="0063189F" w:rsidP="007F53D5">
            <w:pPr>
              <w:pStyle w:val="ListParagraph"/>
              <w:numPr>
                <w:ilvl w:val="0"/>
                <w:numId w:val="35"/>
              </w:numPr>
              <w:spacing w:before="60" w:after="60" w:line="240" w:lineRule="auto"/>
              <w:contextualSpacing w:val="0"/>
              <w:jc w:val="left"/>
              <w:rPr>
                <w:rFonts w:asciiTheme="minorHAnsi" w:hAnsiTheme="minorHAnsi" w:cstheme="minorHAnsi"/>
                <w:color w:val="000000"/>
                <w:sz w:val="20"/>
                <w:szCs w:val="20"/>
              </w:rPr>
            </w:pPr>
            <w:r w:rsidRPr="009F02F2">
              <w:rPr>
                <w:rFonts w:asciiTheme="minorHAnsi" w:hAnsiTheme="minorHAnsi" w:cstheme="minorHAnsi"/>
                <w:color w:val="000000"/>
                <w:sz w:val="20"/>
                <w:szCs w:val="20"/>
              </w:rPr>
              <w:t>Mechanism for implementation - EU</w:t>
            </w:r>
          </w:p>
          <w:p w14:paraId="72ECD65A" w14:textId="77777777" w:rsidR="0063189F" w:rsidRPr="009F02F2" w:rsidRDefault="0063189F" w:rsidP="007F53D5">
            <w:pPr>
              <w:pStyle w:val="ListParagraph"/>
              <w:numPr>
                <w:ilvl w:val="0"/>
                <w:numId w:val="35"/>
              </w:numPr>
              <w:spacing w:before="60" w:after="60" w:line="240" w:lineRule="auto"/>
              <w:contextualSpacing w:val="0"/>
              <w:jc w:val="left"/>
              <w:rPr>
                <w:rFonts w:asciiTheme="minorHAnsi" w:hAnsiTheme="minorHAnsi" w:cstheme="minorHAnsi"/>
                <w:color w:val="000000"/>
                <w:sz w:val="20"/>
                <w:szCs w:val="20"/>
              </w:rPr>
            </w:pPr>
            <w:r w:rsidRPr="009F02F2">
              <w:rPr>
                <w:rFonts w:asciiTheme="minorHAnsi" w:hAnsiTheme="minorHAnsi" w:cstheme="minorHAnsi"/>
                <w:color w:val="000000"/>
                <w:sz w:val="20"/>
                <w:szCs w:val="20"/>
              </w:rPr>
              <w:t>Mechanism for implementation - International</w:t>
            </w:r>
          </w:p>
          <w:p w14:paraId="02E82446" w14:textId="77777777" w:rsidR="0063189F" w:rsidRPr="009F02F2" w:rsidRDefault="0063189F" w:rsidP="007F53D5">
            <w:pPr>
              <w:pStyle w:val="ListParagraph"/>
              <w:numPr>
                <w:ilvl w:val="0"/>
                <w:numId w:val="35"/>
              </w:numPr>
              <w:spacing w:before="60" w:after="60" w:line="240" w:lineRule="auto"/>
              <w:contextualSpacing w:val="0"/>
              <w:jc w:val="left"/>
              <w:rPr>
                <w:rFonts w:asciiTheme="minorHAnsi" w:hAnsiTheme="minorHAnsi" w:cstheme="minorHAnsi"/>
                <w:color w:val="000000"/>
                <w:sz w:val="20"/>
                <w:szCs w:val="20"/>
              </w:rPr>
            </w:pPr>
            <w:r w:rsidRPr="009F02F2">
              <w:rPr>
                <w:rFonts w:asciiTheme="minorHAnsi" w:hAnsiTheme="minorHAnsi" w:cstheme="minorHAnsi"/>
                <w:color w:val="000000"/>
                <w:sz w:val="20"/>
                <w:szCs w:val="20"/>
              </w:rPr>
              <w:t>Technical implementation</w:t>
            </w:r>
          </w:p>
          <w:p w14:paraId="1EC4425C" w14:textId="77777777" w:rsidR="0063189F" w:rsidRPr="009F02F2" w:rsidRDefault="0063189F" w:rsidP="007F53D5">
            <w:pPr>
              <w:pStyle w:val="ListParagraph"/>
              <w:numPr>
                <w:ilvl w:val="0"/>
                <w:numId w:val="35"/>
              </w:numPr>
              <w:spacing w:before="60" w:after="60" w:line="240" w:lineRule="auto"/>
              <w:contextualSpacing w:val="0"/>
              <w:jc w:val="left"/>
              <w:rPr>
                <w:rFonts w:asciiTheme="minorHAnsi" w:hAnsiTheme="minorHAnsi" w:cstheme="minorHAnsi"/>
                <w:color w:val="000000"/>
                <w:sz w:val="20"/>
                <w:szCs w:val="20"/>
              </w:rPr>
            </w:pPr>
            <w:r w:rsidRPr="009F02F2">
              <w:rPr>
                <w:rFonts w:asciiTheme="minorHAnsi" w:hAnsiTheme="minorHAnsi" w:cstheme="minorHAnsi"/>
                <w:color w:val="000000"/>
                <w:sz w:val="20"/>
                <w:szCs w:val="20"/>
              </w:rPr>
              <w:t>Cost-effectiveness</w:t>
            </w:r>
          </w:p>
          <w:p w14:paraId="6A328E5A" w14:textId="77777777" w:rsidR="0063189F" w:rsidRPr="009F02F2" w:rsidRDefault="0063189F" w:rsidP="007F53D5">
            <w:pPr>
              <w:pStyle w:val="ListParagraph"/>
              <w:numPr>
                <w:ilvl w:val="0"/>
                <w:numId w:val="35"/>
              </w:numPr>
              <w:spacing w:before="60" w:after="60" w:line="240" w:lineRule="auto"/>
              <w:contextualSpacing w:val="0"/>
              <w:jc w:val="left"/>
              <w:rPr>
                <w:rFonts w:asciiTheme="minorHAnsi" w:hAnsiTheme="minorHAnsi" w:cstheme="minorHAnsi"/>
                <w:color w:val="000000"/>
                <w:sz w:val="20"/>
                <w:szCs w:val="20"/>
              </w:rPr>
            </w:pPr>
            <w:r w:rsidRPr="009F02F2">
              <w:rPr>
                <w:rFonts w:asciiTheme="minorHAnsi" w:hAnsiTheme="minorHAnsi" w:cstheme="minorHAnsi"/>
                <w:color w:val="000000"/>
                <w:sz w:val="20"/>
                <w:szCs w:val="20"/>
              </w:rPr>
              <w:t>Data or information</w:t>
            </w:r>
          </w:p>
          <w:p w14:paraId="308BF5C0" w14:textId="77777777" w:rsidR="0063189F" w:rsidRPr="009F02F2" w:rsidRDefault="0063189F" w:rsidP="007F53D5">
            <w:pPr>
              <w:numPr>
                <w:ilvl w:val="0"/>
                <w:numId w:val="35"/>
              </w:numPr>
              <w:spacing w:before="60" w:after="60" w:line="240" w:lineRule="auto"/>
              <w:jc w:val="left"/>
              <w:rPr>
                <w:rFonts w:asciiTheme="minorHAnsi" w:hAnsiTheme="minorHAnsi" w:cstheme="minorHAnsi"/>
                <w:color w:val="000000"/>
                <w:sz w:val="20"/>
                <w:szCs w:val="20"/>
              </w:rPr>
            </w:pPr>
            <w:r w:rsidRPr="009F02F2">
              <w:rPr>
                <w:rFonts w:asciiTheme="minorHAnsi" w:hAnsiTheme="minorHAnsi" w:cstheme="minorHAnsi"/>
                <w:color w:val="000000"/>
                <w:sz w:val="20"/>
                <w:szCs w:val="20"/>
              </w:rPr>
              <w:t>Other (free text).</w:t>
            </w:r>
          </w:p>
        </w:tc>
      </w:tr>
      <w:tr w:rsidR="0063189F" w:rsidRPr="00B31548" w14:paraId="36EAD145" w14:textId="77777777" w:rsidTr="00DF2BA8">
        <w:trPr>
          <w:trHeight w:val="632"/>
        </w:trPr>
        <w:tc>
          <w:tcPr>
            <w:tcW w:w="1413" w:type="dxa"/>
            <w:shd w:val="clear" w:color="auto" w:fill="auto"/>
            <w:vAlign w:val="center"/>
          </w:tcPr>
          <w:p w14:paraId="645E49FD" w14:textId="2B8ACF2F" w:rsidR="0063189F" w:rsidRPr="009F02F2" w:rsidRDefault="0063189F" w:rsidP="009F02F2">
            <w:pPr>
              <w:spacing w:before="60" w:after="60" w:line="240" w:lineRule="auto"/>
              <w:jc w:val="left"/>
              <w:rPr>
                <w:rFonts w:asciiTheme="minorHAnsi" w:hAnsiTheme="minorHAnsi" w:cstheme="minorHAnsi"/>
                <w:i/>
                <w:sz w:val="20"/>
                <w:szCs w:val="20"/>
              </w:rPr>
            </w:pPr>
            <w:r w:rsidRPr="009F02F2">
              <w:rPr>
                <w:rFonts w:asciiTheme="minorHAnsi" w:hAnsiTheme="minorHAnsi" w:cstheme="minorHAnsi"/>
                <w:i/>
                <w:sz w:val="20"/>
                <w:szCs w:val="20"/>
              </w:rPr>
              <w:lastRenderedPageBreak/>
              <w:t>Measure</w:t>
            </w:r>
          </w:p>
        </w:tc>
        <w:tc>
          <w:tcPr>
            <w:tcW w:w="2126" w:type="dxa"/>
            <w:shd w:val="clear" w:color="auto" w:fill="auto"/>
            <w:vAlign w:val="center"/>
          </w:tcPr>
          <w:p w14:paraId="10496B38" w14:textId="77777777" w:rsidR="0063189F" w:rsidRPr="009F02F2" w:rsidRDefault="0063189F" w:rsidP="009F02F2">
            <w:pPr>
              <w:spacing w:before="60" w:after="60" w:line="240" w:lineRule="auto"/>
              <w:jc w:val="left"/>
              <w:rPr>
                <w:rFonts w:asciiTheme="minorHAnsi" w:hAnsiTheme="minorHAnsi" w:cstheme="minorHAnsi"/>
                <w:i/>
                <w:sz w:val="20"/>
                <w:szCs w:val="20"/>
              </w:rPr>
            </w:pPr>
            <w:proofErr w:type="spellStart"/>
            <w:r w:rsidRPr="009F02F2">
              <w:rPr>
                <w:rFonts w:asciiTheme="minorHAnsi" w:hAnsiTheme="minorHAnsi" w:cstheme="minorHAnsi"/>
                <w:i/>
                <w:sz w:val="20"/>
                <w:szCs w:val="20"/>
              </w:rPr>
              <w:t>ObstacleType</w:t>
            </w:r>
            <w:proofErr w:type="spellEnd"/>
          </w:p>
        </w:tc>
        <w:tc>
          <w:tcPr>
            <w:tcW w:w="2693" w:type="dxa"/>
            <w:shd w:val="clear" w:color="auto" w:fill="auto"/>
            <w:vAlign w:val="center"/>
          </w:tcPr>
          <w:p w14:paraId="6BA303EE" w14:textId="7D318A4B" w:rsidR="0063189F" w:rsidRPr="009F02F2" w:rsidRDefault="0063189F" w:rsidP="009F02F2">
            <w:pPr>
              <w:spacing w:before="60" w:after="60" w:line="240" w:lineRule="auto"/>
              <w:jc w:val="left"/>
              <w:rPr>
                <w:rFonts w:asciiTheme="minorHAnsi" w:hAnsiTheme="minorHAnsi" w:cstheme="minorHAnsi"/>
                <w:i/>
                <w:sz w:val="20"/>
                <w:szCs w:val="20"/>
              </w:rPr>
            </w:pPr>
            <w:r w:rsidRPr="009F02F2">
              <w:rPr>
                <w:rFonts w:asciiTheme="minorHAnsi" w:hAnsiTheme="minorHAnsi" w:cstheme="minorHAnsi"/>
                <w:i/>
                <w:sz w:val="20"/>
                <w:szCs w:val="20"/>
              </w:rPr>
              <w:t>Type of obstacle</w:t>
            </w:r>
            <w:r w:rsidR="00475601" w:rsidRPr="009F02F2">
              <w:rPr>
                <w:rFonts w:asciiTheme="minorHAnsi" w:hAnsiTheme="minorHAnsi" w:cstheme="minorHAnsi"/>
                <w:i/>
                <w:sz w:val="20"/>
                <w:szCs w:val="20"/>
              </w:rPr>
              <w:t xml:space="preserve"> encountered in</w:t>
            </w:r>
            <w:r w:rsidRPr="009F02F2">
              <w:rPr>
                <w:rFonts w:asciiTheme="minorHAnsi" w:hAnsiTheme="minorHAnsi" w:cstheme="minorHAnsi"/>
                <w:i/>
                <w:sz w:val="20"/>
                <w:szCs w:val="20"/>
              </w:rPr>
              <w:t xml:space="preserve"> implement</w:t>
            </w:r>
            <w:r w:rsidR="00475601" w:rsidRPr="009F02F2">
              <w:rPr>
                <w:rFonts w:asciiTheme="minorHAnsi" w:hAnsiTheme="minorHAnsi" w:cstheme="minorHAnsi"/>
                <w:i/>
                <w:sz w:val="20"/>
                <w:szCs w:val="20"/>
              </w:rPr>
              <w:t>ing the measure</w:t>
            </w:r>
          </w:p>
        </w:tc>
        <w:tc>
          <w:tcPr>
            <w:tcW w:w="1918" w:type="dxa"/>
            <w:shd w:val="clear" w:color="auto" w:fill="auto"/>
            <w:vAlign w:val="center"/>
          </w:tcPr>
          <w:p w14:paraId="1F17AD34" w14:textId="70936152" w:rsidR="00475601" w:rsidRPr="009F02F2" w:rsidRDefault="00475601" w:rsidP="009F02F2">
            <w:pPr>
              <w:spacing w:before="60" w:after="60" w:line="240" w:lineRule="auto"/>
              <w:jc w:val="left"/>
              <w:rPr>
                <w:rFonts w:asciiTheme="minorHAnsi" w:hAnsiTheme="minorHAnsi" w:cstheme="minorHAnsi"/>
                <w:i/>
                <w:sz w:val="20"/>
                <w:szCs w:val="20"/>
              </w:rPr>
            </w:pPr>
            <w:r w:rsidRPr="009F02F2">
              <w:rPr>
                <w:rFonts w:asciiTheme="minorHAnsi" w:hAnsiTheme="minorHAnsi" w:cstheme="minorHAnsi"/>
                <w:i/>
                <w:sz w:val="20"/>
                <w:szCs w:val="20"/>
              </w:rPr>
              <w:t>C</w:t>
            </w:r>
            <w:r w:rsidR="0063189F" w:rsidRPr="009F02F2">
              <w:rPr>
                <w:rFonts w:asciiTheme="minorHAnsi" w:hAnsiTheme="minorHAnsi" w:cstheme="minorHAnsi"/>
                <w:i/>
                <w:sz w:val="20"/>
                <w:szCs w:val="20"/>
              </w:rPr>
              <w:t>onditional on “Obstacles” being “Yes”)</w:t>
            </w:r>
          </w:p>
          <w:p w14:paraId="4BD1C4B2" w14:textId="35BD943B" w:rsidR="0063189F" w:rsidRPr="009F02F2" w:rsidRDefault="00475601" w:rsidP="009F02F2">
            <w:pPr>
              <w:spacing w:before="60" w:after="60" w:line="240" w:lineRule="auto"/>
              <w:jc w:val="left"/>
              <w:rPr>
                <w:rFonts w:asciiTheme="minorHAnsi" w:hAnsiTheme="minorHAnsi" w:cstheme="minorHAnsi"/>
                <w:i/>
                <w:sz w:val="20"/>
                <w:szCs w:val="20"/>
              </w:rPr>
            </w:pPr>
            <w:r w:rsidRPr="009F02F2">
              <w:rPr>
                <w:rFonts w:asciiTheme="minorHAnsi" w:hAnsiTheme="minorHAnsi" w:cstheme="minorHAnsi"/>
                <w:i/>
                <w:sz w:val="20"/>
                <w:szCs w:val="20"/>
              </w:rPr>
              <w:t>Prefilled from Art. 18</w:t>
            </w:r>
          </w:p>
        </w:tc>
        <w:tc>
          <w:tcPr>
            <w:tcW w:w="5956" w:type="dxa"/>
            <w:shd w:val="clear" w:color="auto" w:fill="auto"/>
            <w:vAlign w:val="center"/>
          </w:tcPr>
          <w:p w14:paraId="3A7884BE" w14:textId="77777777" w:rsidR="00143440" w:rsidRDefault="00143440" w:rsidP="00143440">
            <w:pPr>
              <w:spacing w:before="60" w:after="60" w:line="240" w:lineRule="auto"/>
              <w:jc w:val="left"/>
              <w:rPr>
                <w:rFonts w:asciiTheme="minorHAnsi" w:hAnsiTheme="minorHAnsi" w:cstheme="minorHAnsi"/>
                <w:sz w:val="20"/>
                <w:szCs w:val="20"/>
              </w:rPr>
            </w:pPr>
            <w:r>
              <w:rPr>
                <w:rFonts w:asciiTheme="minorHAnsi" w:hAnsiTheme="minorHAnsi" w:cstheme="minorHAnsi"/>
                <w:sz w:val="20"/>
                <w:szCs w:val="20"/>
              </w:rPr>
              <w:t>For category 2a and 2b measures only:</w:t>
            </w:r>
          </w:p>
          <w:p w14:paraId="4973D10E" w14:textId="444A1D77" w:rsidR="0063189F" w:rsidRPr="009F02F2" w:rsidRDefault="0063189F" w:rsidP="009F02F2">
            <w:pPr>
              <w:spacing w:before="60" w:after="60" w:line="240" w:lineRule="auto"/>
              <w:jc w:val="left"/>
              <w:rPr>
                <w:rFonts w:asciiTheme="minorHAnsi" w:hAnsiTheme="minorHAnsi" w:cstheme="minorHAnsi"/>
                <w:i/>
                <w:color w:val="000000"/>
                <w:sz w:val="20"/>
                <w:szCs w:val="20"/>
              </w:rPr>
            </w:pPr>
            <w:r w:rsidRPr="009F02F2">
              <w:rPr>
                <w:rFonts w:asciiTheme="minorHAnsi" w:hAnsiTheme="minorHAnsi" w:cstheme="minorHAnsi"/>
                <w:i/>
                <w:color w:val="000000"/>
                <w:sz w:val="20"/>
                <w:szCs w:val="20"/>
              </w:rPr>
              <w:t>Select one from list:</w:t>
            </w:r>
          </w:p>
          <w:p w14:paraId="7B27F19B" w14:textId="77777777" w:rsidR="0063189F" w:rsidRPr="009F02F2" w:rsidRDefault="0063189F" w:rsidP="007F53D5">
            <w:pPr>
              <w:pStyle w:val="ListParagraph"/>
              <w:numPr>
                <w:ilvl w:val="0"/>
                <w:numId w:val="24"/>
              </w:numPr>
              <w:spacing w:before="60" w:after="60" w:line="240" w:lineRule="auto"/>
              <w:contextualSpacing w:val="0"/>
              <w:jc w:val="left"/>
              <w:rPr>
                <w:rFonts w:asciiTheme="minorHAnsi" w:hAnsiTheme="minorHAnsi" w:cstheme="minorHAnsi"/>
                <w:i/>
                <w:color w:val="000000"/>
                <w:sz w:val="20"/>
                <w:szCs w:val="20"/>
              </w:rPr>
            </w:pPr>
            <w:r w:rsidRPr="009F02F2">
              <w:rPr>
                <w:rFonts w:asciiTheme="minorHAnsi" w:hAnsiTheme="minorHAnsi" w:cstheme="minorHAnsi"/>
                <w:i/>
                <w:color w:val="000000"/>
                <w:sz w:val="20"/>
                <w:szCs w:val="20"/>
              </w:rPr>
              <w:t>Acceptance</w:t>
            </w:r>
          </w:p>
          <w:p w14:paraId="466CBA40" w14:textId="77777777" w:rsidR="0063189F" w:rsidRPr="009F02F2" w:rsidRDefault="0063189F" w:rsidP="007F53D5">
            <w:pPr>
              <w:pStyle w:val="ListParagraph"/>
              <w:numPr>
                <w:ilvl w:val="0"/>
                <w:numId w:val="24"/>
              </w:numPr>
              <w:spacing w:before="60" w:after="60" w:line="240" w:lineRule="auto"/>
              <w:contextualSpacing w:val="0"/>
              <w:jc w:val="left"/>
              <w:rPr>
                <w:rFonts w:asciiTheme="minorHAnsi" w:hAnsiTheme="minorHAnsi" w:cstheme="minorHAnsi"/>
                <w:i/>
                <w:color w:val="000000"/>
                <w:sz w:val="20"/>
                <w:szCs w:val="20"/>
              </w:rPr>
            </w:pPr>
            <w:r w:rsidRPr="009F02F2">
              <w:rPr>
                <w:rFonts w:asciiTheme="minorHAnsi" w:hAnsiTheme="minorHAnsi" w:cstheme="minorHAnsi"/>
                <w:i/>
                <w:color w:val="000000"/>
                <w:sz w:val="20"/>
                <w:szCs w:val="20"/>
              </w:rPr>
              <w:t>Financing</w:t>
            </w:r>
          </w:p>
          <w:p w14:paraId="5431F54D" w14:textId="77777777" w:rsidR="0063189F" w:rsidRPr="009F02F2" w:rsidRDefault="0063189F" w:rsidP="007F53D5">
            <w:pPr>
              <w:pStyle w:val="ListParagraph"/>
              <w:numPr>
                <w:ilvl w:val="0"/>
                <w:numId w:val="24"/>
              </w:numPr>
              <w:spacing w:before="60" w:after="60" w:line="240" w:lineRule="auto"/>
              <w:contextualSpacing w:val="0"/>
              <w:jc w:val="left"/>
              <w:rPr>
                <w:rFonts w:asciiTheme="minorHAnsi" w:hAnsiTheme="minorHAnsi" w:cstheme="minorHAnsi"/>
                <w:i/>
                <w:color w:val="000000"/>
                <w:sz w:val="20"/>
                <w:szCs w:val="20"/>
              </w:rPr>
            </w:pPr>
            <w:r w:rsidRPr="009F02F2">
              <w:rPr>
                <w:rFonts w:asciiTheme="minorHAnsi" w:hAnsiTheme="minorHAnsi" w:cstheme="minorHAnsi"/>
                <w:i/>
                <w:color w:val="000000"/>
                <w:sz w:val="20"/>
                <w:szCs w:val="20"/>
              </w:rPr>
              <w:t>Mechanism for implementation - national</w:t>
            </w:r>
          </w:p>
          <w:p w14:paraId="1B9C72D3" w14:textId="77777777" w:rsidR="0063189F" w:rsidRPr="009F02F2" w:rsidRDefault="0063189F" w:rsidP="007F53D5">
            <w:pPr>
              <w:pStyle w:val="ListParagraph"/>
              <w:numPr>
                <w:ilvl w:val="0"/>
                <w:numId w:val="24"/>
              </w:numPr>
              <w:spacing w:before="60" w:after="60" w:line="240" w:lineRule="auto"/>
              <w:contextualSpacing w:val="0"/>
              <w:jc w:val="left"/>
              <w:rPr>
                <w:rFonts w:asciiTheme="minorHAnsi" w:hAnsiTheme="minorHAnsi" w:cstheme="minorHAnsi"/>
                <w:i/>
                <w:color w:val="000000"/>
                <w:sz w:val="20"/>
                <w:szCs w:val="20"/>
              </w:rPr>
            </w:pPr>
            <w:r w:rsidRPr="009F02F2">
              <w:rPr>
                <w:rFonts w:asciiTheme="minorHAnsi" w:hAnsiTheme="minorHAnsi" w:cstheme="minorHAnsi"/>
                <w:i/>
                <w:color w:val="000000"/>
                <w:sz w:val="20"/>
                <w:szCs w:val="20"/>
              </w:rPr>
              <w:t>Mechanism for implementation – regional</w:t>
            </w:r>
          </w:p>
          <w:p w14:paraId="5BEDD90D" w14:textId="77777777" w:rsidR="0063189F" w:rsidRPr="009F02F2" w:rsidRDefault="0063189F" w:rsidP="007F53D5">
            <w:pPr>
              <w:pStyle w:val="ListParagraph"/>
              <w:numPr>
                <w:ilvl w:val="0"/>
                <w:numId w:val="24"/>
              </w:numPr>
              <w:spacing w:before="60" w:after="60" w:line="240" w:lineRule="auto"/>
              <w:contextualSpacing w:val="0"/>
              <w:jc w:val="left"/>
              <w:rPr>
                <w:rFonts w:asciiTheme="minorHAnsi" w:hAnsiTheme="minorHAnsi" w:cstheme="minorHAnsi"/>
                <w:i/>
                <w:color w:val="000000"/>
                <w:sz w:val="20"/>
                <w:szCs w:val="20"/>
              </w:rPr>
            </w:pPr>
            <w:r w:rsidRPr="009F02F2">
              <w:rPr>
                <w:rFonts w:asciiTheme="minorHAnsi" w:hAnsiTheme="minorHAnsi" w:cstheme="minorHAnsi"/>
                <w:i/>
                <w:color w:val="000000"/>
                <w:sz w:val="20"/>
                <w:szCs w:val="20"/>
              </w:rPr>
              <w:t>Mechanism for implementation - EU</w:t>
            </w:r>
          </w:p>
          <w:p w14:paraId="4EAC9DBD" w14:textId="77777777" w:rsidR="0063189F" w:rsidRPr="009F02F2" w:rsidRDefault="0063189F" w:rsidP="007F53D5">
            <w:pPr>
              <w:pStyle w:val="ListParagraph"/>
              <w:numPr>
                <w:ilvl w:val="0"/>
                <w:numId w:val="24"/>
              </w:numPr>
              <w:spacing w:before="60" w:after="60" w:line="240" w:lineRule="auto"/>
              <w:contextualSpacing w:val="0"/>
              <w:jc w:val="left"/>
              <w:rPr>
                <w:rFonts w:asciiTheme="minorHAnsi" w:hAnsiTheme="minorHAnsi" w:cstheme="minorHAnsi"/>
                <w:i/>
                <w:color w:val="000000"/>
                <w:sz w:val="20"/>
                <w:szCs w:val="20"/>
              </w:rPr>
            </w:pPr>
            <w:r w:rsidRPr="009F02F2">
              <w:rPr>
                <w:rFonts w:asciiTheme="minorHAnsi" w:hAnsiTheme="minorHAnsi" w:cstheme="minorHAnsi"/>
                <w:i/>
                <w:color w:val="000000"/>
                <w:sz w:val="20"/>
                <w:szCs w:val="20"/>
              </w:rPr>
              <w:t>Mechanism for implementation - International</w:t>
            </w:r>
          </w:p>
          <w:p w14:paraId="4F2C4994" w14:textId="77777777" w:rsidR="0063189F" w:rsidRPr="009F02F2" w:rsidRDefault="0063189F" w:rsidP="007F53D5">
            <w:pPr>
              <w:pStyle w:val="ListParagraph"/>
              <w:numPr>
                <w:ilvl w:val="0"/>
                <w:numId w:val="24"/>
              </w:numPr>
              <w:spacing w:before="60" w:after="60" w:line="240" w:lineRule="auto"/>
              <w:contextualSpacing w:val="0"/>
              <w:jc w:val="left"/>
              <w:rPr>
                <w:rFonts w:asciiTheme="minorHAnsi" w:hAnsiTheme="minorHAnsi" w:cstheme="minorHAnsi"/>
                <w:i/>
                <w:color w:val="000000"/>
                <w:sz w:val="20"/>
                <w:szCs w:val="20"/>
              </w:rPr>
            </w:pPr>
            <w:r w:rsidRPr="009F02F2">
              <w:rPr>
                <w:rFonts w:asciiTheme="minorHAnsi" w:hAnsiTheme="minorHAnsi" w:cstheme="minorHAnsi"/>
                <w:i/>
                <w:color w:val="000000"/>
                <w:sz w:val="20"/>
                <w:szCs w:val="20"/>
              </w:rPr>
              <w:t>Technical implementation</w:t>
            </w:r>
          </w:p>
          <w:p w14:paraId="710F9E83" w14:textId="77777777" w:rsidR="0063189F" w:rsidRPr="009F02F2" w:rsidRDefault="0063189F" w:rsidP="007F53D5">
            <w:pPr>
              <w:pStyle w:val="ListParagraph"/>
              <w:numPr>
                <w:ilvl w:val="0"/>
                <w:numId w:val="24"/>
              </w:numPr>
              <w:spacing w:before="60" w:after="60" w:line="240" w:lineRule="auto"/>
              <w:contextualSpacing w:val="0"/>
              <w:jc w:val="left"/>
              <w:rPr>
                <w:rFonts w:asciiTheme="minorHAnsi" w:hAnsiTheme="minorHAnsi" w:cstheme="minorHAnsi"/>
                <w:i/>
                <w:color w:val="000000"/>
                <w:sz w:val="20"/>
                <w:szCs w:val="20"/>
              </w:rPr>
            </w:pPr>
            <w:r w:rsidRPr="009F02F2">
              <w:rPr>
                <w:rFonts w:asciiTheme="minorHAnsi" w:hAnsiTheme="minorHAnsi" w:cstheme="minorHAnsi"/>
                <w:i/>
                <w:color w:val="000000"/>
                <w:sz w:val="20"/>
                <w:szCs w:val="20"/>
              </w:rPr>
              <w:t>Cost-effectiveness</w:t>
            </w:r>
          </w:p>
          <w:p w14:paraId="7F40E911" w14:textId="77777777" w:rsidR="0063189F" w:rsidRPr="009F02F2" w:rsidRDefault="0063189F" w:rsidP="007F53D5">
            <w:pPr>
              <w:pStyle w:val="ListParagraph"/>
              <w:numPr>
                <w:ilvl w:val="0"/>
                <w:numId w:val="24"/>
              </w:numPr>
              <w:spacing w:before="60" w:after="60" w:line="240" w:lineRule="auto"/>
              <w:contextualSpacing w:val="0"/>
              <w:jc w:val="left"/>
              <w:rPr>
                <w:rFonts w:asciiTheme="minorHAnsi" w:hAnsiTheme="minorHAnsi" w:cstheme="minorHAnsi"/>
                <w:i/>
                <w:color w:val="000000"/>
                <w:sz w:val="20"/>
                <w:szCs w:val="20"/>
              </w:rPr>
            </w:pPr>
            <w:r w:rsidRPr="009F02F2">
              <w:rPr>
                <w:rFonts w:asciiTheme="minorHAnsi" w:hAnsiTheme="minorHAnsi" w:cstheme="minorHAnsi"/>
                <w:i/>
                <w:color w:val="000000"/>
                <w:sz w:val="20"/>
                <w:szCs w:val="20"/>
              </w:rPr>
              <w:t>Data or information</w:t>
            </w:r>
          </w:p>
          <w:p w14:paraId="783A3D83" w14:textId="77777777" w:rsidR="0063189F" w:rsidRPr="009F02F2" w:rsidRDefault="0063189F" w:rsidP="009F02F2">
            <w:pPr>
              <w:spacing w:before="60" w:after="60" w:line="240" w:lineRule="auto"/>
              <w:jc w:val="left"/>
              <w:rPr>
                <w:rFonts w:asciiTheme="minorHAnsi" w:hAnsiTheme="minorHAnsi" w:cstheme="minorHAnsi"/>
                <w:i/>
                <w:color w:val="000000"/>
                <w:sz w:val="20"/>
                <w:szCs w:val="20"/>
              </w:rPr>
            </w:pPr>
            <w:r w:rsidRPr="009F02F2">
              <w:rPr>
                <w:rFonts w:asciiTheme="minorHAnsi" w:hAnsiTheme="minorHAnsi" w:cstheme="minorHAnsi"/>
                <w:i/>
                <w:color w:val="000000"/>
                <w:sz w:val="20"/>
                <w:szCs w:val="20"/>
              </w:rPr>
              <w:t>Other (free text).</w:t>
            </w:r>
          </w:p>
          <w:p w14:paraId="6D56D308" w14:textId="77777777" w:rsidR="0063189F" w:rsidRPr="009F02F2" w:rsidRDefault="0063189F" w:rsidP="009F02F2">
            <w:pPr>
              <w:spacing w:before="60" w:after="60" w:line="240" w:lineRule="auto"/>
              <w:jc w:val="left"/>
              <w:rPr>
                <w:rFonts w:asciiTheme="minorHAnsi" w:hAnsiTheme="minorHAnsi" w:cstheme="minorHAnsi"/>
                <w:i/>
                <w:color w:val="000000"/>
                <w:sz w:val="20"/>
                <w:szCs w:val="20"/>
              </w:rPr>
            </w:pPr>
            <w:r w:rsidRPr="009F02F2">
              <w:rPr>
                <w:rFonts w:asciiTheme="minorHAnsi" w:hAnsiTheme="minorHAnsi" w:cstheme="minorHAnsi"/>
                <w:i/>
                <w:sz w:val="20"/>
                <w:szCs w:val="20"/>
              </w:rPr>
              <w:t xml:space="preserve">Automatic quality check: if an obstacle is chosen from the drop-down list, it must be different from any entry in </w:t>
            </w:r>
            <w:r w:rsidRPr="009F02F2">
              <w:rPr>
                <w:rFonts w:asciiTheme="minorHAnsi" w:hAnsiTheme="minorHAnsi" w:cstheme="minorHAnsi"/>
                <w:i/>
                <w:sz w:val="20"/>
                <w:szCs w:val="20"/>
                <w:highlight w:val="yellow"/>
              </w:rPr>
              <w:t>field #7 or field #10</w:t>
            </w:r>
            <w:r w:rsidRPr="009F02F2">
              <w:rPr>
                <w:rFonts w:asciiTheme="minorHAnsi" w:hAnsiTheme="minorHAnsi" w:cstheme="minorHAnsi"/>
                <w:i/>
                <w:sz w:val="20"/>
                <w:szCs w:val="20"/>
              </w:rPr>
              <w:t>, in case there is such an entry.</w:t>
            </w:r>
          </w:p>
        </w:tc>
      </w:tr>
      <w:tr w:rsidR="0063189F" w:rsidRPr="00B31548" w14:paraId="67BF50D0" w14:textId="77777777" w:rsidTr="00DF2BA8">
        <w:trPr>
          <w:trHeight w:val="632"/>
        </w:trPr>
        <w:tc>
          <w:tcPr>
            <w:tcW w:w="1413" w:type="dxa"/>
            <w:shd w:val="clear" w:color="auto" w:fill="auto"/>
            <w:vAlign w:val="center"/>
          </w:tcPr>
          <w:p w14:paraId="696B052D" w14:textId="77777777" w:rsidR="0063189F" w:rsidRPr="009F02F2" w:rsidRDefault="0063189F" w:rsidP="009F02F2">
            <w:pPr>
              <w:spacing w:before="60" w:after="60" w:line="240" w:lineRule="auto"/>
              <w:jc w:val="left"/>
              <w:rPr>
                <w:rFonts w:asciiTheme="minorHAnsi" w:hAnsiTheme="minorHAnsi" w:cstheme="minorHAnsi"/>
                <w:i/>
                <w:sz w:val="20"/>
                <w:szCs w:val="20"/>
              </w:rPr>
            </w:pPr>
            <w:r w:rsidRPr="009F02F2">
              <w:rPr>
                <w:rFonts w:asciiTheme="minorHAnsi" w:hAnsiTheme="minorHAnsi" w:cstheme="minorHAnsi"/>
                <w:i/>
                <w:sz w:val="20"/>
                <w:szCs w:val="20"/>
              </w:rPr>
              <w:lastRenderedPageBreak/>
              <w:t>Measures</w:t>
            </w:r>
          </w:p>
        </w:tc>
        <w:tc>
          <w:tcPr>
            <w:tcW w:w="2126" w:type="dxa"/>
            <w:shd w:val="clear" w:color="auto" w:fill="auto"/>
            <w:vAlign w:val="center"/>
          </w:tcPr>
          <w:p w14:paraId="49B289A1" w14:textId="77777777" w:rsidR="0063189F" w:rsidRPr="009F02F2" w:rsidRDefault="0063189F" w:rsidP="009F02F2">
            <w:pPr>
              <w:spacing w:before="60" w:after="60" w:line="240" w:lineRule="auto"/>
              <w:jc w:val="left"/>
              <w:rPr>
                <w:rFonts w:asciiTheme="minorHAnsi" w:hAnsiTheme="minorHAnsi" w:cstheme="minorHAnsi"/>
                <w:i/>
                <w:sz w:val="20"/>
                <w:szCs w:val="20"/>
              </w:rPr>
            </w:pPr>
            <w:proofErr w:type="spellStart"/>
            <w:r w:rsidRPr="009F02F2">
              <w:rPr>
                <w:rFonts w:asciiTheme="minorHAnsi" w:hAnsiTheme="minorHAnsi" w:cstheme="minorHAnsi"/>
                <w:i/>
                <w:sz w:val="20"/>
                <w:szCs w:val="20"/>
              </w:rPr>
              <w:t>DescriptionObstacle</w:t>
            </w:r>
            <w:proofErr w:type="spellEnd"/>
          </w:p>
        </w:tc>
        <w:tc>
          <w:tcPr>
            <w:tcW w:w="2693" w:type="dxa"/>
            <w:shd w:val="clear" w:color="auto" w:fill="auto"/>
            <w:vAlign w:val="center"/>
          </w:tcPr>
          <w:p w14:paraId="6156D01C" w14:textId="77777777" w:rsidR="0063189F" w:rsidRPr="009F02F2" w:rsidRDefault="0063189F" w:rsidP="009F02F2">
            <w:pPr>
              <w:spacing w:before="60" w:after="60" w:line="240" w:lineRule="auto"/>
              <w:jc w:val="left"/>
              <w:rPr>
                <w:rFonts w:asciiTheme="minorHAnsi" w:hAnsiTheme="minorHAnsi" w:cstheme="minorHAnsi"/>
                <w:i/>
                <w:sz w:val="20"/>
                <w:szCs w:val="20"/>
              </w:rPr>
            </w:pPr>
            <w:r w:rsidRPr="009F02F2">
              <w:rPr>
                <w:rFonts w:asciiTheme="minorHAnsi" w:hAnsiTheme="minorHAnsi" w:cstheme="minorHAnsi"/>
                <w:i/>
                <w:sz w:val="20"/>
                <w:szCs w:val="20"/>
              </w:rPr>
              <w:t>Further information on obstacles</w:t>
            </w:r>
          </w:p>
        </w:tc>
        <w:tc>
          <w:tcPr>
            <w:tcW w:w="1918" w:type="dxa"/>
            <w:shd w:val="clear" w:color="auto" w:fill="auto"/>
            <w:vAlign w:val="center"/>
          </w:tcPr>
          <w:p w14:paraId="51B5E982" w14:textId="77777777" w:rsidR="00475601" w:rsidRPr="009F02F2" w:rsidRDefault="00475601" w:rsidP="009F02F2">
            <w:pPr>
              <w:spacing w:before="60" w:after="60" w:line="240" w:lineRule="auto"/>
              <w:jc w:val="left"/>
              <w:rPr>
                <w:rFonts w:asciiTheme="minorHAnsi" w:hAnsiTheme="minorHAnsi" w:cstheme="minorHAnsi"/>
                <w:i/>
                <w:sz w:val="20"/>
                <w:szCs w:val="20"/>
              </w:rPr>
            </w:pPr>
            <w:r w:rsidRPr="009F02F2">
              <w:rPr>
                <w:rFonts w:asciiTheme="minorHAnsi" w:hAnsiTheme="minorHAnsi" w:cstheme="minorHAnsi"/>
                <w:i/>
                <w:sz w:val="20"/>
                <w:szCs w:val="20"/>
              </w:rPr>
              <w:t>Optional</w:t>
            </w:r>
          </w:p>
          <w:p w14:paraId="2F7A7156" w14:textId="41AFBC82" w:rsidR="0063189F" w:rsidRPr="009F02F2" w:rsidRDefault="0063189F" w:rsidP="009F02F2">
            <w:pPr>
              <w:spacing w:before="60" w:after="60" w:line="240" w:lineRule="auto"/>
              <w:jc w:val="left"/>
              <w:rPr>
                <w:rFonts w:asciiTheme="minorHAnsi" w:hAnsiTheme="minorHAnsi" w:cstheme="minorHAnsi"/>
                <w:i/>
                <w:sz w:val="20"/>
                <w:szCs w:val="20"/>
              </w:rPr>
            </w:pPr>
            <w:r w:rsidRPr="009F02F2">
              <w:rPr>
                <w:rFonts w:asciiTheme="minorHAnsi" w:hAnsiTheme="minorHAnsi" w:cstheme="minorHAnsi"/>
                <w:i/>
                <w:sz w:val="20"/>
                <w:szCs w:val="20"/>
              </w:rPr>
              <w:t>Prefilled from Art</w:t>
            </w:r>
            <w:r w:rsidR="00475601" w:rsidRPr="009F02F2">
              <w:rPr>
                <w:rFonts w:asciiTheme="minorHAnsi" w:hAnsiTheme="minorHAnsi" w:cstheme="minorHAnsi"/>
                <w:i/>
                <w:sz w:val="20"/>
                <w:szCs w:val="20"/>
              </w:rPr>
              <w:t>.</w:t>
            </w:r>
            <w:r w:rsidRPr="009F02F2">
              <w:rPr>
                <w:rFonts w:asciiTheme="minorHAnsi" w:hAnsiTheme="minorHAnsi" w:cstheme="minorHAnsi"/>
                <w:i/>
                <w:sz w:val="20"/>
                <w:szCs w:val="20"/>
              </w:rPr>
              <w:t xml:space="preserve"> 18</w:t>
            </w:r>
            <w:r w:rsidR="009F02F2">
              <w:rPr>
                <w:rFonts w:asciiTheme="minorHAnsi" w:hAnsiTheme="minorHAnsi" w:cstheme="minorHAnsi"/>
                <w:i/>
                <w:sz w:val="20"/>
                <w:szCs w:val="20"/>
              </w:rPr>
              <w:tab/>
            </w:r>
          </w:p>
        </w:tc>
        <w:tc>
          <w:tcPr>
            <w:tcW w:w="5956" w:type="dxa"/>
            <w:shd w:val="clear" w:color="auto" w:fill="auto"/>
            <w:vAlign w:val="center"/>
          </w:tcPr>
          <w:p w14:paraId="37A7D732" w14:textId="77777777" w:rsidR="00143440" w:rsidRDefault="00143440" w:rsidP="00143440">
            <w:pPr>
              <w:spacing w:before="60" w:after="60" w:line="240" w:lineRule="auto"/>
              <w:jc w:val="left"/>
              <w:rPr>
                <w:rFonts w:asciiTheme="minorHAnsi" w:hAnsiTheme="minorHAnsi" w:cstheme="minorHAnsi"/>
                <w:sz w:val="20"/>
                <w:szCs w:val="20"/>
              </w:rPr>
            </w:pPr>
            <w:r>
              <w:rPr>
                <w:rFonts w:asciiTheme="minorHAnsi" w:hAnsiTheme="minorHAnsi" w:cstheme="minorHAnsi"/>
                <w:sz w:val="20"/>
                <w:szCs w:val="20"/>
              </w:rPr>
              <w:t>For category 2a and 2b measures only:</w:t>
            </w:r>
          </w:p>
          <w:p w14:paraId="075AC5AA" w14:textId="6C9A3E24" w:rsidR="0063189F" w:rsidRPr="009F02F2" w:rsidRDefault="0063189F" w:rsidP="009F02F2">
            <w:pPr>
              <w:spacing w:before="60" w:after="60" w:line="240" w:lineRule="auto"/>
              <w:jc w:val="left"/>
              <w:rPr>
                <w:rFonts w:asciiTheme="minorHAnsi" w:hAnsiTheme="minorHAnsi" w:cstheme="minorHAnsi"/>
                <w:i/>
                <w:color w:val="000000"/>
                <w:sz w:val="20"/>
                <w:szCs w:val="20"/>
              </w:rPr>
            </w:pPr>
            <w:r w:rsidRPr="009F02F2">
              <w:rPr>
                <w:rFonts w:asciiTheme="minorHAnsi" w:hAnsiTheme="minorHAnsi" w:cstheme="minorHAnsi"/>
                <w:i/>
                <w:color w:val="000000"/>
                <w:sz w:val="20"/>
                <w:szCs w:val="20"/>
              </w:rPr>
              <w:t>Free text</w:t>
            </w:r>
            <w:r w:rsidR="00475601" w:rsidRPr="009F02F2">
              <w:rPr>
                <w:rFonts w:asciiTheme="minorHAnsi" w:hAnsiTheme="minorHAnsi" w:cstheme="minorHAnsi"/>
                <w:i/>
                <w:color w:val="000000"/>
                <w:sz w:val="20"/>
                <w:szCs w:val="20"/>
              </w:rPr>
              <w:t xml:space="preserve"> (max</w:t>
            </w:r>
            <w:r w:rsidR="0094346F" w:rsidRPr="009F02F2">
              <w:rPr>
                <w:rFonts w:asciiTheme="minorHAnsi" w:hAnsiTheme="minorHAnsi" w:cstheme="minorHAnsi"/>
                <w:i/>
                <w:color w:val="000000"/>
                <w:sz w:val="20"/>
                <w:szCs w:val="20"/>
              </w:rPr>
              <w:t>.</w:t>
            </w:r>
            <w:r w:rsidR="00475601" w:rsidRPr="009F02F2">
              <w:rPr>
                <w:rFonts w:asciiTheme="minorHAnsi" w:hAnsiTheme="minorHAnsi" w:cstheme="minorHAnsi"/>
                <w:i/>
                <w:color w:val="000000"/>
                <w:sz w:val="20"/>
                <w:szCs w:val="20"/>
              </w:rPr>
              <w:t xml:space="preserve"> </w:t>
            </w:r>
            <w:r w:rsidR="0094346F" w:rsidRPr="009F02F2">
              <w:rPr>
                <w:rFonts w:asciiTheme="minorHAnsi" w:hAnsiTheme="minorHAnsi" w:cstheme="minorHAnsi"/>
                <w:i/>
                <w:color w:val="000000"/>
                <w:sz w:val="20"/>
                <w:szCs w:val="20"/>
              </w:rPr>
              <w:t>1000</w:t>
            </w:r>
            <w:r w:rsidR="00475601" w:rsidRPr="009F02F2">
              <w:rPr>
                <w:rFonts w:asciiTheme="minorHAnsi" w:hAnsiTheme="minorHAnsi" w:cstheme="minorHAnsi"/>
                <w:i/>
                <w:color w:val="000000"/>
                <w:sz w:val="20"/>
                <w:szCs w:val="20"/>
              </w:rPr>
              <w:t xml:space="preserve"> characters)</w:t>
            </w:r>
          </w:p>
          <w:p w14:paraId="405DC0EE" w14:textId="77777777" w:rsidR="0063189F" w:rsidRPr="009F02F2" w:rsidRDefault="0063189F" w:rsidP="009F02F2">
            <w:pPr>
              <w:spacing w:before="60" w:after="60" w:line="240" w:lineRule="auto"/>
              <w:jc w:val="left"/>
              <w:rPr>
                <w:rFonts w:asciiTheme="minorHAnsi" w:hAnsiTheme="minorHAnsi" w:cstheme="minorHAnsi"/>
                <w:i/>
                <w:color w:val="000000"/>
                <w:sz w:val="20"/>
                <w:szCs w:val="20"/>
              </w:rPr>
            </w:pPr>
            <w:r w:rsidRPr="009F02F2">
              <w:rPr>
                <w:rFonts w:asciiTheme="minorHAnsi" w:hAnsiTheme="minorHAnsi" w:cstheme="minorHAnsi"/>
                <w:i/>
                <w:sz w:val="20"/>
                <w:szCs w:val="20"/>
              </w:rPr>
              <w:t>(</w:t>
            </w:r>
            <w:r w:rsidRPr="009F02F2">
              <w:rPr>
                <w:rFonts w:asciiTheme="minorHAnsi" w:hAnsiTheme="minorHAnsi" w:cstheme="minorHAnsi"/>
                <w:i/>
                <w:sz w:val="20"/>
                <w:szCs w:val="20"/>
                <w:highlight w:val="yellow"/>
              </w:rPr>
              <w:t>conditional</w:t>
            </w:r>
            <w:r w:rsidRPr="009F02F2">
              <w:rPr>
                <w:rFonts w:asciiTheme="minorHAnsi" w:hAnsiTheme="minorHAnsi" w:cstheme="minorHAnsi"/>
                <w:i/>
                <w:sz w:val="20"/>
                <w:szCs w:val="20"/>
              </w:rPr>
              <w:t xml:space="preserve"> on either “Measure withdrawn” being “Yes”, or “Delay” being greater than 0, or “Other obstacles” being “Yes”)</w:t>
            </w:r>
          </w:p>
        </w:tc>
      </w:tr>
      <w:tr w:rsidR="0063189F" w:rsidRPr="009F02F2" w14:paraId="007E0EA8" w14:textId="77777777" w:rsidTr="00DF2BA8">
        <w:trPr>
          <w:trHeight w:val="190"/>
        </w:trPr>
        <w:tc>
          <w:tcPr>
            <w:tcW w:w="14106" w:type="dxa"/>
            <w:gridSpan w:val="5"/>
            <w:shd w:val="clear" w:color="auto" w:fill="D5DCE4"/>
            <w:vAlign w:val="center"/>
          </w:tcPr>
          <w:p w14:paraId="0D5E94C5" w14:textId="5FCD8432" w:rsidR="0063189F" w:rsidRPr="009F02F2" w:rsidRDefault="008B273E" w:rsidP="008B273E">
            <w:pPr>
              <w:spacing w:before="60" w:after="60" w:line="240" w:lineRule="auto"/>
              <w:jc w:val="left"/>
              <w:rPr>
                <w:rFonts w:asciiTheme="minorHAnsi" w:hAnsiTheme="minorHAnsi" w:cstheme="minorHAnsi"/>
                <w:b/>
                <w:sz w:val="20"/>
                <w:szCs w:val="20"/>
              </w:rPr>
            </w:pPr>
            <w:r>
              <w:rPr>
                <w:rFonts w:asciiTheme="minorHAnsi" w:hAnsiTheme="minorHAnsi" w:cstheme="minorHAnsi"/>
                <w:b/>
                <w:sz w:val="20"/>
                <w:szCs w:val="20"/>
              </w:rPr>
              <w:t>Further information</w:t>
            </w:r>
          </w:p>
        </w:tc>
      </w:tr>
      <w:tr w:rsidR="0063189F" w:rsidRPr="00B31548" w14:paraId="36ABBBBC" w14:textId="77777777" w:rsidTr="00DF2BA8">
        <w:trPr>
          <w:trHeight w:val="632"/>
        </w:trPr>
        <w:tc>
          <w:tcPr>
            <w:tcW w:w="1413" w:type="dxa"/>
            <w:shd w:val="clear" w:color="auto" w:fill="auto"/>
            <w:vAlign w:val="center"/>
          </w:tcPr>
          <w:p w14:paraId="7F04E246" w14:textId="77777777" w:rsidR="0063189F" w:rsidRPr="009F02F2" w:rsidRDefault="0063189F" w:rsidP="009F02F2">
            <w:pPr>
              <w:spacing w:before="60" w:after="60" w:line="240" w:lineRule="auto"/>
              <w:jc w:val="left"/>
              <w:rPr>
                <w:rFonts w:asciiTheme="minorHAnsi" w:hAnsiTheme="minorHAnsi" w:cstheme="minorHAnsi"/>
                <w:sz w:val="20"/>
                <w:szCs w:val="20"/>
              </w:rPr>
            </w:pPr>
            <w:r w:rsidRPr="009F02F2">
              <w:rPr>
                <w:rFonts w:asciiTheme="minorHAnsi" w:hAnsiTheme="minorHAnsi" w:cstheme="minorHAnsi"/>
                <w:sz w:val="20"/>
                <w:szCs w:val="20"/>
              </w:rPr>
              <w:t>Measure</w:t>
            </w:r>
          </w:p>
        </w:tc>
        <w:tc>
          <w:tcPr>
            <w:tcW w:w="2126" w:type="dxa"/>
            <w:shd w:val="clear" w:color="auto" w:fill="auto"/>
            <w:vAlign w:val="center"/>
          </w:tcPr>
          <w:p w14:paraId="79698DD0" w14:textId="77777777" w:rsidR="0063189F" w:rsidRPr="009F02F2" w:rsidRDefault="0063189F" w:rsidP="009F02F2">
            <w:pPr>
              <w:spacing w:before="60" w:after="60" w:line="240" w:lineRule="auto"/>
              <w:jc w:val="left"/>
              <w:rPr>
                <w:rFonts w:asciiTheme="minorHAnsi" w:hAnsiTheme="minorHAnsi" w:cstheme="minorHAnsi"/>
                <w:sz w:val="20"/>
                <w:szCs w:val="20"/>
              </w:rPr>
            </w:pPr>
            <w:r w:rsidRPr="009F02F2">
              <w:rPr>
                <w:rFonts w:asciiTheme="minorHAnsi" w:hAnsiTheme="minorHAnsi" w:cstheme="minorHAnsi"/>
                <w:sz w:val="20"/>
                <w:szCs w:val="20"/>
              </w:rPr>
              <w:t>References</w:t>
            </w:r>
          </w:p>
        </w:tc>
        <w:tc>
          <w:tcPr>
            <w:tcW w:w="2693" w:type="dxa"/>
            <w:shd w:val="clear" w:color="auto" w:fill="auto"/>
            <w:vAlign w:val="center"/>
          </w:tcPr>
          <w:p w14:paraId="61727001" w14:textId="77777777" w:rsidR="0063189F" w:rsidRPr="009F02F2" w:rsidRDefault="0063189F" w:rsidP="009F02F2">
            <w:pPr>
              <w:spacing w:before="60" w:after="60" w:line="240" w:lineRule="auto"/>
              <w:jc w:val="left"/>
              <w:rPr>
                <w:rFonts w:asciiTheme="minorHAnsi" w:hAnsiTheme="minorHAnsi" w:cstheme="minorHAnsi"/>
                <w:color w:val="000000"/>
                <w:sz w:val="20"/>
                <w:szCs w:val="20"/>
              </w:rPr>
            </w:pPr>
            <w:r w:rsidRPr="009F02F2">
              <w:rPr>
                <w:rFonts w:asciiTheme="minorHAnsi" w:hAnsiTheme="minorHAnsi" w:cstheme="minorHAnsi"/>
                <w:color w:val="000000"/>
                <w:sz w:val="20"/>
                <w:szCs w:val="20"/>
              </w:rPr>
              <w:t>Reference(s) to publications about the measure</w:t>
            </w:r>
          </w:p>
        </w:tc>
        <w:tc>
          <w:tcPr>
            <w:tcW w:w="1918" w:type="dxa"/>
            <w:shd w:val="clear" w:color="auto" w:fill="auto"/>
            <w:vAlign w:val="center"/>
          </w:tcPr>
          <w:p w14:paraId="7471BD0D" w14:textId="77777777" w:rsidR="0063189F" w:rsidRPr="009F02F2" w:rsidRDefault="0063189F" w:rsidP="009F02F2">
            <w:pPr>
              <w:spacing w:before="60" w:after="60" w:line="240" w:lineRule="auto"/>
              <w:jc w:val="left"/>
              <w:rPr>
                <w:rFonts w:asciiTheme="minorHAnsi" w:hAnsiTheme="minorHAnsi" w:cstheme="minorHAnsi"/>
                <w:sz w:val="20"/>
                <w:szCs w:val="20"/>
              </w:rPr>
            </w:pPr>
            <w:r w:rsidRPr="009F02F2">
              <w:rPr>
                <w:rFonts w:asciiTheme="minorHAnsi" w:hAnsiTheme="minorHAnsi" w:cstheme="minorHAnsi"/>
                <w:sz w:val="20"/>
                <w:szCs w:val="20"/>
              </w:rPr>
              <w:t>Optional</w:t>
            </w:r>
          </w:p>
          <w:p w14:paraId="7E3FB18C" w14:textId="3C96840C" w:rsidR="00DA7B1B" w:rsidRPr="009F02F2" w:rsidRDefault="00DA7B1B" w:rsidP="009F02F2">
            <w:pPr>
              <w:spacing w:before="60" w:after="60" w:line="240" w:lineRule="auto"/>
              <w:jc w:val="left"/>
              <w:rPr>
                <w:rFonts w:asciiTheme="minorHAnsi" w:hAnsiTheme="minorHAnsi" w:cstheme="minorHAnsi"/>
                <w:sz w:val="20"/>
                <w:szCs w:val="20"/>
              </w:rPr>
            </w:pPr>
            <w:r w:rsidRPr="009F02F2">
              <w:rPr>
                <w:rFonts w:asciiTheme="minorHAnsi" w:hAnsiTheme="minorHAnsi" w:cstheme="minorHAnsi"/>
                <w:sz w:val="20"/>
                <w:szCs w:val="20"/>
              </w:rPr>
              <w:t>Prefilled from 1</w:t>
            </w:r>
            <w:r w:rsidRPr="009F02F2">
              <w:rPr>
                <w:rFonts w:asciiTheme="minorHAnsi" w:hAnsiTheme="minorHAnsi" w:cstheme="minorHAnsi"/>
                <w:sz w:val="20"/>
                <w:szCs w:val="20"/>
                <w:vertAlign w:val="superscript"/>
              </w:rPr>
              <w:t>st</w:t>
            </w:r>
            <w:r w:rsidRPr="009F02F2">
              <w:rPr>
                <w:rFonts w:asciiTheme="minorHAnsi" w:hAnsiTheme="minorHAnsi" w:cstheme="minorHAnsi"/>
                <w:sz w:val="20"/>
                <w:szCs w:val="20"/>
              </w:rPr>
              <w:t xml:space="preserve"> cycle</w:t>
            </w:r>
          </w:p>
        </w:tc>
        <w:tc>
          <w:tcPr>
            <w:tcW w:w="5956" w:type="dxa"/>
            <w:shd w:val="clear" w:color="auto" w:fill="auto"/>
            <w:vAlign w:val="center"/>
          </w:tcPr>
          <w:p w14:paraId="6C8B4A3B" w14:textId="77777777" w:rsidR="0063189F" w:rsidRPr="009F02F2" w:rsidRDefault="0063189F" w:rsidP="009F02F2">
            <w:pPr>
              <w:spacing w:before="60" w:after="60" w:line="240" w:lineRule="auto"/>
              <w:jc w:val="left"/>
              <w:rPr>
                <w:rFonts w:asciiTheme="minorHAnsi" w:hAnsiTheme="minorHAnsi" w:cstheme="minorHAnsi"/>
                <w:color w:val="000000"/>
                <w:sz w:val="20"/>
                <w:szCs w:val="20"/>
              </w:rPr>
            </w:pPr>
            <w:r w:rsidRPr="009F02F2">
              <w:rPr>
                <w:rFonts w:asciiTheme="minorHAnsi" w:hAnsiTheme="minorHAnsi" w:cstheme="minorHAnsi"/>
                <w:color w:val="000000"/>
                <w:sz w:val="20"/>
                <w:szCs w:val="20"/>
              </w:rPr>
              <w:t xml:space="preserve">Further information, if available (URL link or free </w:t>
            </w:r>
            <w:r w:rsidRPr="009F02F2">
              <w:rPr>
                <w:rFonts w:asciiTheme="minorHAnsi" w:hAnsiTheme="minorHAnsi" w:cstheme="minorHAnsi"/>
                <w:sz w:val="20"/>
                <w:szCs w:val="20"/>
              </w:rPr>
              <w:t xml:space="preserve">text) </w:t>
            </w:r>
            <w:r w:rsidRPr="009F02F2">
              <w:rPr>
                <w:rFonts w:asciiTheme="minorHAnsi" w:hAnsiTheme="minorHAnsi" w:cstheme="minorHAnsi"/>
                <w:color w:val="000000"/>
                <w:sz w:val="20"/>
                <w:szCs w:val="20"/>
              </w:rPr>
              <w:t>(max. 2500 characters).</w:t>
            </w:r>
          </w:p>
        </w:tc>
      </w:tr>
    </w:tbl>
    <w:p w14:paraId="49CA1C96" w14:textId="77777777" w:rsidR="004C311A" w:rsidRDefault="004C311A">
      <w:pPr>
        <w:spacing w:after="0" w:line="240" w:lineRule="auto"/>
        <w:jc w:val="left"/>
        <w:rPr>
          <w:rFonts w:ascii="Cambria" w:eastAsia="Calibri" w:hAnsi="Cambria"/>
          <w:b/>
          <w:bCs/>
          <w:color w:val="365F91"/>
          <w:sz w:val="32"/>
          <w:szCs w:val="26"/>
        </w:rPr>
      </w:pPr>
      <w:bookmarkStart w:id="96" w:name="_Toc505083763"/>
      <w:bookmarkStart w:id="97" w:name="_MSFD8_1c_ESA"/>
      <w:bookmarkStart w:id="98" w:name="_Indicators_1"/>
      <w:bookmarkStart w:id="99" w:name="_MSFD9_GES"/>
      <w:bookmarkStart w:id="100" w:name="_MSFD10_Targets"/>
      <w:bookmarkStart w:id="101" w:name="_MSFD8_1ab_Assessments"/>
      <w:bookmarkEnd w:id="96"/>
      <w:bookmarkEnd w:id="97"/>
      <w:bookmarkEnd w:id="98"/>
      <w:bookmarkEnd w:id="99"/>
      <w:bookmarkEnd w:id="100"/>
      <w:bookmarkEnd w:id="101"/>
      <w:r>
        <w:br w:type="page"/>
      </w:r>
    </w:p>
    <w:p w14:paraId="4A0A19AA" w14:textId="783CA670" w:rsidR="005B292A" w:rsidRPr="00D41679" w:rsidRDefault="005B292A" w:rsidP="007F53D5">
      <w:pPr>
        <w:pStyle w:val="Heading2"/>
        <w:numPr>
          <w:ilvl w:val="0"/>
          <w:numId w:val="7"/>
        </w:numPr>
        <w:spacing w:before="240" w:after="120" w:line="240" w:lineRule="auto"/>
      </w:pPr>
      <w:bookmarkStart w:id="102" w:name="_Toc73720883"/>
      <w:r w:rsidRPr="00D41679">
        <w:lastRenderedPageBreak/>
        <w:t>Exceptions</w:t>
      </w:r>
      <w:bookmarkEnd w:id="102"/>
    </w:p>
    <w:p w14:paraId="00876382" w14:textId="78569F55" w:rsidR="005B292A" w:rsidRPr="00D41679" w:rsidRDefault="005B292A" w:rsidP="001B58E0">
      <w:r w:rsidRPr="00D41679">
        <w:t xml:space="preserve">The schema fields and structure is provided in </w:t>
      </w:r>
      <w:r w:rsidRPr="00D41679">
        <w:fldChar w:fldCharType="begin"/>
      </w:r>
      <w:r w:rsidRPr="00D41679">
        <w:instrText xml:space="preserve"> REF  _Ref17456213 \h </w:instrText>
      </w:r>
      <w:r w:rsidR="00D41679">
        <w:instrText xml:space="preserve"> \* MERGEFORMAT </w:instrText>
      </w:r>
      <w:r w:rsidRPr="00D41679">
        <w:fldChar w:fldCharType="separate"/>
      </w:r>
      <w:r w:rsidR="00DD20E0" w:rsidRPr="00D41679">
        <w:t xml:space="preserve">Figure </w:t>
      </w:r>
      <w:r w:rsidR="0079358A">
        <w:t>2</w:t>
      </w:r>
      <w:r w:rsidRPr="00D41679">
        <w:fldChar w:fldCharType="end"/>
      </w:r>
      <w:r w:rsidRPr="00D41679">
        <w:t xml:space="preserve"> and guidance is provided in Table 7.</w:t>
      </w:r>
    </w:p>
    <w:p w14:paraId="6501100C" w14:textId="3FFE4CF6" w:rsidR="005B292A" w:rsidRPr="00D41679" w:rsidRDefault="0079358A" w:rsidP="001B58E0">
      <w:r w:rsidRPr="008B273E">
        <w:rPr>
          <w:highlight w:val="yellow"/>
        </w:rPr>
        <w:t>Insert schema diagram</w:t>
      </w:r>
    </w:p>
    <w:p w14:paraId="53DEA4A7" w14:textId="1345CE29" w:rsidR="00811C63" w:rsidRPr="00D41679" w:rsidRDefault="00811C63" w:rsidP="009779A7">
      <w:pPr>
        <w:pStyle w:val="Caption"/>
        <w:keepNext/>
        <w:spacing w:before="120" w:after="120"/>
      </w:pPr>
      <w:r w:rsidRPr="00D41679">
        <w:t xml:space="preserve">Figure </w:t>
      </w:r>
      <w:fldSimple w:instr=" SEQ Figure \* ARABIC ">
        <w:r>
          <w:rPr>
            <w:noProof/>
          </w:rPr>
          <w:t>2</w:t>
        </w:r>
      </w:fldSimple>
      <w:r w:rsidRPr="00D41679">
        <w:t xml:space="preserve"> Structure for Schema ‘</w:t>
      </w:r>
      <w:r>
        <w:t>Exceptions’</w:t>
      </w:r>
    </w:p>
    <w:p w14:paraId="0094D9CF" w14:textId="77777777" w:rsidR="005B292A" w:rsidRPr="00D41679" w:rsidRDefault="005B292A" w:rsidP="009779A7">
      <w:pPr>
        <w:pStyle w:val="Caption"/>
        <w:keepNext/>
        <w:spacing w:before="120" w:after="120"/>
      </w:pPr>
      <w:r w:rsidRPr="00D41679">
        <w:t>Table 7 ‘Exceptions’ schema fields and guidance</w:t>
      </w:r>
    </w:p>
    <w:tbl>
      <w:tblPr>
        <w:tblW w:w="14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1658"/>
        <w:gridCol w:w="2147"/>
        <w:gridCol w:w="2644"/>
        <w:gridCol w:w="1786"/>
        <w:gridCol w:w="5871"/>
      </w:tblGrid>
      <w:tr w:rsidR="005B292A" w:rsidRPr="009779A7" w14:paraId="7CB9D095" w14:textId="77777777" w:rsidTr="009779A7">
        <w:trPr>
          <w:trHeight w:val="300"/>
          <w:tblHeader/>
        </w:trPr>
        <w:tc>
          <w:tcPr>
            <w:tcW w:w="1658" w:type="dxa"/>
            <w:shd w:val="clear" w:color="auto" w:fill="9BC2E6"/>
            <w:vAlign w:val="center"/>
            <w:hideMark/>
          </w:tcPr>
          <w:p w14:paraId="69748A27" w14:textId="77777777" w:rsidR="005B292A" w:rsidRPr="009779A7" w:rsidRDefault="005B292A" w:rsidP="009779A7">
            <w:pPr>
              <w:spacing w:before="60" w:after="60" w:line="240" w:lineRule="auto"/>
              <w:jc w:val="left"/>
              <w:rPr>
                <w:rFonts w:asciiTheme="minorHAnsi" w:hAnsiTheme="minorHAnsi" w:cstheme="minorHAnsi"/>
                <w:b/>
                <w:bCs/>
                <w:sz w:val="20"/>
                <w:szCs w:val="20"/>
              </w:rPr>
            </w:pPr>
            <w:r w:rsidRPr="009779A7">
              <w:rPr>
                <w:rFonts w:asciiTheme="minorHAnsi" w:hAnsiTheme="minorHAnsi" w:cstheme="minorHAnsi"/>
                <w:b/>
                <w:bCs/>
                <w:sz w:val="20"/>
                <w:szCs w:val="20"/>
              </w:rPr>
              <w:t>Schema class</w:t>
            </w:r>
          </w:p>
        </w:tc>
        <w:tc>
          <w:tcPr>
            <w:tcW w:w="2147" w:type="dxa"/>
            <w:shd w:val="clear" w:color="auto" w:fill="9BC2E6"/>
            <w:vAlign w:val="center"/>
            <w:hideMark/>
          </w:tcPr>
          <w:p w14:paraId="36E4DD9A" w14:textId="77777777" w:rsidR="005B292A" w:rsidRPr="009779A7" w:rsidRDefault="005B292A" w:rsidP="009779A7">
            <w:pPr>
              <w:spacing w:before="60" w:after="60" w:line="240" w:lineRule="auto"/>
              <w:jc w:val="left"/>
              <w:rPr>
                <w:rFonts w:asciiTheme="minorHAnsi" w:hAnsiTheme="minorHAnsi" w:cstheme="minorHAnsi"/>
                <w:b/>
                <w:bCs/>
                <w:sz w:val="20"/>
                <w:szCs w:val="20"/>
              </w:rPr>
            </w:pPr>
            <w:r w:rsidRPr="009779A7">
              <w:rPr>
                <w:rFonts w:asciiTheme="minorHAnsi" w:hAnsiTheme="minorHAnsi" w:cstheme="minorHAnsi"/>
                <w:b/>
                <w:bCs/>
                <w:sz w:val="20"/>
                <w:szCs w:val="20"/>
              </w:rPr>
              <w:t>Schema field</w:t>
            </w:r>
          </w:p>
        </w:tc>
        <w:tc>
          <w:tcPr>
            <w:tcW w:w="2644" w:type="dxa"/>
            <w:shd w:val="clear" w:color="auto" w:fill="9BC2E6"/>
            <w:vAlign w:val="center"/>
            <w:hideMark/>
          </w:tcPr>
          <w:p w14:paraId="05161D50" w14:textId="77777777" w:rsidR="005B292A" w:rsidRPr="009779A7" w:rsidRDefault="005B292A" w:rsidP="009779A7">
            <w:pPr>
              <w:spacing w:before="60" w:after="60" w:line="240" w:lineRule="auto"/>
              <w:jc w:val="left"/>
              <w:rPr>
                <w:rFonts w:asciiTheme="minorHAnsi" w:hAnsiTheme="minorHAnsi" w:cstheme="minorHAnsi"/>
                <w:b/>
                <w:bCs/>
                <w:sz w:val="20"/>
                <w:szCs w:val="20"/>
              </w:rPr>
            </w:pPr>
            <w:r w:rsidRPr="009779A7">
              <w:rPr>
                <w:rFonts w:asciiTheme="minorHAnsi" w:hAnsiTheme="minorHAnsi" w:cstheme="minorHAnsi"/>
                <w:b/>
                <w:bCs/>
                <w:sz w:val="20"/>
                <w:szCs w:val="20"/>
              </w:rPr>
              <w:t>Description</w:t>
            </w:r>
          </w:p>
        </w:tc>
        <w:tc>
          <w:tcPr>
            <w:tcW w:w="1786" w:type="dxa"/>
            <w:shd w:val="clear" w:color="auto" w:fill="9BC2E6"/>
            <w:vAlign w:val="center"/>
            <w:hideMark/>
          </w:tcPr>
          <w:p w14:paraId="3C6F3AAA" w14:textId="77777777" w:rsidR="005B292A" w:rsidRPr="009779A7" w:rsidRDefault="005B292A" w:rsidP="009779A7">
            <w:pPr>
              <w:spacing w:before="60" w:after="60" w:line="240" w:lineRule="auto"/>
              <w:jc w:val="left"/>
              <w:rPr>
                <w:rFonts w:asciiTheme="minorHAnsi" w:hAnsiTheme="minorHAnsi" w:cstheme="minorHAnsi"/>
                <w:b/>
                <w:bCs/>
                <w:sz w:val="20"/>
                <w:szCs w:val="20"/>
              </w:rPr>
            </w:pPr>
            <w:r w:rsidRPr="009779A7">
              <w:rPr>
                <w:rFonts w:asciiTheme="minorHAnsi" w:hAnsiTheme="minorHAnsi" w:cstheme="minorHAnsi"/>
                <w:b/>
                <w:bCs/>
                <w:sz w:val="20"/>
                <w:szCs w:val="20"/>
              </w:rPr>
              <w:t>Property</w:t>
            </w:r>
          </w:p>
        </w:tc>
        <w:tc>
          <w:tcPr>
            <w:tcW w:w="5871" w:type="dxa"/>
            <w:shd w:val="clear" w:color="auto" w:fill="9BC2E6"/>
            <w:vAlign w:val="center"/>
            <w:hideMark/>
          </w:tcPr>
          <w:p w14:paraId="122A52DE" w14:textId="77777777" w:rsidR="005B292A" w:rsidRPr="009779A7" w:rsidRDefault="005B292A" w:rsidP="009779A7">
            <w:pPr>
              <w:spacing w:before="60" w:after="60" w:line="240" w:lineRule="auto"/>
              <w:jc w:val="left"/>
              <w:rPr>
                <w:rFonts w:asciiTheme="minorHAnsi" w:hAnsiTheme="minorHAnsi" w:cstheme="minorHAnsi"/>
                <w:b/>
                <w:bCs/>
                <w:sz w:val="20"/>
                <w:szCs w:val="20"/>
              </w:rPr>
            </w:pPr>
            <w:r w:rsidRPr="009779A7">
              <w:rPr>
                <w:rFonts w:asciiTheme="minorHAnsi" w:hAnsiTheme="minorHAnsi" w:cstheme="minorHAnsi"/>
                <w:b/>
                <w:bCs/>
                <w:sz w:val="20"/>
                <w:szCs w:val="20"/>
              </w:rPr>
              <w:t>Guidance</w:t>
            </w:r>
          </w:p>
        </w:tc>
      </w:tr>
      <w:tr w:rsidR="005B292A" w:rsidRPr="009779A7" w14:paraId="789ACF1D" w14:textId="77777777" w:rsidTr="009779A7">
        <w:trPr>
          <w:trHeight w:val="259"/>
        </w:trPr>
        <w:tc>
          <w:tcPr>
            <w:tcW w:w="1658" w:type="dxa"/>
            <w:shd w:val="clear" w:color="auto" w:fill="auto"/>
            <w:vAlign w:val="center"/>
          </w:tcPr>
          <w:p w14:paraId="7F83DE55" w14:textId="77777777" w:rsidR="005B292A" w:rsidRPr="009779A7" w:rsidRDefault="005B292A" w:rsidP="009779A7">
            <w:pPr>
              <w:spacing w:before="60" w:after="60" w:line="240" w:lineRule="auto"/>
              <w:jc w:val="left"/>
              <w:rPr>
                <w:rFonts w:asciiTheme="minorHAnsi" w:hAnsiTheme="minorHAnsi" w:cstheme="minorHAnsi"/>
                <w:sz w:val="20"/>
                <w:szCs w:val="20"/>
              </w:rPr>
            </w:pPr>
            <w:proofErr w:type="spellStart"/>
            <w:r w:rsidRPr="009779A7">
              <w:rPr>
                <w:rFonts w:asciiTheme="minorHAnsi" w:hAnsiTheme="minorHAnsi" w:cstheme="minorHAnsi"/>
                <w:sz w:val="20"/>
                <w:szCs w:val="20"/>
              </w:rPr>
              <w:t>ReporterInfo</w:t>
            </w:r>
            <w:proofErr w:type="spellEnd"/>
          </w:p>
        </w:tc>
        <w:tc>
          <w:tcPr>
            <w:tcW w:w="2147" w:type="dxa"/>
            <w:shd w:val="clear" w:color="auto" w:fill="auto"/>
            <w:vAlign w:val="center"/>
          </w:tcPr>
          <w:p w14:paraId="00F56CFA" w14:textId="77777777" w:rsidR="005B292A" w:rsidRPr="009779A7" w:rsidRDefault="005B292A" w:rsidP="009779A7">
            <w:pPr>
              <w:spacing w:before="60" w:after="60" w:line="240" w:lineRule="auto"/>
              <w:jc w:val="left"/>
              <w:rPr>
                <w:rFonts w:asciiTheme="minorHAnsi" w:hAnsiTheme="minorHAnsi" w:cstheme="minorHAnsi"/>
                <w:sz w:val="20"/>
                <w:szCs w:val="20"/>
              </w:rPr>
            </w:pPr>
            <w:proofErr w:type="spellStart"/>
            <w:r w:rsidRPr="009779A7">
              <w:rPr>
                <w:rFonts w:asciiTheme="minorHAnsi" w:hAnsiTheme="minorHAnsi" w:cstheme="minorHAnsi"/>
                <w:sz w:val="20"/>
                <w:szCs w:val="20"/>
              </w:rPr>
              <w:t>CountryCode</w:t>
            </w:r>
            <w:proofErr w:type="spellEnd"/>
          </w:p>
        </w:tc>
        <w:tc>
          <w:tcPr>
            <w:tcW w:w="2644" w:type="dxa"/>
            <w:shd w:val="clear" w:color="auto" w:fill="auto"/>
            <w:vAlign w:val="center"/>
          </w:tcPr>
          <w:p w14:paraId="62625D4E" w14:textId="77777777" w:rsidR="005B292A" w:rsidRPr="009779A7" w:rsidRDefault="005B292A"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Country reporting</w:t>
            </w:r>
          </w:p>
        </w:tc>
        <w:tc>
          <w:tcPr>
            <w:tcW w:w="1786" w:type="dxa"/>
            <w:shd w:val="clear" w:color="auto" w:fill="auto"/>
            <w:vAlign w:val="center"/>
          </w:tcPr>
          <w:p w14:paraId="72A252CC" w14:textId="77777777" w:rsidR="005B292A" w:rsidRPr="009779A7" w:rsidRDefault="005B292A"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Required</w:t>
            </w:r>
          </w:p>
        </w:tc>
        <w:tc>
          <w:tcPr>
            <w:tcW w:w="5871" w:type="dxa"/>
            <w:shd w:val="clear" w:color="auto" w:fill="auto"/>
            <w:vAlign w:val="center"/>
          </w:tcPr>
          <w:p w14:paraId="584F6321" w14:textId="77777777" w:rsidR="005B292A" w:rsidRPr="009779A7" w:rsidRDefault="005B292A"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Enter corresponding two-letter ISO country code from ‘</w:t>
            </w:r>
            <w:proofErr w:type="spellStart"/>
            <w:r w:rsidRPr="009779A7">
              <w:rPr>
                <w:rFonts w:asciiTheme="minorHAnsi" w:hAnsiTheme="minorHAnsi" w:cstheme="minorHAnsi"/>
                <w:sz w:val="20"/>
                <w:szCs w:val="20"/>
              </w:rPr>
              <w:t>CountryCode_Enum</w:t>
            </w:r>
            <w:proofErr w:type="spellEnd"/>
            <w:r w:rsidRPr="009779A7">
              <w:rPr>
                <w:rFonts w:asciiTheme="minorHAnsi" w:hAnsiTheme="minorHAnsi" w:cstheme="minorHAnsi"/>
                <w:sz w:val="20"/>
                <w:szCs w:val="20"/>
              </w:rPr>
              <w:t>’.</w:t>
            </w:r>
          </w:p>
        </w:tc>
      </w:tr>
      <w:tr w:rsidR="005B292A" w:rsidRPr="009779A7" w14:paraId="1C79EACD" w14:textId="77777777" w:rsidTr="009779A7">
        <w:trPr>
          <w:trHeight w:val="632"/>
        </w:trPr>
        <w:tc>
          <w:tcPr>
            <w:tcW w:w="1658" w:type="dxa"/>
            <w:shd w:val="clear" w:color="auto" w:fill="auto"/>
            <w:vAlign w:val="center"/>
          </w:tcPr>
          <w:p w14:paraId="66087B7A" w14:textId="77777777" w:rsidR="005B292A" w:rsidRPr="009779A7" w:rsidDel="00942C63" w:rsidRDefault="005B292A" w:rsidP="009779A7">
            <w:pPr>
              <w:spacing w:before="60" w:after="60" w:line="240" w:lineRule="auto"/>
              <w:jc w:val="left"/>
              <w:rPr>
                <w:rFonts w:asciiTheme="minorHAnsi" w:hAnsiTheme="minorHAnsi" w:cstheme="minorHAnsi"/>
                <w:sz w:val="20"/>
                <w:szCs w:val="20"/>
              </w:rPr>
            </w:pPr>
            <w:proofErr w:type="spellStart"/>
            <w:r w:rsidRPr="009779A7">
              <w:rPr>
                <w:rFonts w:asciiTheme="minorHAnsi" w:hAnsiTheme="minorHAnsi" w:cstheme="minorHAnsi"/>
                <w:sz w:val="20"/>
                <w:szCs w:val="20"/>
              </w:rPr>
              <w:t>ReporterInfo</w:t>
            </w:r>
            <w:proofErr w:type="spellEnd"/>
          </w:p>
        </w:tc>
        <w:tc>
          <w:tcPr>
            <w:tcW w:w="2147" w:type="dxa"/>
            <w:shd w:val="clear" w:color="auto" w:fill="auto"/>
            <w:vAlign w:val="center"/>
          </w:tcPr>
          <w:p w14:paraId="6E75DF8B" w14:textId="77777777" w:rsidR="005B292A" w:rsidRPr="009779A7" w:rsidDel="00942C63" w:rsidRDefault="005B292A" w:rsidP="009779A7">
            <w:pPr>
              <w:spacing w:before="60" w:after="60" w:line="240" w:lineRule="auto"/>
              <w:jc w:val="left"/>
              <w:rPr>
                <w:rFonts w:asciiTheme="minorHAnsi" w:hAnsiTheme="minorHAnsi" w:cstheme="minorHAnsi"/>
                <w:sz w:val="20"/>
                <w:szCs w:val="20"/>
              </w:rPr>
            </w:pPr>
            <w:proofErr w:type="spellStart"/>
            <w:r w:rsidRPr="009779A7">
              <w:rPr>
                <w:rFonts w:asciiTheme="minorHAnsi" w:hAnsiTheme="minorHAnsi" w:cstheme="minorHAnsi"/>
                <w:sz w:val="20"/>
                <w:szCs w:val="20"/>
              </w:rPr>
              <w:t>ContactName</w:t>
            </w:r>
            <w:proofErr w:type="spellEnd"/>
          </w:p>
        </w:tc>
        <w:tc>
          <w:tcPr>
            <w:tcW w:w="2644" w:type="dxa"/>
            <w:shd w:val="clear" w:color="auto" w:fill="auto"/>
            <w:vAlign w:val="center"/>
          </w:tcPr>
          <w:p w14:paraId="3B0DCABD" w14:textId="77777777" w:rsidR="005B292A" w:rsidRPr="009779A7" w:rsidDel="00942C63" w:rsidRDefault="005B292A"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Name of the reporter</w:t>
            </w:r>
          </w:p>
        </w:tc>
        <w:tc>
          <w:tcPr>
            <w:tcW w:w="1786" w:type="dxa"/>
            <w:shd w:val="clear" w:color="auto" w:fill="auto"/>
            <w:vAlign w:val="center"/>
          </w:tcPr>
          <w:p w14:paraId="1B27763A" w14:textId="77777777" w:rsidR="005B292A" w:rsidRPr="009779A7" w:rsidDel="00942C63" w:rsidRDefault="005B292A"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Optional</w:t>
            </w:r>
          </w:p>
        </w:tc>
        <w:tc>
          <w:tcPr>
            <w:tcW w:w="5871" w:type="dxa"/>
            <w:shd w:val="clear" w:color="auto" w:fill="auto"/>
            <w:vAlign w:val="center"/>
          </w:tcPr>
          <w:p w14:paraId="53EF4013" w14:textId="77777777" w:rsidR="005B292A" w:rsidRPr="009779A7" w:rsidDel="00942C63" w:rsidRDefault="005B292A"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 xml:space="preserve">Free text </w:t>
            </w:r>
            <w:r w:rsidRPr="009779A7">
              <w:rPr>
                <w:rFonts w:asciiTheme="minorHAnsi" w:hAnsiTheme="minorHAnsi" w:cstheme="minorHAnsi"/>
                <w:color w:val="000000"/>
                <w:sz w:val="20"/>
                <w:szCs w:val="20"/>
              </w:rPr>
              <w:t>(max. 100 characters).</w:t>
            </w:r>
          </w:p>
        </w:tc>
      </w:tr>
      <w:tr w:rsidR="005B292A" w:rsidRPr="009779A7" w14:paraId="17148C6E" w14:textId="77777777" w:rsidTr="009779A7">
        <w:trPr>
          <w:trHeight w:val="188"/>
        </w:trPr>
        <w:tc>
          <w:tcPr>
            <w:tcW w:w="1658" w:type="dxa"/>
            <w:shd w:val="clear" w:color="auto" w:fill="auto"/>
            <w:vAlign w:val="center"/>
          </w:tcPr>
          <w:p w14:paraId="0C318268" w14:textId="77777777" w:rsidR="005B292A" w:rsidRPr="009779A7" w:rsidDel="00942C63" w:rsidRDefault="005B292A" w:rsidP="009779A7">
            <w:pPr>
              <w:spacing w:before="60" w:after="60" w:line="240" w:lineRule="auto"/>
              <w:jc w:val="left"/>
              <w:rPr>
                <w:rFonts w:asciiTheme="minorHAnsi" w:hAnsiTheme="minorHAnsi" w:cstheme="minorHAnsi"/>
                <w:sz w:val="20"/>
                <w:szCs w:val="20"/>
              </w:rPr>
            </w:pPr>
            <w:proofErr w:type="spellStart"/>
            <w:r w:rsidRPr="009779A7">
              <w:rPr>
                <w:rFonts w:asciiTheme="minorHAnsi" w:hAnsiTheme="minorHAnsi" w:cstheme="minorHAnsi"/>
                <w:sz w:val="20"/>
                <w:szCs w:val="20"/>
              </w:rPr>
              <w:t>ReporterInfo</w:t>
            </w:r>
            <w:proofErr w:type="spellEnd"/>
          </w:p>
        </w:tc>
        <w:tc>
          <w:tcPr>
            <w:tcW w:w="2147" w:type="dxa"/>
            <w:shd w:val="clear" w:color="auto" w:fill="auto"/>
            <w:vAlign w:val="center"/>
          </w:tcPr>
          <w:p w14:paraId="626491A4" w14:textId="77777777" w:rsidR="005B292A" w:rsidRPr="009779A7" w:rsidDel="00942C63" w:rsidRDefault="005B292A" w:rsidP="009779A7">
            <w:pPr>
              <w:spacing w:before="60" w:after="60" w:line="240" w:lineRule="auto"/>
              <w:jc w:val="left"/>
              <w:rPr>
                <w:rFonts w:asciiTheme="minorHAnsi" w:hAnsiTheme="minorHAnsi" w:cstheme="minorHAnsi"/>
                <w:sz w:val="20"/>
                <w:szCs w:val="20"/>
              </w:rPr>
            </w:pPr>
            <w:proofErr w:type="spellStart"/>
            <w:r w:rsidRPr="009779A7">
              <w:rPr>
                <w:rFonts w:asciiTheme="minorHAnsi" w:hAnsiTheme="minorHAnsi" w:cstheme="minorHAnsi"/>
                <w:sz w:val="20"/>
                <w:szCs w:val="20"/>
              </w:rPr>
              <w:t>ContactMail</w:t>
            </w:r>
            <w:proofErr w:type="spellEnd"/>
          </w:p>
        </w:tc>
        <w:tc>
          <w:tcPr>
            <w:tcW w:w="2644" w:type="dxa"/>
            <w:shd w:val="clear" w:color="auto" w:fill="auto"/>
            <w:vAlign w:val="center"/>
          </w:tcPr>
          <w:p w14:paraId="473433D1" w14:textId="77777777" w:rsidR="005B292A" w:rsidRPr="009779A7" w:rsidDel="00942C63" w:rsidRDefault="005B292A"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Email of the reporter or functional email of the organisation</w:t>
            </w:r>
          </w:p>
        </w:tc>
        <w:tc>
          <w:tcPr>
            <w:tcW w:w="1786" w:type="dxa"/>
            <w:shd w:val="clear" w:color="auto" w:fill="auto"/>
            <w:vAlign w:val="center"/>
          </w:tcPr>
          <w:p w14:paraId="38B4C0B4" w14:textId="77777777" w:rsidR="005B292A" w:rsidRPr="009779A7" w:rsidDel="00942C63" w:rsidRDefault="005B292A"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Required</w:t>
            </w:r>
          </w:p>
        </w:tc>
        <w:tc>
          <w:tcPr>
            <w:tcW w:w="5871" w:type="dxa"/>
            <w:shd w:val="clear" w:color="auto" w:fill="auto"/>
            <w:vAlign w:val="center"/>
          </w:tcPr>
          <w:p w14:paraId="095182D3" w14:textId="77777777" w:rsidR="005B292A" w:rsidRPr="009779A7" w:rsidDel="00942C63" w:rsidRDefault="005B292A"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 xml:space="preserve">Enter corresponding email </w:t>
            </w:r>
            <w:r w:rsidRPr="009779A7">
              <w:rPr>
                <w:rFonts w:asciiTheme="minorHAnsi" w:hAnsiTheme="minorHAnsi" w:cstheme="minorHAnsi"/>
                <w:color w:val="000000"/>
                <w:sz w:val="20"/>
                <w:szCs w:val="20"/>
              </w:rPr>
              <w:t>(max. 50 characters).</w:t>
            </w:r>
          </w:p>
        </w:tc>
      </w:tr>
      <w:tr w:rsidR="005B292A" w:rsidRPr="009779A7" w14:paraId="242A67F5" w14:textId="77777777" w:rsidTr="009779A7">
        <w:trPr>
          <w:trHeight w:val="378"/>
        </w:trPr>
        <w:tc>
          <w:tcPr>
            <w:tcW w:w="1658" w:type="dxa"/>
            <w:shd w:val="clear" w:color="auto" w:fill="auto"/>
            <w:vAlign w:val="center"/>
          </w:tcPr>
          <w:p w14:paraId="0A5C1F25" w14:textId="77777777" w:rsidR="005B292A" w:rsidRPr="009779A7" w:rsidDel="00942C63" w:rsidRDefault="005B292A" w:rsidP="009779A7">
            <w:pPr>
              <w:spacing w:before="60" w:after="60" w:line="240" w:lineRule="auto"/>
              <w:jc w:val="left"/>
              <w:rPr>
                <w:rFonts w:asciiTheme="minorHAnsi" w:hAnsiTheme="minorHAnsi" w:cstheme="minorHAnsi"/>
                <w:sz w:val="20"/>
                <w:szCs w:val="20"/>
              </w:rPr>
            </w:pPr>
            <w:proofErr w:type="spellStart"/>
            <w:r w:rsidRPr="009779A7">
              <w:rPr>
                <w:rFonts w:asciiTheme="minorHAnsi" w:hAnsiTheme="minorHAnsi" w:cstheme="minorHAnsi"/>
                <w:sz w:val="20"/>
                <w:szCs w:val="20"/>
              </w:rPr>
              <w:t>ReporterInfo</w:t>
            </w:r>
            <w:proofErr w:type="spellEnd"/>
          </w:p>
        </w:tc>
        <w:tc>
          <w:tcPr>
            <w:tcW w:w="2147" w:type="dxa"/>
            <w:shd w:val="clear" w:color="auto" w:fill="auto"/>
            <w:vAlign w:val="center"/>
          </w:tcPr>
          <w:p w14:paraId="0B23975A" w14:textId="77777777" w:rsidR="005B292A" w:rsidRPr="009779A7" w:rsidDel="00942C63" w:rsidRDefault="005B292A" w:rsidP="009779A7">
            <w:pPr>
              <w:spacing w:before="60" w:after="60" w:line="240" w:lineRule="auto"/>
              <w:jc w:val="left"/>
              <w:rPr>
                <w:rFonts w:asciiTheme="minorHAnsi" w:hAnsiTheme="minorHAnsi" w:cstheme="minorHAnsi"/>
                <w:sz w:val="20"/>
                <w:szCs w:val="20"/>
              </w:rPr>
            </w:pPr>
            <w:proofErr w:type="spellStart"/>
            <w:r w:rsidRPr="009779A7">
              <w:rPr>
                <w:rFonts w:asciiTheme="minorHAnsi" w:hAnsiTheme="minorHAnsi" w:cstheme="minorHAnsi"/>
                <w:sz w:val="20"/>
                <w:szCs w:val="20"/>
              </w:rPr>
              <w:t>ContactOrganisation</w:t>
            </w:r>
            <w:proofErr w:type="spellEnd"/>
          </w:p>
        </w:tc>
        <w:tc>
          <w:tcPr>
            <w:tcW w:w="2644" w:type="dxa"/>
            <w:shd w:val="clear" w:color="auto" w:fill="auto"/>
            <w:vAlign w:val="center"/>
          </w:tcPr>
          <w:p w14:paraId="6F72010E" w14:textId="77777777" w:rsidR="005B292A" w:rsidRPr="009779A7" w:rsidDel="00942C63" w:rsidRDefault="005B292A"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Name of the reporter’s organisation and address</w:t>
            </w:r>
          </w:p>
        </w:tc>
        <w:tc>
          <w:tcPr>
            <w:tcW w:w="1786" w:type="dxa"/>
            <w:shd w:val="clear" w:color="auto" w:fill="auto"/>
            <w:vAlign w:val="center"/>
          </w:tcPr>
          <w:p w14:paraId="039F5A1F" w14:textId="77777777" w:rsidR="005B292A" w:rsidRPr="009779A7" w:rsidDel="00942C63" w:rsidRDefault="005B292A"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Required</w:t>
            </w:r>
          </w:p>
        </w:tc>
        <w:tc>
          <w:tcPr>
            <w:tcW w:w="5871" w:type="dxa"/>
            <w:shd w:val="clear" w:color="auto" w:fill="auto"/>
            <w:vAlign w:val="center"/>
          </w:tcPr>
          <w:p w14:paraId="1350F742" w14:textId="77777777" w:rsidR="005B292A" w:rsidRPr="009779A7" w:rsidDel="00942C63" w:rsidRDefault="005B292A"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 xml:space="preserve">Free text </w:t>
            </w:r>
            <w:r w:rsidRPr="009779A7">
              <w:rPr>
                <w:rFonts w:asciiTheme="minorHAnsi" w:hAnsiTheme="minorHAnsi" w:cstheme="minorHAnsi"/>
                <w:color w:val="000000"/>
                <w:sz w:val="20"/>
                <w:szCs w:val="20"/>
              </w:rPr>
              <w:t>(max. 1000 characters).</w:t>
            </w:r>
          </w:p>
        </w:tc>
      </w:tr>
      <w:tr w:rsidR="005B292A" w:rsidRPr="009779A7" w14:paraId="597AC1E7" w14:textId="77777777" w:rsidTr="009779A7">
        <w:trPr>
          <w:trHeight w:val="316"/>
        </w:trPr>
        <w:tc>
          <w:tcPr>
            <w:tcW w:w="1658" w:type="dxa"/>
            <w:shd w:val="clear" w:color="auto" w:fill="auto"/>
            <w:vAlign w:val="center"/>
          </w:tcPr>
          <w:p w14:paraId="09E2F8B3" w14:textId="77777777" w:rsidR="005B292A" w:rsidRPr="009779A7" w:rsidDel="00942C63" w:rsidRDefault="005B292A" w:rsidP="009779A7">
            <w:pPr>
              <w:spacing w:before="60" w:after="60" w:line="240" w:lineRule="auto"/>
              <w:jc w:val="left"/>
              <w:rPr>
                <w:rFonts w:asciiTheme="minorHAnsi" w:hAnsiTheme="minorHAnsi" w:cstheme="minorHAnsi"/>
                <w:sz w:val="20"/>
                <w:szCs w:val="20"/>
              </w:rPr>
            </w:pPr>
            <w:proofErr w:type="spellStart"/>
            <w:r w:rsidRPr="009779A7">
              <w:rPr>
                <w:rFonts w:asciiTheme="minorHAnsi" w:hAnsiTheme="minorHAnsi" w:cstheme="minorHAnsi"/>
                <w:sz w:val="20"/>
                <w:szCs w:val="20"/>
              </w:rPr>
              <w:t>ReporterInfo</w:t>
            </w:r>
            <w:proofErr w:type="spellEnd"/>
          </w:p>
        </w:tc>
        <w:tc>
          <w:tcPr>
            <w:tcW w:w="2147" w:type="dxa"/>
            <w:shd w:val="clear" w:color="auto" w:fill="auto"/>
            <w:vAlign w:val="center"/>
          </w:tcPr>
          <w:p w14:paraId="636BA492" w14:textId="77777777" w:rsidR="005B292A" w:rsidRPr="009779A7" w:rsidDel="00942C63" w:rsidRDefault="005B292A" w:rsidP="009779A7">
            <w:pPr>
              <w:spacing w:before="60" w:after="60" w:line="240" w:lineRule="auto"/>
              <w:jc w:val="left"/>
              <w:rPr>
                <w:rFonts w:asciiTheme="minorHAnsi" w:hAnsiTheme="minorHAnsi" w:cstheme="minorHAnsi"/>
                <w:sz w:val="20"/>
                <w:szCs w:val="20"/>
              </w:rPr>
            </w:pPr>
            <w:proofErr w:type="spellStart"/>
            <w:r w:rsidRPr="009779A7">
              <w:rPr>
                <w:rFonts w:asciiTheme="minorHAnsi" w:hAnsiTheme="minorHAnsi" w:cstheme="minorHAnsi"/>
                <w:sz w:val="20"/>
                <w:szCs w:val="20"/>
              </w:rPr>
              <w:t>ReportingDate</w:t>
            </w:r>
            <w:proofErr w:type="spellEnd"/>
          </w:p>
        </w:tc>
        <w:tc>
          <w:tcPr>
            <w:tcW w:w="2644" w:type="dxa"/>
            <w:shd w:val="clear" w:color="auto" w:fill="auto"/>
            <w:vAlign w:val="center"/>
          </w:tcPr>
          <w:p w14:paraId="33956210" w14:textId="77777777" w:rsidR="005B292A" w:rsidRPr="009779A7" w:rsidDel="00942C63" w:rsidRDefault="005B292A"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Date when the reporting has been done</w:t>
            </w:r>
          </w:p>
        </w:tc>
        <w:tc>
          <w:tcPr>
            <w:tcW w:w="1786" w:type="dxa"/>
            <w:shd w:val="clear" w:color="auto" w:fill="auto"/>
            <w:vAlign w:val="center"/>
          </w:tcPr>
          <w:p w14:paraId="04DFBE4E" w14:textId="77777777" w:rsidR="005B292A" w:rsidRPr="009779A7" w:rsidDel="00942C63" w:rsidRDefault="005B292A"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Required</w:t>
            </w:r>
          </w:p>
        </w:tc>
        <w:tc>
          <w:tcPr>
            <w:tcW w:w="5871" w:type="dxa"/>
            <w:shd w:val="clear" w:color="auto" w:fill="auto"/>
            <w:vAlign w:val="center"/>
          </w:tcPr>
          <w:p w14:paraId="16947C8C" w14:textId="77777777" w:rsidR="005B292A" w:rsidRPr="009779A7" w:rsidDel="00942C63" w:rsidRDefault="005B292A"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YYYY-MM-DD</w:t>
            </w:r>
          </w:p>
        </w:tc>
      </w:tr>
      <w:tr w:rsidR="005B292A" w:rsidRPr="009779A7" w14:paraId="0612EA3F" w14:textId="77777777" w:rsidTr="009779A7">
        <w:trPr>
          <w:trHeight w:val="632"/>
        </w:trPr>
        <w:tc>
          <w:tcPr>
            <w:tcW w:w="1658" w:type="dxa"/>
            <w:shd w:val="clear" w:color="auto" w:fill="auto"/>
            <w:vAlign w:val="center"/>
          </w:tcPr>
          <w:p w14:paraId="556D99DA" w14:textId="77777777" w:rsidR="005B292A" w:rsidRPr="009779A7" w:rsidRDefault="005B292A"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File control</w:t>
            </w:r>
          </w:p>
        </w:tc>
        <w:tc>
          <w:tcPr>
            <w:tcW w:w="2147" w:type="dxa"/>
            <w:shd w:val="clear" w:color="auto" w:fill="auto"/>
            <w:vAlign w:val="center"/>
          </w:tcPr>
          <w:p w14:paraId="68B41F5A" w14:textId="77777777" w:rsidR="005B292A" w:rsidRPr="009779A7" w:rsidRDefault="005B292A"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Supersedes</w:t>
            </w:r>
          </w:p>
        </w:tc>
        <w:tc>
          <w:tcPr>
            <w:tcW w:w="2644" w:type="dxa"/>
            <w:shd w:val="clear" w:color="auto" w:fill="auto"/>
            <w:vAlign w:val="center"/>
          </w:tcPr>
          <w:p w14:paraId="6123B3C2" w14:textId="77777777" w:rsidR="005B292A" w:rsidRPr="009779A7" w:rsidRDefault="005B292A"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File name that is superseded by the present file</w:t>
            </w:r>
          </w:p>
        </w:tc>
        <w:tc>
          <w:tcPr>
            <w:tcW w:w="1786" w:type="dxa"/>
            <w:shd w:val="clear" w:color="auto" w:fill="auto"/>
            <w:vAlign w:val="center"/>
          </w:tcPr>
          <w:p w14:paraId="31B4012E" w14:textId="77777777" w:rsidR="005B292A" w:rsidRPr="009779A7" w:rsidRDefault="005B292A"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Required, where applicable</w:t>
            </w:r>
          </w:p>
        </w:tc>
        <w:tc>
          <w:tcPr>
            <w:tcW w:w="5871" w:type="dxa"/>
            <w:shd w:val="clear" w:color="auto" w:fill="auto"/>
            <w:vAlign w:val="center"/>
          </w:tcPr>
          <w:p w14:paraId="619E042C" w14:textId="169FAFCC" w:rsidR="005B292A" w:rsidRPr="009779A7" w:rsidRDefault="005B292A"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 xml:space="preserve">If the ‘Exceptions’ </w:t>
            </w:r>
            <w:r w:rsidR="0079358A" w:rsidRPr="009779A7">
              <w:rPr>
                <w:rFonts w:asciiTheme="minorHAnsi" w:hAnsiTheme="minorHAnsi" w:cstheme="minorHAnsi"/>
                <w:sz w:val="20"/>
                <w:szCs w:val="20"/>
              </w:rPr>
              <w:t>schema</w:t>
            </w:r>
            <w:r w:rsidRPr="009779A7">
              <w:rPr>
                <w:rFonts w:asciiTheme="minorHAnsi" w:hAnsiTheme="minorHAnsi" w:cstheme="minorHAnsi"/>
                <w:sz w:val="20"/>
                <w:szCs w:val="20"/>
              </w:rPr>
              <w:t xml:space="preserve"> is updated and a new version is to be released, enter here the old file name that this new version supersedes.</w:t>
            </w:r>
          </w:p>
        </w:tc>
      </w:tr>
      <w:tr w:rsidR="00C43E50" w:rsidRPr="009779A7" w14:paraId="547EE9A5" w14:textId="77777777" w:rsidTr="009779A7">
        <w:trPr>
          <w:trHeight w:val="632"/>
        </w:trPr>
        <w:tc>
          <w:tcPr>
            <w:tcW w:w="1658" w:type="dxa"/>
            <w:shd w:val="clear" w:color="auto" w:fill="auto"/>
            <w:vAlign w:val="center"/>
          </w:tcPr>
          <w:p w14:paraId="1EB139B2" w14:textId="77777777" w:rsidR="00C43E50" w:rsidRPr="009779A7" w:rsidRDefault="00C43E50"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Exception</w:t>
            </w:r>
          </w:p>
        </w:tc>
        <w:tc>
          <w:tcPr>
            <w:tcW w:w="2147" w:type="dxa"/>
            <w:shd w:val="clear" w:color="auto" w:fill="auto"/>
            <w:vAlign w:val="center"/>
          </w:tcPr>
          <w:p w14:paraId="0FFF2E18" w14:textId="77777777" w:rsidR="00C43E50" w:rsidRPr="009779A7" w:rsidRDefault="00C43E50" w:rsidP="009779A7">
            <w:pPr>
              <w:spacing w:before="60" w:after="60" w:line="240" w:lineRule="auto"/>
              <w:jc w:val="left"/>
              <w:rPr>
                <w:rFonts w:asciiTheme="minorHAnsi" w:hAnsiTheme="minorHAnsi" w:cstheme="minorHAnsi"/>
                <w:color w:val="000000"/>
                <w:sz w:val="20"/>
                <w:szCs w:val="20"/>
              </w:rPr>
            </w:pPr>
            <w:proofErr w:type="spellStart"/>
            <w:r w:rsidRPr="009779A7">
              <w:rPr>
                <w:rFonts w:asciiTheme="minorHAnsi" w:hAnsiTheme="minorHAnsi" w:cstheme="minorHAnsi"/>
                <w:color w:val="000000"/>
                <w:sz w:val="20"/>
                <w:szCs w:val="20"/>
              </w:rPr>
              <w:t>Exception_code</w:t>
            </w:r>
            <w:proofErr w:type="spellEnd"/>
          </w:p>
        </w:tc>
        <w:tc>
          <w:tcPr>
            <w:tcW w:w="2644" w:type="dxa"/>
            <w:shd w:val="clear" w:color="auto" w:fill="auto"/>
            <w:vAlign w:val="center"/>
          </w:tcPr>
          <w:p w14:paraId="4B980CAF" w14:textId="0727D212" w:rsidR="00C43E50" w:rsidRPr="009779A7" w:rsidRDefault="0079358A"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A</w:t>
            </w:r>
            <w:r w:rsidR="00C43E50" w:rsidRPr="009779A7">
              <w:rPr>
                <w:rFonts w:asciiTheme="minorHAnsi" w:hAnsiTheme="minorHAnsi" w:cstheme="minorHAnsi"/>
                <w:color w:val="000000"/>
                <w:sz w:val="20"/>
                <w:szCs w:val="20"/>
              </w:rPr>
              <w:t xml:space="preserve"> unique identifier </w:t>
            </w:r>
            <w:r w:rsidRPr="009779A7">
              <w:rPr>
                <w:rFonts w:asciiTheme="minorHAnsi" w:hAnsiTheme="minorHAnsi" w:cstheme="minorHAnsi"/>
                <w:color w:val="000000"/>
                <w:sz w:val="20"/>
                <w:szCs w:val="20"/>
              </w:rPr>
              <w:t xml:space="preserve">code </w:t>
            </w:r>
            <w:r w:rsidR="00C43E50" w:rsidRPr="009779A7">
              <w:rPr>
                <w:rFonts w:asciiTheme="minorHAnsi" w:hAnsiTheme="minorHAnsi" w:cstheme="minorHAnsi"/>
                <w:color w:val="000000"/>
                <w:sz w:val="20"/>
                <w:szCs w:val="20"/>
              </w:rPr>
              <w:t>for the exception.</w:t>
            </w:r>
          </w:p>
        </w:tc>
        <w:tc>
          <w:tcPr>
            <w:tcW w:w="1786" w:type="dxa"/>
            <w:shd w:val="clear" w:color="auto" w:fill="auto"/>
            <w:vAlign w:val="center"/>
          </w:tcPr>
          <w:p w14:paraId="232B77BB" w14:textId="77777777" w:rsidR="00C43E50" w:rsidRPr="009779A7" w:rsidRDefault="00C43E50"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Required</w:t>
            </w:r>
          </w:p>
        </w:tc>
        <w:tc>
          <w:tcPr>
            <w:tcW w:w="5871" w:type="dxa"/>
            <w:shd w:val="clear" w:color="auto" w:fill="auto"/>
            <w:vAlign w:val="center"/>
          </w:tcPr>
          <w:p w14:paraId="466ADC11" w14:textId="77777777" w:rsidR="00C43E50" w:rsidRPr="009779A7" w:rsidRDefault="00C43E50"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The unique identifier code should comprise:</w:t>
            </w:r>
          </w:p>
          <w:p w14:paraId="0C894C66" w14:textId="4B8E3CB4" w:rsidR="00C43E50" w:rsidRPr="009779A7" w:rsidRDefault="00C43E50" w:rsidP="007F53D5">
            <w:pPr>
              <w:numPr>
                <w:ilvl w:val="0"/>
                <w:numId w:val="22"/>
              </w:numPr>
              <w:spacing w:before="60" w:after="60" w:line="240" w:lineRule="auto"/>
              <w:ind w:left="518"/>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sub(</w:t>
            </w:r>
            <w:r w:rsidR="00961929" w:rsidRPr="009779A7">
              <w:rPr>
                <w:rFonts w:asciiTheme="minorHAnsi" w:hAnsiTheme="minorHAnsi" w:cstheme="minorHAnsi"/>
                <w:color w:val="000000"/>
                <w:sz w:val="20"/>
                <w:szCs w:val="20"/>
              </w:rPr>
              <w:t>r</w:t>
            </w:r>
            <w:r w:rsidR="008B273E">
              <w:rPr>
                <w:rFonts w:asciiTheme="minorHAnsi" w:hAnsiTheme="minorHAnsi" w:cstheme="minorHAnsi"/>
                <w:color w:val="000000"/>
                <w:sz w:val="20"/>
                <w:szCs w:val="20"/>
              </w:rPr>
              <w:t>egion</w:t>
            </w:r>
            <w:r w:rsidRPr="009779A7">
              <w:rPr>
                <w:rFonts w:asciiTheme="minorHAnsi" w:hAnsiTheme="minorHAnsi" w:cstheme="minorHAnsi"/>
                <w:color w:val="000000"/>
                <w:sz w:val="20"/>
                <w:szCs w:val="20"/>
              </w:rPr>
              <w:t>) and MS code (e.g. BALDE, MADIT) (required)</w:t>
            </w:r>
          </w:p>
          <w:p w14:paraId="0A449ED4" w14:textId="77777777" w:rsidR="00C43E50" w:rsidRPr="009779A7" w:rsidRDefault="00C43E50" w:rsidP="007F53D5">
            <w:pPr>
              <w:numPr>
                <w:ilvl w:val="0"/>
                <w:numId w:val="22"/>
              </w:numPr>
              <w:spacing w:before="60" w:after="60" w:line="240" w:lineRule="auto"/>
              <w:ind w:left="518"/>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lastRenderedPageBreak/>
              <w:t>plus E (for exception) + 2 digit number (e.g. E01) (required)</w:t>
            </w:r>
          </w:p>
          <w:p w14:paraId="058DE038" w14:textId="77777777" w:rsidR="00C43E50" w:rsidRPr="009779A7" w:rsidRDefault="00C43E50" w:rsidP="007F53D5">
            <w:pPr>
              <w:numPr>
                <w:ilvl w:val="0"/>
                <w:numId w:val="22"/>
              </w:numPr>
              <w:spacing w:before="60" w:after="60" w:line="240" w:lineRule="auto"/>
              <w:ind w:left="518"/>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plus an MS-defined alpha-numeric code (optional, maximum 5 characters)</w:t>
            </w:r>
          </w:p>
          <w:p w14:paraId="2EDF7679" w14:textId="77777777" w:rsidR="00C43E50" w:rsidRPr="009779A7" w:rsidRDefault="00C43E50" w:rsidP="007F53D5">
            <w:pPr>
              <w:numPr>
                <w:ilvl w:val="0"/>
                <w:numId w:val="22"/>
              </w:numPr>
              <w:spacing w:before="60" w:after="60" w:line="240" w:lineRule="auto"/>
              <w:ind w:left="518"/>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The two (or three) parts are separated by dashes.</w:t>
            </w:r>
          </w:p>
          <w:p w14:paraId="4DD0C74A" w14:textId="77777777" w:rsidR="00C43E50" w:rsidRPr="009779A7" w:rsidRDefault="00C43E50"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 xml:space="preserve">Full code examples: BLKBG-E01 </w:t>
            </w:r>
          </w:p>
          <w:p w14:paraId="5EAE0190" w14:textId="5D7A38B9" w:rsidR="00C43E50" w:rsidRPr="009779A7" w:rsidRDefault="00C43E50"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or (with MS optional part): MADIT-E01-MED2b</w:t>
            </w:r>
          </w:p>
        </w:tc>
      </w:tr>
      <w:tr w:rsidR="00435DDB" w:rsidRPr="009779A7" w14:paraId="1B4F033D" w14:textId="77777777" w:rsidTr="009779A7">
        <w:trPr>
          <w:trHeight w:val="632"/>
        </w:trPr>
        <w:tc>
          <w:tcPr>
            <w:tcW w:w="1658" w:type="dxa"/>
            <w:shd w:val="clear" w:color="auto" w:fill="auto"/>
            <w:vAlign w:val="center"/>
          </w:tcPr>
          <w:p w14:paraId="79B9B7CE" w14:textId="32227DBD" w:rsidR="00435DDB" w:rsidRPr="009779A7" w:rsidRDefault="00435DDB"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lastRenderedPageBreak/>
              <w:t>Exception</w:t>
            </w:r>
          </w:p>
        </w:tc>
        <w:tc>
          <w:tcPr>
            <w:tcW w:w="2147" w:type="dxa"/>
            <w:shd w:val="clear" w:color="auto" w:fill="auto"/>
            <w:vAlign w:val="center"/>
          </w:tcPr>
          <w:p w14:paraId="64CD53D1" w14:textId="39FA129E" w:rsidR="00435DDB" w:rsidRPr="009779A7" w:rsidRDefault="00435DDB" w:rsidP="009779A7">
            <w:pPr>
              <w:spacing w:before="60" w:after="60" w:line="240" w:lineRule="auto"/>
              <w:jc w:val="left"/>
              <w:rPr>
                <w:rFonts w:asciiTheme="minorHAnsi" w:hAnsiTheme="minorHAnsi" w:cstheme="minorHAnsi"/>
                <w:color w:val="000000"/>
                <w:sz w:val="20"/>
                <w:szCs w:val="20"/>
              </w:rPr>
            </w:pPr>
            <w:proofErr w:type="spellStart"/>
            <w:r w:rsidRPr="009779A7">
              <w:rPr>
                <w:rFonts w:asciiTheme="minorHAnsi" w:hAnsiTheme="minorHAnsi" w:cstheme="minorHAnsi"/>
                <w:color w:val="000000"/>
                <w:sz w:val="20"/>
                <w:szCs w:val="20"/>
              </w:rPr>
              <w:t>ExceptionOldCode</w:t>
            </w:r>
            <w:proofErr w:type="spellEnd"/>
          </w:p>
        </w:tc>
        <w:tc>
          <w:tcPr>
            <w:tcW w:w="2644" w:type="dxa"/>
            <w:shd w:val="clear" w:color="auto" w:fill="auto"/>
            <w:vAlign w:val="center"/>
          </w:tcPr>
          <w:p w14:paraId="34156E0A" w14:textId="07DC64E5" w:rsidR="00435DDB" w:rsidRPr="009779A7" w:rsidRDefault="000E5631" w:rsidP="009779A7">
            <w:p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E</w:t>
            </w:r>
            <w:r w:rsidR="00435DDB" w:rsidRPr="009779A7">
              <w:rPr>
                <w:rFonts w:asciiTheme="minorHAnsi" w:hAnsiTheme="minorHAnsi" w:cstheme="minorHAnsi"/>
                <w:color w:val="000000"/>
                <w:sz w:val="20"/>
                <w:szCs w:val="20"/>
              </w:rPr>
              <w:t>xception</w:t>
            </w:r>
            <w:r>
              <w:rPr>
                <w:rFonts w:asciiTheme="minorHAnsi" w:hAnsiTheme="minorHAnsi" w:cstheme="minorHAnsi"/>
                <w:color w:val="000000"/>
                <w:sz w:val="20"/>
                <w:szCs w:val="20"/>
              </w:rPr>
              <w:t xml:space="preserve"> code(s) used in 2015 Art. 14 report, if changed in 2021</w:t>
            </w:r>
            <w:r w:rsidR="00435DDB" w:rsidRPr="009779A7">
              <w:rPr>
                <w:rFonts w:asciiTheme="minorHAnsi" w:hAnsiTheme="minorHAnsi" w:cstheme="minorHAnsi"/>
                <w:color w:val="000000"/>
                <w:sz w:val="20"/>
                <w:szCs w:val="20"/>
              </w:rPr>
              <w:t>.</w:t>
            </w:r>
          </w:p>
        </w:tc>
        <w:tc>
          <w:tcPr>
            <w:tcW w:w="1786" w:type="dxa"/>
            <w:shd w:val="clear" w:color="auto" w:fill="auto"/>
            <w:vAlign w:val="center"/>
          </w:tcPr>
          <w:p w14:paraId="352B4BCD" w14:textId="620A574C" w:rsidR="00435DDB" w:rsidRPr="009779A7" w:rsidRDefault="00435DDB"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sz w:val="20"/>
                <w:szCs w:val="20"/>
              </w:rPr>
              <w:t>Required, where applicable</w:t>
            </w:r>
          </w:p>
        </w:tc>
        <w:tc>
          <w:tcPr>
            <w:tcW w:w="5871" w:type="dxa"/>
            <w:shd w:val="clear" w:color="auto" w:fill="auto"/>
            <w:vAlign w:val="center"/>
          </w:tcPr>
          <w:p w14:paraId="5907CCF7" w14:textId="7183C2E1" w:rsidR="00435DDB" w:rsidRPr="009779A7" w:rsidRDefault="00435DDB"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If exception reported for 1</w:t>
            </w:r>
            <w:r w:rsidRPr="009779A7">
              <w:rPr>
                <w:rFonts w:asciiTheme="minorHAnsi" w:hAnsiTheme="minorHAnsi" w:cstheme="minorHAnsi"/>
                <w:color w:val="000000"/>
                <w:sz w:val="20"/>
                <w:szCs w:val="20"/>
                <w:vertAlign w:val="superscript"/>
              </w:rPr>
              <w:t>st</w:t>
            </w:r>
            <w:r w:rsidRPr="009779A7">
              <w:rPr>
                <w:rFonts w:asciiTheme="minorHAnsi" w:hAnsiTheme="minorHAnsi" w:cstheme="minorHAnsi"/>
                <w:color w:val="000000"/>
                <w:sz w:val="20"/>
                <w:szCs w:val="20"/>
              </w:rPr>
              <w:t xml:space="preserve"> cycle </w:t>
            </w:r>
            <w:r w:rsidR="000E5631">
              <w:rPr>
                <w:rFonts w:asciiTheme="minorHAnsi" w:hAnsiTheme="minorHAnsi" w:cstheme="minorHAnsi"/>
                <w:color w:val="000000"/>
                <w:sz w:val="20"/>
                <w:szCs w:val="20"/>
              </w:rPr>
              <w:t>had a different</w:t>
            </w:r>
            <w:r w:rsidRPr="009779A7">
              <w:rPr>
                <w:rFonts w:asciiTheme="minorHAnsi" w:hAnsiTheme="minorHAnsi" w:cstheme="minorHAnsi"/>
                <w:color w:val="000000"/>
                <w:sz w:val="20"/>
                <w:szCs w:val="20"/>
              </w:rPr>
              <w:t xml:space="preserve"> code(s).</w:t>
            </w:r>
          </w:p>
        </w:tc>
      </w:tr>
      <w:tr w:rsidR="00435DDB" w:rsidRPr="009779A7" w14:paraId="2CCB77CF" w14:textId="77777777" w:rsidTr="009779A7">
        <w:trPr>
          <w:trHeight w:val="632"/>
        </w:trPr>
        <w:tc>
          <w:tcPr>
            <w:tcW w:w="1658" w:type="dxa"/>
            <w:shd w:val="clear" w:color="auto" w:fill="auto"/>
            <w:vAlign w:val="center"/>
          </w:tcPr>
          <w:p w14:paraId="23D65435" w14:textId="77777777" w:rsidR="00435DDB" w:rsidRPr="009779A7" w:rsidRDefault="00435DDB"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Exception</w:t>
            </w:r>
          </w:p>
        </w:tc>
        <w:tc>
          <w:tcPr>
            <w:tcW w:w="2147" w:type="dxa"/>
            <w:shd w:val="clear" w:color="auto" w:fill="auto"/>
            <w:vAlign w:val="center"/>
          </w:tcPr>
          <w:p w14:paraId="706932FE" w14:textId="77777777" w:rsidR="00435DDB" w:rsidRPr="009779A7" w:rsidRDefault="00435DDB" w:rsidP="009779A7">
            <w:pPr>
              <w:spacing w:before="60" w:after="60" w:line="240" w:lineRule="auto"/>
              <w:jc w:val="left"/>
              <w:rPr>
                <w:rFonts w:asciiTheme="minorHAnsi" w:hAnsiTheme="minorHAnsi" w:cstheme="minorHAnsi"/>
                <w:color w:val="000000"/>
                <w:sz w:val="20"/>
                <w:szCs w:val="20"/>
              </w:rPr>
            </w:pPr>
            <w:proofErr w:type="spellStart"/>
            <w:r w:rsidRPr="009779A7">
              <w:rPr>
                <w:rFonts w:asciiTheme="minorHAnsi" w:hAnsiTheme="minorHAnsi" w:cstheme="minorHAnsi"/>
                <w:color w:val="000000"/>
                <w:sz w:val="20"/>
                <w:szCs w:val="20"/>
              </w:rPr>
              <w:t>Exception_name</w:t>
            </w:r>
            <w:proofErr w:type="spellEnd"/>
          </w:p>
        </w:tc>
        <w:tc>
          <w:tcPr>
            <w:tcW w:w="2644" w:type="dxa"/>
            <w:shd w:val="clear" w:color="auto" w:fill="auto"/>
            <w:vAlign w:val="center"/>
          </w:tcPr>
          <w:p w14:paraId="0ED62DE4" w14:textId="0E03C7AE" w:rsidR="00435DDB" w:rsidRPr="009779A7" w:rsidRDefault="000E5631" w:rsidP="009779A7">
            <w:p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Short</w:t>
            </w:r>
            <w:r w:rsidR="00435DDB" w:rsidRPr="009779A7">
              <w:rPr>
                <w:rFonts w:asciiTheme="minorHAnsi" w:hAnsiTheme="minorHAnsi" w:cstheme="minorHAnsi"/>
                <w:color w:val="000000"/>
                <w:sz w:val="20"/>
                <w:szCs w:val="20"/>
              </w:rPr>
              <w:t xml:space="preserve"> name </w:t>
            </w:r>
            <w:r>
              <w:rPr>
                <w:rFonts w:asciiTheme="minorHAnsi" w:hAnsiTheme="minorHAnsi" w:cstheme="minorHAnsi"/>
                <w:color w:val="000000"/>
                <w:sz w:val="20"/>
                <w:szCs w:val="20"/>
              </w:rPr>
              <w:t xml:space="preserve">for the </w:t>
            </w:r>
            <w:r w:rsidR="00435DDB" w:rsidRPr="009779A7">
              <w:rPr>
                <w:rFonts w:asciiTheme="minorHAnsi" w:hAnsiTheme="minorHAnsi" w:cstheme="minorHAnsi"/>
                <w:color w:val="000000"/>
                <w:sz w:val="20"/>
                <w:szCs w:val="20"/>
              </w:rPr>
              <w:t>exception.</w:t>
            </w:r>
          </w:p>
        </w:tc>
        <w:tc>
          <w:tcPr>
            <w:tcW w:w="1786" w:type="dxa"/>
            <w:shd w:val="clear" w:color="auto" w:fill="auto"/>
            <w:vAlign w:val="center"/>
          </w:tcPr>
          <w:p w14:paraId="49AB41CB" w14:textId="77777777" w:rsidR="00435DDB" w:rsidRPr="009779A7" w:rsidRDefault="00435DDB"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Required</w:t>
            </w:r>
          </w:p>
        </w:tc>
        <w:tc>
          <w:tcPr>
            <w:tcW w:w="5871" w:type="dxa"/>
            <w:shd w:val="clear" w:color="auto" w:fill="auto"/>
            <w:vAlign w:val="center"/>
          </w:tcPr>
          <w:p w14:paraId="4A07EAE7" w14:textId="469CD40D" w:rsidR="00435DDB" w:rsidRPr="009779A7" w:rsidRDefault="000E5631" w:rsidP="009779A7">
            <w:p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Free text brief name for the exception (max. 100 characters).</w:t>
            </w:r>
          </w:p>
        </w:tc>
      </w:tr>
      <w:tr w:rsidR="00435DDB" w:rsidRPr="009779A7" w14:paraId="384E082D" w14:textId="77777777" w:rsidTr="009779A7">
        <w:trPr>
          <w:trHeight w:val="632"/>
        </w:trPr>
        <w:tc>
          <w:tcPr>
            <w:tcW w:w="1658" w:type="dxa"/>
            <w:shd w:val="clear" w:color="auto" w:fill="auto"/>
            <w:vAlign w:val="center"/>
          </w:tcPr>
          <w:p w14:paraId="14C01C84" w14:textId="77777777" w:rsidR="00435DDB" w:rsidRPr="009779A7" w:rsidRDefault="00435DDB"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Exception</w:t>
            </w:r>
          </w:p>
        </w:tc>
        <w:tc>
          <w:tcPr>
            <w:tcW w:w="2147" w:type="dxa"/>
            <w:shd w:val="clear" w:color="auto" w:fill="auto"/>
            <w:vAlign w:val="center"/>
          </w:tcPr>
          <w:p w14:paraId="29129F0A" w14:textId="77777777" w:rsidR="00435DDB" w:rsidRPr="009779A7" w:rsidRDefault="00435DDB" w:rsidP="009779A7">
            <w:pPr>
              <w:spacing w:before="60" w:after="60" w:line="240" w:lineRule="auto"/>
              <w:jc w:val="left"/>
              <w:rPr>
                <w:rFonts w:asciiTheme="minorHAnsi" w:hAnsiTheme="minorHAnsi" w:cstheme="minorHAnsi"/>
                <w:color w:val="000000"/>
                <w:sz w:val="20"/>
                <w:szCs w:val="20"/>
              </w:rPr>
            </w:pPr>
            <w:proofErr w:type="spellStart"/>
            <w:r w:rsidRPr="009779A7">
              <w:rPr>
                <w:rFonts w:asciiTheme="minorHAnsi" w:hAnsiTheme="minorHAnsi" w:cstheme="minorHAnsi"/>
                <w:color w:val="000000"/>
                <w:sz w:val="20"/>
                <w:szCs w:val="20"/>
              </w:rPr>
              <w:t>ExceptionType</w:t>
            </w:r>
            <w:proofErr w:type="spellEnd"/>
          </w:p>
        </w:tc>
        <w:tc>
          <w:tcPr>
            <w:tcW w:w="2644" w:type="dxa"/>
            <w:shd w:val="clear" w:color="auto" w:fill="auto"/>
            <w:vAlign w:val="center"/>
          </w:tcPr>
          <w:p w14:paraId="4A6C071E" w14:textId="56BBC13B" w:rsidR="00435DDB" w:rsidRPr="009779A7" w:rsidRDefault="00435DDB"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The most relevant MSFD Article 14 subparagraph which is applicable to the exception</w:t>
            </w:r>
          </w:p>
        </w:tc>
        <w:tc>
          <w:tcPr>
            <w:tcW w:w="1786" w:type="dxa"/>
            <w:shd w:val="clear" w:color="auto" w:fill="auto"/>
            <w:vAlign w:val="center"/>
          </w:tcPr>
          <w:p w14:paraId="2D59E47D" w14:textId="26BB402B" w:rsidR="00435DDB" w:rsidRPr="009779A7" w:rsidRDefault="00435DDB"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Required</w:t>
            </w:r>
          </w:p>
        </w:tc>
        <w:tc>
          <w:tcPr>
            <w:tcW w:w="5871" w:type="dxa"/>
            <w:shd w:val="clear" w:color="auto" w:fill="auto"/>
            <w:vAlign w:val="center"/>
          </w:tcPr>
          <w:p w14:paraId="672AFCCC" w14:textId="0118555C" w:rsidR="00200605" w:rsidRDefault="000E5631" w:rsidP="009779A7">
            <w:p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Selection one exception type</w:t>
            </w:r>
            <w:r w:rsidR="00200605">
              <w:rPr>
                <w:rFonts w:asciiTheme="minorHAnsi" w:hAnsiTheme="minorHAnsi" w:cstheme="minorHAnsi"/>
                <w:color w:val="000000"/>
                <w:sz w:val="20"/>
                <w:szCs w:val="20"/>
              </w:rPr>
              <w:t>:</w:t>
            </w:r>
          </w:p>
          <w:p w14:paraId="1BD92EE4" w14:textId="634FF701" w:rsidR="00200605" w:rsidRDefault="00200605" w:rsidP="007F53D5">
            <w:pPr>
              <w:pStyle w:val="ListParagraph"/>
              <w:numPr>
                <w:ilvl w:val="0"/>
                <w:numId w:val="53"/>
              </w:num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Art. 14(1)(a) – Member State is not responsible</w:t>
            </w:r>
          </w:p>
          <w:p w14:paraId="2D7B7364" w14:textId="77777777" w:rsidR="00200605" w:rsidRDefault="00200605" w:rsidP="007F53D5">
            <w:pPr>
              <w:pStyle w:val="ListParagraph"/>
              <w:numPr>
                <w:ilvl w:val="0"/>
                <w:numId w:val="53"/>
              </w:num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Art. 14(1)(b) – Natural causes</w:t>
            </w:r>
          </w:p>
          <w:p w14:paraId="280A55A7" w14:textId="77777777" w:rsidR="00200605" w:rsidRDefault="00200605" w:rsidP="007F53D5">
            <w:pPr>
              <w:pStyle w:val="ListParagraph"/>
              <w:numPr>
                <w:ilvl w:val="0"/>
                <w:numId w:val="53"/>
              </w:num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Art. 14(1)(c) – Force majeure</w:t>
            </w:r>
          </w:p>
          <w:p w14:paraId="4381E648" w14:textId="77777777" w:rsidR="00200605" w:rsidRDefault="00200605" w:rsidP="007F53D5">
            <w:pPr>
              <w:pStyle w:val="ListParagraph"/>
              <w:numPr>
                <w:ilvl w:val="0"/>
                <w:numId w:val="53"/>
              </w:num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Art. 14(1)(d) – Overriding public interest</w:t>
            </w:r>
          </w:p>
          <w:p w14:paraId="26698EB8" w14:textId="77777777" w:rsidR="00200605" w:rsidRDefault="00200605" w:rsidP="007F53D5">
            <w:pPr>
              <w:pStyle w:val="ListParagraph"/>
              <w:numPr>
                <w:ilvl w:val="0"/>
                <w:numId w:val="53"/>
              </w:num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Art.14(1)(e) – Natural conditions</w:t>
            </w:r>
          </w:p>
          <w:p w14:paraId="6C9F5A09" w14:textId="5190A6B1" w:rsidR="00435DDB" w:rsidRPr="00D17F94" w:rsidRDefault="00200605" w:rsidP="007F53D5">
            <w:pPr>
              <w:pStyle w:val="ListParagraph"/>
              <w:numPr>
                <w:ilvl w:val="0"/>
                <w:numId w:val="53"/>
              </w:num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Art. 14(4) – No significant risk or disproportionate costs</w:t>
            </w:r>
            <w:r w:rsidR="00435DDB" w:rsidRPr="00D17F94">
              <w:rPr>
                <w:rFonts w:asciiTheme="minorHAnsi" w:hAnsiTheme="minorHAnsi" w:cstheme="minorHAnsi"/>
                <w:color w:val="000000"/>
                <w:sz w:val="20"/>
                <w:szCs w:val="20"/>
              </w:rPr>
              <w:t>.</w:t>
            </w:r>
          </w:p>
        </w:tc>
      </w:tr>
      <w:tr w:rsidR="007524D0" w:rsidRPr="009779A7" w14:paraId="6B899068" w14:textId="77777777" w:rsidTr="009779A7">
        <w:trPr>
          <w:trHeight w:val="632"/>
        </w:trPr>
        <w:tc>
          <w:tcPr>
            <w:tcW w:w="1658" w:type="dxa"/>
            <w:shd w:val="clear" w:color="auto" w:fill="auto"/>
            <w:vAlign w:val="center"/>
          </w:tcPr>
          <w:p w14:paraId="7D5937B5" w14:textId="05E36367" w:rsidR="007524D0" w:rsidRPr="009779A7" w:rsidRDefault="007524D0" w:rsidP="009779A7">
            <w:pPr>
              <w:spacing w:before="60" w:after="60" w:line="240" w:lineRule="auto"/>
              <w:jc w:val="left"/>
              <w:rPr>
                <w:rFonts w:asciiTheme="minorHAnsi" w:hAnsiTheme="minorHAnsi" w:cstheme="minorHAnsi"/>
                <w:sz w:val="20"/>
                <w:szCs w:val="20"/>
              </w:rPr>
            </w:pPr>
            <w:r>
              <w:rPr>
                <w:rFonts w:asciiTheme="minorHAnsi" w:hAnsiTheme="minorHAnsi" w:cstheme="minorHAnsi"/>
                <w:sz w:val="20"/>
                <w:szCs w:val="20"/>
              </w:rPr>
              <w:t>Exception</w:t>
            </w:r>
          </w:p>
        </w:tc>
        <w:tc>
          <w:tcPr>
            <w:tcW w:w="2147" w:type="dxa"/>
            <w:shd w:val="clear" w:color="auto" w:fill="auto"/>
            <w:vAlign w:val="center"/>
          </w:tcPr>
          <w:p w14:paraId="62BB085F" w14:textId="30042C18" w:rsidR="007524D0" w:rsidRPr="009779A7" w:rsidRDefault="007524D0" w:rsidP="009779A7">
            <w:pPr>
              <w:spacing w:before="60" w:after="60" w:line="240" w:lineRule="auto"/>
              <w:jc w:val="left"/>
              <w:rPr>
                <w:rFonts w:asciiTheme="minorHAnsi" w:hAnsiTheme="minorHAnsi" w:cstheme="minorHAnsi"/>
                <w:color w:val="000000"/>
                <w:sz w:val="20"/>
                <w:szCs w:val="20"/>
              </w:rPr>
            </w:pPr>
            <w:proofErr w:type="spellStart"/>
            <w:r>
              <w:rPr>
                <w:rFonts w:asciiTheme="minorHAnsi" w:hAnsiTheme="minorHAnsi" w:cstheme="minorHAnsi"/>
                <w:color w:val="000000"/>
                <w:sz w:val="20"/>
                <w:szCs w:val="20"/>
              </w:rPr>
              <w:t>ExceptionReason</w:t>
            </w:r>
            <w:proofErr w:type="spellEnd"/>
          </w:p>
        </w:tc>
        <w:tc>
          <w:tcPr>
            <w:tcW w:w="2644" w:type="dxa"/>
            <w:shd w:val="clear" w:color="auto" w:fill="auto"/>
            <w:vAlign w:val="center"/>
          </w:tcPr>
          <w:p w14:paraId="3C3D1AD3" w14:textId="113A490B" w:rsidR="007524D0" w:rsidRPr="009779A7" w:rsidRDefault="007524D0" w:rsidP="009779A7">
            <w:p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Indicates the main reason(s) for needing an exception</w:t>
            </w:r>
          </w:p>
        </w:tc>
        <w:tc>
          <w:tcPr>
            <w:tcW w:w="1786" w:type="dxa"/>
            <w:shd w:val="clear" w:color="auto" w:fill="auto"/>
            <w:vAlign w:val="center"/>
          </w:tcPr>
          <w:p w14:paraId="0F3AE33A" w14:textId="46AE1A7F" w:rsidR="007524D0" w:rsidRPr="009779A7" w:rsidRDefault="007524D0" w:rsidP="009779A7">
            <w:p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Required</w:t>
            </w:r>
          </w:p>
        </w:tc>
        <w:tc>
          <w:tcPr>
            <w:tcW w:w="5871" w:type="dxa"/>
            <w:shd w:val="clear" w:color="auto" w:fill="auto"/>
            <w:vAlign w:val="center"/>
          </w:tcPr>
          <w:p w14:paraId="06E54354" w14:textId="6B2B6448" w:rsidR="007524D0" w:rsidRDefault="007524D0" w:rsidP="009779A7">
            <w:p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Select one (or more) of the following reasons (from Table 7 of GD12):</w:t>
            </w:r>
          </w:p>
          <w:p w14:paraId="7AB302C8" w14:textId="50ECE013" w:rsidR="00117857" w:rsidRDefault="008B7E6A" w:rsidP="009779A7">
            <w:p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Art. 14(1)(a):</w:t>
            </w:r>
          </w:p>
          <w:p w14:paraId="0542A390" w14:textId="781CA1F2" w:rsidR="007524D0" w:rsidRDefault="007524D0" w:rsidP="007F53D5">
            <w:pPr>
              <w:pStyle w:val="ListParagraph"/>
              <w:numPr>
                <w:ilvl w:val="0"/>
                <w:numId w:val="54"/>
              </w:num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Action (e.g. environmental damage) caused by a third party for which the Member State is not responsible</w:t>
            </w:r>
          </w:p>
          <w:p w14:paraId="2DC6172A" w14:textId="41B28231" w:rsidR="007524D0" w:rsidRDefault="007524D0" w:rsidP="007F53D5">
            <w:pPr>
              <w:pStyle w:val="ListParagraph"/>
              <w:numPr>
                <w:ilvl w:val="0"/>
                <w:numId w:val="54"/>
              </w:num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Action needed by another Member State(s)</w:t>
            </w:r>
          </w:p>
          <w:p w14:paraId="6FBF0E99" w14:textId="77777777" w:rsidR="007524D0" w:rsidRDefault="007524D0" w:rsidP="007F53D5">
            <w:pPr>
              <w:pStyle w:val="ListParagraph"/>
              <w:numPr>
                <w:ilvl w:val="0"/>
                <w:numId w:val="54"/>
              </w:num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Action needed by another non-EU state(s)</w:t>
            </w:r>
          </w:p>
          <w:p w14:paraId="4A997081" w14:textId="77777777" w:rsidR="007524D0" w:rsidRDefault="007524D0" w:rsidP="007F53D5">
            <w:pPr>
              <w:pStyle w:val="ListParagraph"/>
              <w:numPr>
                <w:ilvl w:val="0"/>
                <w:numId w:val="54"/>
              </w:num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Action need by EU (e.g. CFP)</w:t>
            </w:r>
          </w:p>
          <w:p w14:paraId="669742F7" w14:textId="25306311" w:rsidR="007524D0" w:rsidRDefault="007524D0" w:rsidP="007F53D5">
            <w:pPr>
              <w:pStyle w:val="ListParagraph"/>
              <w:numPr>
                <w:ilvl w:val="0"/>
                <w:numId w:val="54"/>
              </w:num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lastRenderedPageBreak/>
              <w:t>Action needed by another international Competent Authority (e.g. IMO)</w:t>
            </w:r>
          </w:p>
          <w:p w14:paraId="4C554F87" w14:textId="0BFFA89D" w:rsidR="008B7E6A" w:rsidRPr="00D17F94" w:rsidRDefault="008B7E6A" w:rsidP="00D17F94">
            <w:p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Art. 14(1)(b):</w:t>
            </w:r>
          </w:p>
          <w:p w14:paraId="159CD53C" w14:textId="77777777" w:rsidR="007524D0" w:rsidRDefault="007524D0" w:rsidP="007F53D5">
            <w:pPr>
              <w:pStyle w:val="ListParagraph"/>
              <w:numPr>
                <w:ilvl w:val="0"/>
                <w:numId w:val="54"/>
              </w:num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Floods</w:t>
            </w:r>
          </w:p>
          <w:p w14:paraId="0BF52D41" w14:textId="385A052D" w:rsidR="007524D0" w:rsidRDefault="007524D0" w:rsidP="007F53D5">
            <w:pPr>
              <w:pStyle w:val="ListParagraph"/>
              <w:numPr>
                <w:ilvl w:val="0"/>
                <w:numId w:val="54"/>
              </w:num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Hurricanes/typhoons/storms</w:t>
            </w:r>
          </w:p>
          <w:p w14:paraId="50E8239C" w14:textId="3B2951E8" w:rsidR="007524D0" w:rsidRDefault="007524D0" w:rsidP="007F53D5">
            <w:pPr>
              <w:pStyle w:val="ListParagraph"/>
              <w:numPr>
                <w:ilvl w:val="0"/>
                <w:numId w:val="54"/>
              </w:num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Other</w:t>
            </w:r>
          </w:p>
          <w:p w14:paraId="3B381443" w14:textId="3993D273" w:rsidR="008B7E6A" w:rsidRPr="00D17F94" w:rsidRDefault="008B7E6A" w:rsidP="00D17F94">
            <w:p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Art. 14(1)(c):</w:t>
            </w:r>
          </w:p>
          <w:p w14:paraId="6C5B74BF" w14:textId="77777777" w:rsidR="007524D0" w:rsidRDefault="007524D0" w:rsidP="007F53D5">
            <w:pPr>
              <w:pStyle w:val="ListParagraph"/>
              <w:numPr>
                <w:ilvl w:val="0"/>
                <w:numId w:val="54"/>
              </w:num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Armed conflict</w:t>
            </w:r>
          </w:p>
          <w:p w14:paraId="28699C2B" w14:textId="77777777" w:rsidR="007524D0" w:rsidRDefault="007524D0" w:rsidP="007F53D5">
            <w:pPr>
              <w:pStyle w:val="ListParagraph"/>
              <w:numPr>
                <w:ilvl w:val="0"/>
                <w:numId w:val="54"/>
              </w:num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Terrorism</w:t>
            </w:r>
          </w:p>
          <w:p w14:paraId="7BBA7E41" w14:textId="77777777" w:rsidR="007524D0" w:rsidRDefault="007524D0" w:rsidP="007F53D5">
            <w:pPr>
              <w:pStyle w:val="ListParagraph"/>
              <w:numPr>
                <w:ilvl w:val="0"/>
                <w:numId w:val="54"/>
              </w:num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Major accident</w:t>
            </w:r>
          </w:p>
          <w:p w14:paraId="25F9CF83" w14:textId="7D15E40D" w:rsidR="007524D0" w:rsidRDefault="007524D0" w:rsidP="007F53D5">
            <w:pPr>
              <w:pStyle w:val="ListParagraph"/>
              <w:numPr>
                <w:ilvl w:val="0"/>
                <w:numId w:val="54"/>
              </w:num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Other</w:t>
            </w:r>
          </w:p>
          <w:p w14:paraId="4BDABA69" w14:textId="301AE382" w:rsidR="008B7E6A" w:rsidRPr="00D17F94" w:rsidRDefault="008B7E6A" w:rsidP="00D17F94">
            <w:p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Art. 14(1)(d):</w:t>
            </w:r>
          </w:p>
          <w:p w14:paraId="581D383F" w14:textId="77777777" w:rsidR="007524D0" w:rsidRDefault="007524D0" w:rsidP="007F53D5">
            <w:pPr>
              <w:pStyle w:val="ListParagraph"/>
              <w:numPr>
                <w:ilvl w:val="0"/>
                <w:numId w:val="54"/>
              </w:num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Protecting fundamental values for citizens</w:t>
            </w:r>
          </w:p>
          <w:p w14:paraId="3E495378" w14:textId="77777777" w:rsidR="007524D0" w:rsidRDefault="007524D0" w:rsidP="007F53D5">
            <w:pPr>
              <w:pStyle w:val="ListParagraph"/>
              <w:numPr>
                <w:ilvl w:val="0"/>
                <w:numId w:val="54"/>
              </w:num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Fundamental policies of State and Society</w:t>
            </w:r>
          </w:p>
          <w:p w14:paraId="5BDD6A4F" w14:textId="77777777" w:rsidR="007524D0" w:rsidRDefault="007524D0" w:rsidP="007F53D5">
            <w:pPr>
              <w:pStyle w:val="ListParagraph"/>
              <w:numPr>
                <w:ilvl w:val="0"/>
                <w:numId w:val="54"/>
              </w:num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Economic or social activities fulfilling specific obligations of public services</w:t>
            </w:r>
          </w:p>
          <w:p w14:paraId="2C3CBDBA" w14:textId="597BE006" w:rsidR="007524D0" w:rsidRDefault="007524D0" w:rsidP="007F53D5">
            <w:pPr>
              <w:pStyle w:val="ListParagraph"/>
              <w:numPr>
                <w:ilvl w:val="0"/>
                <w:numId w:val="54"/>
              </w:num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Other</w:t>
            </w:r>
          </w:p>
          <w:p w14:paraId="004E24D1" w14:textId="00B672FA" w:rsidR="008B7E6A" w:rsidRPr="00D17F94" w:rsidRDefault="008B7E6A" w:rsidP="00D17F94">
            <w:p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Art. 14(4):</w:t>
            </w:r>
          </w:p>
          <w:p w14:paraId="693C19CF" w14:textId="77777777" w:rsidR="007524D0" w:rsidRDefault="007524D0" w:rsidP="007F53D5">
            <w:pPr>
              <w:pStyle w:val="ListParagraph"/>
              <w:numPr>
                <w:ilvl w:val="0"/>
                <w:numId w:val="54"/>
              </w:num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No significant risk</w:t>
            </w:r>
          </w:p>
          <w:p w14:paraId="612BE1FD" w14:textId="0E4E8515" w:rsidR="007524D0" w:rsidRPr="00D17F94" w:rsidRDefault="007524D0" w:rsidP="007F53D5">
            <w:pPr>
              <w:pStyle w:val="ListParagraph"/>
              <w:numPr>
                <w:ilvl w:val="0"/>
                <w:numId w:val="54"/>
              </w:num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Disproportionate costs</w:t>
            </w:r>
          </w:p>
        </w:tc>
      </w:tr>
      <w:tr w:rsidR="00435DDB" w:rsidRPr="009779A7" w14:paraId="1776B32D" w14:textId="77777777" w:rsidTr="009779A7">
        <w:trPr>
          <w:trHeight w:val="632"/>
        </w:trPr>
        <w:tc>
          <w:tcPr>
            <w:tcW w:w="1658" w:type="dxa"/>
            <w:shd w:val="clear" w:color="auto" w:fill="auto"/>
            <w:vAlign w:val="center"/>
          </w:tcPr>
          <w:p w14:paraId="249C7865" w14:textId="77777777" w:rsidR="00435DDB" w:rsidRPr="009779A7" w:rsidRDefault="00435DDB"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lastRenderedPageBreak/>
              <w:t>Exception</w:t>
            </w:r>
          </w:p>
        </w:tc>
        <w:tc>
          <w:tcPr>
            <w:tcW w:w="2147" w:type="dxa"/>
            <w:shd w:val="clear" w:color="auto" w:fill="auto"/>
            <w:vAlign w:val="center"/>
          </w:tcPr>
          <w:p w14:paraId="21C39090" w14:textId="77777777" w:rsidR="00435DDB" w:rsidRPr="009779A7" w:rsidRDefault="00435DDB"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GESachieved</w:t>
            </w:r>
          </w:p>
        </w:tc>
        <w:tc>
          <w:tcPr>
            <w:tcW w:w="2644" w:type="dxa"/>
            <w:shd w:val="clear" w:color="auto" w:fill="auto"/>
            <w:vAlign w:val="center"/>
          </w:tcPr>
          <w:p w14:paraId="668D9DEE" w14:textId="77777777" w:rsidR="00435DDB" w:rsidRPr="009779A7" w:rsidRDefault="00435DDB"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Estimated date by when GES is expected to be achieved, for an Article 14(1</w:t>
            </w:r>
            <w:proofErr w:type="gramStart"/>
            <w:r w:rsidRPr="009779A7">
              <w:rPr>
                <w:rFonts w:asciiTheme="minorHAnsi" w:hAnsiTheme="minorHAnsi" w:cstheme="minorHAnsi"/>
                <w:color w:val="000000"/>
                <w:sz w:val="20"/>
                <w:szCs w:val="20"/>
              </w:rPr>
              <w:t>)(</w:t>
            </w:r>
            <w:proofErr w:type="gramEnd"/>
            <w:r w:rsidRPr="009779A7">
              <w:rPr>
                <w:rFonts w:asciiTheme="minorHAnsi" w:hAnsiTheme="minorHAnsi" w:cstheme="minorHAnsi"/>
                <w:color w:val="000000"/>
                <w:sz w:val="20"/>
                <w:szCs w:val="20"/>
              </w:rPr>
              <w:t>e) exception.</w:t>
            </w:r>
          </w:p>
        </w:tc>
        <w:tc>
          <w:tcPr>
            <w:tcW w:w="1786" w:type="dxa"/>
            <w:shd w:val="clear" w:color="auto" w:fill="auto"/>
            <w:vAlign w:val="center"/>
          </w:tcPr>
          <w:p w14:paraId="61F0A773" w14:textId="232201DA" w:rsidR="00435DDB" w:rsidRPr="009779A7" w:rsidRDefault="00435DDB"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Conditional</w:t>
            </w:r>
          </w:p>
        </w:tc>
        <w:tc>
          <w:tcPr>
            <w:tcW w:w="5871" w:type="dxa"/>
            <w:shd w:val="clear" w:color="auto" w:fill="auto"/>
            <w:vAlign w:val="center"/>
          </w:tcPr>
          <w:p w14:paraId="7055F632" w14:textId="4E80F451" w:rsidR="00555EE8" w:rsidRDefault="00435DDB" w:rsidP="00555EE8">
            <w:pPr>
              <w:spacing w:before="60" w:after="60" w:line="240" w:lineRule="auto"/>
              <w:jc w:val="left"/>
              <w:rPr>
                <w:rFonts w:asciiTheme="minorHAnsi" w:hAnsiTheme="minorHAnsi" w:cstheme="minorHAnsi"/>
                <w:color w:val="000000"/>
                <w:sz w:val="20"/>
                <w:szCs w:val="20"/>
              </w:rPr>
            </w:pPr>
            <w:r w:rsidRPr="00555EE8">
              <w:rPr>
                <w:rFonts w:asciiTheme="minorHAnsi" w:hAnsiTheme="minorHAnsi" w:cstheme="minorHAnsi"/>
                <w:color w:val="000000"/>
                <w:sz w:val="20"/>
                <w:szCs w:val="20"/>
              </w:rPr>
              <w:t>In the case of Art 14(1</w:t>
            </w:r>
            <w:proofErr w:type="gramStart"/>
            <w:r w:rsidRPr="00555EE8">
              <w:rPr>
                <w:rFonts w:asciiTheme="minorHAnsi" w:hAnsiTheme="minorHAnsi" w:cstheme="minorHAnsi"/>
                <w:color w:val="000000"/>
                <w:sz w:val="20"/>
                <w:szCs w:val="20"/>
              </w:rPr>
              <w:t>)(</w:t>
            </w:r>
            <w:proofErr w:type="gramEnd"/>
            <w:r w:rsidRPr="00555EE8">
              <w:rPr>
                <w:rFonts w:asciiTheme="minorHAnsi" w:hAnsiTheme="minorHAnsi" w:cstheme="minorHAnsi"/>
                <w:color w:val="000000"/>
                <w:sz w:val="20"/>
                <w:szCs w:val="20"/>
              </w:rPr>
              <w:t xml:space="preserve">e), provide an estimation of when GES is expected to be achieved (YYYY). </w:t>
            </w:r>
          </w:p>
          <w:p w14:paraId="6854C782" w14:textId="4429AE74" w:rsidR="00435DDB" w:rsidRPr="00555EE8" w:rsidRDefault="00555EE8" w:rsidP="00555EE8">
            <w:p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S</w:t>
            </w:r>
            <w:r w:rsidR="00435DDB" w:rsidRPr="00555EE8">
              <w:rPr>
                <w:rFonts w:asciiTheme="minorHAnsi" w:hAnsiTheme="minorHAnsi" w:cstheme="minorHAnsi"/>
                <w:color w:val="000000"/>
                <w:sz w:val="20"/>
                <w:szCs w:val="20"/>
              </w:rPr>
              <w:t>tandard choices like some years in the future 2027, 2033 or later than 2033.</w:t>
            </w:r>
          </w:p>
        </w:tc>
      </w:tr>
      <w:tr w:rsidR="00435DDB" w:rsidRPr="009779A7" w14:paraId="15402B0E" w14:textId="77777777" w:rsidTr="009779A7">
        <w:trPr>
          <w:trHeight w:val="632"/>
        </w:trPr>
        <w:tc>
          <w:tcPr>
            <w:tcW w:w="1658" w:type="dxa"/>
            <w:shd w:val="clear" w:color="auto" w:fill="auto"/>
            <w:vAlign w:val="center"/>
          </w:tcPr>
          <w:p w14:paraId="3FC47CDF" w14:textId="77777777" w:rsidR="00435DDB" w:rsidRPr="009779A7" w:rsidRDefault="00435DDB"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Exception</w:t>
            </w:r>
          </w:p>
        </w:tc>
        <w:tc>
          <w:tcPr>
            <w:tcW w:w="2147" w:type="dxa"/>
            <w:shd w:val="clear" w:color="auto" w:fill="auto"/>
            <w:vAlign w:val="center"/>
          </w:tcPr>
          <w:p w14:paraId="6FF74157" w14:textId="77777777" w:rsidR="00435DDB" w:rsidRPr="009779A7" w:rsidRDefault="00435DDB" w:rsidP="009779A7">
            <w:pPr>
              <w:spacing w:before="60" w:after="60" w:line="240" w:lineRule="auto"/>
              <w:jc w:val="left"/>
              <w:rPr>
                <w:rFonts w:asciiTheme="minorHAnsi" w:hAnsiTheme="minorHAnsi" w:cstheme="minorHAnsi"/>
                <w:color w:val="000000"/>
                <w:sz w:val="20"/>
                <w:szCs w:val="20"/>
              </w:rPr>
            </w:pPr>
            <w:proofErr w:type="spellStart"/>
            <w:r w:rsidRPr="009779A7">
              <w:rPr>
                <w:rFonts w:asciiTheme="minorHAnsi" w:hAnsiTheme="minorHAnsi" w:cstheme="minorHAnsi"/>
                <w:color w:val="000000"/>
                <w:sz w:val="20"/>
                <w:szCs w:val="20"/>
              </w:rPr>
              <w:t>RelevantPressures</w:t>
            </w:r>
            <w:proofErr w:type="spellEnd"/>
          </w:p>
        </w:tc>
        <w:tc>
          <w:tcPr>
            <w:tcW w:w="2644" w:type="dxa"/>
            <w:shd w:val="clear" w:color="auto" w:fill="auto"/>
            <w:vAlign w:val="center"/>
          </w:tcPr>
          <w:p w14:paraId="7B9287A2" w14:textId="77777777" w:rsidR="00435DDB" w:rsidRPr="009779A7" w:rsidRDefault="00435DDB"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 xml:space="preserve">Pressures that are the key reason for applying the exception and which are </w:t>
            </w:r>
            <w:r w:rsidRPr="009779A7">
              <w:rPr>
                <w:rFonts w:asciiTheme="minorHAnsi" w:hAnsiTheme="minorHAnsi" w:cstheme="minorHAnsi"/>
                <w:color w:val="000000"/>
                <w:sz w:val="20"/>
                <w:szCs w:val="20"/>
              </w:rPr>
              <w:lastRenderedPageBreak/>
              <w:t>preventing the achievement of GES or associated targets</w:t>
            </w:r>
          </w:p>
        </w:tc>
        <w:tc>
          <w:tcPr>
            <w:tcW w:w="1786" w:type="dxa"/>
            <w:shd w:val="clear" w:color="auto" w:fill="auto"/>
            <w:vAlign w:val="center"/>
          </w:tcPr>
          <w:p w14:paraId="3F6A5ABF" w14:textId="77777777" w:rsidR="00435DDB" w:rsidRPr="009779A7" w:rsidRDefault="00435DDB"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lastRenderedPageBreak/>
              <w:t>Required</w:t>
            </w:r>
          </w:p>
        </w:tc>
        <w:tc>
          <w:tcPr>
            <w:tcW w:w="5871" w:type="dxa"/>
            <w:shd w:val="clear" w:color="auto" w:fill="auto"/>
            <w:vAlign w:val="center"/>
          </w:tcPr>
          <w:p w14:paraId="6E2825D4" w14:textId="0BD8168F" w:rsidR="00435DDB" w:rsidRPr="00555EE8" w:rsidRDefault="00435DDB" w:rsidP="009779A7">
            <w:pPr>
              <w:spacing w:before="60" w:after="60" w:line="240" w:lineRule="auto"/>
              <w:jc w:val="left"/>
              <w:rPr>
                <w:rFonts w:asciiTheme="minorHAnsi" w:hAnsiTheme="minorHAnsi" w:cstheme="minorHAnsi"/>
                <w:color w:val="000000"/>
                <w:sz w:val="20"/>
                <w:szCs w:val="20"/>
              </w:rPr>
            </w:pPr>
            <w:r w:rsidRPr="00555EE8">
              <w:rPr>
                <w:rFonts w:asciiTheme="minorHAnsi" w:hAnsiTheme="minorHAnsi" w:cstheme="minorHAnsi"/>
                <w:color w:val="000000"/>
                <w:sz w:val="20"/>
                <w:szCs w:val="20"/>
              </w:rPr>
              <w:t>List the relevant pressure(s) that are preventing the achievement of GES and associated targets</w:t>
            </w:r>
            <w:r w:rsidR="00F96400" w:rsidRPr="00555EE8">
              <w:rPr>
                <w:rFonts w:asciiTheme="minorHAnsi" w:hAnsiTheme="minorHAnsi" w:cstheme="minorHAnsi"/>
                <w:color w:val="000000"/>
                <w:sz w:val="20"/>
                <w:szCs w:val="20"/>
              </w:rPr>
              <w:t>, from List</w:t>
            </w:r>
            <w:proofErr w:type="gramStart"/>
            <w:r w:rsidR="00F96400" w:rsidRPr="00555EE8">
              <w:rPr>
                <w:rFonts w:asciiTheme="minorHAnsi" w:hAnsiTheme="minorHAnsi" w:cstheme="minorHAnsi"/>
                <w:color w:val="000000"/>
                <w:sz w:val="20"/>
                <w:szCs w:val="20"/>
              </w:rPr>
              <w:t>:</w:t>
            </w:r>
            <w:r w:rsidR="008B273E">
              <w:rPr>
                <w:rFonts w:asciiTheme="minorHAnsi" w:hAnsiTheme="minorHAnsi" w:cstheme="minorHAnsi"/>
                <w:color w:val="000000"/>
                <w:sz w:val="20"/>
                <w:szCs w:val="20"/>
              </w:rPr>
              <w:t xml:space="preserve"> </w:t>
            </w:r>
            <w:r w:rsidR="00F96400" w:rsidRPr="00555EE8">
              <w:rPr>
                <w:rFonts w:asciiTheme="minorHAnsi" w:hAnsiTheme="minorHAnsi" w:cstheme="minorHAnsi"/>
                <w:color w:val="000000"/>
                <w:sz w:val="20"/>
                <w:szCs w:val="20"/>
              </w:rPr>
              <w:t>”</w:t>
            </w:r>
            <w:proofErr w:type="gramEnd"/>
            <w:r w:rsidR="00F96400" w:rsidRPr="00555EE8">
              <w:rPr>
                <w:rFonts w:asciiTheme="minorHAnsi" w:hAnsiTheme="minorHAnsi" w:cstheme="minorHAnsi"/>
                <w:color w:val="000000"/>
                <w:sz w:val="20"/>
                <w:szCs w:val="20"/>
              </w:rPr>
              <w:t xml:space="preserve">Feature_Enum” ‘Pressure </w:t>
            </w:r>
            <w:r w:rsidR="00F96400" w:rsidRPr="00555EE8">
              <w:rPr>
                <w:rFonts w:asciiTheme="minorHAnsi" w:hAnsiTheme="minorHAnsi" w:cstheme="minorHAnsi"/>
                <w:color w:val="000000"/>
                <w:sz w:val="20"/>
                <w:szCs w:val="20"/>
              </w:rPr>
              <w:lastRenderedPageBreak/>
              <w:t>inputs to the marine environment’ plus physical and hydrological pressures from ‘Pressures and impacts in the marine environment’.</w:t>
            </w:r>
          </w:p>
        </w:tc>
      </w:tr>
      <w:tr w:rsidR="00435DDB" w:rsidRPr="009779A7" w14:paraId="23F68284" w14:textId="77777777" w:rsidTr="008B273E">
        <w:trPr>
          <w:trHeight w:val="632"/>
        </w:trPr>
        <w:tc>
          <w:tcPr>
            <w:tcW w:w="1658" w:type="dxa"/>
            <w:shd w:val="clear" w:color="auto" w:fill="auto"/>
            <w:vAlign w:val="center"/>
          </w:tcPr>
          <w:p w14:paraId="59C0876F" w14:textId="77777777" w:rsidR="00435DDB" w:rsidRPr="009779A7" w:rsidRDefault="00435DDB"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lastRenderedPageBreak/>
              <w:t>Exception</w:t>
            </w:r>
          </w:p>
        </w:tc>
        <w:tc>
          <w:tcPr>
            <w:tcW w:w="2147" w:type="dxa"/>
            <w:shd w:val="clear" w:color="auto" w:fill="auto"/>
            <w:vAlign w:val="center"/>
          </w:tcPr>
          <w:p w14:paraId="4A1894E0" w14:textId="77777777" w:rsidR="00435DDB" w:rsidRPr="009779A7" w:rsidRDefault="00435DDB" w:rsidP="009779A7">
            <w:pPr>
              <w:spacing w:before="60" w:after="60" w:line="240" w:lineRule="auto"/>
              <w:jc w:val="left"/>
              <w:rPr>
                <w:rFonts w:asciiTheme="minorHAnsi" w:hAnsiTheme="minorHAnsi" w:cstheme="minorHAnsi"/>
                <w:color w:val="000000"/>
                <w:sz w:val="20"/>
                <w:szCs w:val="20"/>
              </w:rPr>
            </w:pPr>
            <w:proofErr w:type="spellStart"/>
            <w:r w:rsidRPr="009779A7">
              <w:rPr>
                <w:rFonts w:asciiTheme="minorHAnsi" w:hAnsiTheme="minorHAnsi" w:cstheme="minorHAnsi"/>
                <w:color w:val="000000"/>
                <w:sz w:val="20"/>
                <w:szCs w:val="20"/>
              </w:rPr>
              <w:t>RelevantTarget</w:t>
            </w:r>
            <w:proofErr w:type="spellEnd"/>
          </w:p>
        </w:tc>
        <w:tc>
          <w:tcPr>
            <w:tcW w:w="2644" w:type="dxa"/>
            <w:shd w:val="clear" w:color="auto" w:fill="auto"/>
            <w:vAlign w:val="center"/>
          </w:tcPr>
          <w:p w14:paraId="2C143044" w14:textId="4BB0963C" w:rsidR="00435DDB" w:rsidRPr="009779A7" w:rsidRDefault="00435DDB"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Target(s), as reported under Art. 10, which are affected by the exception.</w:t>
            </w:r>
          </w:p>
        </w:tc>
        <w:tc>
          <w:tcPr>
            <w:tcW w:w="1786" w:type="dxa"/>
            <w:shd w:val="clear" w:color="auto" w:fill="auto"/>
            <w:vAlign w:val="center"/>
          </w:tcPr>
          <w:p w14:paraId="1D8C60D8" w14:textId="57F677FD" w:rsidR="00F96400" w:rsidRPr="009779A7" w:rsidRDefault="00435DDB"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Required</w:t>
            </w:r>
          </w:p>
        </w:tc>
        <w:tc>
          <w:tcPr>
            <w:tcW w:w="5871" w:type="dxa"/>
            <w:shd w:val="clear" w:color="auto" w:fill="auto"/>
            <w:vAlign w:val="center"/>
          </w:tcPr>
          <w:p w14:paraId="2D6C0487" w14:textId="0582F261" w:rsidR="00435DDB" w:rsidRPr="009779A7" w:rsidRDefault="00435DDB"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Select all re</w:t>
            </w:r>
            <w:r w:rsidR="00F96400">
              <w:rPr>
                <w:rFonts w:asciiTheme="minorHAnsi" w:hAnsiTheme="minorHAnsi" w:cstheme="minorHAnsi"/>
                <w:color w:val="000000"/>
                <w:sz w:val="20"/>
                <w:szCs w:val="20"/>
              </w:rPr>
              <w:t>levant</w:t>
            </w:r>
            <w:r w:rsidRPr="009779A7">
              <w:rPr>
                <w:rFonts w:asciiTheme="minorHAnsi" w:hAnsiTheme="minorHAnsi" w:cstheme="minorHAnsi"/>
                <w:color w:val="000000"/>
                <w:sz w:val="20"/>
                <w:szCs w:val="20"/>
              </w:rPr>
              <w:t xml:space="preserve"> targets</w:t>
            </w:r>
            <w:r w:rsidR="00F96400">
              <w:rPr>
                <w:rFonts w:asciiTheme="minorHAnsi" w:hAnsiTheme="minorHAnsi" w:cstheme="minorHAnsi"/>
                <w:color w:val="000000"/>
                <w:sz w:val="20"/>
                <w:szCs w:val="20"/>
              </w:rPr>
              <w:t>, from those reported under Article 10 in 2018,</w:t>
            </w:r>
            <w:r w:rsidRPr="009779A7">
              <w:rPr>
                <w:rFonts w:asciiTheme="minorHAnsi" w:hAnsiTheme="minorHAnsi" w:cstheme="minorHAnsi"/>
                <w:color w:val="000000"/>
                <w:sz w:val="20"/>
                <w:szCs w:val="20"/>
              </w:rPr>
              <w:t xml:space="preserve"> that are affected by the exception (</w:t>
            </w:r>
            <w:r w:rsidR="00F96400">
              <w:rPr>
                <w:rFonts w:asciiTheme="minorHAnsi" w:hAnsiTheme="minorHAnsi" w:cstheme="minorHAnsi"/>
                <w:color w:val="000000"/>
                <w:sz w:val="20"/>
                <w:szCs w:val="20"/>
              </w:rPr>
              <w:t xml:space="preserve">e.g. </w:t>
            </w:r>
            <w:r w:rsidRPr="009779A7">
              <w:rPr>
                <w:rFonts w:asciiTheme="minorHAnsi" w:hAnsiTheme="minorHAnsi" w:cstheme="minorHAnsi"/>
                <w:color w:val="000000"/>
                <w:sz w:val="20"/>
                <w:szCs w:val="20"/>
              </w:rPr>
              <w:t>where the target is delayed or cannot be achieved).</w:t>
            </w:r>
          </w:p>
        </w:tc>
      </w:tr>
      <w:tr w:rsidR="00435DDB" w:rsidRPr="009779A7" w14:paraId="7268A02F" w14:textId="77777777" w:rsidTr="009779A7">
        <w:trPr>
          <w:trHeight w:val="632"/>
        </w:trPr>
        <w:tc>
          <w:tcPr>
            <w:tcW w:w="1658" w:type="dxa"/>
            <w:shd w:val="clear" w:color="auto" w:fill="auto"/>
            <w:vAlign w:val="center"/>
          </w:tcPr>
          <w:p w14:paraId="52E6FC91" w14:textId="77777777" w:rsidR="00435DDB" w:rsidRPr="009779A7" w:rsidRDefault="00435DDB"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Exception</w:t>
            </w:r>
          </w:p>
        </w:tc>
        <w:tc>
          <w:tcPr>
            <w:tcW w:w="2147" w:type="dxa"/>
            <w:shd w:val="clear" w:color="auto" w:fill="auto"/>
            <w:vAlign w:val="center"/>
          </w:tcPr>
          <w:p w14:paraId="02742BC2" w14:textId="77777777" w:rsidR="00435DDB" w:rsidRPr="009779A7" w:rsidRDefault="00435DDB"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GEScomponent</w:t>
            </w:r>
          </w:p>
        </w:tc>
        <w:tc>
          <w:tcPr>
            <w:tcW w:w="2644" w:type="dxa"/>
            <w:shd w:val="clear" w:color="auto" w:fill="auto"/>
            <w:vAlign w:val="center"/>
          </w:tcPr>
          <w:p w14:paraId="3DBF663A" w14:textId="0AE28983" w:rsidR="00435DDB" w:rsidRPr="009779A7" w:rsidRDefault="00435DDB"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GES Descriptors and criteria are affected by the exception</w:t>
            </w:r>
          </w:p>
        </w:tc>
        <w:tc>
          <w:tcPr>
            <w:tcW w:w="1786" w:type="dxa"/>
            <w:shd w:val="clear" w:color="auto" w:fill="auto"/>
            <w:vAlign w:val="center"/>
          </w:tcPr>
          <w:p w14:paraId="72C1941D" w14:textId="77777777" w:rsidR="00435DDB" w:rsidRPr="009779A7" w:rsidRDefault="00435DDB"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Required</w:t>
            </w:r>
          </w:p>
        </w:tc>
        <w:tc>
          <w:tcPr>
            <w:tcW w:w="5871" w:type="dxa"/>
            <w:shd w:val="clear" w:color="auto" w:fill="auto"/>
            <w:vAlign w:val="center"/>
          </w:tcPr>
          <w:p w14:paraId="075C139A" w14:textId="074789A7" w:rsidR="00435DDB" w:rsidRPr="009779A7" w:rsidRDefault="00435DDB"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Select all relevant from List: Descriptors and criteria</w:t>
            </w:r>
            <w:r w:rsidR="00F96400">
              <w:rPr>
                <w:rFonts w:asciiTheme="minorHAnsi" w:hAnsiTheme="minorHAnsi" w:cstheme="minorHAnsi"/>
                <w:color w:val="000000"/>
                <w:sz w:val="20"/>
                <w:szCs w:val="20"/>
              </w:rPr>
              <w:t xml:space="preserve">. The relevant descriptor(s) must be reported; </w:t>
            </w:r>
            <w:r w:rsidR="005D7F0F">
              <w:rPr>
                <w:rFonts w:asciiTheme="minorHAnsi" w:hAnsiTheme="minorHAnsi" w:cstheme="minorHAnsi"/>
                <w:color w:val="000000"/>
                <w:sz w:val="20"/>
                <w:szCs w:val="20"/>
              </w:rPr>
              <w:t>relevant c</w:t>
            </w:r>
            <w:r w:rsidR="00F96400">
              <w:rPr>
                <w:rFonts w:asciiTheme="minorHAnsi" w:hAnsiTheme="minorHAnsi" w:cstheme="minorHAnsi"/>
                <w:color w:val="000000"/>
                <w:sz w:val="20"/>
                <w:szCs w:val="20"/>
              </w:rPr>
              <w:t xml:space="preserve">riteria </w:t>
            </w:r>
            <w:r w:rsidR="005D7F0F">
              <w:rPr>
                <w:rFonts w:asciiTheme="minorHAnsi" w:hAnsiTheme="minorHAnsi" w:cstheme="minorHAnsi"/>
                <w:color w:val="000000"/>
                <w:sz w:val="20"/>
                <w:szCs w:val="20"/>
              </w:rPr>
              <w:t>may also</w:t>
            </w:r>
            <w:r w:rsidR="00F96400">
              <w:rPr>
                <w:rFonts w:asciiTheme="minorHAnsi" w:hAnsiTheme="minorHAnsi" w:cstheme="minorHAnsi"/>
                <w:color w:val="000000"/>
                <w:sz w:val="20"/>
                <w:szCs w:val="20"/>
              </w:rPr>
              <w:t xml:space="preserve"> be reported.</w:t>
            </w:r>
          </w:p>
        </w:tc>
      </w:tr>
      <w:tr w:rsidR="00435DDB" w:rsidRPr="009779A7" w14:paraId="1A203D99" w14:textId="77777777" w:rsidTr="009779A7">
        <w:trPr>
          <w:trHeight w:val="632"/>
        </w:trPr>
        <w:tc>
          <w:tcPr>
            <w:tcW w:w="1658" w:type="dxa"/>
            <w:shd w:val="clear" w:color="auto" w:fill="auto"/>
            <w:vAlign w:val="center"/>
          </w:tcPr>
          <w:p w14:paraId="32D60F7B" w14:textId="77777777" w:rsidR="00435DDB" w:rsidRPr="009779A7" w:rsidRDefault="00435DDB"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Exception</w:t>
            </w:r>
          </w:p>
        </w:tc>
        <w:tc>
          <w:tcPr>
            <w:tcW w:w="2147" w:type="dxa"/>
            <w:shd w:val="clear" w:color="auto" w:fill="auto"/>
            <w:vAlign w:val="center"/>
          </w:tcPr>
          <w:p w14:paraId="591CA472" w14:textId="77777777" w:rsidR="00435DDB" w:rsidRPr="009779A7" w:rsidRDefault="00435DDB" w:rsidP="009779A7">
            <w:pPr>
              <w:spacing w:before="60" w:after="60" w:line="240" w:lineRule="auto"/>
              <w:jc w:val="left"/>
              <w:rPr>
                <w:rFonts w:asciiTheme="minorHAnsi" w:hAnsiTheme="minorHAnsi" w:cstheme="minorHAnsi"/>
                <w:color w:val="000000"/>
                <w:sz w:val="20"/>
                <w:szCs w:val="20"/>
              </w:rPr>
            </w:pPr>
            <w:proofErr w:type="spellStart"/>
            <w:r w:rsidRPr="009779A7">
              <w:rPr>
                <w:rFonts w:asciiTheme="minorHAnsi" w:hAnsiTheme="minorHAnsi" w:cstheme="minorHAnsi"/>
                <w:color w:val="000000"/>
                <w:sz w:val="20"/>
                <w:szCs w:val="20"/>
              </w:rPr>
              <w:t>RelevantFeatures</w:t>
            </w:r>
            <w:proofErr w:type="spellEnd"/>
          </w:p>
        </w:tc>
        <w:tc>
          <w:tcPr>
            <w:tcW w:w="2644" w:type="dxa"/>
            <w:shd w:val="clear" w:color="auto" w:fill="auto"/>
            <w:vAlign w:val="center"/>
          </w:tcPr>
          <w:p w14:paraId="3ADD7D2F" w14:textId="2EF31684" w:rsidR="00435DDB" w:rsidRPr="009779A7" w:rsidRDefault="00435DDB"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 xml:space="preserve">List </w:t>
            </w:r>
            <w:r w:rsidR="005D7F0F">
              <w:rPr>
                <w:rFonts w:asciiTheme="minorHAnsi" w:hAnsiTheme="minorHAnsi" w:cstheme="minorHAnsi"/>
                <w:color w:val="000000"/>
                <w:sz w:val="20"/>
                <w:szCs w:val="20"/>
              </w:rPr>
              <w:t xml:space="preserve">of </w:t>
            </w:r>
            <w:r w:rsidRPr="009779A7">
              <w:rPr>
                <w:rFonts w:asciiTheme="minorHAnsi" w:hAnsiTheme="minorHAnsi" w:cstheme="minorHAnsi"/>
                <w:color w:val="000000"/>
                <w:sz w:val="20"/>
                <w:szCs w:val="20"/>
              </w:rPr>
              <w:t>the features affected by the exception.</w:t>
            </w:r>
          </w:p>
        </w:tc>
        <w:tc>
          <w:tcPr>
            <w:tcW w:w="1786" w:type="dxa"/>
            <w:shd w:val="clear" w:color="auto" w:fill="auto"/>
            <w:vAlign w:val="center"/>
          </w:tcPr>
          <w:p w14:paraId="5E1850C2" w14:textId="77777777" w:rsidR="00435DDB" w:rsidRPr="009779A7" w:rsidRDefault="00435DDB"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Required</w:t>
            </w:r>
          </w:p>
        </w:tc>
        <w:tc>
          <w:tcPr>
            <w:tcW w:w="5871" w:type="dxa"/>
            <w:shd w:val="clear" w:color="auto" w:fill="auto"/>
            <w:vAlign w:val="center"/>
          </w:tcPr>
          <w:p w14:paraId="7B5C7E17" w14:textId="76E1161E" w:rsidR="00D90E82" w:rsidRPr="00171D43" w:rsidRDefault="00D90E82" w:rsidP="00D90E82">
            <w:pPr>
              <w:spacing w:before="60" w:after="60" w:line="240" w:lineRule="auto"/>
              <w:jc w:val="left"/>
              <w:rPr>
                <w:rFonts w:asciiTheme="minorHAnsi" w:hAnsiTheme="minorHAnsi" w:cstheme="minorHAnsi"/>
                <w:sz w:val="20"/>
                <w:szCs w:val="20"/>
              </w:rPr>
            </w:pPr>
            <w:r w:rsidRPr="00171D43">
              <w:rPr>
                <w:rFonts w:asciiTheme="minorHAnsi" w:hAnsiTheme="minorHAnsi" w:cstheme="minorHAnsi"/>
                <w:color w:val="000000"/>
                <w:sz w:val="20"/>
                <w:szCs w:val="20"/>
              </w:rPr>
              <w:t xml:space="preserve">Enter </w:t>
            </w:r>
            <w:r>
              <w:rPr>
                <w:rFonts w:asciiTheme="minorHAnsi" w:hAnsiTheme="minorHAnsi" w:cstheme="minorHAnsi"/>
                <w:sz w:val="20"/>
                <w:szCs w:val="20"/>
              </w:rPr>
              <w:t>relevant</w:t>
            </w:r>
            <w:r w:rsidRPr="00171D43">
              <w:rPr>
                <w:rFonts w:asciiTheme="minorHAnsi" w:hAnsiTheme="minorHAnsi" w:cstheme="minorHAnsi"/>
                <w:sz w:val="20"/>
                <w:szCs w:val="20"/>
              </w:rPr>
              <w:t xml:space="preserve"> feature(s) </w:t>
            </w:r>
            <w:r>
              <w:rPr>
                <w:rFonts w:asciiTheme="minorHAnsi" w:hAnsiTheme="minorHAnsi" w:cstheme="minorHAnsi"/>
                <w:sz w:val="20"/>
                <w:szCs w:val="20"/>
              </w:rPr>
              <w:t>from the following</w:t>
            </w:r>
            <w:r w:rsidRPr="00171D43">
              <w:rPr>
                <w:rFonts w:asciiTheme="minorHAnsi" w:hAnsiTheme="minorHAnsi" w:cstheme="minorHAnsi"/>
                <w:sz w:val="20"/>
                <w:szCs w:val="20"/>
              </w:rPr>
              <w:t xml:space="preserve"> t</w:t>
            </w:r>
            <w:r>
              <w:rPr>
                <w:rFonts w:asciiTheme="minorHAnsi" w:hAnsiTheme="minorHAnsi" w:cstheme="minorHAnsi"/>
                <w:sz w:val="20"/>
                <w:szCs w:val="20"/>
              </w:rPr>
              <w:t>wo</w:t>
            </w:r>
            <w:r w:rsidRPr="00171D43">
              <w:rPr>
                <w:rFonts w:asciiTheme="minorHAnsi" w:hAnsiTheme="minorHAnsi" w:cstheme="minorHAnsi"/>
                <w:sz w:val="20"/>
                <w:szCs w:val="20"/>
              </w:rPr>
              <w:t xml:space="preserve"> sections </w:t>
            </w:r>
            <w:r>
              <w:rPr>
                <w:rFonts w:asciiTheme="minorHAnsi" w:hAnsiTheme="minorHAnsi" w:cstheme="minorHAnsi"/>
                <w:sz w:val="20"/>
                <w:szCs w:val="20"/>
              </w:rPr>
              <w:t>of the</w:t>
            </w:r>
            <w:r w:rsidRPr="00171D43">
              <w:rPr>
                <w:rFonts w:asciiTheme="minorHAnsi" w:hAnsiTheme="minorHAnsi" w:cstheme="minorHAnsi"/>
                <w:sz w:val="20"/>
                <w:szCs w:val="20"/>
              </w:rPr>
              <w:t xml:space="preserve"> list ‘Feature_Enum’:</w:t>
            </w:r>
          </w:p>
          <w:p w14:paraId="265E28F9" w14:textId="5C3A1B24" w:rsidR="00D90E82" w:rsidRDefault="00D90E82" w:rsidP="007F53D5">
            <w:pPr>
              <w:numPr>
                <w:ilvl w:val="0"/>
                <w:numId w:val="55"/>
              </w:numPr>
              <w:spacing w:before="60" w:after="60" w:line="240" w:lineRule="auto"/>
              <w:jc w:val="left"/>
              <w:rPr>
                <w:rFonts w:asciiTheme="minorHAnsi" w:hAnsiTheme="minorHAnsi" w:cstheme="minorHAnsi"/>
                <w:sz w:val="20"/>
                <w:szCs w:val="20"/>
              </w:rPr>
            </w:pPr>
            <w:r w:rsidRPr="00171D43">
              <w:rPr>
                <w:rFonts w:asciiTheme="minorHAnsi" w:hAnsiTheme="minorHAnsi" w:cstheme="minorHAnsi"/>
                <w:sz w:val="20"/>
                <w:szCs w:val="20"/>
              </w:rPr>
              <w:t>Ecosystem components</w:t>
            </w:r>
          </w:p>
          <w:p w14:paraId="3C301230" w14:textId="216F2BF9" w:rsidR="00D90E82" w:rsidRPr="00171D43" w:rsidRDefault="00D90E82" w:rsidP="007F53D5">
            <w:pPr>
              <w:numPr>
                <w:ilvl w:val="0"/>
                <w:numId w:val="55"/>
              </w:numPr>
              <w:spacing w:before="60" w:after="60" w:line="240" w:lineRule="auto"/>
              <w:jc w:val="left"/>
              <w:rPr>
                <w:rFonts w:asciiTheme="minorHAnsi" w:hAnsiTheme="minorHAnsi" w:cstheme="minorHAnsi"/>
                <w:sz w:val="20"/>
                <w:szCs w:val="20"/>
              </w:rPr>
            </w:pPr>
            <w:r w:rsidRPr="00D90E82">
              <w:rPr>
                <w:rFonts w:asciiTheme="minorHAnsi" w:hAnsiTheme="minorHAnsi" w:cstheme="minorHAnsi"/>
                <w:color w:val="000000"/>
                <w:sz w:val="20"/>
                <w:szCs w:val="20"/>
              </w:rPr>
              <w:t>Pressures and impacts in the marine environment</w:t>
            </w:r>
          </w:p>
          <w:p w14:paraId="646BE43F" w14:textId="2C0C7DE0" w:rsidR="00435DDB" w:rsidRPr="009779A7" w:rsidRDefault="00435DDB" w:rsidP="009779A7">
            <w:pPr>
              <w:spacing w:before="60" w:after="60" w:line="240" w:lineRule="auto"/>
              <w:jc w:val="left"/>
              <w:rPr>
                <w:rFonts w:asciiTheme="minorHAnsi" w:hAnsiTheme="minorHAnsi" w:cstheme="minorHAnsi"/>
                <w:color w:val="000000"/>
                <w:sz w:val="20"/>
                <w:szCs w:val="20"/>
              </w:rPr>
            </w:pPr>
          </w:p>
        </w:tc>
      </w:tr>
      <w:tr w:rsidR="00435DDB" w:rsidRPr="009779A7" w14:paraId="5C0DB1A8" w14:textId="77777777" w:rsidTr="009779A7">
        <w:trPr>
          <w:trHeight w:val="632"/>
        </w:trPr>
        <w:tc>
          <w:tcPr>
            <w:tcW w:w="1658" w:type="dxa"/>
            <w:shd w:val="clear" w:color="auto" w:fill="auto"/>
            <w:vAlign w:val="center"/>
          </w:tcPr>
          <w:p w14:paraId="61E7E1F5" w14:textId="77777777" w:rsidR="00435DDB" w:rsidRPr="009779A7" w:rsidRDefault="00435DDB"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Exception</w:t>
            </w:r>
          </w:p>
        </w:tc>
        <w:tc>
          <w:tcPr>
            <w:tcW w:w="2147" w:type="dxa"/>
            <w:shd w:val="clear" w:color="auto" w:fill="auto"/>
            <w:vAlign w:val="center"/>
          </w:tcPr>
          <w:p w14:paraId="17D469DE" w14:textId="77777777" w:rsidR="00435DDB" w:rsidRPr="009779A7" w:rsidRDefault="00435DDB"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 xml:space="preserve">Spatial </w:t>
            </w:r>
            <w:proofErr w:type="spellStart"/>
            <w:r w:rsidRPr="009779A7">
              <w:rPr>
                <w:rFonts w:asciiTheme="minorHAnsi" w:hAnsiTheme="minorHAnsi" w:cstheme="minorHAnsi"/>
                <w:color w:val="000000"/>
                <w:sz w:val="20"/>
                <w:szCs w:val="20"/>
              </w:rPr>
              <w:t>scope_geographic</w:t>
            </w:r>
            <w:proofErr w:type="spellEnd"/>
            <w:r w:rsidRPr="009779A7">
              <w:rPr>
                <w:rFonts w:asciiTheme="minorHAnsi" w:hAnsiTheme="minorHAnsi" w:cstheme="minorHAnsi"/>
                <w:color w:val="000000"/>
                <w:sz w:val="20"/>
                <w:szCs w:val="20"/>
              </w:rPr>
              <w:t xml:space="preserve"> zones</w:t>
            </w:r>
          </w:p>
        </w:tc>
        <w:tc>
          <w:tcPr>
            <w:tcW w:w="2644" w:type="dxa"/>
            <w:shd w:val="clear" w:color="auto" w:fill="auto"/>
            <w:vAlign w:val="center"/>
          </w:tcPr>
          <w:p w14:paraId="4AEE38C6" w14:textId="00AED0BF" w:rsidR="00435DDB" w:rsidRPr="009779A7" w:rsidRDefault="00435DDB"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 xml:space="preserve">Indicate the coverage of the exception according to the jurisdictional zones of MSFD </w:t>
            </w:r>
            <w:r w:rsidR="00BD6485">
              <w:rPr>
                <w:rFonts w:asciiTheme="minorHAnsi" w:hAnsiTheme="minorHAnsi" w:cstheme="minorHAnsi"/>
                <w:color w:val="000000"/>
                <w:sz w:val="20"/>
                <w:szCs w:val="20"/>
              </w:rPr>
              <w:t>m</w:t>
            </w:r>
            <w:r w:rsidRPr="009779A7">
              <w:rPr>
                <w:rFonts w:asciiTheme="minorHAnsi" w:hAnsiTheme="minorHAnsi" w:cstheme="minorHAnsi"/>
                <w:color w:val="000000"/>
                <w:sz w:val="20"/>
                <w:szCs w:val="20"/>
              </w:rPr>
              <w:t xml:space="preserve">arine </w:t>
            </w:r>
            <w:proofErr w:type="spellStart"/>
            <w:r w:rsidRPr="009779A7">
              <w:rPr>
                <w:rFonts w:asciiTheme="minorHAnsi" w:hAnsiTheme="minorHAnsi" w:cstheme="minorHAnsi"/>
                <w:color w:val="000000"/>
                <w:sz w:val="20"/>
                <w:szCs w:val="20"/>
              </w:rPr>
              <w:t>W</w:t>
            </w:r>
            <w:r w:rsidR="00BD6485">
              <w:rPr>
                <w:rFonts w:asciiTheme="minorHAnsi" w:hAnsiTheme="minorHAnsi" w:cstheme="minorHAnsi"/>
                <w:color w:val="000000"/>
                <w:sz w:val="20"/>
                <w:szCs w:val="20"/>
              </w:rPr>
              <w:t>w</w:t>
            </w:r>
            <w:r w:rsidRPr="009779A7">
              <w:rPr>
                <w:rFonts w:asciiTheme="minorHAnsi" w:hAnsiTheme="minorHAnsi" w:cstheme="minorHAnsi"/>
                <w:color w:val="000000"/>
                <w:sz w:val="20"/>
                <w:szCs w:val="20"/>
              </w:rPr>
              <w:t>ters</w:t>
            </w:r>
            <w:proofErr w:type="spellEnd"/>
            <w:r w:rsidRPr="009779A7">
              <w:rPr>
                <w:rFonts w:asciiTheme="minorHAnsi" w:hAnsiTheme="minorHAnsi" w:cstheme="minorHAnsi"/>
                <w:color w:val="000000"/>
                <w:sz w:val="20"/>
                <w:szCs w:val="20"/>
              </w:rPr>
              <w:t>.</w:t>
            </w:r>
          </w:p>
        </w:tc>
        <w:tc>
          <w:tcPr>
            <w:tcW w:w="1786" w:type="dxa"/>
            <w:shd w:val="clear" w:color="auto" w:fill="auto"/>
            <w:vAlign w:val="center"/>
          </w:tcPr>
          <w:p w14:paraId="3004D694" w14:textId="77777777" w:rsidR="00435DDB" w:rsidRPr="009779A7" w:rsidRDefault="00435DDB"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Required</w:t>
            </w:r>
          </w:p>
        </w:tc>
        <w:tc>
          <w:tcPr>
            <w:tcW w:w="5871" w:type="dxa"/>
            <w:shd w:val="clear" w:color="auto" w:fill="auto"/>
            <w:vAlign w:val="center"/>
          </w:tcPr>
          <w:p w14:paraId="34716566" w14:textId="4D8AF0A6" w:rsidR="00BD6485" w:rsidRPr="008C43AC" w:rsidRDefault="00435DDB" w:rsidP="0096511A">
            <w:pPr>
              <w:spacing w:before="60" w:after="60" w:line="240" w:lineRule="auto"/>
              <w:jc w:val="left"/>
              <w:rPr>
                <w:rFonts w:asciiTheme="minorHAnsi" w:hAnsiTheme="minorHAnsi" w:cstheme="minorHAnsi"/>
                <w:sz w:val="20"/>
                <w:szCs w:val="20"/>
              </w:rPr>
            </w:pPr>
            <w:r w:rsidRPr="009779A7">
              <w:rPr>
                <w:rFonts w:asciiTheme="minorHAnsi" w:hAnsiTheme="minorHAnsi" w:cstheme="minorHAnsi"/>
                <w:color w:val="000000"/>
                <w:sz w:val="20"/>
                <w:szCs w:val="20"/>
              </w:rPr>
              <w:t xml:space="preserve">Select </w:t>
            </w:r>
            <w:r w:rsidR="00BD6485" w:rsidRPr="008C43AC">
              <w:rPr>
                <w:rFonts w:asciiTheme="minorHAnsi" w:hAnsiTheme="minorHAnsi" w:cstheme="minorHAnsi"/>
                <w:sz w:val="20"/>
                <w:szCs w:val="20"/>
              </w:rPr>
              <w:t xml:space="preserve">one (or more) option(s) </w:t>
            </w:r>
            <w:r w:rsidRPr="009779A7">
              <w:rPr>
                <w:rFonts w:asciiTheme="minorHAnsi" w:hAnsiTheme="minorHAnsi" w:cstheme="minorHAnsi"/>
                <w:color w:val="000000"/>
                <w:sz w:val="20"/>
                <w:szCs w:val="20"/>
              </w:rPr>
              <w:t>from List: Implementation zones</w:t>
            </w:r>
            <w:r w:rsidR="00BD6485" w:rsidRPr="008C43AC">
              <w:rPr>
                <w:rFonts w:asciiTheme="minorHAnsi" w:hAnsiTheme="minorHAnsi" w:cstheme="minorHAnsi"/>
                <w:sz w:val="20"/>
                <w:szCs w:val="20"/>
              </w:rPr>
              <w:t>:</w:t>
            </w:r>
          </w:p>
          <w:p w14:paraId="7D4BD397" w14:textId="77777777" w:rsidR="00BD6485" w:rsidRPr="008C43AC" w:rsidRDefault="00BD6485" w:rsidP="007F53D5">
            <w:pPr>
              <w:numPr>
                <w:ilvl w:val="0"/>
                <w:numId w:val="13"/>
              </w:num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‘Transitional waters (WFD)’</w:t>
            </w:r>
          </w:p>
          <w:p w14:paraId="61014A61" w14:textId="77777777" w:rsidR="00BD6485" w:rsidRPr="008C43AC" w:rsidRDefault="00BD6485" w:rsidP="007F53D5">
            <w:pPr>
              <w:numPr>
                <w:ilvl w:val="0"/>
                <w:numId w:val="13"/>
              </w:num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‘Coastal waters (WFD)’</w:t>
            </w:r>
          </w:p>
          <w:p w14:paraId="098F5544" w14:textId="77777777" w:rsidR="00BD6485" w:rsidRPr="008C43AC" w:rsidRDefault="00BD6485" w:rsidP="007F53D5">
            <w:pPr>
              <w:numPr>
                <w:ilvl w:val="0"/>
                <w:numId w:val="13"/>
              </w:num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‘Territorial waters’ (0-12nm in most countries)</w:t>
            </w:r>
          </w:p>
          <w:p w14:paraId="5AC6C600" w14:textId="77777777" w:rsidR="00BD6485" w:rsidRPr="008C43AC" w:rsidRDefault="00BD6485" w:rsidP="007F53D5">
            <w:pPr>
              <w:numPr>
                <w:ilvl w:val="0"/>
                <w:numId w:val="13"/>
              </w:num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‘EEZ (or similar) (e.g. Contiguous Zone, Fishing Zone, Ecological Protection Zone)’</w:t>
            </w:r>
          </w:p>
          <w:p w14:paraId="25584679" w14:textId="4E07A6B4" w:rsidR="00BD6485" w:rsidRPr="00BD6485" w:rsidRDefault="00BD6485" w:rsidP="007F53D5">
            <w:pPr>
              <w:numPr>
                <w:ilvl w:val="0"/>
                <w:numId w:val="13"/>
              </w:numPr>
              <w:spacing w:before="60" w:after="60" w:line="240" w:lineRule="auto"/>
              <w:jc w:val="left"/>
              <w:rPr>
                <w:rFonts w:asciiTheme="minorHAnsi" w:hAnsiTheme="minorHAnsi" w:cstheme="minorHAnsi"/>
                <w:color w:val="000000"/>
                <w:sz w:val="20"/>
                <w:szCs w:val="20"/>
              </w:rPr>
            </w:pPr>
            <w:r w:rsidRPr="00BD6485">
              <w:rPr>
                <w:rFonts w:asciiTheme="minorHAnsi" w:hAnsiTheme="minorHAnsi" w:cstheme="minorHAnsi"/>
                <w:sz w:val="20"/>
                <w:szCs w:val="20"/>
              </w:rPr>
              <w:t>‘Continental shelf (beyond EEZ)’</w:t>
            </w:r>
          </w:p>
          <w:p w14:paraId="7F46D95D" w14:textId="7DCE8549" w:rsidR="00435DDB" w:rsidRPr="009779A7" w:rsidRDefault="00435DDB" w:rsidP="00D90E82">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 xml:space="preserve">This question is intended to give only a coarse categorization of the areas (zones) covered by the exception. If only a proportion of the selected category is covered by the exception this can be reflected in the </w:t>
            </w:r>
            <w:r w:rsidRPr="0096511A">
              <w:rPr>
                <w:rFonts w:asciiTheme="minorHAnsi" w:hAnsiTheme="minorHAnsi" w:cstheme="minorHAnsi"/>
                <w:color w:val="000000"/>
                <w:sz w:val="20"/>
                <w:szCs w:val="20"/>
                <w:highlight w:val="yellow"/>
              </w:rPr>
              <w:t>Summary Report</w:t>
            </w:r>
            <w:r w:rsidRPr="009779A7">
              <w:rPr>
                <w:rFonts w:asciiTheme="minorHAnsi" w:hAnsiTheme="minorHAnsi" w:cstheme="minorHAnsi"/>
                <w:color w:val="000000"/>
                <w:sz w:val="20"/>
                <w:szCs w:val="20"/>
              </w:rPr>
              <w:t>.</w:t>
            </w:r>
          </w:p>
        </w:tc>
      </w:tr>
      <w:tr w:rsidR="00435DDB" w:rsidRPr="009779A7" w14:paraId="7FA6C305" w14:textId="77777777" w:rsidTr="009779A7">
        <w:trPr>
          <w:trHeight w:val="632"/>
        </w:trPr>
        <w:tc>
          <w:tcPr>
            <w:tcW w:w="1658" w:type="dxa"/>
            <w:shd w:val="clear" w:color="auto" w:fill="auto"/>
            <w:vAlign w:val="center"/>
          </w:tcPr>
          <w:p w14:paraId="14655107" w14:textId="77777777" w:rsidR="00435DDB" w:rsidRPr="009779A7" w:rsidRDefault="00435DDB"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lastRenderedPageBreak/>
              <w:t>Exception</w:t>
            </w:r>
          </w:p>
        </w:tc>
        <w:tc>
          <w:tcPr>
            <w:tcW w:w="2147" w:type="dxa"/>
            <w:shd w:val="clear" w:color="auto" w:fill="auto"/>
            <w:vAlign w:val="center"/>
          </w:tcPr>
          <w:p w14:paraId="0DE2289A" w14:textId="77777777" w:rsidR="00435DDB" w:rsidRPr="009779A7" w:rsidRDefault="00435DDB" w:rsidP="009779A7">
            <w:pPr>
              <w:spacing w:before="60" w:after="60" w:line="240" w:lineRule="auto"/>
              <w:jc w:val="left"/>
              <w:rPr>
                <w:rFonts w:asciiTheme="minorHAnsi" w:hAnsiTheme="minorHAnsi" w:cstheme="minorHAnsi"/>
                <w:sz w:val="20"/>
                <w:szCs w:val="20"/>
              </w:rPr>
            </w:pPr>
            <w:proofErr w:type="spellStart"/>
            <w:r w:rsidRPr="009779A7">
              <w:rPr>
                <w:rFonts w:asciiTheme="minorHAnsi" w:hAnsiTheme="minorHAnsi" w:cstheme="minorHAnsi"/>
                <w:sz w:val="20"/>
                <w:szCs w:val="20"/>
              </w:rPr>
              <w:t>MarineReportingUnit</w:t>
            </w:r>
            <w:proofErr w:type="spellEnd"/>
          </w:p>
        </w:tc>
        <w:tc>
          <w:tcPr>
            <w:tcW w:w="2644" w:type="dxa"/>
            <w:shd w:val="clear" w:color="auto" w:fill="auto"/>
            <w:vAlign w:val="center"/>
          </w:tcPr>
          <w:p w14:paraId="383C521F" w14:textId="29674987" w:rsidR="00435DDB" w:rsidRPr="009779A7" w:rsidRDefault="00435DDB"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 xml:space="preserve">Area(s) </w:t>
            </w:r>
            <w:r w:rsidR="00CF3A55" w:rsidRPr="009779A7">
              <w:rPr>
                <w:rFonts w:asciiTheme="minorHAnsi" w:hAnsiTheme="minorHAnsi" w:cstheme="minorHAnsi"/>
                <w:sz w:val="20"/>
                <w:szCs w:val="20"/>
              </w:rPr>
              <w:t>affected by the exception</w:t>
            </w:r>
          </w:p>
        </w:tc>
        <w:tc>
          <w:tcPr>
            <w:tcW w:w="1786" w:type="dxa"/>
            <w:shd w:val="clear" w:color="auto" w:fill="auto"/>
            <w:vAlign w:val="center"/>
          </w:tcPr>
          <w:p w14:paraId="7D272F3F" w14:textId="77777777" w:rsidR="00435DDB" w:rsidRPr="009779A7" w:rsidRDefault="00435DDB"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Required</w:t>
            </w:r>
          </w:p>
        </w:tc>
        <w:tc>
          <w:tcPr>
            <w:tcW w:w="5871" w:type="dxa"/>
            <w:shd w:val="clear" w:color="auto" w:fill="auto"/>
            <w:vAlign w:val="center"/>
          </w:tcPr>
          <w:p w14:paraId="0A267016" w14:textId="1772E305" w:rsidR="00435DDB" w:rsidRPr="009779A7" w:rsidRDefault="006029E7" w:rsidP="009779A7">
            <w:pPr>
              <w:spacing w:before="60" w:after="60" w:line="240" w:lineRule="auto"/>
              <w:jc w:val="left"/>
              <w:rPr>
                <w:rFonts w:asciiTheme="minorHAnsi" w:hAnsiTheme="minorHAnsi" w:cstheme="minorHAnsi"/>
                <w:sz w:val="20"/>
                <w:szCs w:val="20"/>
              </w:rPr>
            </w:pPr>
            <w:r w:rsidRPr="008C43AC">
              <w:rPr>
                <w:rFonts w:asciiTheme="minorHAnsi" w:hAnsiTheme="minorHAnsi" w:cstheme="minorHAnsi"/>
                <w:sz w:val="20"/>
                <w:szCs w:val="20"/>
              </w:rPr>
              <w:t xml:space="preserve">Enter all relevant Marine Reporting Units for the MS marine waters where the </w:t>
            </w:r>
            <w:r>
              <w:rPr>
                <w:rFonts w:asciiTheme="minorHAnsi" w:hAnsiTheme="minorHAnsi" w:cstheme="minorHAnsi"/>
                <w:sz w:val="20"/>
                <w:szCs w:val="20"/>
              </w:rPr>
              <w:t>exception</w:t>
            </w:r>
            <w:r w:rsidRPr="008C43AC">
              <w:rPr>
                <w:rFonts w:asciiTheme="minorHAnsi" w:hAnsiTheme="minorHAnsi" w:cstheme="minorHAnsi"/>
                <w:sz w:val="20"/>
                <w:szCs w:val="20"/>
              </w:rPr>
              <w:t xml:space="preserve"> is </w:t>
            </w:r>
            <w:r>
              <w:rPr>
                <w:rFonts w:asciiTheme="minorHAnsi" w:hAnsiTheme="minorHAnsi" w:cstheme="minorHAnsi"/>
                <w:sz w:val="20"/>
                <w:szCs w:val="20"/>
              </w:rPr>
              <w:t>applied</w:t>
            </w:r>
            <w:r w:rsidRPr="008C43AC">
              <w:rPr>
                <w:rFonts w:asciiTheme="minorHAnsi" w:hAnsiTheme="minorHAnsi" w:cstheme="minorHAnsi"/>
                <w:sz w:val="20"/>
                <w:szCs w:val="20"/>
              </w:rPr>
              <w:t xml:space="preserve"> (MarineUnitID, as reported by the Member State in 4geo.xml file).</w:t>
            </w:r>
          </w:p>
        </w:tc>
      </w:tr>
      <w:tr w:rsidR="00B16C64" w:rsidRPr="009779A7" w14:paraId="6014E98A" w14:textId="77777777" w:rsidTr="009779A7">
        <w:trPr>
          <w:trHeight w:val="632"/>
        </w:trPr>
        <w:tc>
          <w:tcPr>
            <w:tcW w:w="1658" w:type="dxa"/>
            <w:shd w:val="clear" w:color="auto" w:fill="auto"/>
            <w:vAlign w:val="center"/>
          </w:tcPr>
          <w:p w14:paraId="0D1B2882" w14:textId="77777777" w:rsidR="00B16C64" w:rsidRPr="009779A7" w:rsidRDefault="00B16C64"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Exception</w:t>
            </w:r>
          </w:p>
        </w:tc>
        <w:tc>
          <w:tcPr>
            <w:tcW w:w="2147" w:type="dxa"/>
            <w:shd w:val="clear" w:color="auto" w:fill="auto"/>
            <w:vAlign w:val="center"/>
          </w:tcPr>
          <w:p w14:paraId="65EDB128" w14:textId="77777777" w:rsidR="00B16C64" w:rsidRPr="009779A7" w:rsidRDefault="00B16C64" w:rsidP="009779A7">
            <w:pPr>
              <w:spacing w:before="60" w:after="60" w:line="240" w:lineRule="auto"/>
              <w:jc w:val="left"/>
              <w:rPr>
                <w:rFonts w:asciiTheme="minorHAnsi" w:hAnsiTheme="minorHAnsi" w:cstheme="minorHAnsi"/>
                <w:color w:val="000000"/>
                <w:sz w:val="20"/>
                <w:szCs w:val="20"/>
              </w:rPr>
            </w:pPr>
            <w:proofErr w:type="spellStart"/>
            <w:r w:rsidRPr="009779A7">
              <w:rPr>
                <w:rFonts w:asciiTheme="minorHAnsi" w:hAnsiTheme="minorHAnsi" w:cstheme="minorHAnsi"/>
                <w:color w:val="000000"/>
                <w:sz w:val="20"/>
                <w:szCs w:val="20"/>
              </w:rPr>
              <w:t>JustificationDescription</w:t>
            </w:r>
            <w:proofErr w:type="spellEnd"/>
          </w:p>
        </w:tc>
        <w:tc>
          <w:tcPr>
            <w:tcW w:w="2644" w:type="dxa"/>
            <w:shd w:val="clear" w:color="auto" w:fill="auto"/>
            <w:vAlign w:val="center"/>
          </w:tcPr>
          <w:p w14:paraId="6AB232A1" w14:textId="77777777" w:rsidR="00B16C64" w:rsidRPr="009779A7" w:rsidRDefault="00B16C64"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A specific and substantiated justification for applying the exception, including the evidence used, the relevant aspects of the marine environment affected (descriptors, features) and the areas affected</w:t>
            </w:r>
          </w:p>
        </w:tc>
        <w:tc>
          <w:tcPr>
            <w:tcW w:w="1786" w:type="dxa"/>
            <w:shd w:val="clear" w:color="auto" w:fill="auto"/>
            <w:vAlign w:val="center"/>
          </w:tcPr>
          <w:p w14:paraId="514D484B" w14:textId="77777777" w:rsidR="00B16C64" w:rsidRPr="009779A7" w:rsidRDefault="00B16C64"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Required</w:t>
            </w:r>
          </w:p>
        </w:tc>
        <w:tc>
          <w:tcPr>
            <w:tcW w:w="5871" w:type="dxa"/>
            <w:shd w:val="clear" w:color="auto" w:fill="auto"/>
            <w:vAlign w:val="center"/>
          </w:tcPr>
          <w:p w14:paraId="1CDB3E1D" w14:textId="0E01EB90" w:rsidR="00B16C64" w:rsidRPr="009779A7" w:rsidRDefault="00825C73"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 xml:space="preserve">Free EN text (max. </w:t>
            </w:r>
            <w:r w:rsidR="006029E7">
              <w:rPr>
                <w:rFonts w:asciiTheme="minorHAnsi" w:hAnsiTheme="minorHAnsi" w:cstheme="minorHAnsi"/>
                <w:color w:val="000000"/>
                <w:sz w:val="20"/>
                <w:szCs w:val="20"/>
              </w:rPr>
              <w:t>5000</w:t>
            </w:r>
            <w:r w:rsidRPr="009779A7">
              <w:rPr>
                <w:rFonts w:asciiTheme="minorHAnsi" w:hAnsiTheme="minorHAnsi" w:cstheme="minorHAnsi"/>
                <w:color w:val="000000"/>
                <w:sz w:val="20"/>
                <w:szCs w:val="20"/>
              </w:rPr>
              <w:t xml:space="preserve"> characters)</w:t>
            </w:r>
            <w:r w:rsidR="00DB7849" w:rsidRPr="009779A7">
              <w:rPr>
                <w:rFonts w:asciiTheme="minorHAnsi" w:hAnsiTheme="minorHAnsi" w:cstheme="minorHAnsi"/>
                <w:color w:val="000000"/>
                <w:sz w:val="20"/>
                <w:szCs w:val="20"/>
              </w:rPr>
              <w:t xml:space="preserve"> providing </w:t>
            </w:r>
            <w:r w:rsidR="006029E7">
              <w:rPr>
                <w:rFonts w:asciiTheme="minorHAnsi" w:hAnsiTheme="minorHAnsi" w:cstheme="minorHAnsi"/>
                <w:color w:val="000000"/>
                <w:sz w:val="20"/>
                <w:szCs w:val="20"/>
              </w:rPr>
              <w:t>a</w:t>
            </w:r>
            <w:r w:rsidR="006029E7" w:rsidRPr="009779A7">
              <w:rPr>
                <w:rFonts w:asciiTheme="minorHAnsi" w:hAnsiTheme="minorHAnsi" w:cstheme="minorHAnsi"/>
                <w:color w:val="000000"/>
                <w:sz w:val="20"/>
                <w:szCs w:val="20"/>
              </w:rPr>
              <w:t xml:space="preserve"> </w:t>
            </w:r>
            <w:r w:rsidR="00DB7849" w:rsidRPr="009779A7">
              <w:rPr>
                <w:rFonts w:asciiTheme="minorHAnsi" w:hAnsiTheme="minorHAnsi" w:cstheme="minorHAnsi"/>
                <w:color w:val="000000"/>
                <w:sz w:val="20"/>
                <w:szCs w:val="20"/>
              </w:rPr>
              <w:t>s</w:t>
            </w:r>
            <w:r w:rsidR="00B16C64" w:rsidRPr="009779A7">
              <w:rPr>
                <w:rFonts w:asciiTheme="minorHAnsi" w:hAnsiTheme="minorHAnsi" w:cstheme="minorHAnsi"/>
                <w:color w:val="000000"/>
                <w:sz w:val="20"/>
                <w:szCs w:val="20"/>
              </w:rPr>
              <w:t xml:space="preserve">ubstantiated justification </w:t>
            </w:r>
            <w:r w:rsidR="00DB7849" w:rsidRPr="009779A7">
              <w:rPr>
                <w:rFonts w:asciiTheme="minorHAnsi" w:hAnsiTheme="minorHAnsi" w:cstheme="minorHAnsi"/>
                <w:color w:val="000000"/>
                <w:sz w:val="20"/>
                <w:szCs w:val="20"/>
              </w:rPr>
              <w:t>f</w:t>
            </w:r>
            <w:r w:rsidR="002D011B">
              <w:rPr>
                <w:rFonts w:asciiTheme="minorHAnsi" w:hAnsiTheme="minorHAnsi" w:cstheme="minorHAnsi"/>
                <w:color w:val="000000"/>
                <w:sz w:val="20"/>
                <w:szCs w:val="20"/>
              </w:rPr>
              <w:t>or</w:t>
            </w:r>
            <w:r w:rsidR="00DB7849" w:rsidRPr="009779A7">
              <w:rPr>
                <w:rFonts w:asciiTheme="minorHAnsi" w:hAnsiTheme="minorHAnsi" w:cstheme="minorHAnsi"/>
                <w:color w:val="000000"/>
                <w:sz w:val="20"/>
                <w:szCs w:val="20"/>
              </w:rPr>
              <w:t xml:space="preserve"> the exception</w:t>
            </w:r>
            <w:r w:rsidR="002D011B">
              <w:rPr>
                <w:rFonts w:asciiTheme="minorHAnsi" w:hAnsiTheme="minorHAnsi" w:cstheme="minorHAnsi"/>
                <w:color w:val="000000"/>
                <w:sz w:val="20"/>
                <w:szCs w:val="20"/>
              </w:rPr>
              <w:t>. Specific requirements are noted</w:t>
            </w:r>
            <w:r w:rsidR="00DB7849" w:rsidRPr="009779A7">
              <w:rPr>
                <w:rFonts w:asciiTheme="minorHAnsi" w:hAnsiTheme="minorHAnsi" w:cstheme="minorHAnsi"/>
                <w:color w:val="000000"/>
                <w:sz w:val="20"/>
                <w:szCs w:val="20"/>
              </w:rPr>
              <w:t xml:space="preserve"> </w:t>
            </w:r>
            <w:r w:rsidR="00B16C64" w:rsidRPr="009779A7">
              <w:rPr>
                <w:rFonts w:asciiTheme="minorHAnsi" w:hAnsiTheme="minorHAnsi" w:cstheme="minorHAnsi"/>
                <w:color w:val="000000"/>
                <w:sz w:val="20"/>
                <w:szCs w:val="20"/>
              </w:rPr>
              <w:t>below</w:t>
            </w:r>
            <w:r w:rsidR="00DB7849" w:rsidRPr="009779A7">
              <w:rPr>
                <w:rFonts w:asciiTheme="minorHAnsi" w:hAnsiTheme="minorHAnsi" w:cstheme="minorHAnsi"/>
                <w:color w:val="000000"/>
                <w:sz w:val="20"/>
                <w:szCs w:val="20"/>
              </w:rPr>
              <w:t>:</w:t>
            </w:r>
          </w:p>
          <w:p w14:paraId="4162F292" w14:textId="6846974D" w:rsidR="00B16C64" w:rsidRPr="009779A7" w:rsidRDefault="00B16C64"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Art</w:t>
            </w:r>
            <w:r w:rsidR="006029E7">
              <w:rPr>
                <w:rFonts w:asciiTheme="minorHAnsi" w:hAnsiTheme="minorHAnsi" w:cstheme="minorHAnsi"/>
                <w:sz w:val="20"/>
                <w:szCs w:val="20"/>
              </w:rPr>
              <w:t>.</w:t>
            </w:r>
            <w:r w:rsidRPr="009779A7">
              <w:rPr>
                <w:rFonts w:asciiTheme="minorHAnsi" w:hAnsiTheme="minorHAnsi" w:cstheme="minorHAnsi"/>
                <w:sz w:val="20"/>
                <w:szCs w:val="20"/>
              </w:rPr>
              <w:t xml:space="preserve"> 14</w:t>
            </w:r>
            <w:r w:rsidR="006029E7">
              <w:rPr>
                <w:rFonts w:asciiTheme="minorHAnsi" w:hAnsiTheme="minorHAnsi" w:cstheme="minorHAnsi"/>
                <w:sz w:val="20"/>
                <w:szCs w:val="20"/>
              </w:rPr>
              <w:t>(</w:t>
            </w:r>
            <w:r w:rsidRPr="009779A7">
              <w:rPr>
                <w:rFonts w:asciiTheme="minorHAnsi" w:hAnsiTheme="minorHAnsi" w:cstheme="minorHAnsi"/>
                <w:sz w:val="20"/>
                <w:szCs w:val="20"/>
              </w:rPr>
              <w:t>1</w:t>
            </w:r>
            <w:r w:rsidR="006029E7">
              <w:rPr>
                <w:rFonts w:asciiTheme="minorHAnsi" w:hAnsiTheme="minorHAnsi" w:cstheme="minorHAnsi"/>
                <w:sz w:val="20"/>
                <w:szCs w:val="20"/>
              </w:rPr>
              <w:t>)(</w:t>
            </w:r>
            <w:r w:rsidRPr="009779A7">
              <w:rPr>
                <w:rFonts w:asciiTheme="minorHAnsi" w:hAnsiTheme="minorHAnsi" w:cstheme="minorHAnsi"/>
                <w:sz w:val="20"/>
                <w:szCs w:val="20"/>
              </w:rPr>
              <w:t>a</w:t>
            </w:r>
            <w:r w:rsidR="006029E7">
              <w:rPr>
                <w:rFonts w:asciiTheme="minorHAnsi" w:hAnsiTheme="minorHAnsi" w:cstheme="minorHAnsi"/>
                <w:sz w:val="20"/>
                <w:szCs w:val="20"/>
              </w:rPr>
              <w:t>):</w:t>
            </w:r>
          </w:p>
          <w:p w14:paraId="21985C36" w14:textId="36303B98" w:rsidR="00B16C64" w:rsidRPr="009779A7" w:rsidRDefault="00B16C64" w:rsidP="0074103D">
            <w:pPr>
              <w:tabs>
                <w:tab w:val="left" w:pos="1181"/>
                <w:tab w:val="left" w:pos="4012"/>
              </w:tabs>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Justification</w:t>
            </w:r>
            <w:r w:rsidR="002D011B">
              <w:rPr>
                <w:rFonts w:asciiTheme="minorHAnsi" w:hAnsiTheme="minorHAnsi" w:cstheme="minorHAnsi"/>
                <w:sz w:val="20"/>
                <w:szCs w:val="20"/>
              </w:rPr>
              <w:t xml:space="preserve"> to </w:t>
            </w:r>
            <w:r w:rsidRPr="009779A7">
              <w:rPr>
                <w:rFonts w:asciiTheme="minorHAnsi" w:hAnsiTheme="minorHAnsi" w:cstheme="minorHAnsi"/>
                <w:sz w:val="20"/>
                <w:szCs w:val="20"/>
              </w:rPr>
              <w:t>includ</w:t>
            </w:r>
            <w:r w:rsidR="002D011B">
              <w:rPr>
                <w:rFonts w:asciiTheme="minorHAnsi" w:hAnsiTheme="minorHAnsi" w:cstheme="minorHAnsi"/>
                <w:sz w:val="20"/>
                <w:szCs w:val="20"/>
              </w:rPr>
              <w:t>e</w:t>
            </w:r>
            <w:r w:rsidRPr="009779A7">
              <w:rPr>
                <w:rFonts w:asciiTheme="minorHAnsi" w:hAnsiTheme="minorHAnsi" w:cstheme="minorHAnsi"/>
                <w:sz w:val="20"/>
                <w:szCs w:val="20"/>
              </w:rPr>
              <w:t xml:space="preserve"> relevant countries or international C</w:t>
            </w:r>
            <w:r w:rsidR="006029E7">
              <w:rPr>
                <w:rFonts w:asciiTheme="minorHAnsi" w:hAnsiTheme="minorHAnsi" w:cstheme="minorHAnsi"/>
                <w:sz w:val="20"/>
                <w:szCs w:val="20"/>
              </w:rPr>
              <w:t xml:space="preserve">ompetent </w:t>
            </w:r>
            <w:r w:rsidRPr="009779A7">
              <w:rPr>
                <w:rFonts w:asciiTheme="minorHAnsi" w:hAnsiTheme="minorHAnsi" w:cstheme="minorHAnsi"/>
                <w:sz w:val="20"/>
                <w:szCs w:val="20"/>
              </w:rPr>
              <w:t>A</w:t>
            </w:r>
            <w:r w:rsidR="006029E7">
              <w:rPr>
                <w:rFonts w:asciiTheme="minorHAnsi" w:hAnsiTheme="minorHAnsi" w:cstheme="minorHAnsi"/>
                <w:sz w:val="20"/>
                <w:szCs w:val="20"/>
              </w:rPr>
              <w:t>uthoritie</w:t>
            </w:r>
            <w:r w:rsidRPr="009779A7">
              <w:rPr>
                <w:rFonts w:asciiTheme="minorHAnsi" w:hAnsiTheme="minorHAnsi" w:cstheme="minorHAnsi"/>
                <w:sz w:val="20"/>
                <w:szCs w:val="20"/>
              </w:rPr>
              <w:t>s. If notified under Art</w:t>
            </w:r>
            <w:r w:rsidR="006029E7">
              <w:rPr>
                <w:rFonts w:asciiTheme="minorHAnsi" w:hAnsiTheme="minorHAnsi" w:cstheme="minorHAnsi"/>
                <w:sz w:val="20"/>
                <w:szCs w:val="20"/>
              </w:rPr>
              <w:t>icle</w:t>
            </w:r>
            <w:r w:rsidRPr="009779A7">
              <w:rPr>
                <w:rFonts w:asciiTheme="minorHAnsi" w:hAnsiTheme="minorHAnsi" w:cstheme="minorHAnsi"/>
                <w:sz w:val="20"/>
                <w:szCs w:val="20"/>
              </w:rPr>
              <w:t xml:space="preserve"> 15</w:t>
            </w:r>
            <w:r w:rsidR="006029E7">
              <w:rPr>
                <w:rFonts w:asciiTheme="minorHAnsi" w:hAnsiTheme="minorHAnsi" w:cstheme="minorHAnsi"/>
                <w:sz w:val="20"/>
                <w:szCs w:val="20"/>
              </w:rPr>
              <w:t>,</w:t>
            </w:r>
            <w:r w:rsidRPr="009779A7">
              <w:rPr>
                <w:rFonts w:asciiTheme="minorHAnsi" w:hAnsiTheme="minorHAnsi" w:cstheme="minorHAnsi"/>
                <w:sz w:val="20"/>
                <w:szCs w:val="20"/>
              </w:rPr>
              <w:t xml:space="preserve"> provide date notified and letter</w:t>
            </w:r>
            <w:r w:rsidR="002D011B">
              <w:rPr>
                <w:rFonts w:asciiTheme="minorHAnsi" w:hAnsiTheme="minorHAnsi" w:cstheme="minorHAnsi"/>
                <w:sz w:val="20"/>
                <w:szCs w:val="20"/>
              </w:rPr>
              <w:t>, or indicate intention to provide a notification under Article 15</w:t>
            </w:r>
            <w:r w:rsidRPr="009779A7">
              <w:rPr>
                <w:rFonts w:asciiTheme="minorHAnsi" w:hAnsiTheme="minorHAnsi" w:cstheme="minorHAnsi"/>
                <w:sz w:val="20"/>
                <w:szCs w:val="20"/>
              </w:rPr>
              <w:t>.</w:t>
            </w:r>
          </w:p>
          <w:p w14:paraId="3F716AE7" w14:textId="6AE6FD0E" w:rsidR="00B16C64" w:rsidRPr="009779A7" w:rsidRDefault="00B16C64"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Art</w:t>
            </w:r>
            <w:r w:rsidR="00915F0E">
              <w:rPr>
                <w:rFonts w:asciiTheme="minorHAnsi" w:hAnsiTheme="minorHAnsi" w:cstheme="minorHAnsi"/>
                <w:sz w:val="20"/>
                <w:szCs w:val="20"/>
              </w:rPr>
              <w:t>.</w:t>
            </w:r>
            <w:r w:rsidRPr="009779A7">
              <w:rPr>
                <w:rFonts w:asciiTheme="minorHAnsi" w:hAnsiTheme="minorHAnsi" w:cstheme="minorHAnsi"/>
                <w:sz w:val="20"/>
                <w:szCs w:val="20"/>
              </w:rPr>
              <w:t xml:space="preserve"> 14</w:t>
            </w:r>
            <w:r w:rsidR="002D011B">
              <w:rPr>
                <w:rFonts w:asciiTheme="minorHAnsi" w:hAnsiTheme="minorHAnsi" w:cstheme="minorHAnsi"/>
                <w:sz w:val="20"/>
                <w:szCs w:val="20"/>
              </w:rPr>
              <w:t>(</w:t>
            </w:r>
            <w:r w:rsidRPr="009779A7">
              <w:rPr>
                <w:rFonts w:asciiTheme="minorHAnsi" w:hAnsiTheme="minorHAnsi" w:cstheme="minorHAnsi"/>
                <w:sz w:val="20"/>
                <w:szCs w:val="20"/>
              </w:rPr>
              <w:t>1</w:t>
            </w:r>
            <w:r w:rsidR="002D011B">
              <w:rPr>
                <w:rFonts w:asciiTheme="minorHAnsi" w:hAnsiTheme="minorHAnsi" w:cstheme="minorHAnsi"/>
                <w:sz w:val="20"/>
                <w:szCs w:val="20"/>
              </w:rPr>
              <w:t>)(</w:t>
            </w:r>
            <w:r w:rsidRPr="009779A7">
              <w:rPr>
                <w:rFonts w:asciiTheme="minorHAnsi" w:hAnsiTheme="minorHAnsi" w:cstheme="minorHAnsi"/>
                <w:sz w:val="20"/>
                <w:szCs w:val="20"/>
              </w:rPr>
              <w:t>d</w:t>
            </w:r>
            <w:r w:rsidR="002D011B">
              <w:rPr>
                <w:rFonts w:asciiTheme="minorHAnsi" w:hAnsiTheme="minorHAnsi" w:cstheme="minorHAnsi"/>
                <w:sz w:val="20"/>
                <w:szCs w:val="20"/>
              </w:rPr>
              <w:t>):</w:t>
            </w:r>
          </w:p>
          <w:p w14:paraId="183E7F86" w14:textId="6F0D6D65" w:rsidR="00B16C64" w:rsidRPr="009779A7" w:rsidRDefault="00B16C64" w:rsidP="001D4B7A">
            <w:pPr>
              <w:tabs>
                <w:tab w:val="left" w:pos="1181"/>
                <w:tab w:val="left" w:pos="4012"/>
              </w:tabs>
              <w:spacing w:before="60" w:after="60" w:line="240" w:lineRule="auto"/>
              <w:ind w:left="-4"/>
              <w:jc w:val="left"/>
              <w:rPr>
                <w:rFonts w:asciiTheme="minorHAnsi" w:hAnsiTheme="minorHAnsi" w:cstheme="minorHAnsi"/>
                <w:sz w:val="20"/>
                <w:szCs w:val="20"/>
              </w:rPr>
            </w:pPr>
            <w:r w:rsidRPr="009779A7">
              <w:rPr>
                <w:rFonts w:asciiTheme="minorHAnsi" w:hAnsiTheme="minorHAnsi" w:cstheme="minorHAnsi"/>
                <w:sz w:val="20"/>
                <w:szCs w:val="20"/>
              </w:rPr>
              <w:t>Justification</w:t>
            </w:r>
            <w:r w:rsidR="002D011B">
              <w:rPr>
                <w:rFonts w:asciiTheme="minorHAnsi" w:hAnsiTheme="minorHAnsi" w:cstheme="minorHAnsi"/>
                <w:sz w:val="20"/>
                <w:szCs w:val="20"/>
              </w:rPr>
              <w:t xml:space="preserve"> to</w:t>
            </w:r>
            <w:r w:rsidRPr="009779A7">
              <w:rPr>
                <w:rFonts w:asciiTheme="minorHAnsi" w:hAnsiTheme="minorHAnsi" w:cstheme="minorHAnsi"/>
                <w:sz w:val="20"/>
                <w:szCs w:val="20"/>
              </w:rPr>
              <w:t xml:space="preserve"> includ</w:t>
            </w:r>
            <w:r w:rsidR="002D011B">
              <w:rPr>
                <w:rFonts w:asciiTheme="minorHAnsi" w:hAnsiTheme="minorHAnsi" w:cstheme="minorHAnsi"/>
                <w:sz w:val="20"/>
                <w:szCs w:val="20"/>
              </w:rPr>
              <w:t>e</w:t>
            </w:r>
            <w:r w:rsidRPr="009779A7">
              <w:rPr>
                <w:rFonts w:asciiTheme="minorHAnsi" w:hAnsiTheme="minorHAnsi" w:cstheme="minorHAnsi"/>
                <w:sz w:val="20"/>
                <w:szCs w:val="20"/>
              </w:rPr>
              <w:t xml:space="preserve"> how it is ensured that achievement of GES is not permanently precluded/ compromised.</w:t>
            </w:r>
          </w:p>
          <w:p w14:paraId="30AF02AF" w14:textId="66CAAC42" w:rsidR="00B16C64" w:rsidRPr="009779A7" w:rsidRDefault="00B16C64"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Art</w:t>
            </w:r>
            <w:r w:rsidR="00915F0E">
              <w:rPr>
                <w:rFonts w:asciiTheme="minorHAnsi" w:hAnsiTheme="minorHAnsi" w:cstheme="minorHAnsi"/>
                <w:sz w:val="20"/>
                <w:szCs w:val="20"/>
              </w:rPr>
              <w:t>.</w:t>
            </w:r>
            <w:r w:rsidRPr="009779A7">
              <w:rPr>
                <w:rFonts w:asciiTheme="minorHAnsi" w:hAnsiTheme="minorHAnsi" w:cstheme="minorHAnsi"/>
                <w:sz w:val="20"/>
                <w:szCs w:val="20"/>
              </w:rPr>
              <w:t xml:space="preserve"> 14</w:t>
            </w:r>
            <w:r w:rsidR="002D011B">
              <w:rPr>
                <w:rFonts w:asciiTheme="minorHAnsi" w:hAnsiTheme="minorHAnsi" w:cstheme="minorHAnsi"/>
                <w:sz w:val="20"/>
                <w:szCs w:val="20"/>
              </w:rPr>
              <w:t>(</w:t>
            </w:r>
            <w:r w:rsidRPr="009779A7">
              <w:rPr>
                <w:rFonts w:asciiTheme="minorHAnsi" w:hAnsiTheme="minorHAnsi" w:cstheme="minorHAnsi"/>
                <w:sz w:val="20"/>
                <w:szCs w:val="20"/>
              </w:rPr>
              <w:t>1</w:t>
            </w:r>
            <w:r w:rsidR="002D011B">
              <w:rPr>
                <w:rFonts w:asciiTheme="minorHAnsi" w:hAnsiTheme="minorHAnsi" w:cstheme="minorHAnsi"/>
                <w:sz w:val="20"/>
                <w:szCs w:val="20"/>
              </w:rPr>
              <w:t>)(</w:t>
            </w:r>
            <w:r w:rsidRPr="009779A7">
              <w:rPr>
                <w:rFonts w:asciiTheme="minorHAnsi" w:hAnsiTheme="minorHAnsi" w:cstheme="minorHAnsi"/>
                <w:sz w:val="20"/>
                <w:szCs w:val="20"/>
              </w:rPr>
              <w:t>e</w:t>
            </w:r>
            <w:r w:rsidR="002D011B">
              <w:rPr>
                <w:rFonts w:asciiTheme="minorHAnsi" w:hAnsiTheme="minorHAnsi" w:cstheme="minorHAnsi"/>
                <w:sz w:val="20"/>
                <w:szCs w:val="20"/>
              </w:rPr>
              <w:t>):</w:t>
            </w:r>
          </w:p>
          <w:p w14:paraId="4506C698" w14:textId="6C6FE738" w:rsidR="00B16C64" w:rsidRPr="009779A7" w:rsidRDefault="00B16C64" w:rsidP="009779A7">
            <w:pPr>
              <w:tabs>
                <w:tab w:val="left" w:pos="1181"/>
                <w:tab w:val="left" w:pos="4012"/>
              </w:tabs>
              <w:spacing w:before="60" w:after="60" w:line="240" w:lineRule="auto"/>
              <w:ind w:left="113"/>
              <w:jc w:val="left"/>
              <w:rPr>
                <w:rFonts w:asciiTheme="minorHAnsi" w:hAnsiTheme="minorHAnsi" w:cstheme="minorHAnsi"/>
                <w:sz w:val="20"/>
                <w:szCs w:val="20"/>
              </w:rPr>
            </w:pPr>
            <w:r w:rsidRPr="009779A7">
              <w:rPr>
                <w:rFonts w:asciiTheme="minorHAnsi" w:hAnsiTheme="minorHAnsi" w:cstheme="minorHAnsi"/>
                <w:sz w:val="20"/>
                <w:szCs w:val="20"/>
              </w:rPr>
              <w:t>Justification</w:t>
            </w:r>
            <w:r w:rsidR="002D011B">
              <w:rPr>
                <w:rFonts w:asciiTheme="minorHAnsi" w:hAnsiTheme="minorHAnsi" w:cstheme="minorHAnsi"/>
                <w:sz w:val="20"/>
                <w:szCs w:val="20"/>
              </w:rPr>
              <w:t xml:space="preserve"> to</w:t>
            </w:r>
            <w:r w:rsidRPr="009779A7">
              <w:rPr>
                <w:rFonts w:asciiTheme="minorHAnsi" w:hAnsiTheme="minorHAnsi" w:cstheme="minorHAnsi"/>
                <w:sz w:val="20"/>
                <w:szCs w:val="20"/>
              </w:rPr>
              <w:t xml:space="preserve"> includ</w:t>
            </w:r>
            <w:r w:rsidR="002D011B">
              <w:rPr>
                <w:rFonts w:asciiTheme="minorHAnsi" w:hAnsiTheme="minorHAnsi" w:cstheme="minorHAnsi"/>
                <w:sz w:val="20"/>
                <w:szCs w:val="20"/>
              </w:rPr>
              <w:t>e</w:t>
            </w:r>
            <w:r w:rsidRPr="009779A7">
              <w:rPr>
                <w:rFonts w:asciiTheme="minorHAnsi" w:hAnsiTheme="minorHAnsi" w:cstheme="minorHAnsi"/>
                <w:sz w:val="20"/>
                <w:szCs w:val="20"/>
              </w:rPr>
              <w:t xml:space="preserve"> the date by when GES</w:t>
            </w:r>
            <w:r w:rsidR="002D011B">
              <w:rPr>
                <w:rFonts w:asciiTheme="minorHAnsi" w:hAnsiTheme="minorHAnsi" w:cstheme="minorHAnsi"/>
                <w:sz w:val="20"/>
                <w:szCs w:val="20"/>
              </w:rPr>
              <w:t xml:space="preserve"> is expected to be reached</w:t>
            </w:r>
            <w:r w:rsidRPr="009779A7">
              <w:rPr>
                <w:rFonts w:asciiTheme="minorHAnsi" w:hAnsiTheme="minorHAnsi" w:cstheme="minorHAnsi"/>
                <w:sz w:val="20"/>
                <w:szCs w:val="20"/>
              </w:rPr>
              <w:t>.</w:t>
            </w:r>
          </w:p>
          <w:p w14:paraId="1426F2A4" w14:textId="502BDCCD" w:rsidR="002D011B" w:rsidRDefault="00B16C64" w:rsidP="00915F0E">
            <w:pPr>
              <w:spacing w:before="60" w:after="60" w:line="240" w:lineRule="auto"/>
              <w:ind w:left="-4"/>
              <w:jc w:val="left"/>
              <w:rPr>
                <w:rFonts w:asciiTheme="minorHAnsi" w:hAnsiTheme="minorHAnsi" w:cstheme="minorHAnsi"/>
                <w:sz w:val="20"/>
                <w:szCs w:val="20"/>
              </w:rPr>
            </w:pPr>
            <w:r w:rsidRPr="009779A7">
              <w:rPr>
                <w:rFonts w:asciiTheme="minorHAnsi" w:hAnsiTheme="minorHAnsi" w:cstheme="minorHAnsi"/>
                <w:sz w:val="20"/>
                <w:szCs w:val="20"/>
              </w:rPr>
              <w:t>Art</w:t>
            </w:r>
            <w:r w:rsidR="00915F0E">
              <w:rPr>
                <w:rFonts w:asciiTheme="minorHAnsi" w:hAnsiTheme="minorHAnsi" w:cstheme="minorHAnsi"/>
                <w:sz w:val="20"/>
                <w:szCs w:val="20"/>
              </w:rPr>
              <w:t>.</w:t>
            </w:r>
            <w:r w:rsidRPr="009779A7">
              <w:rPr>
                <w:rFonts w:asciiTheme="minorHAnsi" w:hAnsiTheme="minorHAnsi" w:cstheme="minorHAnsi"/>
                <w:sz w:val="20"/>
                <w:szCs w:val="20"/>
              </w:rPr>
              <w:t xml:space="preserve"> 14</w:t>
            </w:r>
            <w:r w:rsidR="002D011B">
              <w:rPr>
                <w:rFonts w:asciiTheme="minorHAnsi" w:hAnsiTheme="minorHAnsi" w:cstheme="minorHAnsi"/>
                <w:sz w:val="20"/>
                <w:szCs w:val="20"/>
              </w:rPr>
              <w:t>(</w:t>
            </w:r>
            <w:r w:rsidRPr="009779A7">
              <w:rPr>
                <w:rFonts w:asciiTheme="minorHAnsi" w:hAnsiTheme="minorHAnsi" w:cstheme="minorHAnsi"/>
                <w:sz w:val="20"/>
                <w:szCs w:val="20"/>
              </w:rPr>
              <w:t>4</w:t>
            </w:r>
            <w:r w:rsidR="002D011B">
              <w:rPr>
                <w:rFonts w:asciiTheme="minorHAnsi" w:hAnsiTheme="minorHAnsi" w:cstheme="minorHAnsi"/>
                <w:sz w:val="20"/>
                <w:szCs w:val="20"/>
              </w:rPr>
              <w:t>):</w:t>
            </w:r>
          </w:p>
          <w:p w14:paraId="1A078C39" w14:textId="2BCFBF10" w:rsidR="00B16C64" w:rsidRPr="009779A7" w:rsidRDefault="002D011B" w:rsidP="00915F0E">
            <w:pPr>
              <w:spacing w:before="60" w:after="60" w:line="240" w:lineRule="auto"/>
              <w:jc w:val="left"/>
              <w:rPr>
                <w:rFonts w:asciiTheme="minorHAnsi" w:hAnsiTheme="minorHAnsi" w:cstheme="minorHAnsi"/>
                <w:sz w:val="20"/>
                <w:szCs w:val="20"/>
              </w:rPr>
            </w:pPr>
            <w:r>
              <w:rPr>
                <w:rFonts w:asciiTheme="minorHAnsi" w:hAnsiTheme="minorHAnsi" w:cstheme="minorHAnsi"/>
                <w:sz w:val="20"/>
                <w:szCs w:val="20"/>
              </w:rPr>
              <w:t>S</w:t>
            </w:r>
            <w:r w:rsidR="00B16C64" w:rsidRPr="009779A7">
              <w:rPr>
                <w:rFonts w:asciiTheme="minorHAnsi" w:hAnsiTheme="minorHAnsi" w:cstheme="minorHAnsi"/>
                <w:sz w:val="20"/>
                <w:szCs w:val="20"/>
              </w:rPr>
              <w:t>ubstantiat</w:t>
            </w:r>
            <w:r>
              <w:rPr>
                <w:rFonts w:asciiTheme="minorHAnsi" w:hAnsiTheme="minorHAnsi" w:cstheme="minorHAnsi"/>
                <w:sz w:val="20"/>
                <w:szCs w:val="20"/>
              </w:rPr>
              <w:t>e</w:t>
            </w:r>
            <w:r w:rsidR="00B16C64" w:rsidRPr="009779A7">
              <w:rPr>
                <w:rFonts w:asciiTheme="minorHAnsi" w:hAnsiTheme="minorHAnsi" w:cstheme="minorHAnsi"/>
                <w:sz w:val="20"/>
                <w:szCs w:val="20"/>
              </w:rPr>
              <w:t xml:space="preserve"> how there would be no further deterioration and demonstrate that the achievement of GES will not be permanently compromised</w:t>
            </w:r>
            <w:r>
              <w:rPr>
                <w:rFonts w:asciiTheme="minorHAnsi" w:hAnsiTheme="minorHAnsi" w:cstheme="minorHAnsi"/>
                <w:sz w:val="20"/>
                <w:szCs w:val="20"/>
              </w:rPr>
              <w:t>.</w:t>
            </w:r>
          </w:p>
          <w:p w14:paraId="0F342FA8" w14:textId="2AB85728" w:rsidR="00B16C64" w:rsidRPr="009779A7" w:rsidRDefault="00B16C64" w:rsidP="00915F0E">
            <w:pPr>
              <w:tabs>
                <w:tab w:val="left" w:pos="1181"/>
                <w:tab w:val="left" w:pos="4012"/>
              </w:tabs>
              <w:spacing w:before="60" w:after="60" w:line="240" w:lineRule="auto"/>
              <w:ind w:left="-4"/>
              <w:jc w:val="left"/>
              <w:rPr>
                <w:rFonts w:asciiTheme="minorHAnsi" w:hAnsiTheme="minorHAnsi" w:cstheme="minorHAnsi"/>
                <w:color w:val="000000"/>
                <w:sz w:val="20"/>
                <w:szCs w:val="20"/>
              </w:rPr>
            </w:pPr>
            <w:r w:rsidRPr="009779A7">
              <w:rPr>
                <w:rFonts w:asciiTheme="minorHAnsi" w:hAnsiTheme="minorHAnsi" w:cstheme="minorHAnsi"/>
                <w:sz w:val="20"/>
                <w:szCs w:val="20"/>
              </w:rPr>
              <w:t>For disproportionate costs, specify which Descriptor(s) and Annex III elements are relevant.</w:t>
            </w:r>
          </w:p>
        </w:tc>
      </w:tr>
      <w:tr w:rsidR="00435DDB" w:rsidRPr="009779A7" w14:paraId="0FA3FA01" w14:textId="77777777" w:rsidTr="009779A7">
        <w:trPr>
          <w:trHeight w:val="632"/>
        </w:trPr>
        <w:tc>
          <w:tcPr>
            <w:tcW w:w="1658" w:type="dxa"/>
            <w:shd w:val="clear" w:color="auto" w:fill="auto"/>
            <w:vAlign w:val="center"/>
          </w:tcPr>
          <w:p w14:paraId="0E85805F" w14:textId="77777777" w:rsidR="00435DDB" w:rsidRPr="009779A7" w:rsidRDefault="00435DDB"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Exception</w:t>
            </w:r>
          </w:p>
        </w:tc>
        <w:tc>
          <w:tcPr>
            <w:tcW w:w="2147" w:type="dxa"/>
            <w:shd w:val="clear" w:color="auto" w:fill="auto"/>
            <w:vAlign w:val="center"/>
          </w:tcPr>
          <w:p w14:paraId="329A64C0" w14:textId="77777777" w:rsidR="00435DDB" w:rsidRPr="009779A7" w:rsidRDefault="00435DDB" w:rsidP="009779A7">
            <w:pPr>
              <w:spacing w:before="60" w:after="60" w:line="240" w:lineRule="auto"/>
              <w:jc w:val="left"/>
              <w:rPr>
                <w:rFonts w:asciiTheme="minorHAnsi" w:hAnsiTheme="minorHAnsi" w:cstheme="minorHAnsi"/>
                <w:color w:val="000000"/>
                <w:sz w:val="20"/>
                <w:szCs w:val="20"/>
              </w:rPr>
            </w:pPr>
            <w:proofErr w:type="spellStart"/>
            <w:r w:rsidRPr="009779A7">
              <w:rPr>
                <w:rFonts w:asciiTheme="minorHAnsi" w:hAnsiTheme="minorHAnsi" w:cstheme="minorHAnsi"/>
                <w:color w:val="000000"/>
                <w:sz w:val="20"/>
                <w:szCs w:val="20"/>
              </w:rPr>
              <w:t>MeasuresAdHoc</w:t>
            </w:r>
            <w:proofErr w:type="spellEnd"/>
          </w:p>
        </w:tc>
        <w:tc>
          <w:tcPr>
            <w:tcW w:w="2644" w:type="dxa"/>
            <w:shd w:val="clear" w:color="auto" w:fill="auto"/>
            <w:vAlign w:val="center"/>
          </w:tcPr>
          <w:p w14:paraId="6817E1FB" w14:textId="5B8AEF01" w:rsidR="00435DDB" w:rsidRPr="009779A7" w:rsidRDefault="00435DDB"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 xml:space="preserve">List </w:t>
            </w:r>
            <w:r w:rsidR="001D4B7A">
              <w:rPr>
                <w:rFonts w:asciiTheme="minorHAnsi" w:hAnsiTheme="minorHAnsi" w:cstheme="minorHAnsi"/>
                <w:color w:val="000000"/>
                <w:sz w:val="20"/>
                <w:szCs w:val="20"/>
              </w:rPr>
              <w:t xml:space="preserve">of </w:t>
            </w:r>
            <w:r w:rsidRPr="009779A7">
              <w:rPr>
                <w:rFonts w:asciiTheme="minorHAnsi" w:hAnsiTheme="minorHAnsi" w:cstheme="minorHAnsi"/>
                <w:color w:val="000000"/>
                <w:sz w:val="20"/>
                <w:szCs w:val="20"/>
              </w:rPr>
              <w:t>the ad-hoc measures taken which are relevant for this exception</w:t>
            </w:r>
          </w:p>
        </w:tc>
        <w:tc>
          <w:tcPr>
            <w:tcW w:w="1786" w:type="dxa"/>
            <w:shd w:val="clear" w:color="auto" w:fill="auto"/>
            <w:vAlign w:val="center"/>
          </w:tcPr>
          <w:p w14:paraId="774537EA" w14:textId="77777777" w:rsidR="00435DDB" w:rsidRPr="009779A7" w:rsidRDefault="00435DDB"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Conditional (if exception is notified under Art. 14(1) (b), (c) or (d))</w:t>
            </w:r>
          </w:p>
        </w:tc>
        <w:tc>
          <w:tcPr>
            <w:tcW w:w="5871" w:type="dxa"/>
            <w:shd w:val="clear" w:color="auto" w:fill="auto"/>
            <w:vAlign w:val="center"/>
          </w:tcPr>
          <w:p w14:paraId="675A560C" w14:textId="7CF29968" w:rsidR="00A35362" w:rsidRPr="009779A7" w:rsidRDefault="00DB7849" w:rsidP="008B273E">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If the exception is notified under Art. 14(1) (b), (c) or (d), p</w:t>
            </w:r>
            <w:r w:rsidR="00435DDB" w:rsidRPr="009779A7">
              <w:rPr>
                <w:rFonts w:asciiTheme="minorHAnsi" w:hAnsiTheme="minorHAnsi" w:cstheme="minorHAnsi"/>
                <w:color w:val="000000"/>
                <w:sz w:val="20"/>
                <w:szCs w:val="20"/>
              </w:rPr>
              <w:t>rovide a list of ad-hoc measures, from the measures reported in</w:t>
            </w:r>
            <w:r w:rsidR="008B273E">
              <w:rPr>
                <w:rFonts w:asciiTheme="minorHAnsi" w:hAnsiTheme="minorHAnsi" w:cstheme="minorHAnsi"/>
                <w:color w:val="000000"/>
                <w:sz w:val="20"/>
                <w:szCs w:val="20"/>
              </w:rPr>
              <w:t xml:space="preserve"> the</w:t>
            </w:r>
            <w:r w:rsidR="00435DDB" w:rsidRPr="009779A7">
              <w:rPr>
                <w:rFonts w:asciiTheme="minorHAnsi" w:hAnsiTheme="minorHAnsi" w:cstheme="minorHAnsi"/>
                <w:color w:val="000000"/>
                <w:sz w:val="20"/>
                <w:szCs w:val="20"/>
              </w:rPr>
              <w:t xml:space="preserve"> ‘Measures’ schema.</w:t>
            </w:r>
          </w:p>
        </w:tc>
      </w:tr>
      <w:tr w:rsidR="00B16C64" w:rsidRPr="009779A7" w14:paraId="67F6E28C" w14:textId="77777777" w:rsidTr="009779A7">
        <w:trPr>
          <w:trHeight w:val="632"/>
        </w:trPr>
        <w:tc>
          <w:tcPr>
            <w:tcW w:w="1658" w:type="dxa"/>
            <w:shd w:val="clear" w:color="auto" w:fill="auto"/>
            <w:vAlign w:val="center"/>
          </w:tcPr>
          <w:p w14:paraId="32878A7E" w14:textId="77777777" w:rsidR="00B16C64" w:rsidRPr="009779A7" w:rsidRDefault="00B16C64"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lastRenderedPageBreak/>
              <w:t>Exception</w:t>
            </w:r>
          </w:p>
        </w:tc>
        <w:tc>
          <w:tcPr>
            <w:tcW w:w="2147" w:type="dxa"/>
            <w:shd w:val="clear" w:color="auto" w:fill="auto"/>
            <w:vAlign w:val="center"/>
          </w:tcPr>
          <w:p w14:paraId="14D8BFDE" w14:textId="77777777" w:rsidR="00B16C64" w:rsidRPr="009779A7" w:rsidRDefault="00B16C64"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Mitigation</w:t>
            </w:r>
          </w:p>
        </w:tc>
        <w:tc>
          <w:tcPr>
            <w:tcW w:w="2644" w:type="dxa"/>
            <w:shd w:val="clear" w:color="auto" w:fill="auto"/>
            <w:vAlign w:val="center"/>
          </w:tcPr>
          <w:p w14:paraId="5A45750C" w14:textId="4FECB652" w:rsidR="00B16C64" w:rsidRPr="009779A7" w:rsidRDefault="00D72569" w:rsidP="009779A7">
            <w:p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Indicates the types of mitigation measures taken.</w:t>
            </w:r>
          </w:p>
        </w:tc>
        <w:tc>
          <w:tcPr>
            <w:tcW w:w="1786" w:type="dxa"/>
            <w:shd w:val="clear" w:color="auto" w:fill="auto"/>
            <w:vAlign w:val="center"/>
          </w:tcPr>
          <w:p w14:paraId="35A83F8D" w14:textId="77777777" w:rsidR="00B16C64" w:rsidRPr="009779A7" w:rsidRDefault="00B16C64"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 xml:space="preserve">Conditional (if exception is notified under Art. 14(1) (b), (c) or (d)) </w:t>
            </w:r>
          </w:p>
        </w:tc>
        <w:tc>
          <w:tcPr>
            <w:tcW w:w="5871" w:type="dxa"/>
            <w:shd w:val="clear" w:color="auto" w:fill="auto"/>
            <w:vAlign w:val="center"/>
          </w:tcPr>
          <w:p w14:paraId="596A4A39" w14:textId="77777777" w:rsidR="00D72569" w:rsidRDefault="00D72569" w:rsidP="009779A7">
            <w:pPr>
              <w:spacing w:before="60" w:after="60" w:line="240" w:lineRule="auto"/>
              <w:jc w:val="left"/>
              <w:rPr>
                <w:rFonts w:asciiTheme="minorHAnsi" w:hAnsiTheme="minorHAnsi" w:cstheme="minorHAnsi"/>
                <w:color w:val="000000"/>
                <w:sz w:val="20"/>
                <w:szCs w:val="20"/>
              </w:rPr>
            </w:pPr>
            <w:r>
              <w:rPr>
                <w:rFonts w:asciiTheme="minorHAnsi" w:hAnsiTheme="minorHAnsi" w:cstheme="minorHAnsi"/>
                <w:color w:val="000000"/>
                <w:sz w:val="20"/>
                <w:szCs w:val="20"/>
              </w:rPr>
              <w:t>Free text (max. 2500 characters) to explain the consequences for other Member States in the relevant (sub</w:t>
            </w:r>
            <w:proofErr w:type="gramStart"/>
            <w:r>
              <w:rPr>
                <w:rFonts w:asciiTheme="minorHAnsi" w:hAnsiTheme="minorHAnsi" w:cstheme="minorHAnsi"/>
                <w:color w:val="000000"/>
                <w:sz w:val="20"/>
                <w:szCs w:val="20"/>
              </w:rPr>
              <w:t>)regions</w:t>
            </w:r>
            <w:proofErr w:type="gramEnd"/>
            <w:r>
              <w:rPr>
                <w:rFonts w:asciiTheme="minorHAnsi" w:hAnsiTheme="minorHAnsi" w:cstheme="minorHAnsi"/>
                <w:color w:val="000000"/>
                <w:sz w:val="20"/>
                <w:szCs w:val="20"/>
              </w:rPr>
              <w:t>.</w:t>
            </w:r>
          </w:p>
          <w:p w14:paraId="49892FCB" w14:textId="67F22125" w:rsidR="00B16C64" w:rsidRPr="009779A7" w:rsidRDefault="00DB7849"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If the exception is notified under Art. 14(1) (b), (c) or (d), s</w:t>
            </w:r>
            <w:r w:rsidR="00B16C64" w:rsidRPr="009779A7">
              <w:rPr>
                <w:rFonts w:asciiTheme="minorHAnsi" w:hAnsiTheme="minorHAnsi" w:cstheme="minorHAnsi"/>
                <w:color w:val="000000"/>
                <w:sz w:val="20"/>
                <w:szCs w:val="20"/>
              </w:rPr>
              <w:t>ubstantiate how the ad-hoc measures aim to:</w:t>
            </w:r>
          </w:p>
          <w:p w14:paraId="2EFB5717" w14:textId="63234D22" w:rsidR="00B16C64" w:rsidRPr="009779A7" w:rsidRDefault="00B16C64" w:rsidP="007F53D5">
            <w:pPr>
              <w:pStyle w:val="ListParagraph"/>
              <w:numPr>
                <w:ilvl w:val="0"/>
                <w:numId w:val="44"/>
              </w:numPr>
              <w:spacing w:before="60" w:after="60" w:line="240" w:lineRule="auto"/>
              <w:contextualSpacing w:val="0"/>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continue pursuing environmental targets and GES;</w:t>
            </w:r>
          </w:p>
          <w:p w14:paraId="6A905ACF" w14:textId="5C52EB6A" w:rsidR="00DB7849" w:rsidRPr="009779A7" w:rsidRDefault="00B16C64" w:rsidP="007F53D5">
            <w:pPr>
              <w:pStyle w:val="ListParagraph"/>
              <w:numPr>
                <w:ilvl w:val="0"/>
                <w:numId w:val="44"/>
              </w:numPr>
              <w:spacing w:before="60" w:after="60" w:line="240" w:lineRule="auto"/>
              <w:contextualSpacing w:val="0"/>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 xml:space="preserve">prevent further deterioration in marine water status </w:t>
            </w:r>
          </w:p>
          <w:p w14:paraId="31FD92D6" w14:textId="30FC0CB9" w:rsidR="00B16C64" w:rsidRPr="009779A7" w:rsidRDefault="00B16C64" w:rsidP="007F53D5">
            <w:pPr>
              <w:pStyle w:val="ListParagraph"/>
              <w:numPr>
                <w:ilvl w:val="0"/>
                <w:numId w:val="44"/>
              </w:numPr>
              <w:spacing w:before="60" w:after="60" w:line="240" w:lineRule="auto"/>
              <w:contextualSpacing w:val="0"/>
              <w:jc w:val="left"/>
              <w:rPr>
                <w:rFonts w:asciiTheme="minorHAnsi" w:hAnsiTheme="minorHAnsi" w:cstheme="minorHAnsi"/>
                <w:color w:val="000000"/>
                <w:sz w:val="20"/>
                <w:szCs w:val="20"/>
              </w:rPr>
            </w:pPr>
            <w:proofErr w:type="gramStart"/>
            <w:r w:rsidRPr="009779A7">
              <w:rPr>
                <w:rFonts w:asciiTheme="minorHAnsi" w:hAnsiTheme="minorHAnsi" w:cstheme="minorHAnsi"/>
                <w:color w:val="000000"/>
                <w:sz w:val="20"/>
                <w:szCs w:val="20"/>
              </w:rPr>
              <w:t>mitigate</w:t>
            </w:r>
            <w:proofErr w:type="gramEnd"/>
            <w:r w:rsidRPr="009779A7">
              <w:rPr>
                <w:rFonts w:asciiTheme="minorHAnsi" w:hAnsiTheme="minorHAnsi" w:cstheme="minorHAnsi"/>
                <w:color w:val="000000"/>
                <w:sz w:val="20"/>
                <w:szCs w:val="20"/>
              </w:rPr>
              <w:t xml:space="preserve"> the adverse impact on marine waters of </w:t>
            </w:r>
            <w:r w:rsidR="00D72569">
              <w:rPr>
                <w:rFonts w:asciiTheme="minorHAnsi" w:hAnsiTheme="minorHAnsi" w:cstheme="minorHAnsi"/>
                <w:color w:val="000000"/>
                <w:sz w:val="20"/>
                <w:szCs w:val="20"/>
              </w:rPr>
              <w:t xml:space="preserve">the </w:t>
            </w:r>
            <w:r w:rsidRPr="009779A7">
              <w:rPr>
                <w:rFonts w:asciiTheme="minorHAnsi" w:hAnsiTheme="minorHAnsi" w:cstheme="minorHAnsi"/>
                <w:color w:val="000000"/>
                <w:sz w:val="20"/>
                <w:szCs w:val="20"/>
              </w:rPr>
              <w:t xml:space="preserve">(sub)region or </w:t>
            </w:r>
            <w:r w:rsidR="00D72569">
              <w:rPr>
                <w:rFonts w:asciiTheme="minorHAnsi" w:hAnsiTheme="minorHAnsi" w:cstheme="minorHAnsi"/>
                <w:color w:val="000000"/>
                <w:sz w:val="20"/>
                <w:szCs w:val="20"/>
              </w:rPr>
              <w:t xml:space="preserve">of </w:t>
            </w:r>
            <w:r w:rsidRPr="009779A7">
              <w:rPr>
                <w:rFonts w:asciiTheme="minorHAnsi" w:hAnsiTheme="minorHAnsi" w:cstheme="minorHAnsi"/>
                <w:color w:val="000000"/>
                <w:sz w:val="20"/>
                <w:szCs w:val="20"/>
              </w:rPr>
              <w:t>other M</w:t>
            </w:r>
            <w:r w:rsidR="00D72569">
              <w:rPr>
                <w:rFonts w:asciiTheme="minorHAnsi" w:hAnsiTheme="minorHAnsi" w:cstheme="minorHAnsi"/>
                <w:color w:val="000000"/>
                <w:sz w:val="20"/>
                <w:szCs w:val="20"/>
              </w:rPr>
              <w:t xml:space="preserve">ember </w:t>
            </w:r>
            <w:r w:rsidRPr="009779A7">
              <w:rPr>
                <w:rFonts w:asciiTheme="minorHAnsi" w:hAnsiTheme="minorHAnsi" w:cstheme="minorHAnsi"/>
                <w:color w:val="000000"/>
                <w:sz w:val="20"/>
                <w:szCs w:val="20"/>
              </w:rPr>
              <w:t>S</w:t>
            </w:r>
            <w:r w:rsidR="00D72569">
              <w:rPr>
                <w:rFonts w:asciiTheme="minorHAnsi" w:hAnsiTheme="minorHAnsi" w:cstheme="minorHAnsi"/>
                <w:color w:val="000000"/>
                <w:sz w:val="20"/>
                <w:szCs w:val="20"/>
              </w:rPr>
              <w:t>tates</w:t>
            </w:r>
            <w:r w:rsidRPr="009779A7">
              <w:rPr>
                <w:rFonts w:asciiTheme="minorHAnsi" w:hAnsiTheme="minorHAnsi" w:cstheme="minorHAnsi"/>
                <w:color w:val="000000"/>
                <w:sz w:val="20"/>
                <w:szCs w:val="20"/>
              </w:rPr>
              <w:t>.</w:t>
            </w:r>
          </w:p>
        </w:tc>
      </w:tr>
      <w:tr w:rsidR="00435DDB" w:rsidRPr="009779A7" w14:paraId="39D81997" w14:textId="77777777" w:rsidTr="009779A7">
        <w:trPr>
          <w:trHeight w:val="632"/>
        </w:trPr>
        <w:tc>
          <w:tcPr>
            <w:tcW w:w="1658" w:type="dxa"/>
            <w:shd w:val="clear" w:color="auto" w:fill="auto"/>
            <w:vAlign w:val="center"/>
          </w:tcPr>
          <w:p w14:paraId="1E97BC35" w14:textId="77777777" w:rsidR="00435DDB" w:rsidRPr="009779A7" w:rsidRDefault="00435DDB" w:rsidP="009779A7">
            <w:pPr>
              <w:spacing w:before="60" w:after="60" w:line="240" w:lineRule="auto"/>
              <w:jc w:val="left"/>
              <w:rPr>
                <w:rFonts w:asciiTheme="minorHAnsi" w:hAnsiTheme="minorHAnsi" w:cstheme="minorHAnsi"/>
                <w:sz w:val="20"/>
                <w:szCs w:val="20"/>
              </w:rPr>
            </w:pPr>
            <w:r w:rsidRPr="009779A7">
              <w:rPr>
                <w:rFonts w:asciiTheme="minorHAnsi" w:hAnsiTheme="minorHAnsi" w:cstheme="minorHAnsi"/>
                <w:sz w:val="20"/>
                <w:szCs w:val="20"/>
              </w:rPr>
              <w:t>Exception</w:t>
            </w:r>
          </w:p>
        </w:tc>
        <w:tc>
          <w:tcPr>
            <w:tcW w:w="2147" w:type="dxa"/>
            <w:shd w:val="clear" w:color="auto" w:fill="auto"/>
            <w:vAlign w:val="center"/>
          </w:tcPr>
          <w:p w14:paraId="3E1C06E9" w14:textId="77777777" w:rsidR="00435DDB" w:rsidRPr="009779A7" w:rsidRDefault="00435DDB" w:rsidP="009779A7">
            <w:pPr>
              <w:spacing w:before="60" w:after="60" w:line="240" w:lineRule="auto"/>
              <w:jc w:val="left"/>
              <w:rPr>
                <w:rFonts w:asciiTheme="minorHAnsi" w:hAnsiTheme="minorHAnsi" w:cstheme="minorHAnsi"/>
                <w:color w:val="000000"/>
                <w:sz w:val="20"/>
                <w:szCs w:val="20"/>
              </w:rPr>
            </w:pPr>
            <w:proofErr w:type="spellStart"/>
            <w:r w:rsidRPr="009779A7">
              <w:rPr>
                <w:rFonts w:asciiTheme="minorHAnsi" w:hAnsiTheme="minorHAnsi" w:cstheme="minorHAnsi"/>
                <w:color w:val="000000"/>
                <w:sz w:val="20"/>
                <w:szCs w:val="20"/>
              </w:rPr>
              <w:t>FurtherInformation</w:t>
            </w:r>
            <w:proofErr w:type="spellEnd"/>
          </w:p>
        </w:tc>
        <w:tc>
          <w:tcPr>
            <w:tcW w:w="2644" w:type="dxa"/>
            <w:shd w:val="clear" w:color="auto" w:fill="auto"/>
            <w:vAlign w:val="center"/>
          </w:tcPr>
          <w:p w14:paraId="5441E153" w14:textId="2D1BF4BE" w:rsidR="00435DDB" w:rsidRPr="009779A7" w:rsidRDefault="00435DDB"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 xml:space="preserve">Provide </w:t>
            </w:r>
            <w:r w:rsidR="00825C73" w:rsidRPr="009779A7">
              <w:rPr>
                <w:rFonts w:asciiTheme="minorHAnsi" w:hAnsiTheme="minorHAnsi" w:cstheme="minorHAnsi"/>
                <w:color w:val="000000"/>
                <w:sz w:val="20"/>
                <w:szCs w:val="20"/>
              </w:rPr>
              <w:t>the section(s) of the Summary report and</w:t>
            </w:r>
            <w:r w:rsidR="00CC6731">
              <w:rPr>
                <w:rFonts w:asciiTheme="minorHAnsi" w:hAnsiTheme="minorHAnsi" w:cstheme="minorHAnsi"/>
                <w:color w:val="000000"/>
                <w:sz w:val="20"/>
                <w:szCs w:val="20"/>
              </w:rPr>
              <w:t>,</w:t>
            </w:r>
            <w:r w:rsidR="00825C73" w:rsidRPr="009779A7">
              <w:rPr>
                <w:rFonts w:asciiTheme="minorHAnsi" w:hAnsiTheme="minorHAnsi" w:cstheme="minorHAnsi"/>
                <w:color w:val="000000"/>
                <w:sz w:val="20"/>
                <w:szCs w:val="20"/>
              </w:rPr>
              <w:t xml:space="preserve"> if relevant, </w:t>
            </w:r>
            <w:r w:rsidRPr="009779A7">
              <w:rPr>
                <w:rFonts w:asciiTheme="minorHAnsi" w:hAnsiTheme="minorHAnsi" w:cstheme="minorHAnsi"/>
                <w:color w:val="000000"/>
                <w:sz w:val="20"/>
                <w:szCs w:val="20"/>
              </w:rPr>
              <w:t xml:space="preserve">a URL web link to </w:t>
            </w:r>
            <w:r w:rsidR="00CC6731">
              <w:rPr>
                <w:rFonts w:asciiTheme="minorHAnsi" w:hAnsiTheme="minorHAnsi" w:cstheme="minorHAnsi"/>
                <w:color w:val="000000"/>
                <w:sz w:val="20"/>
                <w:szCs w:val="20"/>
              </w:rPr>
              <w:t>a</w:t>
            </w:r>
            <w:r w:rsidRPr="009779A7">
              <w:rPr>
                <w:rFonts w:asciiTheme="minorHAnsi" w:hAnsiTheme="minorHAnsi" w:cstheme="minorHAnsi"/>
                <w:color w:val="000000"/>
                <w:sz w:val="20"/>
                <w:szCs w:val="20"/>
              </w:rPr>
              <w:t xml:space="preserve"> </w:t>
            </w:r>
            <w:r w:rsidR="00825C73" w:rsidRPr="009779A7">
              <w:rPr>
                <w:rFonts w:asciiTheme="minorHAnsi" w:hAnsiTheme="minorHAnsi" w:cstheme="minorHAnsi"/>
                <w:color w:val="000000"/>
                <w:sz w:val="20"/>
                <w:szCs w:val="20"/>
              </w:rPr>
              <w:t xml:space="preserve">more detailed assessment of </w:t>
            </w:r>
            <w:r w:rsidRPr="009779A7">
              <w:rPr>
                <w:rFonts w:asciiTheme="minorHAnsi" w:hAnsiTheme="minorHAnsi" w:cstheme="minorHAnsi"/>
                <w:color w:val="000000"/>
                <w:sz w:val="20"/>
                <w:szCs w:val="20"/>
              </w:rPr>
              <w:t>the Art. 14</w:t>
            </w:r>
            <w:r w:rsidR="00825C73" w:rsidRPr="009779A7">
              <w:rPr>
                <w:rFonts w:asciiTheme="minorHAnsi" w:hAnsiTheme="minorHAnsi" w:cstheme="minorHAnsi"/>
                <w:color w:val="000000"/>
                <w:sz w:val="20"/>
                <w:szCs w:val="20"/>
              </w:rPr>
              <w:t xml:space="preserve"> exception</w:t>
            </w:r>
            <w:r w:rsidRPr="009779A7">
              <w:rPr>
                <w:rFonts w:asciiTheme="minorHAnsi" w:hAnsiTheme="minorHAnsi" w:cstheme="minorHAnsi"/>
                <w:color w:val="000000"/>
                <w:sz w:val="20"/>
                <w:szCs w:val="20"/>
              </w:rPr>
              <w:t>.</w:t>
            </w:r>
          </w:p>
        </w:tc>
        <w:tc>
          <w:tcPr>
            <w:tcW w:w="1786" w:type="dxa"/>
            <w:shd w:val="clear" w:color="auto" w:fill="auto"/>
            <w:vAlign w:val="center"/>
          </w:tcPr>
          <w:p w14:paraId="7E6E0E55" w14:textId="4A13B76D" w:rsidR="00435DDB" w:rsidRPr="009779A7" w:rsidRDefault="00435DDB"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Required</w:t>
            </w:r>
          </w:p>
        </w:tc>
        <w:tc>
          <w:tcPr>
            <w:tcW w:w="5871" w:type="dxa"/>
            <w:shd w:val="clear" w:color="auto" w:fill="auto"/>
            <w:vAlign w:val="center"/>
          </w:tcPr>
          <w:p w14:paraId="5F28C345" w14:textId="127D72F2" w:rsidR="00435DDB" w:rsidRPr="009779A7" w:rsidRDefault="00435DDB" w:rsidP="009779A7">
            <w:pPr>
              <w:spacing w:before="60" w:after="60" w:line="240" w:lineRule="auto"/>
              <w:jc w:val="left"/>
              <w:rPr>
                <w:rFonts w:asciiTheme="minorHAnsi" w:hAnsiTheme="minorHAnsi" w:cstheme="minorHAnsi"/>
                <w:color w:val="000000"/>
                <w:sz w:val="20"/>
                <w:szCs w:val="20"/>
              </w:rPr>
            </w:pPr>
            <w:r w:rsidRPr="009779A7">
              <w:rPr>
                <w:rFonts w:asciiTheme="minorHAnsi" w:hAnsiTheme="minorHAnsi" w:cstheme="minorHAnsi"/>
                <w:color w:val="000000"/>
                <w:sz w:val="20"/>
                <w:szCs w:val="20"/>
              </w:rPr>
              <w:t xml:space="preserve">Where the MS report includes </w:t>
            </w:r>
            <w:r w:rsidR="00822822">
              <w:rPr>
                <w:rFonts w:asciiTheme="minorHAnsi" w:hAnsiTheme="minorHAnsi" w:cstheme="minorHAnsi"/>
                <w:color w:val="000000"/>
                <w:sz w:val="20"/>
                <w:szCs w:val="20"/>
              </w:rPr>
              <w:t xml:space="preserve">refers to various </w:t>
            </w:r>
            <w:r w:rsidRPr="009779A7">
              <w:rPr>
                <w:rFonts w:asciiTheme="minorHAnsi" w:hAnsiTheme="minorHAnsi" w:cstheme="minorHAnsi"/>
                <w:color w:val="000000"/>
                <w:sz w:val="20"/>
                <w:szCs w:val="20"/>
              </w:rPr>
              <w:t>several reports available in different web sites</w:t>
            </w:r>
            <w:r w:rsidR="00822822">
              <w:rPr>
                <w:rFonts w:asciiTheme="minorHAnsi" w:hAnsiTheme="minorHAnsi" w:cstheme="minorHAnsi"/>
                <w:color w:val="000000"/>
                <w:sz w:val="20"/>
                <w:szCs w:val="20"/>
              </w:rPr>
              <w:t xml:space="preserve"> which provide information used to support the assessment of the art 14 exception</w:t>
            </w:r>
            <w:r w:rsidRPr="009779A7">
              <w:rPr>
                <w:rFonts w:asciiTheme="minorHAnsi" w:hAnsiTheme="minorHAnsi" w:cstheme="minorHAnsi"/>
                <w:color w:val="000000"/>
                <w:sz w:val="20"/>
                <w:szCs w:val="20"/>
              </w:rPr>
              <w:t>, provide a URL web link to each report</w:t>
            </w:r>
            <w:r w:rsidR="00822822">
              <w:rPr>
                <w:rFonts w:asciiTheme="minorHAnsi" w:hAnsiTheme="minorHAnsi" w:cstheme="minorHAnsi"/>
                <w:color w:val="000000"/>
                <w:sz w:val="20"/>
                <w:szCs w:val="20"/>
              </w:rPr>
              <w:t xml:space="preserve">  and where relevant to sections in those reports</w:t>
            </w:r>
            <w:r w:rsidRPr="009779A7">
              <w:rPr>
                <w:rFonts w:asciiTheme="minorHAnsi" w:hAnsiTheme="minorHAnsi" w:cstheme="minorHAnsi"/>
                <w:color w:val="000000"/>
                <w:sz w:val="20"/>
                <w:szCs w:val="20"/>
              </w:rPr>
              <w:t>. The links should cover ALL the reports which the MS wishes to be considered as part of its Art. 14 notifications. This may include a 'roof report' of a Regional Sea Convention, if relevant, and the relevant reports under 20</w:t>
            </w:r>
            <w:r w:rsidR="00D72569">
              <w:rPr>
                <w:rFonts w:asciiTheme="minorHAnsi" w:hAnsiTheme="minorHAnsi" w:cstheme="minorHAnsi"/>
                <w:color w:val="000000"/>
                <w:sz w:val="20"/>
                <w:szCs w:val="20"/>
              </w:rPr>
              <w:t>22</w:t>
            </w:r>
            <w:r w:rsidRPr="009779A7">
              <w:rPr>
                <w:rFonts w:asciiTheme="minorHAnsi" w:hAnsiTheme="minorHAnsi" w:cstheme="minorHAnsi"/>
                <w:color w:val="000000"/>
                <w:sz w:val="20"/>
                <w:szCs w:val="20"/>
              </w:rPr>
              <w:t xml:space="preserve"> reporting of WFD.</w:t>
            </w:r>
          </w:p>
        </w:tc>
      </w:tr>
    </w:tbl>
    <w:p w14:paraId="325A826F" w14:textId="77777777" w:rsidR="005B292A" w:rsidRPr="00D41679" w:rsidRDefault="005B292A"/>
    <w:p w14:paraId="554AA83A" w14:textId="77777777" w:rsidR="005B292A" w:rsidRPr="00D41679" w:rsidRDefault="005B292A" w:rsidP="001B58E0">
      <w:pPr>
        <w:sectPr w:rsidR="005B292A" w:rsidRPr="00D41679" w:rsidSect="001B58E0">
          <w:pgSz w:w="16838" w:h="11906" w:orient="landscape"/>
          <w:pgMar w:top="1418" w:right="1418" w:bottom="1418" w:left="1418" w:header="709" w:footer="709" w:gutter="0"/>
          <w:cols w:space="708"/>
          <w:docGrid w:linePitch="360"/>
        </w:sectPr>
      </w:pPr>
    </w:p>
    <w:p w14:paraId="79331D0D" w14:textId="77777777" w:rsidR="005B292A" w:rsidRPr="00D41679" w:rsidRDefault="005B292A" w:rsidP="001B58E0">
      <w:pPr>
        <w:pStyle w:val="Heading1"/>
        <w:numPr>
          <w:ilvl w:val="0"/>
          <w:numId w:val="0"/>
        </w:numPr>
      </w:pPr>
      <w:bookmarkStart w:id="103" w:name="_ANNEX_II:_Enumeration"/>
      <w:bookmarkStart w:id="104" w:name="_Toc73720884"/>
      <w:bookmarkEnd w:id="103"/>
      <w:r w:rsidRPr="00D41679">
        <w:lastRenderedPageBreak/>
        <w:t>ANNEX II: Enumeration lists</w:t>
      </w:r>
      <w:bookmarkEnd w:id="104"/>
    </w:p>
    <w:p w14:paraId="4B959046" w14:textId="35152B59" w:rsidR="00555EE8" w:rsidRPr="00555EE8" w:rsidRDefault="00555EE8" w:rsidP="00555EE8">
      <w:pPr>
        <w:rPr>
          <w:b/>
          <w:u w:val="single"/>
        </w:rPr>
      </w:pPr>
      <w:r w:rsidRPr="00555EE8">
        <w:rPr>
          <w:b/>
          <w:u w:val="single"/>
        </w:rPr>
        <w:t>All enumeration lists to be transferred to MSFD resources page on CDR, and managed centrally across all reporting stages.</w:t>
      </w:r>
    </w:p>
    <w:p w14:paraId="38EE831E" w14:textId="77777777" w:rsidR="005B292A" w:rsidRPr="00D41679" w:rsidRDefault="005B292A" w:rsidP="007F53D5">
      <w:pPr>
        <w:pStyle w:val="Heading2"/>
        <w:numPr>
          <w:ilvl w:val="0"/>
          <w:numId w:val="9"/>
        </w:numPr>
        <w:spacing w:before="240" w:after="120" w:line="240" w:lineRule="auto"/>
        <w:ind w:left="714" w:hanging="357"/>
      </w:pPr>
      <w:bookmarkStart w:id="105" w:name="_Toc73720885"/>
      <w:proofErr w:type="spellStart"/>
      <w:r w:rsidRPr="00D41679">
        <w:t>CountryCode_Enum</w:t>
      </w:r>
      <w:bookmarkEnd w:id="105"/>
      <w:proofErr w:type="spellEnd"/>
    </w:p>
    <w:tbl>
      <w:tblPr>
        <w:tblW w:w="368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547"/>
      </w:tblGrid>
      <w:tr w:rsidR="005B292A" w:rsidRPr="00D41679" w14:paraId="2EE24C96" w14:textId="77777777" w:rsidTr="001B58E0">
        <w:trPr>
          <w:trHeight w:hRule="exact" w:val="255"/>
          <w:tblHeader/>
        </w:trPr>
        <w:tc>
          <w:tcPr>
            <w:tcW w:w="1134" w:type="dxa"/>
            <w:shd w:val="clear" w:color="auto" w:fill="002060"/>
            <w:hideMark/>
          </w:tcPr>
          <w:p w14:paraId="3128F86E" w14:textId="77777777" w:rsidR="005B292A" w:rsidRPr="00D41679" w:rsidRDefault="005B292A" w:rsidP="001B58E0">
            <w:pPr>
              <w:rPr>
                <w:rFonts w:cs="Calibri"/>
                <w:b/>
                <w:bCs/>
                <w:sz w:val="20"/>
                <w:szCs w:val="20"/>
              </w:rPr>
            </w:pPr>
            <w:bookmarkStart w:id="106" w:name="_Feature_Enum"/>
            <w:bookmarkEnd w:id="106"/>
            <w:r w:rsidRPr="00D41679">
              <w:rPr>
                <w:rFonts w:cs="Calibri"/>
                <w:b/>
                <w:bCs/>
                <w:sz w:val="20"/>
                <w:szCs w:val="20"/>
              </w:rPr>
              <w:t>Code</w:t>
            </w:r>
          </w:p>
        </w:tc>
        <w:tc>
          <w:tcPr>
            <w:tcW w:w="2547" w:type="dxa"/>
            <w:shd w:val="clear" w:color="auto" w:fill="002060"/>
            <w:hideMark/>
          </w:tcPr>
          <w:p w14:paraId="0BCF6855" w14:textId="77777777" w:rsidR="005B292A" w:rsidRPr="00D41679" w:rsidRDefault="005B292A" w:rsidP="001B58E0">
            <w:pPr>
              <w:rPr>
                <w:rFonts w:cs="Calibri"/>
                <w:b/>
                <w:bCs/>
                <w:sz w:val="20"/>
                <w:szCs w:val="20"/>
              </w:rPr>
            </w:pPr>
            <w:proofErr w:type="spellStart"/>
            <w:r w:rsidRPr="00D41679">
              <w:rPr>
                <w:rFonts w:cs="Calibri"/>
                <w:b/>
                <w:bCs/>
                <w:sz w:val="20"/>
                <w:szCs w:val="20"/>
              </w:rPr>
              <w:t>Lable</w:t>
            </w:r>
            <w:proofErr w:type="spellEnd"/>
            <w:r w:rsidRPr="00D41679">
              <w:rPr>
                <w:rFonts w:cs="Calibri"/>
                <w:b/>
                <w:bCs/>
                <w:sz w:val="20"/>
                <w:szCs w:val="20"/>
              </w:rPr>
              <w:t>: Country name</w:t>
            </w:r>
          </w:p>
        </w:tc>
      </w:tr>
      <w:tr w:rsidR="005B292A" w:rsidRPr="00D41679" w14:paraId="2E1D0420" w14:textId="77777777" w:rsidTr="001B58E0">
        <w:trPr>
          <w:trHeight w:hRule="exact" w:val="255"/>
        </w:trPr>
        <w:tc>
          <w:tcPr>
            <w:tcW w:w="1134" w:type="dxa"/>
            <w:shd w:val="clear" w:color="auto" w:fill="auto"/>
            <w:hideMark/>
          </w:tcPr>
          <w:p w14:paraId="3AA0E9D0" w14:textId="77777777" w:rsidR="005B292A" w:rsidRPr="00D41679" w:rsidRDefault="005B292A" w:rsidP="001B58E0">
            <w:pPr>
              <w:rPr>
                <w:rFonts w:cs="Calibri"/>
                <w:sz w:val="20"/>
                <w:szCs w:val="20"/>
              </w:rPr>
            </w:pPr>
            <w:r w:rsidRPr="00D41679">
              <w:rPr>
                <w:rFonts w:cs="Calibri"/>
                <w:sz w:val="20"/>
                <w:szCs w:val="20"/>
              </w:rPr>
              <w:t>AT</w:t>
            </w:r>
          </w:p>
        </w:tc>
        <w:tc>
          <w:tcPr>
            <w:tcW w:w="2547" w:type="dxa"/>
            <w:shd w:val="clear" w:color="auto" w:fill="auto"/>
            <w:hideMark/>
          </w:tcPr>
          <w:p w14:paraId="4A36A9CD" w14:textId="77777777" w:rsidR="005B292A" w:rsidRPr="00D41679" w:rsidRDefault="005B292A" w:rsidP="001B58E0">
            <w:pPr>
              <w:rPr>
                <w:rFonts w:cs="Calibri"/>
                <w:sz w:val="20"/>
                <w:szCs w:val="20"/>
              </w:rPr>
            </w:pPr>
            <w:r w:rsidRPr="00D41679">
              <w:rPr>
                <w:rFonts w:cs="Calibri"/>
                <w:sz w:val="20"/>
                <w:szCs w:val="20"/>
              </w:rPr>
              <w:t>Austria</w:t>
            </w:r>
          </w:p>
        </w:tc>
      </w:tr>
      <w:tr w:rsidR="005B292A" w:rsidRPr="00D41679" w14:paraId="28DE22D6" w14:textId="77777777" w:rsidTr="001B58E0">
        <w:trPr>
          <w:trHeight w:hRule="exact" w:val="255"/>
        </w:trPr>
        <w:tc>
          <w:tcPr>
            <w:tcW w:w="1134" w:type="dxa"/>
            <w:shd w:val="clear" w:color="auto" w:fill="auto"/>
            <w:hideMark/>
          </w:tcPr>
          <w:p w14:paraId="2A34139F" w14:textId="77777777" w:rsidR="005B292A" w:rsidRPr="00D41679" w:rsidRDefault="005B292A" w:rsidP="001B58E0">
            <w:pPr>
              <w:rPr>
                <w:rFonts w:cs="Calibri"/>
                <w:sz w:val="20"/>
                <w:szCs w:val="20"/>
              </w:rPr>
            </w:pPr>
            <w:r w:rsidRPr="00D41679">
              <w:rPr>
                <w:rFonts w:cs="Calibri"/>
                <w:sz w:val="20"/>
                <w:szCs w:val="20"/>
              </w:rPr>
              <w:t>BE</w:t>
            </w:r>
          </w:p>
        </w:tc>
        <w:tc>
          <w:tcPr>
            <w:tcW w:w="2547" w:type="dxa"/>
            <w:shd w:val="clear" w:color="auto" w:fill="auto"/>
            <w:hideMark/>
          </w:tcPr>
          <w:p w14:paraId="2AE185FE" w14:textId="77777777" w:rsidR="005B292A" w:rsidRPr="00D41679" w:rsidRDefault="005B292A" w:rsidP="001B58E0">
            <w:pPr>
              <w:rPr>
                <w:rFonts w:cs="Calibri"/>
                <w:sz w:val="20"/>
                <w:szCs w:val="20"/>
              </w:rPr>
            </w:pPr>
            <w:r w:rsidRPr="00D41679">
              <w:rPr>
                <w:rFonts w:cs="Calibri"/>
                <w:sz w:val="20"/>
                <w:szCs w:val="20"/>
              </w:rPr>
              <w:t>Belgium</w:t>
            </w:r>
          </w:p>
        </w:tc>
      </w:tr>
      <w:tr w:rsidR="005B292A" w:rsidRPr="00D41679" w14:paraId="2904898C" w14:textId="77777777" w:rsidTr="001B58E0">
        <w:trPr>
          <w:trHeight w:hRule="exact" w:val="255"/>
        </w:trPr>
        <w:tc>
          <w:tcPr>
            <w:tcW w:w="1134" w:type="dxa"/>
            <w:shd w:val="clear" w:color="auto" w:fill="auto"/>
            <w:hideMark/>
          </w:tcPr>
          <w:p w14:paraId="6CEB431B" w14:textId="77777777" w:rsidR="005B292A" w:rsidRPr="00D41679" w:rsidRDefault="005B292A" w:rsidP="001B58E0">
            <w:pPr>
              <w:rPr>
                <w:rFonts w:cs="Calibri"/>
                <w:sz w:val="20"/>
                <w:szCs w:val="20"/>
              </w:rPr>
            </w:pPr>
            <w:r w:rsidRPr="00D41679">
              <w:rPr>
                <w:rFonts w:cs="Calibri"/>
                <w:sz w:val="20"/>
                <w:szCs w:val="20"/>
              </w:rPr>
              <w:t>BG</w:t>
            </w:r>
          </w:p>
        </w:tc>
        <w:tc>
          <w:tcPr>
            <w:tcW w:w="2547" w:type="dxa"/>
            <w:shd w:val="clear" w:color="auto" w:fill="auto"/>
            <w:hideMark/>
          </w:tcPr>
          <w:p w14:paraId="187A5B12" w14:textId="77777777" w:rsidR="005B292A" w:rsidRPr="00D41679" w:rsidRDefault="005B292A" w:rsidP="001B58E0">
            <w:pPr>
              <w:rPr>
                <w:rFonts w:cs="Calibri"/>
                <w:sz w:val="20"/>
                <w:szCs w:val="20"/>
              </w:rPr>
            </w:pPr>
            <w:r w:rsidRPr="00D41679">
              <w:rPr>
                <w:rFonts w:cs="Calibri"/>
                <w:sz w:val="20"/>
                <w:szCs w:val="20"/>
              </w:rPr>
              <w:t>Bulgaria</w:t>
            </w:r>
          </w:p>
        </w:tc>
      </w:tr>
      <w:tr w:rsidR="005B292A" w:rsidRPr="00D41679" w14:paraId="48A87C3C" w14:textId="77777777" w:rsidTr="001B58E0">
        <w:trPr>
          <w:trHeight w:hRule="exact" w:val="255"/>
        </w:trPr>
        <w:tc>
          <w:tcPr>
            <w:tcW w:w="1134" w:type="dxa"/>
            <w:shd w:val="clear" w:color="auto" w:fill="auto"/>
            <w:hideMark/>
          </w:tcPr>
          <w:p w14:paraId="2E1D88B1" w14:textId="77777777" w:rsidR="005B292A" w:rsidRPr="00D41679" w:rsidRDefault="005B292A" w:rsidP="001B58E0">
            <w:pPr>
              <w:rPr>
                <w:rFonts w:cs="Calibri"/>
                <w:sz w:val="20"/>
                <w:szCs w:val="20"/>
              </w:rPr>
            </w:pPr>
            <w:r w:rsidRPr="00D41679">
              <w:rPr>
                <w:rFonts w:cs="Calibri"/>
                <w:sz w:val="20"/>
                <w:szCs w:val="20"/>
              </w:rPr>
              <w:t>CY</w:t>
            </w:r>
          </w:p>
        </w:tc>
        <w:tc>
          <w:tcPr>
            <w:tcW w:w="2547" w:type="dxa"/>
            <w:shd w:val="clear" w:color="auto" w:fill="auto"/>
            <w:hideMark/>
          </w:tcPr>
          <w:p w14:paraId="3E11B70E" w14:textId="77777777" w:rsidR="005B292A" w:rsidRPr="00D41679" w:rsidRDefault="005B292A" w:rsidP="001B58E0">
            <w:pPr>
              <w:rPr>
                <w:rFonts w:cs="Calibri"/>
                <w:sz w:val="20"/>
                <w:szCs w:val="20"/>
              </w:rPr>
            </w:pPr>
            <w:r w:rsidRPr="00D41679">
              <w:rPr>
                <w:rFonts w:cs="Calibri"/>
                <w:sz w:val="20"/>
                <w:szCs w:val="20"/>
              </w:rPr>
              <w:t>Cyprus</w:t>
            </w:r>
          </w:p>
        </w:tc>
      </w:tr>
      <w:tr w:rsidR="005B292A" w:rsidRPr="00D41679" w14:paraId="039F5FF7" w14:textId="77777777" w:rsidTr="001B58E0">
        <w:trPr>
          <w:trHeight w:hRule="exact" w:val="255"/>
        </w:trPr>
        <w:tc>
          <w:tcPr>
            <w:tcW w:w="1134" w:type="dxa"/>
            <w:shd w:val="clear" w:color="auto" w:fill="auto"/>
            <w:hideMark/>
          </w:tcPr>
          <w:p w14:paraId="02B2F613" w14:textId="77777777" w:rsidR="005B292A" w:rsidRPr="00D41679" w:rsidRDefault="005B292A" w:rsidP="001B58E0">
            <w:pPr>
              <w:rPr>
                <w:rFonts w:cs="Calibri"/>
                <w:sz w:val="20"/>
                <w:szCs w:val="20"/>
              </w:rPr>
            </w:pPr>
            <w:r w:rsidRPr="00D41679">
              <w:rPr>
                <w:rFonts w:cs="Calibri"/>
                <w:sz w:val="20"/>
                <w:szCs w:val="20"/>
              </w:rPr>
              <w:t>CZ</w:t>
            </w:r>
          </w:p>
        </w:tc>
        <w:tc>
          <w:tcPr>
            <w:tcW w:w="2547" w:type="dxa"/>
            <w:shd w:val="clear" w:color="auto" w:fill="auto"/>
            <w:hideMark/>
          </w:tcPr>
          <w:p w14:paraId="2696D613" w14:textId="77777777" w:rsidR="005B292A" w:rsidRPr="00D41679" w:rsidRDefault="005B292A" w:rsidP="001B58E0">
            <w:pPr>
              <w:rPr>
                <w:rFonts w:cs="Calibri"/>
                <w:sz w:val="20"/>
                <w:szCs w:val="20"/>
              </w:rPr>
            </w:pPr>
            <w:proofErr w:type="spellStart"/>
            <w:r w:rsidRPr="00D41679">
              <w:rPr>
                <w:rFonts w:cs="Calibri"/>
                <w:sz w:val="20"/>
                <w:szCs w:val="20"/>
              </w:rPr>
              <w:t>Czechia</w:t>
            </w:r>
            <w:proofErr w:type="spellEnd"/>
          </w:p>
        </w:tc>
      </w:tr>
      <w:tr w:rsidR="005B292A" w:rsidRPr="00D41679" w14:paraId="28A3AE54" w14:textId="77777777" w:rsidTr="001B58E0">
        <w:trPr>
          <w:trHeight w:hRule="exact" w:val="255"/>
        </w:trPr>
        <w:tc>
          <w:tcPr>
            <w:tcW w:w="1134" w:type="dxa"/>
            <w:shd w:val="clear" w:color="auto" w:fill="auto"/>
            <w:hideMark/>
          </w:tcPr>
          <w:p w14:paraId="14312EAC" w14:textId="77777777" w:rsidR="005B292A" w:rsidRPr="00D41679" w:rsidRDefault="005B292A" w:rsidP="001B58E0">
            <w:pPr>
              <w:rPr>
                <w:rFonts w:cs="Calibri"/>
                <w:sz w:val="20"/>
                <w:szCs w:val="20"/>
              </w:rPr>
            </w:pPr>
            <w:r w:rsidRPr="00D41679">
              <w:rPr>
                <w:rFonts w:cs="Calibri"/>
                <w:sz w:val="20"/>
                <w:szCs w:val="20"/>
              </w:rPr>
              <w:t>DE</w:t>
            </w:r>
          </w:p>
        </w:tc>
        <w:tc>
          <w:tcPr>
            <w:tcW w:w="2547" w:type="dxa"/>
            <w:shd w:val="clear" w:color="auto" w:fill="auto"/>
            <w:hideMark/>
          </w:tcPr>
          <w:p w14:paraId="3DD828D8" w14:textId="77777777" w:rsidR="005B292A" w:rsidRPr="00D41679" w:rsidRDefault="005B292A" w:rsidP="001B58E0">
            <w:pPr>
              <w:rPr>
                <w:rFonts w:cs="Calibri"/>
                <w:sz w:val="20"/>
                <w:szCs w:val="20"/>
              </w:rPr>
            </w:pPr>
            <w:r w:rsidRPr="00D41679">
              <w:rPr>
                <w:rFonts w:cs="Calibri"/>
                <w:sz w:val="20"/>
                <w:szCs w:val="20"/>
              </w:rPr>
              <w:t>Germany</w:t>
            </w:r>
          </w:p>
        </w:tc>
      </w:tr>
      <w:tr w:rsidR="005B292A" w:rsidRPr="00D41679" w14:paraId="2D2F847B" w14:textId="77777777" w:rsidTr="001B58E0">
        <w:trPr>
          <w:trHeight w:hRule="exact" w:val="255"/>
        </w:trPr>
        <w:tc>
          <w:tcPr>
            <w:tcW w:w="1134" w:type="dxa"/>
            <w:shd w:val="clear" w:color="auto" w:fill="auto"/>
            <w:hideMark/>
          </w:tcPr>
          <w:p w14:paraId="2A638769" w14:textId="77777777" w:rsidR="005B292A" w:rsidRPr="00D41679" w:rsidRDefault="005B292A" w:rsidP="001B58E0">
            <w:pPr>
              <w:rPr>
                <w:rFonts w:cs="Calibri"/>
                <w:sz w:val="20"/>
                <w:szCs w:val="20"/>
              </w:rPr>
            </w:pPr>
            <w:r w:rsidRPr="00D41679">
              <w:rPr>
                <w:rFonts w:cs="Calibri"/>
                <w:sz w:val="20"/>
                <w:szCs w:val="20"/>
              </w:rPr>
              <w:t>DK</w:t>
            </w:r>
          </w:p>
        </w:tc>
        <w:tc>
          <w:tcPr>
            <w:tcW w:w="2547" w:type="dxa"/>
            <w:shd w:val="clear" w:color="auto" w:fill="auto"/>
            <w:hideMark/>
          </w:tcPr>
          <w:p w14:paraId="474E9824" w14:textId="77777777" w:rsidR="005B292A" w:rsidRPr="00D41679" w:rsidRDefault="005B292A" w:rsidP="001B58E0">
            <w:pPr>
              <w:rPr>
                <w:rFonts w:cs="Calibri"/>
                <w:sz w:val="20"/>
                <w:szCs w:val="20"/>
              </w:rPr>
            </w:pPr>
            <w:r w:rsidRPr="00D41679">
              <w:rPr>
                <w:rFonts w:cs="Calibri"/>
                <w:sz w:val="20"/>
                <w:szCs w:val="20"/>
              </w:rPr>
              <w:t>Denmark</w:t>
            </w:r>
          </w:p>
        </w:tc>
      </w:tr>
      <w:tr w:rsidR="005B292A" w:rsidRPr="00D41679" w14:paraId="29A7DAE4" w14:textId="77777777" w:rsidTr="001B58E0">
        <w:trPr>
          <w:trHeight w:hRule="exact" w:val="255"/>
        </w:trPr>
        <w:tc>
          <w:tcPr>
            <w:tcW w:w="1134" w:type="dxa"/>
            <w:shd w:val="clear" w:color="auto" w:fill="auto"/>
          </w:tcPr>
          <w:p w14:paraId="12FA2FA3" w14:textId="77777777" w:rsidR="005B292A" w:rsidRPr="00D41679" w:rsidRDefault="005B292A" w:rsidP="001B58E0">
            <w:pPr>
              <w:rPr>
                <w:rFonts w:cs="Calibri"/>
                <w:sz w:val="20"/>
                <w:szCs w:val="20"/>
              </w:rPr>
            </w:pPr>
            <w:r w:rsidRPr="00D41679">
              <w:rPr>
                <w:rFonts w:cs="Calibri"/>
                <w:sz w:val="20"/>
                <w:szCs w:val="20"/>
              </w:rPr>
              <w:t>DZ</w:t>
            </w:r>
          </w:p>
        </w:tc>
        <w:tc>
          <w:tcPr>
            <w:tcW w:w="2547" w:type="dxa"/>
            <w:shd w:val="clear" w:color="auto" w:fill="auto"/>
          </w:tcPr>
          <w:p w14:paraId="23024899" w14:textId="77777777" w:rsidR="005B292A" w:rsidRPr="00D41679" w:rsidRDefault="005B292A" w:rsidP="001B58E0">
            <w:pPr>
              <w:rPr>
                <w:rFonts w:cs="Calibri"/>
                <w:sz w:val="20"/>
                <w:szCs w:val="20"/>
              </w:rPr>
            </w:pPr>
            <w:r w:rsidRPr="00D41679">
              <w:rPr>
                <w:rFonts w:cs="Calibri"/>
                <w:sz w:val="20"/>
                <w:szCs w:val="20"/>
              </w:rPr>
              <w:t>Algeria</w:t>
            </w:r>
          </w:p>
        </w:tc>
      </w:tr>
      <w:tr w:rsidR="005B292A" w:rsidRPr="00D41679" w14:paraId="37D77127" w14:textId="77777777" w:rsidTr="001B58E0">
        <w:trPr>
          <w:trHeight w:hRule="exact" w:val="255"/>
        </w:trPr>
        <w:tc>
          <w:tcPr>
            <w:tcW w:w="1134" w:type="dxa"/>
            <w:shd w:val="clear" w:color="auto" w:fill="auto"/>
            <w:hideMark/>
          </w:tcPr>
          <w:p w14:paraId="27853758" w14:textId="77777777" w:rsidR="005B292A" w:rsidRPr="00D41679" w:rsidRDefault="005B292A" w:rsidP="001B58E0">
            <w:pPr>
              <w:rPr>
                <w:rFonts w:cs="Calibri"/>
                <w:sz w:val="20"/>
                <w:szCs w:val="20"/>
              </w:rPr>
            </w:pPr>
            <w:r w:rsidRPr="00D41679">
              <w:rPr>
                <w:rFonts w:cs="Calibri"/>
                <w:sz w:val="20"/>
                <w:szCs w:val="20"/>
              </w:rPr>
              <w:t>EE</w:t>
            </w:r>
          </w:p>
        </w:tc>
        <w:tc>
          <w:tcPr>
            <w:tcW w:w="2547" w:type="dxa"/>
            <w:shd w:val="clear" w:color="auto" w:fill="auto"/>
            <w:hideMark/>
          </w:tcPr>
          <w:p w14:paraId="3CA8EEA1" w14:textId="77777777" w:rsidR="005B292A" w:rsidRPr="00D41679" w:rsidRDefault="005B292A" w:rsidP="001B58E0">
            <w:pPr>
              <w:rPr>
                <w:rFonts w:cs="Calibri"/>
                <w:sz w:val="20"/>
                <w:szCs w:val="20"/>
              </w:rPr>
            </w:pPr>
            <w:r w:rsidRPr="00D41679">
              <w:rPr>
                <w:rFonts w:cs="Calibri"/>
                <w:sz w:val="20"/>
                <w:szCs w:val="20"/>
              </w:rPr>
              <w:t>Estonia</w:t>
            </w:r>
          </w:p>
        </w:tc>
      </w:tr>
      <w:tr w:rsidR="005B292A" w:rsidRPr="00D41679" w14:paraId="66A77F78" w14:textId="77777777" w:rsidTr="001B58E0">
        <w:trPr>
          <w:trHeight w:hRule="exact" w:val="255"/>
        </w:trPr>
        <w:tc>
          <w:tcPr>
            <w:tcW w:w="1134" w:type="dxa"/>
            <w:shd w:val="clear" w:color="auto" w:fill="auto"/>
          </w:tcPr>
          <w:p w14:paraId="5F1CB6C3" w14:textId="77777777" w:rsidR="005B292A" w:rsidRPr="00D41679" w:rsidRDefault="005B292A" w:rsidP="001B58E0">
            <w:pPr>
              <w:rPr>
                <w:rFonts w:cs="Calibri"/>
                <w:sz w:val="20"/>
                <w:szCs w:val="20"/>
              </w:rPr>
            </w:pPr>
            <w:r w:rsidRPr="00D41679">
              <w:rPr>
                <w:rFonts w:cs="Calibri"/>
                <w:sz w:val="20"/>
                <w:szCs w:val="20"/>
              </w:rPr>
              <w:t>EG</w:t>
            </w:r>
          </w:p>
        </w:tc>
        <w:tc>
          <w:tcPr>
            <w:tcW w:w="2547" w:type="dxa"/>
            <w:shd w:val="clear" w:color="auto" w:fill="auto"/>
          </w:tcPr>
          <w:p w14:paraId="6B9C4F9F" w14:textId="77777777" w:rsidR="005B292A" w:rsidRPr="00D41679" w:rsidRDefault="005B292A" w:rsidP="001B58E0">
            <w:pPr>
              <w:rPr>
                <w:rFonts w:cs="Calibri"/>
                <w:sz w:val="20"/>
                <w:szCs w:val="20"/>
              </w:rPr>
            </w:pPr>
            <w:r w:rsidRPr="00D41679">
              <w:rPr>
                <w:rFonts w:cs="Calibri"/>
                <w:sz w:val="20"/>
                <w:szCs w:val="20"/>
              </w:rPr>
              <w:t>Egypt</w:t>
            </w:r>
          </w:p>
        </w:tc>
      </w:tr>
      <w:tr w:rsidR="005B292A" w:rsidRPr="00D41679" w14:paraId="2EEFEC0A" w14:textId="77777777" w:rsidTr="001B58E0">
        <w:trPr>
          <w:trHeight w:hRule="exact" w:val="255"/>
        </w:trPr>
        <w:tc>
          <w:tcPr>
            <w:tcW w:w="1134" w:type="dxa"/>
            <w:shd w:val="clear" w:color="auto" w:fill="auto"/>
            <w:hideMark/>
          </w:tcPr>
          <w:p w14:paraId="42D21069" w14:textId="77777777" w:rsidR="005B292A" w:rsidRPr="00D41679" w:rsidRDefault="005B292A" w:rsidP="001B58E0">
            <w:pPr>
              <w:rPr>
                <w:rFonts w:cs="Calibri"/>
                <w:sz w:val="20"/>
                <w:szCs w:val="20"/>
              </w:rPr>
            </w:pPr>
            <w:r w:rsidRPr="00D41679">
              <w:rPr>
                <w:rFonts w:cs="Calibri"/>
                <w:sz w:val="20"/>
                <w:szCs w:val="20"/>
              </w:rPr>
              <w:t>EL</w:t>
            </w:r>
          </w:p>
        </w:tc>
        <w:tc>
          <w:tcPr>
            <w:tcW w:w="2547" w:type="dxa"/>
            <w:shd w:val="clear" w:color="auto" w:fill="auto"/>
            <w:hideMark/>
          </w:tcPr>
          <w:p w14:paraId="0FCC629D" w14:textId="77777777" w:rsidR="005B292A" w:rsidRPr="00D41679" w:rsidRDefault="005B292A" w:rsidP="001B58E0">
            <w:pPr>
              <w:rPr>
                <w:rFonts w:cs="Calibri"/>
                <w:sz w:val="20"/>
                <w:szCs w:val="20"/>
              </w:rPr>
            </w:pPr>
            <w:r w:rsidRPr="00D41679">
              <w:rPr>
                <w:rFonts w:cs="Calibri"/>
                <w:sz w:val="20"/>
                <w:szCs w:val="20"/>
              </w:rPr>
              <w:t>Greece</w:t>
            </w:r>
          </w:p>
        </w:tc>
      </w:tr>
      <w:tr w:rsidR="005B292A" w:rsidRPr="00D41679" w14:paraId="767619D3" w14:textId="77777777" w:rsidTr="001B58E0">
        <w:trPr>
          <w:trHeight w:hRule="exact" w:val="255"/>
        </w:trPr>
        <w:tc>
          <w:tcPr>
            <w:tcW w:w="1134" w:type="dxa"/>
            <w:shd w:val="clear" w:color="auto" w:fill="auto"/>
            <w:hideMark/>
          </w:tcPr>
          <w:p w14:paraId="453F0EA7" w14:textId="77777777" w:rsidR="005B292A" w:rsidRPr="00D41679" w:rsidRDefault="005B292A" w:rsidP="001B58E0">
            <w:pPr>
              <w:rPr>
                <w:rFonts w:cs="Calibri"/>
                <w:sz w:val="20"/>
                <w:szCs w:val="20"/>
              </w:rPr>
            </w:pPr>
            <w:r w:rsidRPr="00D41679">
              <w:rPr>
                <w:rFonts w:cs="Calibri"/>
                <w:sz w:val="20"/>
                <w:szCs w:val="20"/>
              </w:rPr>
              <w:t>ES</w:t>
            </w:r>
          </w:p>
        </w:tc>
        <w:tc>
          <w:tcPr>
            <w:tcW w:w="2547" w:type="dxa"/>
            <w:shd w:val="clear" w:color="auto" w:fill="auto"/>
            <w:hideMark/>
          </w:tcPr>
          <w:p w14:paraId="1F220066" w14:textId="77777777" w:rsidR="005B292A" w:rsidRPr="00D41679" w:rsidRDefault="005B292A" w:rsidP="001B58E0">
            <w:pPr>
              <w:rPr>
                <w:rFonts w:cs="Calibri"/>
                <w:sz w:val="20"/>
                <w:szCs w:val="20"/>
              </w:rPr>
            </w:pPr>
            <w:r w:rsidRPr="00D41679">
              <w:rPr>
                <w:rFonts w:cs="Calibri"/>
                <w:sz w:val="20"/>
                <w:szCs w:val="20"/>
              </w:rPr>
              <w:t>Spain</w:t>
            </w:r>
          </w:p>
        </w:tc>
      </w:tr>
      <w:tr w:rsidR="005B292A" w:rsidRPr="00D41679" w14:paraId="616EC968" w14:textId="77777777" w:rsidTr="001B58E0">
        <w:trPr>
          <w:trHeight w:hRule="exact" w:val="255"/>
        </w:trPr>
        <w:tc>
          <w:tcPr>
            <w:tcW w:w="1134" w:type="dxa"/>
            <w:shd w:val="clear" w:color="auto" w:fill="auto"/>
            <w:hideMark/>
          </w:tcPr>
          <w:p w14:paraId="2BC9AC83" w14:textId="77777777" w:rsidR="005B292A" w:rsidRPr="00D41679" w:rsidRDefault="005B292A" w:rsidP="001B58E0">
            <w:pPr>
              <w:rPr>
                <w:rFonts w:cs="Calibri"/>
                <w:sz w:val="20"/>
                <w:szCs w:val="20"/>
              </w:rPr>
            </w:pPr>
            <w:r w:rsidRPr="00D41679">
              <w:rPr>
                <w:rFonts w:cs="Calibri"/>
                <w:sz w:val="20"/>
                <w:szCs w:val="20"/>
              </w:rPr>
              <w:t>FI</w:t>
            </w:r>
          </w:p>
        </w:tc>
        <w:tc>
          <w:tcPr>
            <w:tcW w:w="2547" w:type="dxa"/>
            <w:shd w:val="clear" w:color="auto" w:fill="auto"/>
            <w:hideMark/>
          </w:tcPr>
          <w:p w14:paraId="72EBF6FA" w14:textId="77777777" w:rsidR="005B292A" w:rsidRPr="00D41679" w:rsidRDefault="005B292A" w:rsidP="001B58E0">
            <w:pPr>
              <w:rPr>
                <w:rFonts w:cs="Calibri"/>
                <w:sz w:val="20"/>
                <w:szCs w:val="20"/>
              </w:rPr>
            </w:pPr>
            <w:r w:rsidRPr="00D41679">
              <w:rPr>
                <w:rFonts w:cs="Calibri"/>
                <w:sz w:val="20"/>
                <w:szCs w:val="20"/>
              </w:rPr>
              <w:t>Finland</w:t>
            </w:r>
          </w:p>
        </w:tc>
      </w:tr>
      <w:tr w:rsidR="005B292A" w:rsidRPr="00D41679" w14:paraId="30818571" w14:textId="77777777" w:rsidTr="001B58E0">
        <w:trPr>
          <w:trHeight w:hRule="exact" w:val="255"/>
        </w:trPr>
        <w:tc>
          <w:tcPr>
            <w:tcW w:w="1134" w:type="dxa"/>
            <w:shd w:val="clear" w:color="auto" w:fill="auto"/>
            <w:hideMark/>
          </w:tcPr>
          <w:p w14:paraId="72318CE5" w14:textId="77777777" w:rsidR="005B292A" w:rsidRPr="00D41679" w:rsidRDefault="005B292A" w:rsidP="001B58E0">
            <w:pPr>
              <w:rPr>
                <w:rFonts w:cs="Calibri"/>
                <w:sz w:val="20"/>
                <w:szCs w:val="20"/>
              </w:rPr>
            </w:pPr>
            <w:r w:rsidRPr="00D41679">
              <w:rPr>
                <w:rFonts w:cs="Calibri"/>
                <w:sz w:val="20"/>
                <w:szCs w:val="20"/>
              </w:rPr>
              <w:t>FR</w:t>
            </w:r>
          </w:p>
        </w:tc>
        <w:tc>
          <w:tcPr>
            <w:tcW w:w="2547" w:type="dxa"/>
            <w:shd w:val="clear" w:color="auto" w:fill="auto"/>
            <w:hideMark/>
          </w:tcPr>
          <w:p w14:paraId="71F71F87" w14:textId="77777777" w:rsidR="005B292A" w:rsidRPr="00D41679" w:rsidRDefault="005B292A" w:rsidP="001B58E0">
            <w:pPr>
              <w:rPr>
                <w:rFonts w:cs="Calibri"/>
                <w:sz w:val="20"/>
                <w:szCs w:val="20"/>
              </w:rPr>
            </w:pPr>
            <w:r w:rsidRPr="00D41679">
              <w:rPr>
                <w:rFonts w:cs="Calibri"/>
                <w:sz w:val="20"/>
                <w:szCs w:val="20"/>
              </w:rPr>
              <w:t>France</w:t>
            </w:r>
          </w:p>
        </w:tc>
      </w:tr>
      <w:tr w:rsidR="005B292A" w:rsidRPr="00D41679" w14:paraId="20276857" w14:textId="77777777" w:rsidTr="001B58E0">
        <w:trPr>
          <w:trHeight w:hRule="exact" w:val="255"/>
        </w:trPr>
        <w:tc>
          <w:tcPr>
            <w:tcW w:w="1134" w:type="dxa"/>
            <w:shd w:val="clear" w:color="auto" w:fill="auto"/>
          </w:tcPr>
          <w:p w14:paraId="73E8FC37" w14:textId="77777777" w:rsidR="005B292A" w:rsidRPr="00D41679" w:rsidRDefault="005B292A" w:rsidP="001B58E0">
            <w:pPr>
              <w:rPr>
                <w:rFonts w:cs="Calibri"/>
                <w:sz w:val="20"/>
                <w:szCs w:val="20"/>
              </w:rPr>
            </w:pPr>
            <w:r w:rsidRPr="00D41679">
              <w:rPr>
                <w:rFonts w:cs="Calibri"/>
                <w:sz w:val="20"/>
                <w:szCs w:val="20"/>
              </w:rPr>
              <w:t>GE</w:t>
            </w:r>
          </w:p>
        </w:tc>
        <w:tc>
          <w:tcPr>
            <w:tcW w:w="2547" w:type="dxa"/>
            <w:shd w:val="clear" w:color="auto" w:fill="auto"/>
          </w:tcPr>
          <w:p w14:paraId="4C20C4B6" w14:textId="77777777" w:rsidR="005B292A" w:rsidRPr="00D41679" w:rsidRDefault="005B292A" w:rsidP="001B58E0">
            <w:pPr>
              <w:rPr>
                <w:rFonts w:cs="Calibri"/>
                <w:sz w:val="20"/>
                <w:szCs w:val="20"/>
              </w:rPr>
            </w:pPr>
            <w:r w:rsidRPr="00D41679">
              <w:rPr>
                <w:rFonts w:cs="Calibri"/>
                <w:sz w:val="20"/>
                <w:szCs w:val="20"/>
              </w:rPr>
              <w:t>Georgia</w:t>
            </w:r>
          </w:p>
        </w:tc>
      </w:tr>
      <w:tr w:rsidR="005B292A" w:rsidRPr="00D41679" w14:paraId="608D7E89" w14:textId="77777777" w:rsidTr="001B58E0">
        <w:trPr>
          <w:trHeight w:hRule="exact" w:val="255"/>
        </w:trPr>
        <w:tc>
          <w:tcPr>
            <w:tcW w:w="1134" w:type="dxa"/>
            <w:shd w:val="clear" w:color="auto" w:fill="auto"/>
            <w:hideMark/>
          </w:tcPr>
          <w:p w14:paraId="22DA8C80" w14:textId="77777777" w:rsidR="005B292A" w:rsidRPr="00D41679" w:rsidRDefault="005B292A" w:rsidP="001B58E0">
            <w:pPr>
              <w:rPr>
                <w:rFonts w:cs="Calibri"/>
                <w:sz w:val="20"/>
                <w:szCs w:val="20"/>
              </w:rPr>
            </w:pPr>
            <w:r w:rsidRPr="00D41679">
              <w:rPr>
                <w:rFonts w:cs="Calibri"/>
                <w:sz w:val="20"/>
                <w:szCs w:val="20"/>
              </w:rPr>
              <w:t>HR</w:t>
            </w:r>
          </w:p>
        </w:tc>
        <w:tc>
          <w:tcPr>
            <w:tcW w:w="2547" w:type="dxa"/>
            <w:shd w:val="clear" w:color="auto" w:fill="auto"/>
            <w:hideMark/>
          </w:tcPr>
          <w:p w14:paraId="354CDB80" w14:textId="77777777" w:rsidR="005B292A" w:rsidRPr="00D41679" w:rsidRDefault="005B292A" w:rsidP="001B58E0">
            <w:pPr>
              <w:rPr>
                <w:rFonts w:cs="Calibri"/>
                <w:sz w:val="20"/>
                <w:szCs w:val="20"/>
              </w:rPr>
            </w:pPr>
            <w:r w:rsidRPr="00D41679">
              <w:rPr>
                <w:rFonts w:cs="Calibri"/>
                <w:sz w:val="20"/>
                <w:szCs w:val="20"/>
              </w:rPr>
              <w:t>Croatia</w:t>
            </w:r>
          </w:p>
        </w:tc>
      </w:tr>
      <w:tr w:rsidR="005B292A" w:rsidRPr="00D41679" w14:paraId="6436752F" w14:textId="77777777" w:rsidTr="001B58E0">
        <w:trPr>
          <w:trHeight w:hRule="exact" w:val="255"/>
        </w:trPr>
        <w:tc>
          <w:tcPr>
            <w:tcW w:w="1134" w:type="dxa"/>
            <w:shd w:val="clear" w:color="auto" w:fill="auto"/>
            <w:hideMark/>
          </w:tcPr>
          <w:p w14:paraId="2F3C4116" w14:textId="77777777" w:rsidR="005B292A" w:rsidRPr="00D41679" w:rsidRDefault="005B292A" w:rsidP="001B58E0">
            <w:pPr>
              <w:rPr>
                <w:rFonts w:cs="Calibri"/>
                <w:sz w:val="20"/>
                <w:szCs w:val="20"/>
              </w:rPr>
            </w:pPr>
            <w:r w:rsidRPr="00D41679">
              <w:rPr>
                <w:rFonts w:cs="Calibri"/>
                <w:sz w:val="20"/>
                <w:szCs w:val="20"/>
              </w:rPr>
              <w:t>HU</w:t>
            </w:r>
          </w:p>
        </w:tc>
        <w:tc>
          <w:tcPr>
            <w:tcW w:w="2547" w:type="dxa"/>
            <w:shd w:val="clear" w:color="auto" w:fill="auto"/>
            <w:hideMark/>
          </w:tcPr>
          <w:p w14:paraId="3599B160" w14:textId="77777777" w:rsidR="005B292A" w:rsidRPr="00D41679" w:rsidRDefault="005B292A" w:rsidP="001B58E0">
            <w:pPr>
              <w:tabs>
                <w:tab w:val="left" w:pos="1140"/>
              </w:tabs>
              <w:rPr>
                <w:rFonts w:cs="Calibri"/>
                <w:sz w:val="20"/>
                <w:szCs w:val="20"/>
              </w:rPr>
            </w:pPr>
            <w:r w:rsidRPr="00D41679">
              <w:rPr>
                <w:rFonts w:cs="Calibri"/>
                <w:sz w:val="20"/>
                <w:szCs w:val="20"/>
              </w:rPr>
              <w:t>Hungary</w:t>
            </w:r>
          </w:p>
        </w:tc>
      </w:tr>
      <w:tr w:rsidR="005B292A" w:rsidRPr="00D41679" w14:paraId="74FC0C9D" w14:textId="77777777" w:rsidTr="001B58E0">
        <w:trPr>
          <w:trHeight w:hRule="exact" w:val="255"/>
        </w:trPr>
        <w:tc>
          <w:tcPr>
            <w:tcW w:w="1134" w:type="dxa"/>
            <w:shd w:val="clear" w:color="auto" w:fill="auto"/>
            <w:hideMark/>
          </w:tcPr>
          <w:p w14:paraId="183A6697" w14:textId="77777777" w:rsidR="005B292A" w:rsidRPr="00D41679" w:rsidRDefault="005B292A" w:rsidP="001B58E0">
            <w:pPr>
              <w:rPr>
                <w:rFonts w:cs="Calibri"/>
                <w:sz w:val="20"/>
                <w:szCs w:val="20"/>
              </w:rPr>
            </w:pPr>
            <w:r w:rsidRPr="00D41679">
              <w:rPr>
                <w:rFonts w:cs="Calibri"/>
                <w:sz w:val="20"/>
                <w:szCs w:val="20"/>
              </w:rPr>
              <w:t>IE</w:t>
            </w:r>
          </w:p>
        </w:tc>
        <w:tc>
          <w:tcPr>
            <w:tcW w:w="2547" w:type="dxa"/>
            <w:shd w:val="clear" w:color="auto" w:fill="auto"/>
            <w:hideMark/>
          </w:tcPr>
          <w:p w14:paraId="137E7285" w14:textId="77777777" w:rsidR="005B292A" w:rsidRPr="00D41679" w:rsidRDefault="005B292A" w:rsidP="001B58E0">
            <w:pPr>
              <w:rPr>
                <w:rFonts w:cs="Calibri"/>
                <w:sz w:val="20"/>
                <w:szCs w:val="20"/>
              </w:rPr>
            </w:pPr>
            <w:r w:rsidRPr="00D41679">
              <w:rPr>
                <w:rFonts w:cs="Calibri"/>
                <w:sz w:val="20"/>
                <w:szCs w:val="20"/>
              </w:rPr>
              <w:t>Ireland</w:t>
            </w:r>
          </w:p>
        </w:tc>
      </w:tr>
      <w:tr w:rsidR="005B292A" w:rsidRPr="00D41679" w14:paraId="68EB60AA" w14:textId="77777777" w:rsidTr="001B58E0">
        <w:trPr>
          <w:trHeight w:hRule="exact" w:val="255"/>
        </w:trPr>
        <w:tc>
          <w:tcPr>
            <w:tcW w:w="1134" w:type="dxa"/>
            <w:shd w:val="clear" w:color="auto" w:fill="auto"/>
          </w:tcPr>
          <w:p w14:paraId="047CDB00" w14:textId="77777777" w:rsidR="005B292A" w:rsidRPr="00D41679" w:rsidRDefault="005B292A" w:rsidP="001B58E0">
            <w:pPr>
              <w:rPr>
                <w:rFonts w:cs="Calibri"/>
                <w:sz w:val="20"/>
                <w:szCs w:val="20"/>
              </w:rPr>
            </w:pPr>
            <w:r w:rsidRPr="00D41679">
              <w:rPr>
                <w:rFonts w:cs="Calibri"/>
                <w:sz w:val="20"/>
                <w:szCs w:val="20"/>
              </w:rPr>
              <w:t>IL</w:t>
            </w:r>
          </w:p>
        </w:tc>
        <w:tc>
          <w:tcPr>
            <w:tcW w:w="2547" w:type="dxa"/>
            <w:shd w:val="clear" w:color="auto" w:fill="auto"/>
          </w:tcPr>
          <w:p w14:paraId="44EA3B22" w14:textId="77777777" w:rsidR="005B292A" w:rsidRPr="00D41679" w:rsidRDefault="005B292A" w:rsidP="001B58E0">
            <w:pPr>
              <w:rPr>
                <w:rFonts w:cs="Calibri"/>
                <w:sz w:val="20"/>
                <w:szCs w:val="20"/>
              </w:rPr>
            </w:pPr>
            <w:r w:rsidRPr="00D41679">
              <w:rPr>
                <w:rFonts w:cs="Calibri"/>
                <w:sz w:val="20"/>
                <w:szCs w:val="20"/>
              </w:rPr>
              <w:t>Israel</w:t>
            </w:r>
          </w:p>
        </w:tc>
      </w:tr>
      <w:tr w:rsidR="005B292A" w:rsidRPr="00D41679" w14:paraId="17013824" w14:textId="77777777" w:rsidTr="001B58E0">
        <w:trPr>
          <w:trHeight w:hRule="exact" w:val="255"/>
        </w:trPr>
        <w:tc>
          <w:tcPr>
            <w:tcW w:w="1134" w:type="dxa"/>
            <w:shd w:val="clear" w:color="auto" w:fill="auto"/>
          </w:tcPr>
          <w:p w14:paraId="28E84761" w14:textId="77777777" w:rsidR="005B292A" w:rsidRPr="00D41679" w:rsidRDefault="005B292A" w:rsidP="001B58E0">
            <w:pPr>
              <w:rPr>
                <w:rFonts w:cs="Calibri"/>
                <w:sz w:val="20"/>
                <w:szCs w:val="20"/>
              </w:rPr>
            </w:pPr>
            <w:r w:rsidRPr="00D41679">
              <w:rPr>
                <w:rFonts w:cs="Calibri"/>
                <w:sz w:val="20"/>
                <w:szCs w:val="20"/>
              </w:rPr>
              <w:t>IS</w:t>
            </w:r>
          </w:p>
        </w:tc>
        <w:tc>
          <w:tcPr>
            <w:tcW w:w="2547" w:type="dxa"/>
            <w:shd w:val="clear" w:color="auto" w:fill="auto"/>
          </w:tcPr>
          <w:p w14:paraId="7207241C" w14:textId="77777777" w:rsidR="005B292A" w:rsidRPr="00D41679" w:rsidRDefault="005B292A" w:rsidP="001B58E0">
            <w:pPr>
              <w:rPr>
                <w:rFonts w:cs="Calibri"/>
                <w:sz w:val="20"/>
                <w:szCs w:val="20"/>
              </w:rPr>
            </w:pPr>
            <w:r w:rsidRPr="00D41679">
              <w:rPr>
                <w:rFonts w:cs="Calibri"/>
                <w:sz w:val="20"/>
                <w:szCs w:val="20"/>
              </w:rPr>
              <w:t>Iceland</w:t>
            </w:r>
          </w:p>
        </w:tc>
      </w:tr>
      <w:tr w:rsidR="005B292A" w:rsidRPr="00D41679" w14:paraId="44F17ED7" w14:textId="77777777" w:rsidTr="001B58E0">
        <w:trPr>
          <w:trHeight w:hRule="exact" w:val="255"/>
        </w:trPr>
        <w:tc>
          <w:tcPr>
            <w:tcW w:w="1134" w:type="dxa"/>
            <w:shd w:val="clear" w:color="auto" w:fill="auto"/>
            <w:hideMark/>
          </w:tcPr>
          <w:p w14:paraId="24D37B32" w14:textId="77777777" w:rsidR="005B292A" w:rsidRPr="00D41679" w:rsidRDefault="005B292A" w:rsidP="001B58E0">
            <w:pPr>
              <w:rPr>
                <w:rFonts w:cs="Calibri"/>
                <w:sz w:val="20"/>
                <w:szCs w:val="20"/>
              </w:rPr>
            </w:pPr>
            <w:r w:rsidRPr="00D41679">
              <w:rPr>
                <w:rFonts w:cs="Calibri"/>
                <w:sz w:val="20"/>
                <w:szCs w:val="20"/>
              </w:rPr>
              <w:t>IT</w:t>
            </w:r>
          </w:p>
        </w:tc>
        <w:tc>
          <w:tcPr>
            <w:tcW w:w="2547" w:type="dxa"/>
            <w:shd w:val="clear" w:color="auto" w:fill="auto"/>
            <w:hideMark/>
          </w:tcPr>
          <w:p w14:paraId="6029F6E4" w14:textId="77777777" w:rsidR="005B292A" w:rsidRPr="00D41679" w:rsidRDefault="005B292A" w:rsidP="001B58E0">
            <w:pPr>
              <w:rPr>
                <w:rFonts w:cs="Calibri"/>
                <w:sz w:val="20"/>
                <w:szCs w:val="20"/>
              </w:rPr>
            </w:pPr>
            <w:r w:rsidRPr="00D41679">
              <w:rPr>
                <w:rFonts w:cs="Calibri"/>
                <w:sz w:val="20"/>
                <w:szCs w:val="20"/>
              </w:rPr>
              <w:t>Italy</w:t>
            </w:r>
          </w:p>
        </w:tc>
      </w:tr>
      <w:tr w:rsidR="005B292A" w:rsidRPr="00D41679" w14:paraId="73008D41" w14:textId="77777777" w:rsidTr="001B58E0">
        <w:trPr>
          <w:trHeight w:hRule="exact" w:val="255"/>
        </w:trPr>
        <w:tc>
          <w:tcPr>
            <w:tcW w:w="1134" w:type="dxa"/>
            <w:shd w:val="clear" w:color="auto" w:fill="auto"/>
          </w:tcPr>
          <w:p w14:paraId="7F9BDB2A" w14:textId="77777777" w:rsidR="005B292A" w:rsidRPr="00D41679" w:rsidRDefault="005B292A" w:rsidP="001B58E0">
            <w:pPr>
              <w:rPr>
                <w:rFonts w:cs="Calibri"/>
                <w:sz w:val="20"/>
                <w:szCs w:val="20"/>
              </w:rPr>
            </w:pPr>
            <w:r w:rsidRPr="00D41679">
              <w:rPr>
                <w:rFonts w:cs="Calibri"/>
                <w:sz w:val="20"/>
                <w:szCs w:val="20"/>
              </w:rPr>
              <w:t>LB</w:t>
            </w:r>
          </w:p>
        </w:tc>
        <w:tc>
          <w:tcPr>
            <w:tcW w:w="2547" w:type="dxa"/>
            <w:shd w:val="clear" w:color="auto" w:fill="auto"/>
          </w:tcPr>
          <w:p w14:paraId="1933CB07" w14:textId="77777777" w:rsidR="005B292A" w:rsidRPr="00D41679" w:rsidRDefault="005B292A" w:rsidP="001B58E0">
            <w:pPr>
              <w:rPr>
                <w:rFonts w:cs="Calibri"/>
                <w:sz w:val="20"/>
                <w:szCs w:val="20"/>
              </w:rPr>
            </w:pPr>
            <w:r w:rsidRPr="00D41679">
              <w:rPr>
                <w:rFonts w:cs="Calibri"/>
                <w:sz w:val="20"/>
                <w:szCs w:val="20"/>
              </w:rPr>
              <w:t>Lebanon</w:t>
            </w:r>
          </w:p>
        </w:tc>
      </w:tr>
      <w:tr w:rsidR="005B292A" w:rsidRPr="00D41679" w14:paraId="582E254C" w14:textId="77777777" w:rsidTr="001B58E0">
        <w:trPr>
          <w:trHeight w:hRule="exact" w:val="255"/>
        </w:trPr>
        <w:tc>
          <w:tcPr>
            <w:tcW w:w="1134" w:type="dxa"/>
            <w:shd w:val="clear" w:color="auto" w:fill="auto"/>
            <w:hideMark/>
          </w:tcPr>
          <w:p w14:paraId="7737DBEA" w14:textId="77777777" w:rsidR="005B292A" w:rsidRPr="00D41679" w:rsidRDefault="005B292A" w:rsidP="001B58E0">
            <w:pPr>
              <w:rPr>
                <w:rFonts w:cs="Calibri"/>
                <w:sz w:val="20"/>
                <w:szCs w:val="20"/>
              </w:rPr>
            </w:pPr>
            <w:r w:rsidRPr="00D41679">
              <w:rPr>
                <w:rFonts w:cs="Calibri"/>
                <w:sz w:val="20"/>
                <w:szCs w:val="20"/>
              </w:rPr>
              <w:t>LT</w:t>
            </w:r>
          </w:p>
        </w:tc>
        <w:tc>
          <w:tcPr>
            <w:tcW w:w="2547" w:type="dxa"/>
            <w:shd w:val="clear" w:color="auto" w:fill="auto"/>
            <w:hideMark/>
          </w:tcPr>
          <w:p w14:paraId="34FC9007" w14:textId="77777777" w:rsidR="005B292A" w:rsidRPr="00D41679" w:rsidRDefault="005B292A" w:rsidP="001B58E0">
            <w:pPr>
              <w:rPr>
                <w:rFonts w:cs="Calibri"/>
                <w:sz w:val="20"/>
                <w:szCs w:val="20"/>
              </w:rPr>
            </w:pPr>
            <w:r w:rsidRPr="00D41679">
              <w:rPr>
                <w:rFonts w:cs="Calibri"/>
                <w:sz w:val="20"/>
                <w:szCs w:val="20"/>
              </w:rPr>
              <w:t>Lithuania</w:t>
            </w:r>
          </w:p>
        </w:tc>
      </w:tr>
      <w:tr w:rsidR="005B292A" w:rsidRPr="00D41679" w14:paraId="245F6D5C" w14:textId="77777777" w:rsidTr="001B58E0">
        <w:trPr>
          <w:trHeight w:hRule="exact" w:val="255"/>
        </w:trPr>
        <w:tc>
          <w:tcPr>
            <w:tcW w:w="1134" w:type="dxa"/>
            <w:shd w:val="clear" w:color="auto" w:fill="auto"/>
            <w:hideMark/>
          </w:tcPr>
          <w:p w14:paraId="7D59BCC2" w14:textId="77777777" w:rsidR="005B292A" w:rsidRPr="00D41679" w:rsidRDefault="005B292A" w:rsidP="001B58E0">
            <w:pPr>
              <w:rPr>
                <w:rFonts w:cs="Calibri"/>
                <w:sz w:val="20"/>
                <w:szCs w:val="20"/>
              </w:rPr>
            </w:pPr>
            <w:r w:rsidRPr="00D41679">
              <w:rPr>
                <w:rFonts w:cs="Calibri"/>
                <w:sz w:val="20"/>
                <w:szCs w:val="20"/>
              </w:rPr>
              <w:t>LU</w:t>
            </w:r>
          </w:p>
        </w:tc>
        <w:tc>
          <w:tcPr>
            <w:tcW w:w="2547" w:type="dxa"/>
            <w:shd w:val="clear" w:color="auto" w:fill="auto"/>
            <w:hideMark/>
          </w:tcPr>
          <w:p w14:paraId="76AB4ABF" w14:textId="77777777" w:rsidR="005B292A" w:rsidRPr="00D41679" w:rsidRDefault="005B292A" w:rsidP="001B58E0">
            <w:pPr>
              <w:rPr>
                <w:rFonts w:cs="Calibri"/>
                <w:sz w:val="20"/>
                <w:szCs w:val="20"/>
              </w:rPr>
            </w:pPr>
            <w:r w:rsidRPr="00D41679">
              <w:rPr>
                <w:rFonts w:cs="Calibri"/>
                <w:sz w:val="20"/>
                <w:szCs w:val="20"/>
              </w:rPr>
              <w:t>Luxembourg</w:t>
            </w:r>
          </w:p>
        </w:tc>
      </w:tr>
      <w:tr w:rsidR="005B292A" w:rsidRPr="00D41679" w14:paraId="00878EB3" w14:textId="77777777" w:rsidTr="001B58E0">
        <w:trPr>
          <w:trHeight w:hRule="exact" w:val="255"/>
        </w:trPr>
        <w:tc>
          <w:tcPr>
            <w:tcW w:w="1134" w:type="dxa"/>
            <w:shd w:val="clear" w:color="auto" w:fill="auto"/>
            <w:hideMark/>
          </w:tcPr>
          <w:p w14:paraId="7BF33284" w14:textId="77777777" w:rsidR="005B292A" w:rsidRPr="00D41679" w:rsidRDefault="005B292A" w:rsidP="001B58E0">
            <w:pPr>
              <w:rPr>
                <w:rFonts w:cs="Calibri"/>
                <w:sz w:val="20"/>
                <w:szCs w:val="20"/>
              </w:rPr>
            </w:pPr>
            <w:r w:rsidRPr="00D41679">
              <w:rPr>
                <w:rFonts w:cs="Calibri"/>
                <w:sz w:val="20"/>
                <w:szCs w:val="20"/>
              </w:rPr>
              <w:t>LV</w:t>
            </w:r>
          </w:p>
        </w:tc>
        <w:tc>
          <w:tcPr>
            <w:tcW w:w="2547" w:type="dxa"/>
            <w:shd w:val="clear" w:color="auto" w:fill="auto"/>
            <w:hideMark/>
          </w:tcPr>
          <w:p w14:paraId="3BE5F8D3" w14:textId="77777777" w:rsidR="005B292A" w:rsidRPr="00D41679" w:rsidRDefault="005B292A" w:rsidP="001B58E0">
            <w:pPr>
              <w:rPr>
                <w:rFonts w:cs="Calibri"/>
                <w:sz w:val="20"/>
                <w:szCs w:val="20"/>
              </w:rPr>
            </w:pPr>
            <w:r w:rsidRPr="00D41679">
              <w:rPr>
                <w:rFonts w:cs="Calibri"/>
                <w:sz w:val="20"/>
                <w:szCs w:val="20"/>
              </w:rPr>
              <w:t>Latvia</w:t>
            </w:r>
          </w:p>
        </w:tc>
      </w:tr>
      <w:tr w:rsidR="005B292A" w:rsidRPr="00D41679" w14:paraId="726804CE" w14:textId="77777777" w:rsidTr="001B58E0">
        <w:trPr>
          <w:trHeight w:hRule="exact" w:val="255"/>
        </w:trPr>
        <w:tc>
          <w:tcPr>
            <w:tcW w:w="1134" w:type="dxa"/>
            <w:shd w:val="clear" w:color="auto" w:fill="auto"/>
          </w:tcPr>
          <w:p w14:paraId="6B7A068C" w14:textId="77777777" w:rsidR="005B292A" w:rsidRPr="00D41679" w:rsidRDefault="005B292A" w:rsidP="001B58E0">
            <w:pPr>
              <w:rPr>
                <w:rFonts w:cs="Calibri"/>
                <w:sz w:val="20"/>
                <w:szCs w:val="20"/>
              </w:rPr>
            </w:pPr>
            <w:r w:rsidRPr="00D41679">
              <w:rPr>
                <w:rFonts w:cs="Calibri"/>
                <w:sz w:val="20"/>
                <w:szCs w:val="20"/>
              </w:rPr>
              <w:t>LY</w:t>
            </w:r>
          </w:p>
        </w:tc>
        <w:tc>
          <w:tcPr>
            <w:tcW w:w="2547" w:type="dxa"/>
            <w:shd w:val="clear" w:color="auto" w:fill="auto"/>
          </w:tcPr>
          <w:p w14:paraId="435A186E" w14:textId="77777777" w:rsidR="005B292A" w:rsidRPr="00D41679" w:rsidRDefault="005B292A" w:rsidP="001B58E0">
            <w:pPr>
              <w:rPr>
                <w:rFonts w:cs="Calibri"/>
                <w:sz w:val="20"/>
                <w:szCs w:val="20"/>
              </w:rPr>
            </w:pPr>
            <w:r w:rsidRPr="00D41679">
              <w:rPr>
                <w:rFonts w:cs="Calibri"/>
                <w:sz w:val="20"/>
                <w:szCs w:val="20"/>
              </w:rPr>
              <w:t>Libya</w:t>
            </w:r>
          </w:p>
        </w:tc>
      </w:tr>
      <w:tr w:rsidR="005B292A" w:rsidRPr="00D41679" w14:paraId="4D34D003" w14:textId="77777777" w:rsidTr="001B58E0">
        <w:trPr>
          <w:trHeight w:hRule="exact" w:val="255"/>
        </w:trPr>
        <w:tc>
          <w:tcPr>
            <w:tcW w:w="1134" w:type="dxa"/>
            <w:shd w:val="clear" w:color="auto" w:fill="auto"/>
          </w:tcPr>
          <w:p w14:paraId="1B8D52AB" w14:textId="77777777" w:rsidR="005B292A" w:rsidRPr="00D41679" w:rsidRDefault="005B292A" w:rsidP="001B58E0">
            <w:pPr>
              <w:rPr>
                <w:rFonts w:cs="Calibri"/>
                <w:sz w:val="20"/>
                <w:szCs w:val="20"/>
              </w:rPr>
            </w:pPr>
            <w:r w:rsidRPr="00D41679">
              <w:rPr>
                <w:rFonts w:cs="Calibri"/>
                <w:sz w:val="20"/>
                <w:szCs w:val="20"/>
              </w:rPr>
              <w:t>MA</w:t>
            </w:r>
          </w:p>
        </w:tc>
        <w:tc>
          <w:tcPr>
            <w:tcW w:w="2547" w:type="dxa"/>
            <w:shd w:val="clear" w:color="auto" w:fill="auto"/>
          </w:tcPr>
          <w:p w14:paraId="17A9191B" w14:textId="77777777" w:rsidR="005B292A" w:rsidRPr="00D41679" w:rsidRDefault="005B292A" w:rsidP="001B58E0">
            <w:pPr>
              <w:rPr>
                <w:rFonts w:cs="Calibri"/>
                <w:sz w:val="20"/>
                <w:szCs w:val="20"/>
              </w:rPr>
            </w:pPr>
            <w:r w:rsidRPr="00D41679">
              <w:rPr>
                <w:rFonts w:cs="Calibri"/>
                <w:sz w:val="20"/>
                <w:szCs w:val="20"/>
              </w:rPr>
              <w:t>Morocco</w:t>
            </w:r>
          </w:p>
        </w:tc>
      </w:tr>
      <w:tr w:rsidR="005B292A" w:rsidRPr="00D41679" w14:paraId="463B8D78" w14:textId="77777777" w:rsidTr="001B58E0">
        <w:trPr>
          <w:trHeight w:hRule="exact" w:val="255"/>
        </w:trPr>
        <w:tc>
          <w:tcPr>
            <w:tcW w:w="1134" w:type="dxa"/>
            <w:shd w:val="clear" w:color="auto" w:fill="auto"/>
            <w:hideMark/>
          </w:tcPr>
          <w:p w14:paraId="7E1CED8F" w14:textId="77777777" w:rsidR="005B292A" w:rsidRPr="00D41679" w:rsidRDefault="005B292A" w:rsidP="001B58E0">
            <w:pPr>
              <w:rPr>
                <w:rFonts w:cs="Calibri"/>
                <w:sz w:val="20"/>
                <w:szCs w:val="20"/>
              </w:rPr>
            </w:pPr>
            <w:r w:rsidRPr="00D41679">
              <w:rPr>
                <w:rFonts w:cs="Calibri"/>
                <w:sz w:val="20"/>
                <w:szCs w:val="20"/>
              </w:rPr>
              <w:t>MT</w:t>
            </w:r>
          </w:p>
        </w:tc>
        <w:tc>
          <w:tcPr>
            <w:tcW w:w="2547" w:type="dxa"/>
            <w:shd w:val="clear" w:color="auto" w:fill="auto"/>
            <w:hideMark/>
          </w:tcPr>
          <w:p w14:paraId="36D28B6C" w14:textId="77777777" w:rsidR="005B292A" w:rsidRPr="00D41679" w:rsidRDefault="005B292A" w:rsidP="001B58E0">
            <w:pPr>
              <w:rPr>
                <w:rFonts w:cs="Calibri"/>
                <w:sz w:val="20"/>
                <w:szCs w:val="20"/>
              </w:rPr>
            </w:pPr>
            <w:r w:rsidRPr="00D41679">
              <w:rPr>
                <w:rFonts w:cs="Calibri"/>
                <w:sz w:val="20"/>
                <w:szCs w:val="20"/>
              </w:rPr>
              <w:t>Malta</w:t>
            </w:r>
          </w:p>
        </w:tc>
      </w:tr>
      <w:tr w:rsidR="005B292A" w:rsidRPr="00D41679" w14:paraId="30C54AA6" w14:textId="77777777" w:rsidTr="001B58E0">
        <w:trPr>
          <w:trHeight w:hRule="exact" w:val="255"/>
        </w:trPr>
        <w:tc>
          <w:tcPr>
            <w:tcW w:w="1134" w:type="dxa"/>
            <w:shd w:val="clear" w:color="auto" w:fill="auto"/>
            <w:hideMark/>
          </w:tcPr>
          <w:p w14:paraId="75AF0943" w14:textId="77777777" w:rsidR="005B292A" w:rsidRPr="00D41679" w:rsidRDefault="005B292A" w:rsidP="001B58E0">
            <w:pPr>
              <w:rPr>
                <w:rFonts w:cs="Calibri"/>
                <w:sz w:val="20"/>
                <w:szCs w:val="20"/>
              </w:rPr>
            </w:pPr>
            <w:r w:rsidRPr="00D41679">
              <w:rPr>
                <w:rFonts w:cs="Calibri"/>
                <w:sz w:val="20"/>
                <w:szCs w:val="20"/>
              </w:rPr>
              <w:t>NL</w:t>
            </w:r>
          </w:p>
        </w:tc>
        <w:tc>
          <w:tcPr>
            <w:tcW w:w="2547" w:type="dxa"/>
            <w:shd w:val="clear" w:color="auto" w:fill="auto"/>
            <w:hideMark/>
          </w:tcPr>
          <w:p w14:paraId="570332EB" w14:textId="77777777" w:rsidR="005B292A" w:rsidRPr="00D41679" w:rsidRDefault="005B292A" w:rsidP="001B58E0">
            <w:pPr>
              <w:rPr>
                <w:rFonts w:cs="Calibri"/>
                <w:sz w:val="20"/>
                <w:szCs w:val="20"/>
              </w:rPr>
            </w:pPr>
            <w:r w:rsidRPr="00D41679">
              <w:rPr>
                <w:rFonts w:cs="Calibri"/>
                <w:sz w:val="20"/>
                <w:szCs w:val="20"/>
              </w:rPr>
              <w:t>Netherlands</w:t>
            </w:r>
          </w:p>
        </w:tc>
      </w:tr>
      <w:tr w:rsidR="005B292A" w:rsidRPr="00D41679" w14:paraId="5D341D6C" w14:textId="77777777" w:rsidTr="001B58E0">
        <w:trPr>
          <w:trHeight w:hRule="exact" w:val="255"/>
        </w:trPr>
        <w:tc>
          <w:tcPr>
            <w:tcW w:w="1134" w:type="dxa"/>
            <w:shd w:val="clear" w:color="auto" w:fill="auto"/>
          </w:tcPr>
          <w:p w14:paraId="1BCD7DA7" w14:textId="77777777" w:rsidR="005B292A" w:rsidRPr="00D41679" w:rsidRDefault="005B292A" w:rsidP="001B58E0">
            <w:pPr>
              <w:rPr>
                <w:rFonts w:cs="Calibri"/>
                <w:sz w:val="20"/>
                <w:szCs w:val="20"/>
              </w:rPr>
            </w:pPr>
            <w:r w:rsidRPr="00D41679">
              <w:rPr>
                <w:rFonts w:cs="Calibri"/>
                <w:sz w:val="20"/>
                <w:szCs w:val="20"/>
              </w:rPr>
              <w:t>NO</w:t>
            </w:r>
          </w:p>
        </w:tc>
        <w:tc>
          <w:tcPr>
            <w:tcW w:w="2547" w:type="dxa"/>
            <w:shd w:val="clear" w:color="auto" w:fill="auto"/>
          </w:tcPr>
          <w:p w14:paraId="355A1DC0" w14:textId="77777777" w:rsidR="005B292A" w:rsidRPr="00D41679" w:rsidRDefault="005B292A" w:rsidP="001B58E0">
            <w:pPr>
              <w:rPr>
                <w:rFonts w:cs="Calibri"/>
                <w:sz w:val="20"/>
                <w:szCs w:val="20"/>
              </w:rPr>
            </w:pPr>
            <w:r w:rsidRPr="00D41679">
              <w:rPr>
                <w:rFonts w:cs="Calibri"/>
                <w:sz w:val="20"/>
                <w:szCs w:val="20"/>
              </w:rPr>
              <w:t>Norway</w:t>
            </w:r>
          </w:p>
        </w:tc>
      </w:tr>
      <w:tr w:rsidR="005B292A" w:rsidRPr="00D41679" w14:paraId="04F25057" w14:textId="77777777" w:rsidTr="001B58E0">
        <w:trPr>
          <w:trHeight w:hRule="exact" w:val="255"/>
        </w:trPr>
        <w:tc>
          <w:tcPr>
            <w:tcW w:w="1134" w:type="dxa"/>
            <w:shd w:val="clear" w:color="auto" w:fill="auto"/>
            <w:hideMark/>
          </w:tcPr>
          <w:p w14:paraId="3359ADCC" w14:textId="77777777" w:rsidR="005B292A" w:rsidRPr="00D41679" w:rsidRDefault="005B292A" w:rsidP="001B58E0">
            <w:pPr>
              <w:rPr>
                <w:rFonts w:cs="Calibri"/>
                <w:sz w:val="20"/>
                <w:szCs w:val="20"/>
              </w:rPr>
            </w:pPr>
            <w:r w:rsidRPr="00D41679">
              <w:rPr>
                <w:rFonts w:cs="Calibri"/>
                <w:sz w:val="20"/>
                <w:szCs w:val="20"/>
              </w:rPr>
              <w:t>PL</w:t>
            </w:r>
          </w:p>
        </w:tc>
        <w:tc>
          <w:tcPr>
            <w:tcW w:w="2547" w:type="dxa"/>
            <w:shd w:val="clear" w:color="auto" w:fill="auto"/>
            <w:hideMark/>
          </w:tcPr>
          <w:p w14:paraId="126D44BA" w14:textId="77777777" w:rsidR="005B292A" w:rsidRPr="00D41679" w:rsidRDefault="005B292A" w:rsidP="001B58E0">
            <w:pPr>
              <w:rPr>
                <w:rFonts w:cs="Calibri"/>
                <w:sz w:val="20"/>
                <w:szCs w:val="20"/>
              </w:rPr>
            </w:pPr>
            <w:r w:rsidRPr="00D41679">
              <w:rPr>
                <w:rFonts w:cs="Calibri"/>
                <w:sz w:val="20"/>
                <w:szCs w:val="20"/>
              </w:rPr>
              <w:t>Poland</w:t>
            </w:r>
          </w:p>
        </w:tc>
      </w:tr>
      <w:tr w:rsidR="005B292A" w:rsidRPr="00D41679" w14:paraId="6E44D7FA" w14:textId="77777777" w:rsidTr="001B58E0">
        <w:trPr>
          <w:trHeight w:hRule="exact" w:val="255"/>
        </w:trPr>
        <w:tc>
          <w:tcPr>
            <w:tcW w:w="1134" w:type="dxa"/>
            <w:shd w:val="clear" w:color="auto" w:fill="auto"/>
          </w:tcPr>
          <w:p w14:paraId="5F00D8FE" w14:textId="77777777" w:rsidR="005B292A" w:rsidRPr="00D41679" w:rsidRDefault="005B292A" w:rsidP="001B58E0">
            <w:pPr>
              <w:rPr>
                <w:rFonts w:cs="Calibri"/>
                <w:sz w:val="20"/>
                <w:szCs w:val="20"/>
              </w:rPr>
            </w:pPr>
            <w:r w:rsidRPr="00D41679">
              <w:rPr>
                <w:rFonts w:cs="Calibri"/>
                <w:sz w:val="20"/>
                <w:szCs w:val="20"/>
              </w:rPr>
              <w:t>PS</w:t>
            </w:r>
          </w:p>
        </w:tc>
        <w:tc>
          <w:tcPr>
            <w:tcW w:w="2547" w:type="dxa"/>
            <w:shd w:val="clear" w:color="auto" w:fill="auto"/>
          </w:tcPr>
          <w:p w14:paraId="3E917BBD" w14:textId="77777777" w:rsidR="005B292A" w:rsidRPr="00D41679" w:rsidRDefault="005B292A" w:rsidP="001B58E0">
            <w:pPr>
              <w:rPr>
                <w:rFonts w:cs="Calibri"/>
                <w:sz w:val="20"/>
                <w:szCs w:val="20"/>
              </w:rPr>
            </w:pPr>
            <w:r w:rsidRPr="00D41679">
              <w:rPr>
                <w:rFonts w:cs="Calibri"/>
                <w:sz w:val="20"/>
                <w:szCs w:val="20"/>
              </w:rPr>
              <w:t>Palestine</w:t>
            </w:r>
          </w:p>
        </w:tc>
      </w:tr>
      <w:tr w:rsidR="005B292A" w:rsidRPr="00D41679" w14:paraId="1881AB72" w14:textId="77777777" w:rsidTr="001B58E0">
        <w:trPr>
          <w:trHeight w:hRule="exact" w:val="255"/>
        </w:trPr>
        <w:tc>
          <w:tcPr>
            <w:tcW w:w="1134" w:type="dxa"/>
            <w:shd w:val="clear" w:color="auto" w:fill="auto"/>
            <w:hideMark/>
          </w:tcPr>
          <w:p w14:paraId="621E7540" w14:textId="77777777" w:rsidR="005B292A" w:rsidRPr="00D41679" w:rsidRDefault="005B292A" w:rsidP="001B58E0">
            <w:pPr>
              <w:rPr>
                <w:rFonts w:cs="Calibri"/>
                <w:sz w:val="20"/>
                <w:szCs w:val="20"/>
              </w:rPr>
            </w:pPr>
            <w:r w:rsidRPr="00D41679">
              <w:rPr>
                <w:rFonts w:cs="Calibri"/>
                <w:sz w:val="20"/>
                <w:szCs w:val="20"/>
              </w:rPr>
              <w:t>PT</w:t>
            </w:r>
          </w:p>
        </w:tc>
        <w:tc>
          <w:tcPr>
            <w:tcW w:w="2547" w:type="dxa"/>
            <w:shd w:val="clear" w:color="auto" w:fill="auto"/>
            <w:hideMark/>
          </w:tcPr>
          <w:p w14:paraId="4584F396" w14:textId="77777777" w:rsidR="005B292A" w:rsidRPr="00D41679" w:rsidRDefault="005B292A" w:rsidP="001B58E0">
            <w:pPr>
              <w:rPr>
                <w:rFonts w:cs="Calibri"/>
                <w:sz w:val="20"/>
                <w:szCs w:val="20"/>
              </w:rPr>
            </w:pPr>
            <w:r w:rsidRPr="00D41679">
              <w:rPr>
                <w:rFonts w:cs="Calibri"/>
                <w:sz w:val="20"/>
                <w:szCs w:val="20"/>
              </w:rPr>
              <w:t>Portugal</w:t>
            </w:r>
          </w:p>
        </w:tc>
      </w:tr>
      <w:tr w:rsidR="005B292A" w:rsidRPr="00D41679" w14:paraId="5A3607DB" w14:textId="77777777" w:rsidTr="001B58E0">
        <w:trPr>
          <w:trHeight w:hRule="exact" w:val="255"/>
        </w:trPr>
        <w:tc>
          <w:tcPr>
            <w:tcW w:w="1134" w:type="dxa"/>
            <w:shd w:val="clear" w:color="auto" w:fill="auto"/>
            <w:hideMark/>
          </w:tcPr>
          <w:p w14:paraId="419AE1BF" w14:textId="77777777" w:rsidR="005B292A" w:rsidRPr="00D41679" w:rsidRDefault="005B292A" w:rsidP="001B58E0">
            <w:pPr>
              <w:rPr>
                <w:rFonts w:cs="Calibri"/>
                <w:sz w:val="20"/>
                <w:szCs w:val="20"/>
              </w:rPr>
            </w:pPr>
            <w:r w:rsidRPr="00D41679">
              <w:rPr>
                <w:rFonts w:cs="Calibri"/>
                <w:sz w:val="20"/>
                <w:szCs w:val="20"/>
              </w:rPr>
              <w:t>RO</w:t>
            </w:r>
          </w:p>
        </w:tc>
        <w:tc>
          <w:tcPr>
            <w:tcW w:w="2547" w:type="dxa"/>
            <w:shd w:val="clear" w:color="auto" w:fill="auto"/>
            <w:hideMark/>
          </w:tcPr>
          <w:p w14:paraId="6DD3321A" w14:textId="77777777" w:rsidR="005B292A" w:rsidRPr="00D41679" w:rsidRDefault="005B292A" w:rsidP="001B58E0">
            <w:pPr>
              <w:rPr>
                <w:rFonts w:cs="Calibri"/>
                <w:sz w:val="20"/>
                <w:szCs w:val="20"/>
              </w:rPr>
            </w:pPr>
            <w:r w:rsidRPr="00D41679">
              <w:rPr>
                <w:rFonts w:cs="Calibri"/>
                <w:sz w:val="20"/>
                <w:szCs w:val="20"/>
              </w:rPr>
              <w:t>Romania</w:t>
            </w:r>
          </w:p>
        </w:tc>
      </w:tr>
      <w:tr w:rsidR="005B292A" w:rsidRPr="00D41679" w14:paraId="1A8D0EA6" w14:textId="77777777" w:rsidTr="001B58E0">
        <w:trPr>
          <w:trHeight w:hRule="exact" w:val="255"/>
        </w:trPr>
        <w:tc>
          <w:tcPr>
            <w:tcW w:w="1134" w:type="dxa"/>
            <w:shd w:val="clear" w:color="auto" w:fill="auto"/>
          </w:tcPr>
          <w:p w14:paraId="65D83280" w14:textId="77777777" w:rsidR="005B292A" w:rsidRPr="00D41679" w:rsidRDefault="005B292A" w:rsidP="001B58E0">
            <w:pPr>
              <w:rPr>
                <w:rFonts w:cs="Calibri"/>
                <w:sz w:val="20"/>
                <w:szCs w:val="20"/>
              </w:rPr>
            </w:pPr>
            <w:r w:rsidRPr="00D41679">
              <w:rPr>
                <w:rFonts w:cs="Calibri"/>
                <w:sz w:val="20"/>
                <w:szCs w:val="20"/>
              </w:rPr>
              <w:t>RU</w:t>
            </w:r>
          </w:p>
        </w:tc>
        <w:tc>
          <w:tcPr>
            <w:tcW w:w="2547" w:type="dxa"/>
            <w:shd w:val="clear" w:color="auto" w:fill="auto"/>
          </w:tcPr>
          <w:p w14:paraId="32163F74" w14:textId="77777777" w:rsidR="005B292A" w:rsidRPr="00D41679" w:rsidRDefault="005B292A" w:rsidP="001B58E0">
            <w:pPr>
              <w:rPr>
                <w:rFonts w:cs="Calibri"/>
                <w:sz w:val="20"/>
                <w:szCs w:val="20"/>
              </w:rPr>
            </w:pPr>
            <w:r w:rsidRPr="00D41679">
              <w:rPr>
                <w:rFonts w:cs="Calibri"/>
                <w:sz w:val="20"/>
                <w:szCs w:val="20"/>
              </w:rPr>
              <w:t>Russian Federation</w:t>
            </w:r>
          </w:p>
        </w:tc>
      </w:tr>
      <w:tr w:rsidR="005B292A" w:rsidRPr="00D41679" w14:paraId="1907A24D" w14:textId="77777777" w:rsidTr="001B58E0">
        <w:trPr>
          <w:trHeight w:hRule="exact" w:val="255"/>
        </w:trPr>
        <w:tc>
          <w:tcPr>
            <w:tcW w:w="1134" w:type="dxa"/>
            <w:shd w:val="clear" w:color="auto" w:fill="auto"/>
            <w:hideMark/>
          </w:tcPr>
          <w:p w14:paraId="3077B10D" w14:textId="77777777" w:rsidR="005B292A" w:rsidRPr="00D41679" w:rsidRDefault="005B292A" w:rsidP="001B58E0">
            <w:pPr>
              <w:rPr>
                <w:rFonts w:cs="Calibri"/>
                <w:sz w:val="20"/>
                <w:szCs w:val="20"/>
              </w:rPr>
            </w:pPr>
            <w:r w:rsidRPr="00D41679">
              <w:rPr>
                <w:rFonts w:cs="Calibri"/>
                <w:sz w:val="20"/>
                <w:szCs w:val="20"/>
              </w:rPr>
              <w:t>SE</w:t>
            </w:r>
          </w:p>
        </w:tc>
        <w:tc>
          <w:tcPr>
            <w:tcW w:w="2547" w:type="dxa"/>
            <w:shd w:val="clear" w:color="auto" w:fill="auto"/>
            <w:hideMark/>
          </w:tcPr>
          <w:p w14:paraId="7AD002C8" w14:textId="77777777" w:rsidR="005B292A" w:rsidRPr="00D41679" w:rsidRDefault="005B292A" w:rsidP="001B58E0">
            <w:pPr>
              <w:rPr>
                <w:rFonts w:cs="Calibri"/>
                <w:sz w:val="20"/>
                <w:szCs w:val="20"/>
              </w:rPr>
            </w:pPr>
            <w:r w:rsidRPr="00D41679">
              <w:rPr>
                <w:rFonts w:cs="Calibri"/>
                <w:sz w:val="20"/>
                <w:szCs w:val="20"/>
              </w:rPr>
              <w:t>Sweden</w:t>
            </w:r>
          </w:p>
        </w:tc>
      </w:tr>
      <w:tr w:rsidR="005B292A" w:rsidRPr="00D41679" w14:paraId="160F30DF" w14:textId="77777777" w:rsidTr="001B58E0">
        <w:trPr>
          <w:trHeight w:hRule="exact" w:val="255"/>
        </w:trPr>
        <w:tc>
          <w:tcPr>
            <w:tcW w:w="1134" w:type="dxa"/>
            <w:shd w:val="clear" w:color="auto" w:fill="auto"/>
            <w:hideMark/>
          </w:tcPr>
          <w:p w14:paraId="54EA3053" w14:textId="77777777" w:rsidR="005B292A" w:rsidRPr="00D41679" w:rsidRDefault="005B292A" w:rsidP="001B58E0">
            <w:pPr>
              <w:rPr>
                <w:rFonts w:cs="Calibri"/>
                <w:sz w:val="20"/>
                <w:szCs w:val="20"/>
              </w:rPr>
            </w:pPr>
            <w:r w:rsidRPr="00D41679">
              <w:rPr>
                <w:rFonts w:cs="Calibri"/>
                <w:sz w:val="20"/>
                <w:szCs w:val="20"/>
              </w:rPr>
              <w:t>SI</w:t>
            </w:r>
          </w:p>
        </w:tc>
        <w:tc>
          <w:tcPr>
            <w:tcW w:w="2547" w:type="dxa"/>
            <w:shd w:val="clear" w:color="auto" w:fill="auto"/>
            <w:hideMark/>
          </w:tcPr>
          <w:p w14:paraId="374CBD84" w14:textId="77777777" w:rsidR="005B292A" w:rsidRPr="00D41679" w:rsidRDefault="005B292A" w:rsidP="001B58E0">
            <w:pPr>
              <w:rPr>
                <w:rFonts w:cs="Calibri"/>
                <w:sz w:val="20"/>
                <w:szCs w:val="20"/>
              </w:rPr>
            </w:pPr>
            <w:r w:rsidRPr="00D41679">
              <w:rPr>
                <w:rFonts w:cs="Calibri"/>
                <w:sz w:val="20"/>
                <w:szCs w:val="20"/>
              </w:rPr>
              <w:t>Slovenia</w:t>
            </w:r>
          </w:p>
        </w:tc>
      </w:tr>
      <w:tr w:rsidR="005B292A" w:rsidRPr="00D41679" w14:paraId="6B14E368" w14:textId="77777777" w:rsidTr="001B58E0">
        <w:trPr>
          <w:trHeight w:hRule="exact" w:val="255"/>
        </w:trPr>
        <w:tc>
          <w:tcPr>
            <w:tcW w:w="1134" w:type="dxa"/>
            <w:shd w:val="clear" w:color="auto" w:fill="auto"/>
            <w:hideMark/>
          </w:tcPr>
          <w:p w14:paraId="5FD28C2A" w14:textId="77777777" w:rsidR="005B292A" w:rsidRPr="00D41679" w:rsidRDefault="005B292A" w:rsidP="001B58E0">
            <w:pPr>
              <w:rPr>
                <w:rFonts w:cs="Calibri"/>
                <w:sz w:val="20"/>
                <w:szCs w:val="20"/>
              </w:rPr>
            </w:pPr>
            <w:r w:rsidRPr="00D41679">
              <w:rPr>
                <w:rFonts w:cs="Calibri"/>
                <w:sz w:val="20"/>
                <w:szCs w:val="20"/>
              </w:rPr>
              <w:t>SK</w:t>
            </w:r>
          </w:p>
        </w:tc>
        <w:tc>
          <w:tcPr>
            <w:tcW w:w="2547" w:type="dxa"/>
            <w:shd w:val="clear" w:color="auto" w:fill="auto"/>
            <w:hideMark/>
          </w:tcPr>
          <w:p w14:paraId="2B580718" w14:textId="77777777" w:rsidR="005B292A" w:rsidRPr="00D41679" w:rsidRDefault="005B292A" w:rsidP="001B58E0">
            <w:pPr>
              <w:rPr>
                <w:rFonts w:cs="Calibri"/>
                <w:sz w:val="20"/>
                <w:szCs w:val="20"/>
              </w:rPr>
            </w:pPr>
            <w:r w:rsidRPr="00D41679">
              <w:rPr>
                <w:rFonts w:cs="Calibri"/>
                <w:sz w:val="20"/>
                <w:szCs w:val="20"/>
              </w:rPr>
              <w:t>Slovakia</w:t>
            </w:r>
          </w:p>
        </w:tc>
      </w:tr>
      <w:tr w:rsidR="005B292A" w:rsidRPr="00D41679" w14:paraId="05847081" w14:textId="77777777" w:rsidTr="001B58E0">
        <w:trPr>
          <w:trHeight w:hRule="exact" w:val="255"/>
        </w:trPr>
        <w:tc>
          <w:tcPr>
            <w:tcW w:w="1134" w:type="dxa"/>
            <w:shd w:val="clear" w:color="auto" w:fill="auto"/>
          </w:tcPr>
          <w:p w14:paraId="1B64F5C2" w14:textId="77777777" w:rsidR="005B292A" w:rsidRPr="00D41679" w:rsidRDefault="005B292A" w:rsidP="001B58E0">
            <w:pPr>
              <w:rPr>
                <w:rFonts w:cs="Calibri"/>
                <w:sz w:val="20"/>
                <w:szCs w:val="20"/>
              </w:rPr>
            </w:pPr>
            <w:r w:rsidRPr="00D41679">
              <w:rPr>
                <w:rFonts w:cs="Calibri"/>
                <w:sz w:val="20"/>
                <w:szCs w:val="20"/>
              </w:rPr>
              <w:t>SY</w:t>
            </w:r>
          </w:p>
        </w:tc>
        <w:tc>
          <w:tcPr>
            <w:tcW w:w="2547" w:type="dxa"/>
            <w:shd w:val="clear" w:color="auto" w:fill="auto"/>
          </w:tcPr>
          <w:p w14:paraId="0B34D963" w14:textId="77777777" w:rsidR="005B292A" w:rsidRPr="00D41679" w:rsidRDefault="005B292A" w:rsidP="001B58E0">
            <w:pPr>
              <w:rPr>
                <w:rFonts w:cs="Calibri"/>
                <w:sz w:val="20"/>
                <w:szCs w:val="20"/>
              </w:rPr>
            </w:pPr>
            <w:r w:rsidRPr="00D41679">
              <w:rPr>
                <w:rFonts w:cs="Calibri"/>
                <w:sz w:val="20"/>
                <w:szCs w:val="20"/>
              </w:rPr>
              <w:t>Syria</w:t>
            </w:r>
          </w:p>
        </w:tc>
      </w:tr>
      <w:tr w:rsidR="005B292A" w:rsidRPr="00D41679" w14:paraId="1985DCAD" w14:textId="77777777" w:rsidTr="001B58E0">
        <w:trPr>
          <w:trHeight w:hRule="exact" w:val="255"/>
        </w:trPr>
        <w:tc>
          <w:tcPr>
            <w:tcW w:w="1134" w:type="dxa"/>
            <w:shd w:val="clear" w:color="auto" w:fill="auto"/>
          </w:tcPr>
          <w:p w14:paraId="44DCA78E" w14:textId="77777777" w:rsidR="005B292A" w:rsidRPr="00D41679" w:rsidRDefault="005B292A" w:rsidP="001B58E0">
            <w:pPr>
              <w:rPr>
                <w:rFonts w:cs="Calibri"/>
                <w:sz w:val="20"/>
                <w:szCs w:val="20"/>
              </w:rPr>
            </w:pPr>
            <w:r w:rsidRPr="00D41679">
              <w:rPr>
                <w:rFonts w:cs="Calibri"/>
                <w:sz w:val="20"/>
                <w:szCs w:val="20"/>
              </w:rPr>
              <w:t>TN</w:t>
            </w:r>
          </w:p>
        </w:tc>
        <w:tc>
          <w:tcPr>
            <w:tcW w:w="2547" w:type="dxa"/>
            <w:shd w:val="clear" w:color="auto" w:fill="auto"/>
          </w:tcPr>
          <w:p w14:paraId="6014D03F" w14:textId="77777777" w:rsidR="005B292A" w:rsidRPr="00D41679" w:rsidRDefault="005B292A" w:rsidP="001B58E0">
            <w:pPr>
              <w:rPr>
                <w:rFonts w:cs="Calibri"/>
                <w:sz w:val="20"/>
                <w:szCs w:val="20"/>
              </w:rPr>
            </w:pPr>
            <w:r w:rsidRPr="00D41679">
              <w:rPr>
                <w:rFonts w:cs="Calibri"/>
                <w:sz w:val="20"/>
                <w:szCs w:val="20"/>
              </w:rPr>
              <w:t>Tunisia</w:t>
            </w:r>
          </w:p>
        </w:tc>
      </w:tr>
      <w:tr w:rsidR="005B292A" w:rsidRPr="00D41679" w14:paraId="3DB9F681" w14:textId="77777777" w:rsidTr="001B58E0">
        <w:trPr>
          <w:trHeight w:hRule="exact" w:val="255"/>
        </w:trPr>
        <w:tc>
          <w:tcPr>
            <w:tcW w:w="1134" w:type="dxa"/>
            <w:shd w:val="clear" w:color="auto" w:fill="auto"/>
          </w:tcPr>
          <w:p w14:paraId="3F6F9FE1" w14:textId="77777777" w:rsidR="005B292A" w:rsidRPr="00D41679" w:rsidRDefault="005B292A" w:rsidP="001B58E0">
            <w:pPr>
              <w:rPr>
                <w:rFonts w:cs="Calibri"/>
                <w:sz w:val="20"/>
                <w:szCs w:val="20"/>
              </w:rPr>
            </w:pPr>
            <w:r w:rsidRPr="00D41679">
              <w:rPr>
                <w:rFonts w:cs="Calibri"/>
                <w:sz w:val="20"/>
                <w:szCs w:val="20"/>
              </w:rPr>
              <w:t>TR</w:t>
            </w:r>
          </w:p>
        </w:tc>
        <w:tc>
          <w:tcPr>
            <w:tcW w:w="2547" w:type="dxa"/>
            <w:shd w:val="clear" w:color="auto" w:fill="auto"/>
          </w:tcPr>
          <w:p w14:paraId="38555C12" w14:textId="77777777" w:rsidR="005B292A" w:rsidRPr="00D41679" w:rsidRDefault="005B292A" w:rsidP="001B58E0">
            <w:pPr>
              <w:rPr>
                <w:rFonts w:cs="Calibri"/>
                <w:sz w:val="20"/>
                <w:szCs w:val="20"/>
              </w:rPr>
            </w:pPr>
            <w:r w:rsidRPr="00D41679">
              <w:rPr>
                <w:rFonts w:cs="Calibri"/>
                <w:sz w:val="20"/>
                <w:szCs w:val="20"/>
              </w:rPr>
              <w:t>Turkey</w:t>
            </w:r>
          </w:p>
        </w:tc>
      </w:tr>
      <w:tr w:rsidR="005B292A" w:rsidRPr="00D41679" w14:paraId="465A086D" w14:textId="77777777" w:rsidTr="001B58E0">
        <w:trPr>
          <w:trHeight w:hRule="exact" w:val="255"/>
        </w:trPr>
        <w:tc>
          <w:tcPr>
            <w:tcW w:w="1134" w:type="dxa"/>
            <w:shd w:val="clear" w:color="auto" w:fill="auto"/>
          </w:tcPr>
          <w:p w14:paraId="22329625" w14:textId="77777777" w:rsidR="005B292A" w:rsidRPr="00D41679" w:rsidRDefault="005B292A" w:rsidP="001B58E0">
            <w:pPr>
              <w:rPr>
                <w:rFonts w:cs="Calibri"/>
                <w:sz w:val="20"/>
                <w:szCs w:val="20"/>
              </w:rPr>
            </w:pPr>
            <w:r w:rsidRPr="00D41679">
              <w:rPr>
                <w:rFonts w:cs="Calibri"/>
                <w:sz w:val="20"/>
                <w:szCs w:val="20"/>
              </w:rPr>
              <w:t>UA</w:t>
            </w:r>
          </w:p>
        </w:tc>
        <w:tc>
          <w:tcPr>
            <w:tcW w:w="2547" w:type="dxa"/>
            <w:shd w:val="clear" w:color="auto" w:fill="auto"/>
          </w:tcPr>
          <w:p w14:paraId="09B6D6C5" w14:textId="77777777" w:rsidR="005B292A" w:rsidRPr="00D41679" w:rsidRDefault="005B292A" w:rsidP="001B58E0">
            <w:pPr>
              <w:rPr>
                <w:rFonts w:cs="Calibri"/>
                <w:sz w:val="20"/>
                <w:szCs w:val="20"/>
              </w:rPr>
            </w:pPr>
            <w:r w:rsidRPr="00D41679">
              <w:rPr>
                <w:rFonts w:cs="Calibri"/>
                <w:sz w:val="20"/>
                <w:szCs w:val="20"/>
              </w:rPr>
              <w:t>Ukraine</w:t>
            </w:r>
          </w:p>
        </w:tc>
      </w:tr>
      <w:tr w:rsidR="005B292A" w:rsidRPr="00D41679" w14:paraId="1E2955DC" w14:textId="77777777" w:rsidTr="001B58E0">
        <w:trPr>
          <w:trHeight w:hRule="exact" w:val="255"/>
        </w:trPr>
        <w:tc>
          <w:tcPr>
            <w:tcW w:w="1134" w:type="dxa"/>
            <w:shd w:val="clear" w:color="auto" w:fill="auto"/>
            <w:hideMark/>
          </w:tcPr>
          <w:p w14:paraId="070214AB" w14:textId="77777777" w:rsidR="005B292A" w:rsidRPr="00D41679" w:rsidRDefault="005B292A" w:rsidP="001B58E0">
            <w:pPr>
              <w:rPr>
                <w:rFonts w:cs="Calibri"/>
                <w:sz w:val="20"/>
                <w:szCs w:val="20"/>
              </w:rPr>
            </w:pPr>
            <w:r w:rsidRPr="00D41679">
              <w:rPr>
                <w:rFonts w:cs="Calibri"/>
                <w:sz w:val="20"/>
                <w:szCs w:val="20"/>
              </w:rPr>
              <w:t>UK</w:t>
            </w:r>
          </w:p>
        </w:tc>
        <w:tc>
          <w:tcPr>
            <w:tcW w:w="2547" w:type="dxa"/>
            <w:shd w:val="clear" w:color="auto" w:fill="auto"/>
            <w:hideMark/>
          </w:tcPr>
          <w:p w14:paraId="75DF9A24" w14:textId="77777777" w:rsidR="005B292A" w:rsidRPr="00D41679" w:rsidRDefault="005B292A" w:rsidP="001B58E0">
            <w:pPr>
              <w:rPr>
                <w:rFonts w:cs="Calibri"/>
                <w:sz w:val="20"/>
                <w:szCs w:val="20"/>
              </w:rPr>
            </w:pPr>
            <w:r w:rsidRPr="00D41679">
              <w:rPr>
                <w:rFonts w:cs="Calibri"/>
                <w:sz w:val="20"/>
                <w:szCs w:val="20"/>
              </w:rPr>
              <w:t>United Kingdom</w:t>
            </w:r>
          </w:p>
        </w:tc>
      </w:tr>
    </w:tbl>
    <w:p w14:paraId="6138607B" w14:textId="77777777" w:rsidR="005B292A" w:rsidRPr="00D41679" w:rsidRDefault="005B292A" w:rsidP="007F53D5">
      <w:pPr>
        <w:pStyle w:val="Heading2"/>
        <w:numPr>
          <w:ilvl w:val="0"/>
          <w:numId w:val="9"/>
        </w:numPr>
        <w:spacing w:before="240" w:after="120" w:line="240" w:lineRule="auto"/>
      </w:pPr>
      <w:bookmarkStart w:id="107" w:name="_Toc73720886"/>
      <w:proofErr w:type="spellStart"/>
      <w:r w:rsidRPr="00D41679">
        <w:lastRenderedPageBreak/>
        <w:t>GEScomponent_Enum</w:t>
      </w:r>
      <w:bookmarkEnd w:id="107"/>
      <w:proofErr w:type="spellEnd"/>
    </w:p>
    <w:p w14:paraId="4ADA3C27" w14:textId="77777777" w:rsidR="005B292A" w:rsidRPr="00D41679" w:rsidRDefault="005B292A" w:rsidP="001B58E0">
      <w:r w:rsidRPr="00D41679">
        <w:t>Primary criteria are in bold.</w:t>
      </w:r>
    </w:p>
    <w:tbl>
      <w:tblPr>
        <w:tblW w:w="8931" w:type="dxa"/>
        <w:tblInd w:w="108" w:type="dxa"/>
        <w:tblLayout w:type="fixed"/>
        <w:tblLook w:val="04A0" w:firstRow="1" w:lastRow="0" w:firstColumn="1" w:lastColumn="0" w:noHBand="0" w:noVBand="1"/>
      </w:tblPr>
      <w:tblGrid>
        <w:gridCol w:w="1701"/>
        <w:gridCol w:w="1276"/>
        <w:gridCol w:w="5954"/>
      </w:tblGrid>
      <w:tr w:rsidR="005B292A" w:rsidRPr="00D41679" w14:paraId="2F19B8C6" w14:textId="77777777" w:rsidTr="001B58E0">
        <w:trPr>
          <w:trHeight w:hRule="exact" w:val="315"/>
          <w:tblHeader/>
        </w:trPr>
        <w:tc>
          <w:tcPr>
            <w:tcW w:w="1701" w:type="dxa"/>
            <w:tcBorders>
              <w:top w:val="single" w:sz="8" w:space="0" w:color="auto"/>
              <w:left w:val="single" w:sz="8" w:space="0" w:color="auto"/>
              <w:bottom w:val="single" w:sz="8" w:space="0" w:color="auto"/>
              <w:right w:val="single" w:sz="8" w:space="0" w:color="auto"/>
            </w:tcBorders>
            <w:shd w:val="clear" w:color="000000" w:fill="002060"/>
            <w:vAlign w:val="center"/>
            <w:hideMark/>
          </w:tcPr>
          <w:p w14:paraId="31428C78" w14:textId="77777777" w:rsidR="005B292A" w:rsidRPr="00D41679" w:rsidRDefault="005B292A" w:rsidP="001B58E0">
            <w:pPr>
              <w:spacing w:after="0"/>
              <w:jc w:val="center"/>
              <w:rPr>
                <w:b/>
                <w:bCs/>
                <w:color w:val="FFFFFF"/>
                <w:sz w:val="20"/>
                <w:szCs w:val="20"/>
              </w:rPr>
            </w:pPr>
            <w:bookmarkStart w:id="108" w:name="_Toc484152860"/>
            <w:bookmarkEnd w:id="108"/>
            <w:r w:rsidRPr="00D41679">
              <w:rPr>
                <w:rFonts w:cs="Arial"/>
                <w:b/>
                <w:bCs/>
                <w:color w:val="FFFFFF"/>
                <w:sz w:val="20"/>
                <w:szCs w:val="20"/>
              </w:rPr>
              <w:t>GEScomponent</w:t>
            </w:r>
          </w:p>
        </w:tc>
        <w:tc>
          <w:tcPr>
            <w:tcW w:w="1276" w:type="dxa"/>
            <w:tcBorders>
              <w:top w:val="single" w:sz="8" w:space="0" w:color="auto"/>
              <w:left w:val="nil"/>
              <w:bottom w:val="single" w:sz="8" w:space="0" w:color="auto"/>
              <w:right w:val="single" w:sz="8" w:space="0" w:color="auto"/>
            </w:tcBorders>
            <w:shd w:val="clear" w:color="000000" w:fill="002060"/>
            <w:vAlign w:val="center"/>
            <w:hideMark/>
          </w:tcPr>
          <w:p w14:paraId="6113AB70" w14:textId="77777777" w:rsidR="005B292A" w:rsidRPr="00D41679" w:rsidRDefault="005B292A" w:rsidP="001B58E0">
            <w:pPr>
              <w:spacing w:after="0"/>
              <w:jc w:val="left"/>
              <w:rPr>
                <w:b/>
                <w:bCs/>
                <w:color w:val="FFFFFF"/>
                <w:sz w:val="20"/>
                <w:szCs w:val="20"/>
              </w:rPr>
            </w:pPr>
            <w:r w:rsidRPr="00D41679">
              <w:rPr>
                <w:rFonts w:cs="Arial"/>
                <w:b/>
                <w:bCs/>
                <w:color w:val="FFFFFF"/>
                <w:sz w:val="20"/>
                <w:szCs w:val="20"/>
              </w:rPr>
              <w:t>Code</w:t>
            </w:r>
          </w:p>
        </w:tc>
        <w:tc>
          <w:tcPr>
            <w:tcW w:w="5954" w:type="dxa"/>
            <w:tcBorders>
              <w:top w:val="single" w:sz="8" w:space="0" w:color="auto"/>
              <w:left w:val="nil"/>
              <w:bottom w:val="single" w:sz="8" w:space="0" w:color="auto"/>
              <w:right w:val="single" w:sz="8" w:space="0" w:color="auto"/>
            </w:tcBorders>
            <w:shd w:val="clear" w:color="000000" w:fill="002060"/>
            <w:vAlign w:val="center"/>
            <w:hideMark/>
          </w:tcPr>
          <w:p w14:paraId="4AA4CB58" w14:textId="77777777" w:rsidR="005B292A" w:rsidRPr="00D41679" w:rsidRDefault="005B292A" w:rsidP="001B58E0">
            <w:pPr>
              <w:spacing w:after="0"/>
              <w:jc w:val="left"/>
              <w:rPr>
                <w:b/>
                <w:bCs/>
                <w:color w:val="FFFFFF"/>
                <w:sz w:val="20"/>
                <w:szCs w:val="20"/>
              </w:rPr>
            </w:pPr>
            <w:r w:rsidRPr="00D41679">
              <w:rPr>
                <w:rFonts w:cs="Arial"/>
                <w:b/>
                <w:bCs/>
                <w:color w:val="FFFFFF"/>
                <w:sz w:val="20"/>
                <w:szCs w:val="20"/>
              </w:rPr>
              <w:t>Label: Descriptor or criterion</w:t>
            </w:r>
          </w:p>
        </w:tc>
      </w:tr>
      <w:tr w:rsidR="005B292A" w:rsidRPr="00D41679" w14:paraId="53187FBA"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tcPr>
          <w:p w14:paraId="08D25A8D" w14:textId="77777777" w:rsidR="005B292A" w:rsidRPr="00D41679" w:rsidRDefault="005B292A" w:rsidP="001B58E0">
            <w:pPr>
              <w:spacing w:after="0"/>
              <w:jc w:val="left"/>
              <w:rPr>
                <w:rFonts w:cs="Arial"/>
                <w:color w:val="000000"/>
                <w:sz w:val="20"/>
                <w:szCs w:val="20"/>
              </w:rPr>
            </w:pPr>
            <w:r w:rsidRPr="00D41679">
              <w:rPr>
                <w:rFonts w:cs="Arial"/>
                <w:color w:val="000000"/>
                <w:sz w:val="20"/>
                <w:szCs w:val="20"/>
              </w:rPr>
              <w:t>Descriptor</w:t>
            </w:r>
          </w:p>
        </w:tc>
        <w:tc>
          <w:tcPr>
            <w:tcW w:w="1276" w:type="dxa"/>
            <w:tcBorders>
              <w:top w:val="nil"/>
              <w:left w:val="nil"/>
              <w:bottom w:val="single" w:sz="8" w:space="0" w:color="auto"/>
              <w:right w:val="single" w:sz="8" w:space="0" w:color="auto"/>
            </w:tcBorders>
            <w:shd w:val="clear" w:color="auto" w:fill="auto"/>
            <w:vAlign w:val="center"/>
          </w:tcPr>
          <w:p w14:paraId="08E885CE" w14:textId="77777777" w:rsidR="005B292A" w:rsidRPr="00D41679" w:rsidRDefault="005B292A" w:rsidP="001B58E0">
            <w:pPr>
              <w:spacing w:after="0"/>
              <w:jc w:val="left"/>
              <w:rPr>
                <w:color w:val="000000"/>
                <w:sz w:val="20"/>
                <w:szCs w:val="20"/>
              </w:rPr>
            </w:pPr>
            <w:r w:rsidRPr="00D41679">
              <w:rPr>
                <w:color w:val="000000"/>
                <w:sz w:val="20"/>
                <w:szCs w:val="20"/>
              </w:rPr>
              <w:t>D1.1</w:t>
            </w:r>
          </w:p>
        </w:tc>
        <w:tc>
          <w:tcPr>
            <w:tcW w:w="5954" w:type="dxa"/>
            <w:tcBorders>
              <w:top w:val="nil"/>
              <w:left w:val="nil"/>
              <w:bottom w:val="single" w:sz="8" w:space="0" w:color="auto"/>
              <w:right w:val="single" w:sz="8" w:space="0" w:color="auto"/>
            </w:tcBorders>
            <w:shd w:val="clear" w:color="auto" w:fill="auto"/>
            <w:noWrap/>
            <w:vAlign w:val="center"/>
          </w:tcPr>
          <w:p w14:paraId="5B61D440" w14:textId="77777777" w:rsidR="005B292A" w:rsidRPr="00D41679" w:rsidRDefault="005B292A" w:rsidP="001B58E0">
            <w:pPr>
              <w:spacing w:after="0"/>
              <w:jc w:val="left"/>
              <w:rPr>
                <w:color w:val="000000"/>
                <w:sz w:val="20"/>
                <w:szCs w:val="20"/>
              </w:rPr>
            </w:pPr>
            <w:r w:rsidRPr="00D41679">
              <w:rPr>
                <w:color w:val="000000"/>
                <w:sz w:val="20"/>
                <w:szCs w:val="20"/>
              </w:rPr>
              <w:t>D1 Biodiversity - birds</w:t>
            </w:r>
          </w:p>
        </w:tc>
      </w:tr>
      <w:tr w:rsidR="005B292A" w:rsidRPr="00D41679" w14:paraId="52027DBE"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tcPr>
          <w:p w14:paraId="6DE8F2A9" w14:textId="77777777" w:rsidR="005B292A" w:rsidRPr="00D41679" w:rsidRDefault="005B292A" w:rsidP="001B58E0">
            <w:pPr>
              <w:spacing w:after="0"/>
              <w:jc w:val="left"/>
              <w:rPr>
                <w:rFonts w:cs="Arial"/>
                <w:color w:val="000000"/>
                <w:sz w:val="20"/>
                <w:szCs w:val="20"/>
              </w:rPr>
            </w:pPr>
            <w:r w:rsidRPr="00D41679">
              <w:rPr>
                <w:rFonts w:cs="Arial"/>
                <w:color w:val="000000"/>
                <w:sz w:val="20"/>
                <w:szCs w:val="20"/>
              </w:rPr>
              <w:t>Descriptor</w:t>
            </w:r>
          </w:p>
        </w:tc>
        <w:tc>
          <w:tcPr>
            <w:tcW w:w="1276" w:type="dxa"/>
            <w:tcBorders>
              <w:top w:val="nil"/>
              <w:left w:val="nil"/>
              <w:bottom w:val="single" w:sz="8" w:space="0" w:color="auto"/>
              <w:right w:val="single" w:sz="8" w:space="0" w:color="auto"/>
            </w:tcBorders>
            <w:shd w:val="clear" w:color="auto" w:fill="auto"/>
            <w:vAlign w:val="center"/>
          </w:tcPr>
          <w:p w14:paraId="1CB23369" w14:textId="77777777" w:rsidR="005B292A" w:rsidRPr="00D41679" w:rsidRDefault="005B292A" w:rsidP="001B58E0">
            <w:pPr>
              <w:spacing w:after="0"/>
              <w:jc w:val="left"/>
              <w:rPr>
                <w:color w:val="000000"/>
                <w:sz w:val="20"/>
                <w:szCs w:val="20"/>
              </w:rPr>
            </w:pPr>
            <w:r w:rsidRPr="00D41679">
              <w:rPr>
                <w:color w:val="000000"/>
                <w:sz w:val="20"/>
                <w:szCs w:val="20"/>
              </w:rPr>
              <w:t>D1.2</w:t>
            </w:r>
          </w:p>
        </w:tc>
        <w:tc>
          <w:tcPr>
            <w:tcW w:w="5954" w:type="dxa"/>
            <w:tcBorders>
              <w:top w:val="nil"/>
              <w:left w:val="nil"/>
              <w:bottom w:val="single" w:sz="8" w:space="0" w:color="auto"/>
              <w:right w:val="single" w:sz="8" w:space="0" w:color="auto"/>
            </w:tcBorders>
            <w:shd w:val="clear" w:color="auto" w:fill="auto"/>
            <w:noWrap/>
            <w:vAlign w:val="center"/>
          </w:tcPr>
          <w:p w14:paraId="7B6AF9EA" w14:textId="77777777" w:rsidR="005B292A" w:rsidRPr="00D41679" w:rsidRDefault="005B292A" w:rsidP="001B58E0">
            <w:pPr>
              <w:spacing w:after="0"/>
              <w:jc w:val="left"/>
              <w:rPr>
                <w:color w:val="000000"/>
                <w:sz w:val="20"/>
                <w:szCs w:val="20"/>
              </w:rPr>
            </w:pPr>
            <w:r w:rsidRPr="00D41679">
              <w:rPr>
                <w:color w:val="000000"/>
                <w:sz w:val="20"/>
                <w:szCs w:val="20"/>
              </w:rPr>
              <w:t>D1 Biodiversity - mammals</w:t>
            </w:r>
          </w:p>
        </w:tc>
      </w:tr>
      <w:tr w:rsidR="005B292A" w:rsidRPr="00D41679" w14:paraId="23BD2A7F"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tcPr>
          <w:p w14:paraId="449EC60E" w14:textId="77777777" w:rsidR="005B292A" w:rsidRPr="00D41679" w:rsidRDefault="005B292A" w:rsidP="001B58E0">
            <w:pPr>
              <w:spacing w:after="0"/>
              <w:jc w:val="left"/>
              <w:rPr>
                <w:rFonts w:cs="Arial"/>
                <w:color w:val="000000"/>
                <w:sz w:val="20"/>
                <w:szCs w:val="20"/>
              </w:rPr>
            </w:pPr>
            <w:r w:rsidRPr="00D41679">
              <w:rPr>
                <w:rFonts w:cs="Arial"/>
                <w:color w:val="000000"/>
                <w:sz w:val="20"/>
                <w:szCs w:val="20"/>
              </w:rPr>
              <w:t>Descriptor</w:t>
            </w:r>
          </w:p>
        </w:tc>
        <w:tc>
          <w:tcPr>
            <w:tcW w:w="1276" w:type="dxa"/>
            <w:tcBorders>
              <w:top w:val="nil"/>
              <w:left w:val="nil"/>
              <w:bottom w:val="single" w:sz="8" w:space="0" w:color="auto"/>
              <w:right w:val="single" w:sz="8" w:space="0" w:color="auto"/>
            </w:tcBorders>
            <w:shd w:val="clear" w:color="auto" w:fill="auto"/>
            <w:vAlign w:val="center"/>
          </w:tcPr>
          <w:p w14:paraId="1A20CD5F" w14:textId="77777777" w:rsidR="005B292A" w:rsidRPr="00D41679" w:rsidRDefault="005B292A" w:rsidP="001B58E0">
            <w:pPr>
              <w:spacing w:after="0"/>
              <w:jc w:val="left"/>
              <w:rPr>
                <w:color w:val="000000"/>
                <w:sz w:val="20"/>
                <w:szCs w:val="20"/>
              </w:rPr>
            </w:pPr>
            <w:r w:rsidRPr="00D41679">
              <w:rPr>
                <w:color w:val="000000"/>
                <w:sz w:val="20"/>
                <w:szCs w:val="20"/>
              </w:rPr>
              <w:t>D1.3</w:t>
            </w:r>
          </w:p>
        </w:tc>
        <w:tc>
          <w:tcPr>
            <w:tcW w:w="5954" w:type="dxa"/>
            <w:tcBorders>
              <w:top w:val="nil"/>
              <w:left w:val="nil"/>
              <w:bottom w:val="single" w:sz="8" w:space="0" w:color="auto"/>
              <w:right w:val="single" w:sz="8" w:space="0" w:color="auto"/>
            </w:tcBorders>
            <w:shd w:val="clear" w:color="auto" w:fill="auto"/>
            <w:noWrap/>
            <w:vAlign w:val="center"/>
          </w:tcPr>
          <w:p w14:paraId="77737785" w14:textId="77777777" w:rsidR="005B292A" w:rsidRPr="00D41679" w:rsidRDefault="005B292A" w:rsidP="001B58E0">
            <w:pPr>
              <w:spacing w:after="0"/>
              <w:jc w:val="left"/>
              <w:rPr>
                <w:color w:val="000000"/>
                <w:sz w:val="20"/>
                <w:szCs w:val="20"/>
              </w:rPr>
            </w:pPr>
            <w:r w:rsidRPr="00D41679">
              <w:rPr>
                <w:color w:val="000000"/>
                <w:sz w:val="20"/>
                <w:szCs w:val="20"/>
              </w:rPr>
              <w:t>D1 Biodiversity - reptiles</w:t>
            </w:r>
          </w:p>
        </w:tc>
      </w:tr>
      <w:tr w:rsidR="005B292A" w:rsidRPr="00D41679" w14:paraId="2AC2A714"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tcPr>
          <w:p w14:paraId="2B14034F" w14:textId="77777777" w:rsidR="005B292A" w:rsidRPr="00D41679" w:rsidRDefault="005B292A" w:rsidP="001B58E0">
            <w:pPr>
              <w:spacing w:after="0"/>
              <w:jc w:val="left"/>
              <w:rPr>
                <w:rFonts w:cs="Arial"/>
                <w:color w:val="000000"/>
                <w:sz w:val="20"/>
                <w:szCs w:val="20"/>
              </w:rPr>
            </w:pPr>
            <w:r w:rsidRPr="00D41679">
              <w:rPr>
                <w:rFonts w:cs="Arial"/>
                <w:color w:val="000000"/>
                <w:sz w:val="20"/>
                <w:szCs w:val="20"/>
              </w:rPr>
              <w:t>Descriptor</w:t>
            </w:r>
          </w:p>
        </w:tc>
        <w:tc>
          <w:tcPr>
            <w:tcW w:w="1276" w:type="dxa"/>
            <w:tcBorders>
              <w:top w:val="nil"/>
              <w:left w:val="nil"/>
              <w:bottom w:val="single" w:sz="8" w:space="0" w:color="auto"/>
              <w:right w:val="single" w:sz="8" w:space="0" w:color="auto"/>
            </w:tcBorders>
            <w:shd w:val="clear" w:color="auto" w:fill="auto"/>
            <w:vAlign w:val="center"/>
          </w:tcPr>
          <w:p w14:paraId="39CFB7E1" w14:textId="77777777" w:rsidR="005B292A" w:rsidRPr="00D41679" w:rsidRDefault="005B292A" w:rsidP="001B58E0">
            <w:pPr>
              <w:spacing w:after="0"/>
              <w:jc w:val="left"/>
              <w:rPr>
                <w:color w:val="000000"/>
                <w:sz w:val="20"/>
                <w:szCs w:val="20"/>
              </w:rPr>
            </w:pPr>
            <w:r w:rsidRPr="00D41679">
              <w:rPr>
                <w:color w:val="000000"/>
                <w:sz w:val="20"/>
                <w:szCs w:val="20"/>
              </w:rPr>
              <w:t>D1.4</w:t>
            </w:r>
          </w:p>
        </w:tc>
        <w:tc>
          <w:tcPr>
            <w:tcW w:w="5954" w:type="dxa"/>
            <w:tcBorders>
              <w:top w:val="nil"/>
              <w:left w:val="nil"/>
              <w:bottom w:val="single" w:sz="8" w:space="0" w:color="auto"/>
              <w:right w:val="single" w:sz="8" w:space="0" w:color="auto"/>
            </w:tcBorders>
            <w:shd w:val="clear" w:color="auto" w:fill="auto"/>
            <w:noWrap/>
            <w:vAlign w:val="center"/>
          </w:tcPr>
          <w:p w14:paraId="70CE05D5" w14:textId="77777777" w:rsidR="005B292A" w:rsidRPr="00D41679" w:rsidRDefault="005B292A" w:rsidP="001B58E0">
            <w:pPr>
              <w:spacing w:after="0"/>
              <w:jc w:val="left"/>
              <w:rPr>
                <w:color w:val="000000"/>
                <w:sz w:val="20"/>
                <w:szCs w:val="20"/>
              </w:rPr>
            </w:pPr>
            <w:r w:rsidRPr="00D41679">
              <w:rPr>
                <w:color w:val="000000"/>
                <w:sz w:val="20"/>
                <w:szCs w:val="20"/>
              </w:rPr>
              <w:t>D1 Biodiversity - fish</w:t>
            </w:r>
          </w:p>
        </w:tc>
      </w:tr>
      <w:tr w:rsidR="005B292A" w:rsidRPr="00D41679" w14:paraId="49FEC471"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tcPr>
          <w:p w14:paraId="089076EC" w14:textId="77777777" w:rsidR="005B292A" w:rsidRPr="00D41679" w:rsidRDefault="005B292A" w:rsidP="001B58E0">
            <w:pPr>
              <w:spacing w:after="0"/>
              <w:jc w:val="left"/>
              <w:rPr>
                <w:rFonts w:cs="Arial"/>
                <w:color w:val="000000"/>
                <w:sz w:val="20"/>
                <w:szCs w:val="20"/>
              </w:rPr>
            </w:pPr>
            <w:r w:rsidRPr="00D41679">
              <w:rPr>
                <w:rFonts w:cs="Arial"/>
                <w:color w:val="000000"/>
                <w:sz w:val="20"/>
                <w:szCs w:val="20"/>
              </w:rPr>
              <w:t>Descriptor</w:t>
            </w:r>
          </w:p>
        </w:tc>
        <w:tc>
          <w:tcPr>
            <w:tcW w:w="1276" w:type="dxa"/>
            <w:tcBorders>
              <w:top w:val="nil"/>
              <w:left w:val="nil"/>
              <w:bottom w:val="single" w:sz="8" w:space="0" w:color="auto"/>
              <w:right w:val="single" w:sz="8" w:space="0" w:color="auto"/>
            </w:tcBorders>
            <w:shd w:val="clear" w:color="auto" w:fill="auto"/>
            <w:vAlign w:val="center"/>
          </w:tcPr>
          <w:p w14:paraId="292EE83E" w14:textId="77777777" w:rsidR="005B292A" w:rsidRPr="00D41679" w:rsidRDefault="005B292A" w:rsidP="001B58E0">
            <w:pPr>
              <w:spacing w:after="0"/>
              <w:jc w:val="left"/>
              <w:rPr>
                <w:color w:val="000000"/>
                <w:sz w:val="20"/>
                <w:szCs w:val="20"/>
              </w:rPr>
            </w:pPr>
            <w:r w:rsidRPr="00D41679">
              <w:rPr>
                <w:color w:val="000000"/>
                <w:sz w:val="20"/>
                <w:szCs w:val="20"/>
              </w:rPr>
              <w:t>D1.5</w:t>
            </w:r>
          </w:p>
        </w:tc>
        <w:tc>
          <w:tcPr>
            <w:tcW w:w="5954" w:type="dxa"/>
            <w:tcBorders>
              <w:top w:val="nil"/>
              <w:left w:val="nil"/>
              <w:bottom w:val="single" w:sz="8" w:space="0" w:color="auto"/>
              <w:right w:val="single" w:sz="8" w:space="0" w:color="auto"/>
            </w:tcBorders>
            <w:shd w:val="clear" w:color="auto" w:fill="auto"/>
            <w:noWrap/>
            <w:vAlign w:val="center"/>
          </w:tcPr>
          <w:p w14:paraId="07906852" w14:textId="77777777" w:rsidR="005B292A" w:rsidRPr="00D41679" w:rsidRDefault="005B292A" w:rsidP="001B58E0">
            <w:pPr>
              <w:spacing w:after="0"/>
              <w:jc w:val="left"/>
              <w:rPr>
                <w:color w:val="000000"/>
                <w:sz w:val="20"/>
                <w:szCs w:val="20"/>
              </w:rPr>
            </w:pPr>
            <w:r w:rsidRPr="00D41679">
              <w:rPr>
                <w:color w:val="000000"/>
                <w:sz w:val="20"/>
                <w:szCs w:val="20"/>
              </w:rPr>
              <w:t>D1 Biodiversity - cephalopods</w:t>
            </w:r>
          </w:p>
        </w:tc>
      </w:tr>
      <w:tr w:rsidR="005B292A" w:rsidRPr="00D41679" w14:paraId="6C487627"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tcPr>
          <w:p w14:paraId="4DC2F4CC" w14:textId="77777777" w:rsidR="005B292A" w:rsidRPr="00D41679" w:rsidRDefault="005B292A" w:rsidP="001B58E0">
            <w:pPr>
              <w:spacing w:after="0"/>
              <w:jc w:val="left"/>
              <w:rPr>
                <w:rFonts w:cs="Arial"/>
                <w:color w:val="000000"/>
                <w:sz w:val="20"/>
                <w:szCs w:val="20"/>
              </w:rPr>
            </w:pPr>
            <w:r w:rsidRPr="00D41679">
              <w:rPr>
                <w:rFonts w:cs="Arial"/>
                <w:color w:val="000000"/>
                <w:sz w:val="20"/>
                <w:szCs w:val="20"/>
              </w:rPr>
              <w:t>Descriptor</w:t>
            </w:r>
          </w:p>
        </w:tc>
        <w:tc>
          <w:tcPr>
            <w:tcW w:w="1276" w:type="dxa"/>
            <w:tcBorders>
              <w:top w:val="nil"/>
              <w:left w:val="nil"/>
              <w:bottom w:val="single" w:sz="8" w:space="0" w:color="auto"/>
              <w:right w:val="single" w:sz="8" w:space="0" w:color="auto"/>
            </w:tcBorders>
            <w:shd w:val="clear" w:color="auto" w:fill="auto"/>
            <w:vAlign w:val="center"/>
          </w:tcPr>
          <w:p w14:paraId="4B361678" w14:textId="77777777" w:rsidR="005B292A" w:rsidRPr="00D41679" w:rsidRDefault="005B292A" w:rsidP="001B58E0">
            <w:pPr>
              <w:spacing w:after="0"/>
              <w:rPr>
                <w:color w:val="000000"/>
                <w:sz w:val="20"/>
                <w:szCs w:val="20"/>
              </w:rPr>
            </w:pPr>
            <w:r w:rsidRPr="00D41679">
              <w:rPr>
                <w:color w:val="000000"/>
                <w:sz w:val="20"/>
                <w:szCs w:val="20"/>
              </w:rPr>
              <w:t>D1.6</w:t>
            </w:r>
          </w:p>
        </w:tc>
        <w:tc>
          <w:tcPr>
            <w:tcW w:w="5954" w:type="dxa"/>
            <w:tcBorders>
              <w:top w:val="nil"/>
              <w:left w:val="nil"/>
              <w:bottom w:val="single" w:sz="8" w:space="0" w:color="auto"/>
              <w:right w:val="single" w:sz="8" w:space="0" w:color="auto"/>
            </w:tcBorders>
            <w:shd w:val="clear" w:color="auto" w:fill="auto"/>
            <w:noWrap/>
            <w:vAlign w:val="center"/>
          </w:tcPr>
          <w:p w14:paraId="7508C3B2" w14:textId="77777777" w:rsidR="005B292A" w:rsidRPr="00D41679" w:rsidRDefault="005B292A" w:rsidP="001B58E0">
            <w:pPr>
              <w:spacing w:after="0"/>
              <w:rPr>
                <w:color w:val="000000"/>
                <w:sz w:val="20"/>
                <w:szCs w:val="20"/>
              </w:rPr>
            </w:pPr>
            <w:r w:rsidRPr="00D41679">
              <w:rPr>
                <w:color w:val="000000"/>
                <w:sz w:val="20"/>
                <w:szCs w:val="20"/>
              </w:rPr>
              <w:t>D1 Biodiversity – pelagic habitats</w:t>
            </w:r>
          </w:p>
        </w:tc>
      </w:tr>
      <w:tr w:rsidR="005B292A" w:rsidRPr="00D41679" w14:paraId="20A2BE4F"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32E9A4FD" w14:textId="77777777" w:rsidR="005B292A" w:rsidRPr="00D41679" w:rsidRDefault="005B292A" w:rsidP="001B58E0">
            <w:pPr>
              <w:spacing w:after="0"/>
              <w:jc w:val="left"/>
              <w:rPr>
                <w:color w:val="000000"/>
                <w:sz w:val="20"/>
                <w:szCs w:val="20"/>
              </w:rPr>
            </w:pPr>
            <w:r w:rsidRPr="00D41679">
              <w:rPr>
                <w:rFonts w:cs="Arial"/>
                <w:color w:val="000000"/>
                <w:sz w:val="20"/>
                <w:szCs w:val="20"/>
              </w:rPr>
              <w:t>Descriptor</w:t>
            </w:r>
          </w:p>
        </w:tc>
        <w:tc>
          <w:tcPr>
            <w:tcW w:w="1276" w:type="dxa"/>
            <w:tcBorders>
              <w:top w:val="nil"/>
              <w:left w:val="nil"/>
              <w:bottom w:val="single" w:sz="8" w:space="0" w:color="auto"/>
              <w:right w:val="single" w:sz="8" w:space="0" w:color="auto"/>
            </w:tcBorders>
            <w:shd w:val="clear" w:color="auto" w:fill="auto"/>
            <w:vAlign w:val="center"/>
            <w:hideMark/>
          </w:tcPr>
          <w:p w14:paraId="486B4A43" w14:textId="77777777" w:rsidR="005B292A" w:rsidRPr="00D41679" w:rsidRDefault="005B292A" w:rsidP="001B58E0">
            <w:pPr>
              <w:spacing w:after="0"/>
              <w:rPr>
                <w:color w:val="000000"/>
                <w:sz w:val="20"/>
                <w:szCs w:val="20"/>
              </w:rPr>
            </w:pPr>
            <w:r w:rsidRPr="00D41679">
              <w:rPr>
                <w:color w:val="000000"/>
                <w:sz w:val="20"/>
                <w:szCs w:val="20"/>
              </w:rPr>
              <w:t>D2</w:t>
            </w:r>
          </w:p>
        </w:tc>
        <w:tc>
          <w:tcPr>
            <w:tcW w:w="5954" w:type="dxa"/>
            <w:tcBorders>
              <w:top w:val="nil"/>
              <w:left w:val="nil"/>
              <w:bottom w:val="single" w:sz="8" w:space="0" w:color="auto"/>
              <w:right w:val="single" w:sz="8" w:space="0" w:color="auto"/>
            </w:tcBorders>
            <w:shd w:val="clear" w:color="auto" w:fill="auto"/>
            <w:noWrap/>
            <w:vAlign w:val="center"/>
            <w:hideMark/>
          </w:tcPr>
          <w:p w14:paraId="570CC9B3" w14:textId="77777777" w:rsidR="005B292A" w:rsidRPr="00D41679" w:rsidRDefault="005B292A" w:rsidP="001B58E0">
            <w:pPr>
              <w:spacing w:after="0"/>
              <w:rPr>
                <w:color w:val="000000"/>
                <w:sz w:val="20"/>
                <w:szCs w:val="20"/>
              </w:rPr>
            </w:pPr>
            <w:r w:rsidRPr="00D41679">
              <w:rPr>
                <w:color w:val="000000"/>
                <w:sz w:val="20"/>
                <w:szCs w:val="20"/>
              </w:rPr>
              <w:t>D2 Non-indigenous species</w:t>
            </w:r>
          </w:p>
        </w:tc>
      </w:tr>
      <w:tr w:rsidR="005B292A" w:rsidRPr="00D41679" w14:paraId="01C37E33"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1E6B8DDB" w14:textId="77777777" w:rsidR="005B292A" w:rsidRPr="00D41679" w:rsidRDefault="005B292A" w:rsidP="001B58E0">
            <w:pPr>
              <w:spacing w:after="0"/>
              <w:jc w:val="left"/>
              <w:rPr>
                <w:color w:val="000000"/>
                <w:sz w:val="20"/>
                <w:szCs w:val="20"/>
              </w:rPr>
            </w:pPr>
            <w:r w:rsidRPr="00D41679">
              <w:rPr>
                <w:rFonts w:cs="Arial"/>
                <w:color w:val="000000"/>
                <w:sz w:val="20"/>
                <w:szCs w:val="20"/>
              </w:rPr>
              <w:t>Descriptor</w:t>
            </w:r>
          </w:p>
        </w:tc>
        <w:tc>
          <w:tcPr>
            <w:tcW w:w="1276" w:type="dxa"/>
            <w:tcBorders>
              <w:top w:val="nil"/>
              <w:left w:val="nil"/>
              <w:bottom w:val="single" w:sz="8" w:space="0" w:color="auto"/>
              <w:right w:val="single" w:sz="8" w:space="0" w:color="auto"/>
            </w:tcBorders>
            <w:shd w:val="clear" w:color="auto" w:fill="auto"/>
            <w:vAlign w:val="center"/>
            <w:hideMark/>
          </w:tcPr>
          <w:p w14:paraId="1F2DC408" w14:textId="77777777" w:rsidR="005B292A" w:rsidRPr="00D41679" w:rsidRDefault="005B292A" w:rsidP="001B58E0">
            <w:pPr>
              <w:spacing w:after="0"/>
              <w:rPr>
                <w:color w:val="000000"/>
                <w:sz w:val="20"/>
                <w:szCs w:val="20"/>
              </w:rPr>
            </w:pPr>
            <w:r w:rsidRPr="00D41679">
              <w:rPr>
                <w:color w:val="000000"/>
                <w:sz w:val="20"/>
                <w:szCs w:val="20"/>
              </w:rPr>
              <w:t>D3</w:t>
            </w:r>
          </w:p>
        </w:tc>
        <w:tc>
          <w:tcPr>
            <w:tcW w:w="5954" w:type="dxa"/>
            <w:tcBorders>
              <w:top w:val="nil"/>
              <w:left w:val="nil"/>
              <w:bottom w:val="single" w:sz="8" w:space="0" w:color="auto"/>
              <w:right w:val="single" w:sz="8" w:space="0" w:color="auto"/>
            </w:tcBorders>
            <w:shd w:val="clear" w:color="auto" w:fill="auto"/>
            <w:noWrap/>
            <w:vAlign w:val="center"/>
            <w:hideMark/>
          </w:tcPr>
          <w:p w14:paraId="39C62699" w14:textId="77777777" w:rsidR="005B292A" w:rsidRPr="00D41679" w:rsidRDefault="005B292A" w:rsidP="001B58E0">
            <w:pPr>
              <w:spacing w:after="0"/>
              <w:rPr>
                <w:color w:val="000000"/>
                <w:sz w:val="20"/>
                <w:szCs w:val="20"/>
              </w:rPr>
            </w:pPr>
            <w:r w:rsidRPr="00D41679">
              <w:rPr>
                <w:color w:val="000000"/>
                <w:sz w:val="20"/>
                <w:szCs w:val="20"/>
              </w:rPr>
              <w:t>D3 Commercial fish and shellfish</w:t>
            </w:r>
          </w:p>
        </w:tc>
      </w:tr>
      <w:tr w:rsidR="005B292A" w:rsidRPr="00D41679" w14:paraId="424D6BC7"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43CD09FF" w14:textId="77777777" w:rsidR="005B292A" w:rsidRPr="00D41679" w:rsidRDefault="005B292A" w:rsidP="001B58E0">
            <w:pPr>
              <w:spacing w:after="0"/>
              <w:jc w:val="left"/>
              <w:rPr>
                <w:color w:val="000000"/>
                <w:sz w:val="20"/>
                <w:szCs w:val="20"/>
              </w:rPr>
            </w:pPr>
            <w:r w:rsidRPr="00D41679">
              <w:rPr>
                <w:rFonts w:cs="Arial"/>
                <w:color w:val="000000"/>
                <w:sz w:val="20"/>
                <w:szCs w:val="20"/>
              </w:rPr>
              <w:t>Descriptor</w:t>
            </w:r>
          </w:p>
        </w:tc>
        <w:tc>
          <w:tcPr>
            <w:tcW w:w="1276" w:type="dxa"/>
            <w:tcBorders>
              <w:top w:val="nil"/>
              <w:left w:val="nil"/>
              <w:bottom w:val="single" w:sz="8" w:space="0" w:color="auto"/>
              <w:right w:val="single" w:sz="8" w:space="0" w:color="auto"/>
            </w:tcBorders>
            <w:shd w:val="clear" w:color="auto" w:fill="auto"/>
            <w:vAlign w:val="center"/>
            <w:hideMark/>
          </w:tcPr>
          <w:p w14:paraId="2C056092" w14:textId="77777777" w:rsidR="005B292A" w:rsidRPr="00D41679" w:rsidRDefault="005B292A" w:rsidP="001B58E0">
            <w:pPr>
              <w:spacing w:after="0"/>
              <w:rPr>
                <w:color w:val="000000"/>
                <w:sz w:val="20"/>
                <w:szCs w:val="20"/>
              </w:rPr>
            </w:pPr>
            <w:r w:rsidRPr="00D41679">
              <w:rPr>
                <w:color w:val="000000"/>
                <w:sz w:val="20"/>
                <w:szCs w:val="20"/>
              </w:rPr>
              <w:t>D4/D1</w:t>
            </w:r>
          </w:p>
        </w:tc>
        <w:tc>
          <w:tcPr>
            <w:tcW w:w="5954" w:type="dxa"/>
            <w:tcBorders>
              <w:top w:val="nil"/>
              <w:left w:val="nil"/>
              <w:bottom w:val="single" w:sz="8" w:space="0" w:color="auto"/>
              <w:right w:val="single" w:sz="8" w:space="0" w:color="auto"/>
            </w:tcBorders>
            <w:shd w:val="clear" w:color="auto" w:fill="auto"/>
            <w:noWrap/>
            <w:vAlign w:val="center"/>
            <w:hideMark/>
          </w:tcPr>
          <w:p w14:paraId="65567EDA" w14:textId="77777777" w:rsidR="005B292A" w:rsidRPr="00D41679" w:rsidRDefault="005B292A" w:rsidP="001B58E0">
            <w:pPr>
              <w:spacing w:after="0"/>
              <w:rPr>
                <w:color w:val="000000"/>
                <w:sz w:val="20"/>
                <w:szCs w:val="20"/>
              </w:rPr>
            </w:pPr>
            <w:r w:rsidRPr="00D41679">
              <w:rPr>
                <w:color w:val="000000"/>
                <w:sz w:val="20"/>
                <w:szCs w:val="20"/>
              </w:rPr>
              <w:t>D4 Food webs/D1 Biodiversity - ecosystems</w:t>
            </w:r>
          </w:p>
        </w:tc>
      </w:tr>
      <w:tr w:rsidR="005B292A" w:rsidRPr="00D41679" w14:paraId="68CED44B"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2F2C916D" w14:textId="77777777" w:rsidR="005B292A" w:rsidRPr="00D41679" w:rsidRDefault="005B292A" w:rsidP="001B58E0">
            <w:pPr>
              <w:spacing w:after="0"/>
              <w:jc w:val="left"/>
              <w:rPr>
                <w:color w:val="000000"/>
                <w:sz w:val="20"/>
                <w:szCs w:val="20"/>
              </w:rPr>
            </w:pPr>
            <w:r w:rsidRPr="00D41679">
              <w:rPr>
                <w:rFonts w:cs="Arial"/>
                <w:color w:val="000000"/>
                <w:sz w:val="20"/>
                <w:szCs w:val="20"/>
              </w:rPr>
              <w:t>Descriptor</w:t>
            </w:r>
          </w:p>
        </w:tc>
        <w:tc>
          <w:tcPr>
            <w:tcW w:w="1276" w:type="dxa"/>
            <w:tcBorders>
              <w:top w:val="nil"/>
              <w:left w:val="nil"/>
              <w:bottom w:val="single" w:sz="8" w:space="0" w:color="auto"/>
              <w:right w:val="single" w:sz="8" w:space="0" w:color="auto"/>
            </w:tcBorders>
            <w:shd w:val="clear" w:color="auto" w:fill="auto"/>
            <w:vAlign w:val="center"/>
            <w:hideMark/>
          </w:tcPr>
          <w:p w14:paraId="5BD3DE29" w14:textId="77777777" w:rsidR="005B292A" w:rsidRPr="00D41679" w:rsidRDefault="005B292A" w:rsidP="001B58E0">
            <w:pPr>
              <w:spacing w:after="0"/>
              <w:rPr>
                <w:color w:val="000000"/>
                <w:sz w:val="20"/>
                <w:szCs w:val="20"/>
              </w:rPr>
            </w:pPr>
            <w:r w:rsidRPr="00D41679">
              <w:rPr>
                <w:color w:val="000000"/>
                <w:sz w:val="20"/>
                <w:szCs w:val="20"/>
              </w:rPr>
              <w:t>D5</w:t>
            </w:r>
          </w:p>
        </w:tc>
        <w:tc>
          <w:tcPr>
            <w:tcW w:w="5954" w:type="dxa"/>
            <w:tcBorders>
              <w:top w:val="nil"/>
              <w:left w:val="nil"/>
              <w:bottom w:val="single" w:sz="8" w:space="0" w:color="auto"/>
              <w:right w:val="single" w:sz="8" w:space="0" w:color="auto"/>
            </w:tcBorders>
            <w:shd w:val="clear" w:color="auto" w:fill="auto"/>
            <w:noWrap/>
            <w:vAlign w:val="center"/>
            <w:hideMark/>
          </w:tcPr>
          <w:p w14:paraId="69FEA362" w14:textId="77777777" w:rsidR="005B292A" w:rsidRPr="00D41679" w:rsidRDefault="005B292A" w:rsidP="001B58E0">
            <w:pPr>
              <w:spacing w:after="0"/>
              <w:rPr>
                <w:color w:val="000000"/>
                <w:sz w:val="20"/>
                <w:szCs w:val="20"/>
              </w:rPr>
            </w:pPr>
            <w:r w:rsidRPr="00D41679">
              <w:rPr>
                <w:color w:val="000000"/>
                <w:sz w:val="20"/>
                <w:szCs w:val="20"/>
              </w:rPr>
              <w:t>D5 Eutrophication</w:t>
            </w:r>
          </w:p>
        </w:tc>
      </w:tr>
      <w:tr w:rsidR="005B292A" w:rsidRPr="00D41679" w14:paraId="1BABD2BD"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61B33E73" w14:textId="77777777" w:rsidR="005B292A" w:rsidRPr="00D41679" w:rsidRDefault="005B292A" w:rsidP="001B58E0">
            <w:pPr>
              <w:spacing w:after="0"/>
              <w:jc w:val="left"/>
              <w:rPr>
                <w:color w:val="000000"/>
                <w:sz w:val="20"/>
                <w:szCs w:val="20"/>
              </w:rPr>
            </w:pPr>
            <w:r w:rsidRPr="00D41679">
              <w:rPr>
                <w:rFonts w:cs="Arial"/>
                <w:color w:val="000000"/>
                <w:sz w:val="20"/>
                <w:szCs w:val="20"/>
              </w:rPr>
              <w:t>Descriptor</w:t>
            </w:r>
          </w:p>
        </w:tc>
        <w:tc>
          <w:tcPr>
            <w:tcW w:w="1276" w:type="dxa"/>
            <w:tcBorders>
              <w:top w:val="nil"/>
              <w:left w:val="nil"/>
              <w:bottom w:val="single" w:sz="8" w:space="0" w:color="auto"/>
              <w:right w:val="single" w:sz="8" w:space="0" w:color="auto"/>
            </w:tcBorders>
            <w:shd w:val="clear" w:color="auto" w:fill="auto"/>
            <w:vAlign w:val="center"/>
            <w:hideMark/>
          </w:tcPr>
          <w:p w14:paraId="346FAFA0" w14:textId="77777777" w:rsidR="005B292A" w:rsidRPr="00D41679" w:rsidRDefault="005B292A" w:rsidP="001B58E0">
            <w:pPr>
              <w:spacing w:after="0"/>
              <w:rPr>
                <w:color w:val="000000"/>
                <w:sz w:val="20"/>
                <w:szCs w:val="20"/>
              </w:rPr>
            </w:pPr>
            <w:r w:rsidRPr="00D41679">
              <w:rPr>
                <w:color w:val="000000"/>
                <w:sz w:val="20"/>
                <w:szCs w:val="20"/>
              </w:rPr>
              <w:t>D6/D1</w:t>
            </w:r>
          </w:p>
        </w:tc>
        <w:tc>
          <w:tcPr>
            <w:tcW w:w="5954" w:type="dxa"/>
            <w:tcBorders>
              <w:top w:val="nil"/>
              <w:left w:val="nil"/>
              <w:bottom w:val="single" w:sz="8" w:space="0" w:color="auto"/>
              <w:right w:val="single" w:sz="8" w:space="0" w:color="auto"/>
            </w:tcBorders>
            <w:shd w:val="clear" w:color="auto" w:fill="auto"/>
            <w:noWrap/>
            <w:vAlign w:val="center"/>
            <w:hideMark/>
          </w:tcPr>
          <w:p w14:paraId="3BB14B8A" w14:textId="77777777" w:rsidR="005B292A" w:rsidRPr="00D41679" w:rsidRDefault="005B292A" w:rsidP="001B58E0">
            <w:pPr>
              <w:spacing w:after="0"/>
              <w:rPr>
                <w:color w:val="000000"/>
                <w:sz w:val="20"/>
                <w:szCs w:val="20"/>
              </w:rPr>
            </w:pPr>
            <w:r w:rsidRPr="00D41679">
              <w:rPr>
                <w:color w:val="000000"/>
                <w:sz w:val="20"/>
                <w:szCs w:val="20"/>
              </w:rPr>
              <w:t>D6 Sea-floor integrity/D1 Biodiversity - benthic habitats</w:t>
            </w:r>
          </w:p>
        </w:tc>
      </w:tr>
      <w:tr w:rsidR="005B292A" w:rsidRPr="00D41679" w14:paraId="18E403EB"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29C05BD4" w14:textId="77777777" w:rsidR="005B292A" w:rsidRPr="00D41679" w:rsidRDefault="005B292A" w:rsidP="001B58E0">
            <w:pPr>
              <w:spacing w:after="0"/>
              <w:jc w:val="left"/>
              <w:rPr>
                <w:color w:val="000000"/>
                <w:sz w:val="20"/>
                <w:szCs w:val="20"/>
              </w:rPr>
            </w:pPr>
            <w:r w:rsidRPr="00D41679">
              <w:rPr>
                <w:rFonts w:cs="Arial"/>
                <w:color w:val="000000"/>
                <w:sz w:val="20"/>
                <w:szCs w:val="20"/>
              </w:rPr>
              <w:t>Descriptor</w:t>
            </w:r>
          </w:p>
        </w:tc>
        <w:tc>
          <w:tcPr>
            <w:tcW w:w="1276" w:type="dxa"/>
            <w:tcBorders>
              <w:top w:val="nil"/>
              <w:left w:val="nil"/>
              <w:bottom w:val="single" w:sz="8" w:space="0" w:color="auto"/>
              <w:right w:val="single" w:sz="8" w:space="0" w:color="auto"/>
            </w:tcBorders>
            <w:shd w:val="clear" w:color="auto" w:fill="auto"/>
            <w:vAlign w:val="center"/>
            <w:hideMark/>
          </w:tcPr>
          <w:p w14:paraId="538F8C36" w14:textId="77777777" w:rsidR="005B292A" w:rsidRPr="00D41679" w:rsidRDefault="005B292A" w:rsidP="001B58E0">
            <w:pPr>
              <w:spacing w:after="0"/>
              <w:rPr>
                <w:color w:val="000000"/>
                <w:sz w:val="20"/>
                <w:szCs w:val="20"/>
              </w:rPr>
            </w:pPr>
            <w:r w:rsidRPr="00D41679">
              <w:rPr>
                <w:color w:val="000000"/>
                <w:sz w:val="20"/>
                <w:szCs w:val="20"/>
              </w:rPr>
              <w:t>D7</w:t>
            </w:r>
          </w:p>
        </w:tc>
        <w:tc>
          <w:tcPr>
            <w:tcW w:w="5954" w:type="dxa"/>
            <w:tcBorders>
              <w:top w:val="nil"/>
              <w:left w:val="nil"/>
              <w:bottom w:val="single" w:sz="8" w:space="0" w:color="auto"/>
              <w:right w:val="single" w:sz="8" w:space="0" w:color="auto"/>
            </w:tcBorders>
            <w:shd w:val="clear" w:color="auto" w:fill="auto"/>
            <w:noWrap/>
            <w:vAlign w:val="center"/>
            <w:hideMark/>
          </w:tcPr>
          <w:p w14:paraId="4502D64C" w14:textId="77777777" w:rsidR="005B292A" w:rsidRPr="00D41679" w:rsidRDefault="005B292A" w:rsidP="001B58E0">
            <w:pPr>
              <w:spacing w:after="0"/>
              <w:rPr>
                <w:color w:val="000000"/>
                <w:sz w:val="20"/>
                <w:szCs w:val="20"/>
              </w:rPr>
            </w:pPr>
            <w:r w:rsidRPr="00D41679">
              <w:rPr>
                <w:color w:val="000000"/>
                <w:sz w:val="20"/>
                <w:szCs w:val="20"/>
              </w:rPr>
              <w:t>D7 Hydrographical changes</w:t>
            </w:r>
          </w:p>
        </w:tc>
      </w:tr>
      <w:tr w:rsidR="005B292A" w:rsidRPr="00D41679" w14:paraId="0984AD07"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7E770DD5" w14:textId="77777777" w:rsidR="005B292A" w:rsidRPr="00D41679" w:rsidRDefault="005B292A" w:rsidP="001B58E0">
            <w:pPr>
              <w:spacing w:after="0"/>
              <w:jc w:val="left"/>
              <w:rPr>
                <w:color w:val="000000"/>
                <w:sz w:val="20"/>
                <w:szCs w:val="20"/>
              </w:rPr>
            </w:pPr>
            <w:r w:rsidRPr="00D41679">
              <w:rPr>
                <w:rFonts w:cs="Arial"/>
                <w:color w:val="000000"/>
                <w:sz w:val="20"/>
                <w:szCs w:val="20"/>
              </w:rPr>
              <w:t>Descriptor</w:t>
            </w:r>
          </w:p>
        </w:tc>
        <w:tc>
          <w:tcPr>
            <w:tcW w:w="1276" w:type="dxa"/>
            <w:tcBorders>
              <w:top w:val="nil"/>
              <w:left w:val="nil"/>
              <w:bottom w:val="single" w:sz="8" w:space="0" w:color="auto"/>
              <w:right w:val="single" w:sz="8" w:space="0" w:color="auto"/>
            </w:tcBorders>
            <w:shd w:val="clear" w:color="auto" w:fill="auto"/>
            <w:vAlign w:val="center"/>
            <w:hideMark/>
          </w:tcPr>
          <w:p w14:paraId="385A9ED0" w14:textId="77777777" w:rsidR="005B292A" w:rsidRPr="00D41679" w:rsidRDefault="005B292A" w:rsidP="001B58E0">
            <w:pPr>
              <w:spacing w:after="0"/>
              <w:rPr>
                <w:color w:val="000000"/>
                <w:sz w:val="20"/>
                <w:szCs w:val="20"/>
              </w:rPr>
            </w:pPr>
            <w:r w:rsidRPr="00D41679">
              <w:rPr>
                <w:color w:val="000000"/>
                <w:sz w:val="20"/>
                <w:szCs w:val="20"/>
              </w:rPr>
              <w:t>D8</w:t>
            </w:r>
          </w:p>
        </w:tc>
        <w:tc>
          <w:tcPr>
            <w:tcW w:w="5954" w:type="dxa"/>
            <w:tcBorders>
              <w:top w:val="nil"/>
              <w:left w:val="nil"/>
              <w:bottom w:val="single" w:sz="8" w:space="0" w:color="auto"/>
              <w:right w:val="single" w:sz="8" w:space="0" w:color="auto"/>
            </w:tcBorders>
            <w:shd w:val="clear" w:color="auto" w:fill="auto"/>
            <w:noWrap/>
            <w:vAlign w:val="center"/>
            <w:hideMark/>
          </w:tcPr>
          <w:p w14:paraId="078B63EA" w14:textId="77777777" w:rsidR="005B292A" w:rsidRPr="00D41679" w:rsidRDefault="005B292A" w:rsidP="001B58E0">
            <w:pPr>
              <w:spacing w:after="0"/>
              <w:rPr>
                <w:color w:val="000000"/>
                <w:sz w:val="20"/>
                <w:szCs w:val="20"/>
              </w:rPr>
            </w:pPr>
            <w:r w:rsidRPr="00D41679">
              <w:rPr>
                <w:color w:val="000000"/>
                <w:sz w:val="20"/>
                <w:szCs w:val="20"/>
              </w:rPr>
              <w:t>D8 Contaminants</w:t>
            </w:r>
          </w:p>
        </w:tc>
      </w:tr>
      <w:tr w:rsidR="005B292A" w:rsidRPr="00D41679" w14:paraId="1B5DE4CB"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41EE8EAE" w14:textId="77777777" w:rsidR="005B292A" w:rsidRPr="00D41679" w:rsidRDefault="005B292A" w:rsidP="001B58E0">
            <w:pPr>
              <w:spacing w:after="0"/>
              <w:jc w:val="left"/>
              <w:rPr>
                <w:color w:val="000000"/>
                <w:sz w:val="20"/>
                <w:szCs w:val="20"/>
              </w:rPr>
            </w:pPr>
            <w:r w:rsidRPr="00D41679">
              <w:rPr>
                <w:rFonts w:cs="Arial"/>
                <w:color w:val="000000"/>
                <w:sz w:val="20"/>
                <w:szCs w:val="20"/>
              </w:rPr>
              <w:t>Descriptor</w:t>
            </w:r>
          </w:p>
        </w:tc>
        <w:tc>
          <w:tcPr>
            <w:tcW w:w="1276" w:type="dxa"/>
            <w:tcBorders>
              <w:top w:val="nil"/>
              <w:left w:val="nil"/>
              <w:bottom w:val="single" w:sz="8" w:space="0" w:color="auto"/>
              <w:right w:val="single" w:sz="8" w:space="0" w:color="auto"/>
            </w:tcBorders>
            <w:shd w:val="clear" w:color="auto" w:fill="auto"/>
            <w:vAlign w:val="center"/>
            <w:hideMark/>
          </w:tcPr>
          <w:p w14:paraId="77E47855" w14:textId="77777777" w:rsidR="005B292A" w:rsidRPr="00D41679" w:rsidRDefault="005B292A" w:rsidP="001B58E0">
            <w:pPr>
              <w:spacing w:after="0"/>
              <w:rPr>
                <w:color w:val="000000"/>
                <w:sz w:val="20"/>
                <w:szCs w:val="20"/>
              </w:rPr>
            </w:pPr>
            <w:r w:rsidRPr="00D41679">
              <w:rPr>
                <w:color w:val="000000"/>
                <w:sz w:val="20"/>
                <w:szCs w:val="20"/>
              </w:rPr>
              <w:t>D9</w:t>
            </w:r>
          </w:p>
        </w:tc>
        <w:tc>
          <w:tcPr>
            <w:tcW w:w="5954" w:type="dxa"/>
            <w:tcBorders>
              <w:top w:val="nil"/>
              <w:left w:val="nil"/>
              <w:bottom w:val="single" w:sz="8" w:space="0" w:color="auto"/>
              <w:right w:val="single" w:sz="8" w:space="0" w:color="auto"/>
            </w:tcBorders>
            <w:shd w:val="clear" w:color="auto" w:fill="auto"/>
            <w:noWrap/>
            <w:vAlign w:val="center"/>
            <w:hideMark/>
          </w:tcPr>
          <w:p w14:paraId="12E94DE4" w14:textId="77777777" w:rsidR="005B292A" w:rsidRPr="00D41679" w:rsidRDefault="005B292A" w:rsidP="001B58E0">
            <w:pPr>
              <w:spacing w:after="0"/>
              <w:rPr>
                <w:color w:val="000000"/>
                <w:sz w:val="20"/>
                <w:szCs w:val="20"/>
              </w:rPr>
            </w:pPr>
            <w:r w:rsidRPr="00D41679">
              <w:rPr>
                <w:color w:val="000000"/>
                <w:sz w:val="20"/>
                <w:szCs w:val="20"/>
              </w:rPr>
              <w:t>D9 Contaminants in seafood</w:t>
            </w:r>
          </w:p>
        </w:tc>
      </w:tr>
      <w:tr w:rsidR="005B292A" w:rsidRPr="00D41679" w14:paraId="436BC5AB"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7C1F05BA" w14:textId="77777777" w:rsidR="005B292A" w:rsidRPr="00D41679" w:rsidRDefault="005B292A" w:rsidP="001B58E0">
            <w:pPr>
              <w:spacing w:after="0"/>
              <w:jc w:val="left"/>
              <w:rPr>
                <w:color w:val="000000"/>
                <w:sz w:val="20"/>
                <w:szCs w:val="20"/>
              </w:rPr>
            </w:pPr>
            <w:r w:rsidRPr="00D41679">
              <w:rPr>
                <w:rFonts w:cs="Arial"/>
                <w:color w:val="000000"/>
                <w:sz w:val="20"/>
                <w:szCs w:val="20"/>
              </w:rPr>
              <w:t>Descriptor</w:t>
            </w:r>
          </w:p>
        </w:tc>
        <w:tc>
          <w:tcPr>
            <w:tcW w:w="1276" w:type="dxa"/>
            <w:tcBorders>
              <w:top w:val="nil"/>
              <w:left w:val="nil"/>
              <w:bottom w:val="single" w:sz="8" w:space="0" w:color="auto"/>
              <w:right w:val="single" w:sz="8" w:space="0" w:color="auto"/>
            </w:tcBorders>
            <w:shd w:val="clear" w:color="auto" w:fill="auto"/>
            <w:vAlign w:val="center"/>
            <w:hideMark/>
          </w:tcPr>
          <w:p w14:paraId="4D2BA36F" w14:textId="77777777" w:rsidR="005B292A" w:rsidRPr="00D41679" w:rsidRDefault="005B292A" w:rsidP="001B58E0">
            <w:pPr>
              <w:spacing w:after="0"/>
              <w:rPr>
                <w:color w:val="000000"/>
                <w:sz w:val="20"/>
                <w:szCs w:val="20"/>
              </w:rPr>
            </w:pPr>
            <w:r w:rsidRPr="00D41679">
              <w:rPr>
                <w:color w:val="000000"/>
                <w:sz w:val="20"/>
                <w:szCs w:val="20"/>
              </w:rPr>
              <w:t>D10</w:t>
            </w:r>
          </w:p>
        </w:tc>
        <w:tc>
          <w:tcPr>
            <w:tcW w:w="5954" w:type="dxa"/>
            <w:tcBorders>
              <w:top w:val="nil"/>
              <w:left w:val="nil"/>
              <w:bottom w:val="single" w:sz="8" w:space="0" w:color="auto"/>
              <w:right w:val="single" w:sz="8" w:space="0" w:color="auto"/>
            </w:tcBorders>
            <w:shd w:val="clear" w:color="auto" w:fill="auto"/>
            <w:noWrap/>
            <w:vAlign w:val="center"/>
            <w:hideMark/>
          </w:tcPr>
          <w:p w14:paraId="1E29C4B3" w14:textId="77777777" w:rsidR="005B292A" w:rsidRPr="00D41679" w:rsidRDefault="005B292A" w:rsidP="001B58E0">
            <w:pPr>
              <w:spacing w:after="0"/>
              <w:rPr>
                <w:color w:val="000000"/>
                <w:sz w:val="20"/>
                <w:szCs w:val="20"/>
              </w:rPr>
            </w:pPr>
            <w:r w:rsidRPr="00D41679">
              <w:rPr>
                <w:color w:val="000000"/>
                <w:sz w:val="20"/>
                <w:szCs w:val="20"/>
              </w:rPr>
              <w:t>D10 Marine litter</w:t>
            </w:r>
          </w:p>
        </w:tc>
      </w:tr>
      <w:tr w:rsidR="005B292A" w:rsidRPr="00D41679" w14:paraId="078ED300"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188B0545" w14:textId="77777777" w:rsidR="005B292A" w:rsidRPr="00D41679" w:rsidRDefault="005B292A" w:rsidP="001B58E0">
            <w:pPr>
              <w:spacing w:after="0"/>
              <w:jc w:val="left"/>
              <w:rPr>
                <w:color w:val="000000"/>
                <w:sz w:val="20"/>
                <w:szCs w:val="20"/>
              </w:rPr>
            </w:pPr>
            <w:r w:rsidRPr="00D41679">
              <w:rPr>
                <w:rFonts w:cs="Arial"/>
                <w:color w:val="000000"/>
                <w:sz w:val="20"/>
                <w:szCs w:val="20"/>
              </w:rPr>
              <w:t>Descriptor</w:t>
            </w:r>
          </w:p>
        </w:tc>
        <w:tc>
          <w:tcPr>
            <w:tcW w:w="1276" w:type="dxa"/>
            <w:tcBorders>
              <w:top w:val="nil"/>
              <w:left w:val="nil"/>
              <w:bottom w:val="single" w:sz="8" w:space="0" w:color="auto"/>
              <w:right w:val="single" w:sz="8" w:space="0" w:color="auto"/>
            </w:tcBorders>
            <w:shd w:val="clear" w:color="auto" w:fill="auto"/>
            <w:vAlign w:val="center"/>
            <w:hideMark/>
          </w:tcPr>
          <w:p w14:paraId="2855DADF" w14:textId="77777777" w:rsidR="005B292A" w:rsidRPr="00D41679" w:rsidRDefault="005B292A" w:rsidP="001B58E0">
            <w:pPr>
              <w:spacing w:after="0"/>
              <w:rPr>
                <w:color w:val="000000"/>
                <w:sz w:val="20"/>
                <w:szCs w:val="20"/>
              </w:rPr>
            </w:pPr>
            <w:r w:rsidRPr="00D41679">
              <w:rPr>
                <w:color w:val="000000"/>
                <w:sz w:val="20"/>
                <w:szCs w:val="20"/>
              </w:rPr>
              <w:t>D11</w:t>
            </w:r>
          </w:p>
        </w:tc>
        <w:tc>
          <w:tcPr>
            <w:tcW w:w="5954" w:type="dxa"/>
            <w:tcBorders>
              <w:top w:val="nil"/>
              <w:left w:val="nil"/>
              <w:bottom w:val="single" w:sz="8" w:space="0" w:color="auto"/>
              <w:right w:val="single" w:sz="8" w:space="0" w:color="auto"/>
            </w:tcBorders>
            <w:shd w:val="clear" w:color="auto" w:fill="auto"/>
            <w:noWrap/>
            <w:vAlign w:val="center"/>
            <w:hideMark/>
          </w:tcPr>
          <w:p w14:paraId="00BA5656" w14:textId="77777777" w:rsidR="005B292A" w:rsidRPr="00D41679" w:rsidRDefault="005B292A" w:rsidP="001B58E0">
            <w:pPr>
              <w:spacing w:after="0"/>
              <w:rPr>
                <w:color w:val="000000"/>
                <w:sz w:val="20"/>
                <w:szCs w:val="20"/>
              </w:rPr>
            </w:pPr>
            <w:r w:rsidRPr="00D41679">
              <w:rPr>
                <w:color w:val="000000"/>
                <w:sz w:val="20"/>
                <w:szCs w:val="20"/>
              </w:rPr>
              <w:t>D11 Energy, including underwater noise</w:t>
            </w:r>
          </w:p>
        </w:tc>
      </w:tr>
      <w:tr w:rsidR="005B292A" w:rsidRPr="00D41679" w14:paraId="7D4B25A5"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0D414B7F" w14:textId="77777777" w:rsidR="005B292A" w:rsidRPr="00D41679" w:rsidRDefault="005B292A" w:rsidP="001B58E0">
            <w:pPr>
              <w:spacing w:after="0"/>
              <w:jc w:val="left"/>
              <w:rPr>
                <w:b/>
                <w:color w:val="000000"/>
                <w:sz w:val="20"/>
                <w:szCs w:val="20"/>
              </w:rPr>
            </w:pPr>
            <w:r w:rsidRPr="00D41679">
              <w:rPr>
                <w:rFonts w:cs="Arial"/>
                <w:b/>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1CF9F15C" w14:textId="77777777" w:rsidR="005B292A" w:rsidRPr="00D41679" w:rsidRDefault="005B292A" w:rsidP="001B58E0">
            <w:pPr>
              <w:spacing w:after="0"/>
              <w:jc w:val="left"/>
              <w:rPr>
                <w:b/>
                <w:color w:val="000000"/>
                <w:sz w:val="20"/>
                <w:szCs w:val="20"/>
              </w:rPr>
            </w:pPr>
            <w:r w:rsidRPr="00D41679">
              <w:rPr>
                <w:rFonts w:cs="Arial"/>
                <w:b/>
                <w:color w:val="000000"/>
                <w:sz w:val="20"/>
                <w:szCs w:val="20"/>
              </w:rPr>
              <w:t>D1C1</w:t>
            </w:r>
          </w:p>
        </w:tc>
        <w:tc>
          <w:tcPr>
            <w:tcW w:w="5954" w:type="dxa"/>
            <w:tcBorders>
              <w:top w:val="nil"/>
              <w:left w:val="nil"/>
              <w:bottom w:val="single" w:sz="8" w:space="0" w:color="auto"/>
              <w:right w:val="single" w:sz="8" w:space="0" w:color="auto"/>
            </w:tcBorders>
            <w:shd w:val="clear" w:color="auto" w:fill="auto"/>
            <w:noWrap/>
            <w:vAlign w:val="center"/>
            <w:hideMark/>
          </w:tcPr>
          <w:p w14:paraId="3BAD2AAE" w14:textId="77777777" w:rsidR="005B292A" w:rsidRPr="00D41679" w:rsidRDefault="005B292A" w:rsidP="001B58E0">
            <w:pPr>
              <w:spacing w:after="0"/>
              <w:jc w:val="left"/>
              <w:rPr>
                <w:b/>
                <w:color w:val="000000"/>
                <w:sz w:val="20"/>
                <w:szCs w:val="20"/>
              </w:rPr>
            </w:pPr>
            <w:r w:rsidRPr="00D41679">
              <w:rPr>
                <w:rFonts w:cs="Arial"/>
                <w:b/>
                <w:color w:val="000000"/>
                <w:sz w:val="20"/>
                <w:szCs w:val="20"/>
              </w:rPr>
              <w:t>D1C1 Mortality rate from incidental by-catch</w:t>
            </w:r>
          </w:p>
        </w:tc>
      </w:tr>
      <w:tr w:rsidR="005B292A" w:rsidRPr="00D41679" w14:paraId="25D10A2F"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46F01796" w14:textId="77777777" w:rsidR="005B292A" w:rsidRPr="00D41679" w:rsidRDefault="005B292A" w:rsidP="001B58E0">
            <w:pPr>
              <w:spacing w:after="0"/>
              <w:jc w:val="left"/>
              <w:rPr>
                <w:b/>
                <w:color w:val="000000"/>
                <w:sz w:val="20"/>
                <w:szCs w:val="20"/>
              </w:rPr>
            </w:pPr>
            <w:r w:rsidRPr="00D41679">
              <w:rPr>
                <w:rFonts w:cs="Arial"/>
                <w:b/>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03C5BE05" w14:textId="77777777" w:rsidR="005B292A" w:rsidRPr="00D41679" w:rsidRDefault="005B292A" w:rsidP="001B58E0">
            <w:pPr>
              <w:spacing w:after="0"/>
              <w:jc w:val="left"/>
              <w:rPr>
                <w:b/>
                <w:color w:val="000000"/>
                <w:sz w:val="20"/>
                <w:szCs w:val="20"/>
              </w:rPr>
            </w:pPr>
            <w:r w:rsidRPr="00D41679">
              <w:rPr>
                <w:rFonts w:cs="Arial"/>
                <w:b/>
                <w:color w:val="000000"/>
                <w:sz w:val="20"/>
                <w:szCs w:val="20"/>
              </w:rPr>
              <w:t>D1C2</w:t>
            </w:r>
          </w:p>
        </w:tc>
        <w:tc>
          <w:tcPr>
            <w:tcW w:w="5954" w:type="dxa"/>
            <w:tcBorders>
              <w:top w:val="nil"/>
              <w:left w:val="nil"/>
              <w:bottom w:val="single" w:sz="8" w:space="0" w:color="auto"/>
              <w:right w:val="single" w:sz="8" w:space="0" w:color="auto"/>
            </w:tcBorders>
            <w:shd w:val="clear" w:color="auto" w:fill="auto"/>
            <w:noWrap/>
            <w:vAlign w:val="center"/>
            <w:hideMark/>
          </w:tcPr>
          <w:p w14:paraId="54178834" w14:textId="77777777" w:rsidR="005B292A" w:rsidRPr="00D41679" w:rsidRDefault="005B292A" w:rsidP="001B58E0">
            <w:pPr>
              <w:spacing w:after="0"/>
              <w:jc w:val="left"/>
              <w:rPr>
                <w:b/>
                <w:color w:val="000000"/>
                <w:sz w:val="20"/>
                <w:szCs w:val="20"/>
              </w:rPr>
            </w:pPr>
            <w:r w:rsidRPr="00D41679">
              <w:rPr>
                <w:rFonts w:cs="Arial"/>
                <w:b/>
                <w:color w:val="000000"/>
                <w:sz w:val="20"/>
                <w:szCs w:val="20"/>
              </w:rPr>
              <w:t>D1C2 Population abundance</w:t>
            </w:r>
          </w:p>
        </w:tc>
      </w:tr>
      <w:tr w:rsidR="005B292A" w:rsidRPr="00D41679" w14:paraId="37A255D2"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5F807800" w14:textId="77777777" w:rsidR="005B292A" w:rsidRPr="00D41679" w:rsidRDefault="005B292A" w:rsidP="001B58E0">
            <w:pPr>
              <w:spacing w:after="0"/>
              <w:jc w:val="left"/>
              <w:rPr>
                <w:b/>
                <w:color w:val="000000"/>
                <w:sz w:val="20"/>
                <w:szCs w:val="20"/>
              </w:rPr>
            </w:pPr>
            <w:r w:rsidRPr="00D41679">
              <w:rPr>
                <w:rFonts w:cs="Arial"/>
                <w:b/>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5E888A6A" w14:textId="77777777" w:rsidR="005B292A" w:rsidRPr="00D41679" w:rsidRDefault="005B292A" w:rsidP="001B58E0">
            <w:pPr>
              <w:spacing w:after="0"/>
              <w:jc w:val="left"/>
              <w:rPr>
                <w:b/>
                <w:color w:val="000000"/>
                <w:sz w:val="20"/>
                <w:szCs w:val="20"/>
              </w:rPr>
            </w:pPr>
            <w:r w:rsidRPr="00D41679">
              <w:rPr>
                <w:rFonts w:cs="Arial"/>
                <w:b/>
                <w:color w:val="000000"/>
                <w:sz w:val="20"/>
                <w:szCs w:val="20"/>
              </w:rPr>
              <w:t>D1C3</w:t>
            </w:r>
            <w:r w:rsidRPr="00D41679">
              <w:rPr>
                <w:rStyle w:val="FootnoteReference"/>
                <w:rFonts w:cs="Arial"/>
                <w:b/>
                <w:color w:val="000000"/>
                <w:sz w:val="20"/>
                <w:szCs w:val="20"/>
              </w:rPr>
              <w:footnoteReference w:id="23"/>
            </w:r>
          </w:p>
        </w:tc>
        <w:tc>
          <w:tcPr>
            <w:tcW w:w="5954" w:type="dxa"/>
            <w:tcBorders>
              <w:top w:val="nil"/>
              <w:left w:val="nil"/>
              <w:bottom w:val="single" w:sz="8" w:space="0" w:color="auto"/>
              <w:right w:val="single" w:sz="8" w:space="0" w:color="auto"/>
            </w:tcBorders>
            <w:shd w:val="clear" w:color="auto" w:fill="auto"/>
            <w:noWrap/>
            <w:vAlign w:val="center"/>
            <w:hideMark/>
          </w:tcPr>
          <w:p w14:paraId="3732EC5C" w14:textId="77777777" w:rsidR="005B292A" w:rsidRPr="00D41679" w:rsidRDefault="005B292A" w:rsidP="001B58E0">
            <w:pPr>
              <w:spacing w:after="0"/>
              <w:jc w:val="left"/>
              <w:rPr>
                <w:b/>
                <w:color w:val="000000"/>
                <w:sz w:val="20"/>
                <w:szCs w:val="20"/>
              </w:rPr>
            </w:pPr>
            <w:r w:rsidRPr="00D41679">
              <w:rPr>
                <w:rFonts w:cs="Arial"/>
                <w:b/>
                <w:color w:val="000000"/>
                <w:sz w:val="20"/>
                <w:szCs w:val="20"/>
              </w:rPr>
              <w:t>D1C3 Population demographic characteristics</w:t>
            </w:r>
          </w:p>
        </w:tc>
      </w:tr>
      <w:tr w:rsidR="005B292A" w:rsidRPr="00D41679" w14:paraId="6EEE090D"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69C32F4E" w14:textId="77777777" w:rsidR="005B292A" w:rsidRPr="00D41679" w:rsidRDefault="005B292A" w:rsidP="001B58E0">
            <w:pPr>
              <w:spacing w:after="0"/>
              <w:jc w:val="left"/>
              <w:rPr>
                <w:b/>
                <w:color w:val="000000"/>
                <w:sz w:val="20"/>
                <w:szCs w:val="20"/>
              </w:rPr>
            </w:pPr>
            <w:r w:rsidRPr="00D41679">
              <w:rPr>
                <w:rFonts w:cs="Arial"/>
                <w:b/>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7FFAB141" w14:textId="77777777" w:rsidR="005B292A" w:rsidRPr="00D41679" w:rsidRDefault="005B292A" w:rsidP="001B58E0">
            <w:pPr>
              <w:spacing w:after="0"/>
              <w:jc w:val="left"/>
              <w:rPr>
                <w:b/>
                <w:color w:val="000000"/>
                <w:sz w:val="20"/>
                <w:szCs w:val="20"/>
              </w:rPr>
            </w:pPr>
            <w:r w:rsidRPr="00D41679">
              <w:rPr>
                <w:rFonts w:cs="Arial"/>
                <w:b/>
                <w:color w:val="000000"/>
                <w:sz w:val="20"/>
                <w:szCs w:val="20"/>
              </w:rPr>
              <w:t>D1C4</w:t>
            </w:r>
            <w:r w:rsidRPr="00D41679">
              <w:rPr>
                <w:rStyle w:val="FootnoteReference"/>
                <w:rFonts w:cs="Arial"/>
                <w:b/>
                <w:color w:val="000000"/>
                <w:sz w:val="20"/>
                <w:szCs w:val="20"/>
              </w:rPr>
              <w:footnoteReference w:id="24"/>
            </w:r>
          </w:p>
        </w:tc>
        <w:tc>
          <w:tcPr>
            <w:tcW w:w="5954" w:type="dxa"/>
            <w:tcBorders>
              <w:top w:val="nil"/>
              <w:left w:val="nil"/>
              <w:bottom w:val="single" w:sz="8" w:space="0" w:color="auto"/>
              <w:right w:val="single" w:sz="8" w:space="0" w:color="auto"/>
            </w:tcBorders>
            <w:shd w:val="clear" w:color="auto" w:fill="auto"/>
            <w:noWrap/>
            <w:vAlign w:val="center"/>
            <w:hideMark/>
          </w:tcPr>
          <w:p w14:paraId="4F6EF65C" w14:textId="77777777" w:rsidR="005B292A" w:rsidRPr="00D41679" w:rsidRDefault="005B292A" w:rsidP="001B58E0">
            <w:pPr>
              <w:spacing w:after="0"/>
              <w:jc w:val="left"/>
              <w:rPr>
                <w:b/>
                <w:color w:val="000000"/>
                <w:sz w:val="20"/>
                <w:szCs w:val="20"/>
              </w:rPr>
            </w:pPr>
            <w:r w:rsidRPr="00D41679">
              <w:rPr>
                <w:rFonts w:cs="Arial"/>
                <w:b/>
                <w:color w:val="000000"/>
                <w:sz w:val="20"/>
                <w:szCs w:val="20"/>
              </w:rPr>
              <w:t>D1C4 Population distributional range and pattern</w:t>
            </w:r>
          </w:p>
        </w:tc>
      </w:tr>
      <w:tr w:rsidR="005B292A" w:rsidRPr="00D41679" w14:paraId="12E99D8F"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3CDE2B90" w14:textId="77777777" w:rsidR="005B292A" w:rsidRPr="00D41679" w:rsidRDefault="005B292A" w:rsidP="001B58E0">
            <w:pPr>
              <w:spacing w:after="0"/>
              <w:jc w:val="left"/>
              <w:rPr>
                <w:b/>
                <w:color w:val="000000"/>
                <w:sz w:val="20"/>
                <w:szCs w:val="20"/>
              </w:rPr>
            </w:pPr>
            <w:r w:rsidRPr="00D41679">
              <w:rPr>
                <w:rFonts w:cs="Arial"/>
                <w:b/>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323A0642" w14:textId="77777777" w:rsidR="005B292A" w:rsidRPr="00D41679" w:rsidRDefault="005B292A" w:rsidP="001B58E0">
            <w:pPr>
              <w:spacing w:after="0"/>
              <w:jc w:val="left"/>
              <w:rPr>
                <w:b/>
                <w:color w:val="000000"/>
                <w:sz w:val="20"/>
                <w:szCs w:val="20"/>
              </w:rPr>
            </w:pPr>
            <w:r w:rsidRPr="00D41679">
              <w:rPr>
                <w:rFonts w:cs="Arial"/>
                <w:b/>
                <w:color w:val="000000"/>
                <w:sz w:val="20"/>
                <w:szCs w:val="20"/>
              </w:rPr>
              <w:t>D1C5</w:t>
            </w:r>
            <w:r w:rsidRPr="00D41679">
              <w:rPr>
                <w:rStyle w:val="FootnoteReference"/>
                <w:rFonts w:cs="Arial"/>
                <w:b/>
                <w:color w:val="000000"/>
                <w:sz w:val="20"/>
                <w:szCs w:val="20"/>
              </w:rPr>
              <w:footnoteReference w:id="25"/>
            </w:r>
          </w:p>
        </w:tc>
        <w:tc>
          <w:tcPr>
            <w:tcW w:w="5954" w:type="dxa"/>
            <w:tcBorders>
              <w:top w:val="nil"/>
              <w:left w:val="nil"/>
              <w:bottom w:val="single" w:sz="8" w:space="0" w:color="auto"/>
              <w:right w:val="single" w:sz="8" w:space="0" w:color="auto"/>
            </w:tcBorders>
            <w:shd w:val="clear" w:color="auto" w:fill="auto"/>
            <w:noWrap/>
            <w:vAlign w:val="center"/>
            <w:hideMark/>
          </w:tcPr>
          <w:p w14:paraId="770EEEBC" w14:textId="77777777" w:rsidR="005B292A" w:rsidRPr="00D41679" w:rsidRDefault="005B292A" w:rsidP="001B58E0">
            <w:pPr>
              <w:spacing w:after="0"/>
              <w:jc w:val="left"/>
              <w:rPr>
                <w:b/>
                <w:color w:val="000000"/>
                <w:sz w:val="20"/>
                <w:szCs w:val="20"/>
              </w:rPr>
            </w:pPr>
            <w:r w:rsidRPr="00D41679">
              <w:rPr>
                <w:rFonts w:cs="Arial"/>
                <w:b/>
                <w:color w:val="000000"/>
                <w:sz w:val="20"/>
                <w:szCs w:val="20"/>
              </w:rPr>
              <w:t>D1C5 Habitat for the species</w:t>
            </w:r>
          </w:p>
        </w:tc>
      </w:tr>
      <w:tr w:rsidR="005B292A" w:rsidRPr="00D41679" w14:paraId="6F48431F"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274E22C9" w14:textId="77777777" w:rsidR="005B292A" w:rsidRPr="00D41679" w:rsidRDefault="005B292A" w:rsidP="001B58E0">
            <w:pPr>
              <w:spacing w:after="0"/>
              <w:jc w:val="left"/>
              <w:rPr>
                <w:b/>
                <w:color w:val="000000"/>
                <w:sz w:val="20"/>
                <w:szCs w:val="20"/>
              </w:rPr>
            </w:pPr>
            <w:r w:rsidRPr="00D41679">
              <w:rPr>
                <w:rFonts w:cs="Arial"/>
                <w:b/>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7B993675" w14:textId="77777777" w:rsidR="005B292A" w:rsidRPr="00D41679" w:rsidRDefault="005B292A" w:rsidP="001B58E0">
            <w:pPr>
              <w:spacing w:after="0"/>
              <w:jc w:val="left"/>
              <w:rPr>
                <w:b/>
                <w:color w:val="000000"/>
                <w:sz w:val="20"/>
                <w:szCs w:val="20"/>
              </w:rPr>
            </w:pPr>
            <w:r w:rsidRPr="00D41679">
              <w:rPr>
                <w:rFonts w:cs="Arial"/>
                <w:b/>
                <w:color w:val="000000"/>
                <w:sz w:val="20"/>
                <w:szCs w:val="20"/>
              </w:rPr>
              <w:t>D1C6</w:t>
            </w:r>
          </w:p>
        </w:tc>
        <w:tc>
          <w:tcPr>
            <w:tcW w:w="5954" w:type="dxa"/>
            <w:tcBorders>
              <w:top w:val="nil"/>
              <w:left w:val="nil"/>
              <w:bottom w:val="single" w:sz="8" w:space="0" w:color="auto"/>
              <w:right w:val="single" w:sz="8" w:space="0" w:color="auto"/>
            </w:tcBorders>
            <w:shd w:val="clear" w:color="auto" w:fill="auto"/>
            <w:noWrap/>
            <w:vAlign w:val="center"/>
            <w:hideMark/>
          </w:tcPr>
          <w:p w14:paraId="3FCB249C" w14:textId="77777777" w:rsidR="005B292A" w:rsidRPr="00D41679" w:rsidRDefault="005B292A" w:rsidP="001B58E0">
            <w:pPr>
              <w:spacing w:after="0"/>
              <w:jc w:val="left"/>
              <w:rPr>
                <w:b/>
                <w:color w:val="000000"/>
                <w:sz w:val="20"/>
                <w:szCs w:val="20"/>
              </w:rPr>
            </w:pPr>
            <w:r w:rsidRPr="00D41679">
              <w:rPr>
                <w:rFonts w:cs="Arial"/>
                <w:b/>
                <w:color w:val="000000"/>
                <w:sz w:val="20"/>
                <w:szCs w:val="20"/>
              </w:rPr>
              <w:t>D1C6 Pelagic habitat condition</w:t>
            </w:r>
          </w:p>
        </w:tc>
      </w:tr>
      <w:tr w:rsidR="005B292A" w:rsidRPr="00D41679" w14:paraId="58E01057"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4243DCEB" w14:textId="77777777" w:rsidR="005B292A" w:rsidRPr="00D41679" w:rsidRDefault="005B292A" w:rsidP="001B58E0">
            <w:pPr>
              <w:spacing w:after="0"/>
              <w:jc w:val="left"/>
              <w:rPr>
                <w:b/>
                <w:color w:val="000000"/>
                <w:sz w:val="20"/>
                <w:szCs w:val="20"/>
              </w:rPr>
            </w:pPr>
            <w:r w:rsidRPr="00D41679">
              <w:rPr>
                <w:rFonts w:cs="Arial"/>
                <w:b/>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407F0980" w14:textId="77777777" w:rsidR="005B292A" w:rsidRPr="00D41679" w:rsidRDefault="005B292A" w:rsidP="001B58E0">
            <w:pPr>
              <w:spacing w:after="0"/>
              <w:jc w:val="left"/>
              <w:rPr>
                <w:b/>
                <w:color w:val="000000"/>
                <w:sz w:val="20"/>
                <w:szCs w:val="20"/>
              </w:rPr>
            </w:pPr>
            <w:r w:rsidRPr="00D41679">
              <w:rPr>
                <w:rFonts w:cs="Arial"/>
                <w:b/>
                <w:color w:val="000000"/>
                <w:sz w:val="20"/>
                <w:szCs w:val="20"/>
              </w:rPr>
              <w:t>D2C1</w:t>
            </w:r>
          </w:p>
        </w:tc>
        <w:tc>
          <w:tcPr>
            <w:tcW w:w="5954" w:type="dxa"/>
            <w:tcBorders>
              <w:top w:val="nil"/>
              <w:left w:val="nil"/>
              <w:bottom w:val="single" w:sz="8" w:space="0" w:color="auto"/>
              <w:right w:val="single" w:sz="8" w:space="0" w:color="auto"/>
            </w:tcBorders>
            <w:shd w:val="clear" w:color="auto" w:fill="auto"/>
            <w:noWrap/>
            <w:vAlign w:val="center"/>
            <w:hideMark/>
          </w:tcPr>
          <w:p w14:paraId="649C3D14" w14:textId="77777777" w:rsidR="005B292A" w:rsidRPr="00D41679" w:rsidRDefault="005B292A" w:rsidP="001B58E0">
            <w:pPr>
              <w:spacing w:after="0"/>
              <w:jc w:val="left"/>
              <w:rPr>
                <w:b/>
                <w:color w:val="000000"/>
                <w:sz w:val="20"/>
                <w:szCs w:val="20"/>
              </w:rPr>
            </w:pPr>
            <w:r w:rsidRPr="00D41679">
              <w:rPr>
                <w:rFonts w:cs="Arial"/>
                <w:b/>
                <w:color w:val="000000"/>
                <w:sz w:val="20"/>
                <w:szCs w:val="20"/>
              </w:rPr>
              <w:t>D2C1 Newly-introduced NIS</w:t>
            </w:r>
          </w:p>
        </w:tc>
      </w:tr>
      <w:tr w:rsidR="005B292A" w:rsidRPr="00D41679" w14:paraId="144EBC01"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26DFBEE9" w14:textId="77777777" w:rsidR="005B292A" w:rsidRPr="00D41679" w:rsidRDefault="005B292A" w:rsidP="001B58E0">
            <w:pPr>
              <w:spacing w:after="0"/>
              <w:jc w:val="left"/>
              <w:rPr>
                <w:color w:val="000000"/>
                <w:sz w:val="20"/>
                <w:szCs w:val="20"/>
              </w:rPr>
            </w:pPr>
            <w:r w:rsidRPr="00D41679">
              <w:rPr>
                <w:rFonts w:cs="Arial"/>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70ABBA4C" w14:textId="77777777" w:rsidR="005B292A" w:rsidRPr="00D41679" w:rsidRDefault="005B292A" w:rsidP="001B58E0">
            <w:pPr>
              <w:spacing w:after="0"/>
              <w:jc w:val="left"/>
              <w:rPr>
                <w:color w:val="000000"/>
                <w:sz w:val="20"/>
                <w:szCs w:val="20"/>
              </w:rPr>
            </w:pPr>
            <w:r w:rsidRPr="00D41679">
              <w:rPr>
                <w:rFonts w:cs="Arial"/>
                <w:color w:val="000000"/>
                <w:sz w:val="20"/>
                <w:szCs w:val="20"/>
              </w:rPr>
              <w:t>D2C2</w:t>
            </w:r>
          </w:p>
        </w:tc>
        <w:tc>
          <w:tcPr>
            <w:tcW w:w="5954" w:type="dxa"/>
            <w:tcBorders>
              <w:top w:val="nil"/>
              <w:left w:val="nil"/>
              <w:bottom w:val="single" w:sz="8" w:space="0" w:color="auto"/>
              <w:right w:val="single" w:sz="8" w:space="0" w:color="auto"/>
            </w:tcBorders>
            <w:shd w:val="clear" w:color="auto" w:fill="auto"/>
            <w:noWrap/>
            <w:vAlign w:val="center"/>
            <w:hideMark/>
          </w:tcPr>
          <w:p w14:paraId="0716E4A8" w14:textId="77777777" w:rsidR="005B292A" w:rsidRPr="00D41679" w:rsidRDefault="005B292A" w:rsidP="001B58E0">
            <w:pPr>
              <w:spacing w:after="0"/>
              <w:jc w:val="left"/>
              <w:rPr>
                <w:color w:val="000000"/>
                <w:sz w:val="20"/>
                <w:szCs w:val="20"/>
              </w:rPr>
            </w:pPr>
            <w:r w:rsidRPr="00D41679">
              <w:rPr>
                <w:rFonts w:cs="Arial"/>
                <w:color w:val="000000"/>
                <w:sz w:val="20"/>
                <w:szCs w:val="20"/>
              </w:rPr>
              <w:t>D2C2 Established NIS</w:t>
            </w:r>
          </w:p>
        </w:tc>
      </w:tr>
      <w:tr w:rsidR="005B292A" w:rsidRPr="00D41679" w14:paraId="774A1BBA"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2B8F23F8" w14:textId="77777777" w:rsidR="005B292A" w:rsidRPr="00D41679" w:rsidRDefault="005B292A" w:rsidP="001B58E0">
            <w:pPr>
              <w:spacing w:after="0"/>
              <w:jc w:val="left"/>
              <w:rPr>
                <w:color w:val="000000"/>
                <w:sz w:val="20"/>
                <w:szCs w:val="20"/>
              </w:rPr>
            </w:pPr>
            <w:r w:rsidRPr="00D41679">
              <w:rPr>
                <w:rFonts w:cs="Arial"/>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2D639E03" w14:textId="77777777" w:rsidR="005B292A" w:rsidRPr="00D41679" w:rsidRDefault="005B292A" w:rsidP="001B58E0">
            <w:pPr>
              <w:spacing w:after="0"/>
              <w:jc w:val="left"/>
              <w:rPr>
                <w:color w:val="000000"/>
                <w:sz w:val="20"/>
                <w:szCs w:val="20"/>
              </w:rPr>
            </w:pPr>
            <w:r w:rsidRPr="00D41679">
              <w:rPr>
                <w:rFonts w:cs="Arial"/>
                <w:color w:val="000000"/>
                <w:sz w:val="20"/>
                <w:szCs w:val="20"/>
              </w:rPr>
              <w:t>D2C3</w:t>
            </w:r>
          </w:p>
        </w:tc>
        <w:tc>
          <w:tcPr>
            <w:tcW w:w="5954" w:type="dxa"/>
            <w:tcBorders>
              <w:top w:val="nil"/>
              <w:left w:val="nil"/>
              <w:bottom w:val="single" w:sz="8" w:space="0" w:color="auto"/>
              <w:right w:val="single" w:sz="8" w:space="0" w:color="auto"/>
            </w:tcBorders>
            <w:shd w:val="clear" w:color="auto" w:fill="auto"/>
            <w:noWrap/>
            <w:vAlign w:val="center"/>
            <w:hideMark/>
          </w:tcPr>
          <w:p w14:paraId="61B1A66A" w14:textId="77777777" w:rsidR="005B292A" w:rsidRPr="00D41679" w:rsidRDefault="005B292A" w:rsidP="001B58E0">
            <w:pPr>
              <w:spacing w:after="0"/>
              <w:jc w:val="left"/>
              <w:rPr>
                <w:color w:val="000000"/>
                <w:sz w:val="20"/>
                <w:szCs w:val="20"/>
              </w:rPr>
            </w:pPr>
            <w:r w:rsidRPr="00D41679">
              <w:rPr>
                <w:rFonts w:cs="Arial"/>
                <w:color w:val="000000"/>
                <w:sz w:val="20"/>
                <w:szCs w:val="20"/>
              </w:rPr>
              <w:t>D2C3 Adverse effects of NIS</w:t>
            </w:r>
          </w:p>
        </w:tc>
      </w:tr>
      <w:tr w:rsidR="005B292A" w:rsidRPr="00D41679" w14:paraId="7BE3719D"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7116ABFF" w14:textId="77777777" w:rsidR="005B292A" w:rsidRPr="00D41679" w:rsidRDefault="005B292A" w:rsidP="001B58E0">
            <w:pPr>
              <w:spacing w:after="0"/>
              <w:jc w:val="left"/>
              <w:rPr>
                <w:b/>
                <w:color w:val="000000"/>
                <w:sz w:val="20"/>
                <w:szCs w:val="20"/>
              </w:rPr>
            </w:pPr>
            <w:r w:rsidRPr="00D41679">
              <w:rPr>
                <w:rFonts w:cs="Arial"/>
                <w:b/>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0DD1588A" w14:textId="77777777" w:rsidR="005B292A" w:rsidRPr="00D41679" w:rsidRDefault="005B292A" w:rsidP="001B58E0">
            <w:pPr>
              <w:spacing w:after="0"/>
              <w:jc w:val="left"/>
              <w:rPr>
                <w:b/>
                <w:color w:val="000000"/>
                <w:sz w:val="20"/>
                <w:szCs w:val="20"/>
              </w:rPr>
            </w:pPr>
            <w:r w:rsidRPr="00D41679">
              <w:rPr>
                <w:rFonts w:cs="Arial"/>
                <w:b/>
                <w:color w:val="000000"/>
                <w:sz w:val="20"/>
                <w:szCs w:val="20"/>
              </w:rPr>
              <w:t>D3C1</w:t>
            </w:r>
          </w:p>
        </w:tc>
        <w:tc>
          <w:tcPr>
            <w:tcW w:w="5954" w:type="dxa"/>
            <w:tcBorders>
              <w:top w:val="nil"/>
              <w:left w:val="nil"/>
              <w:bottom w:val="single" w:sz="8" w:space="0" w:color="auto"/>
              <w:right w:val="single" w:sz="8" w:space="0" w:color="auto"/>
            </w:tcBorders>
            <w:shd w:val="clear" w:color="auto" w:fill="auto"/>
            <w:noWrap/>
            <w:vAlign w:val="center"/>
            <w:hideMark/>
          </w:tcPr>
          <w:p w14:paraId="333E6633" w14:textId="77777777" w:rsidR="005B292A" w:rsidRPr="00D41679" w:rsidRDefault="005B292A" w:rsidP="001B58E0">
            <w:pPr>
              <w:spacing w:after="0"/>
              <w:jc w:val="left"/>
              <w:rPr>
                <w:b/>
                <w:color w:val="000000"/>
                <w:sz w:val="20"/>
                <w:szCs w:val="20"/>
              </w:rPr>
            </w:pPr>
            <w:r w:rsidRPr="00D41679">
              <w:rPr>
                <w:rFonts w:cs="Arial"/>
                <w:b/>
                <w:color w:val="000000"/>
                <w:sz w:val="20"/>
                <w:szCs w:val="20"/>
              </w:rPr>
              <w:t>D3C1 Fishing mortality rate (F)</w:t>
            </w:r>
          </w:p>
        </w:tc>
      </w:tr>
      <w:tr w:rsidR="005B292A" w:rsidRPr="00D41679" w14:paraId="0D4DCC9A"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5F8A91FD" w14:textId="77777777" w:rsidR="005B292A" w:rsidRPr="00D41679" w:rsidRDefault="005B292A" w:rsidP="001B58E0">
            <w:pPr>
              <w:spacing w:after="0"/>
              <w:jc w:val="left"/>
              <w:rPr>
                <w:b/>
                <w:color w:val="000000"/>
                <w:sz w:val="20"/>
                <w:szCs w:val="20"/>
              </w:rPr>
            </w:pPr>
            <w:r w:rsidRPr="00D41679">
              <w:rPr>
                <w:rFonts w:cs="Arial"/>
                <w:b/>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620F7DC9" w14:textId="77777777" w:rsidR="005B292A" w:rsidRPr="00D41679" w:rsidRDefault="005B292A" w:rsidP="001B58E0">
            <w:pPr>
              <w:spacing w:after="0"/>
              <w:jc w:val="left"/>
              <w:rPr>
                <w:b/>
                <w:color w:val="000000"/>
                <w:sz w:val="20"/>
                <w:szCs w:val="20"/>
              </w:rPr>
            </w:pPr>
            <w:r w:rsidRPr="00D41679">
              <w:rPr>
                <w:rFonts w:cs="Arial"/>
                <w:b/>
                <w:color w:val="000000"/>
                <w:sz w:val="20"/>
                <w:szCs w:val="20"/>
              </w:rPr>
              <w:t>D3C2</w:t>
            </w:r>
          </w:p>
        </w:tc>
        <w:tc>
          <w:tcPr>
            <w:tcW w:w="5954" w:type="dxa"/>
            <w:tcBorders>
              <w:top w:val="nil"/>
              <w:left w:val="nil"/>
              <w:bottom w:val="single" w:sz="8" w:space="0" w:color="auto"/>
              <w:right w:val="single" w:sz="8" w:space="0" w:color="auto"/>
            </w:tcBorders>
            <w:shd w:val="clear" w:color="auto" w:fill="auto"/>
            <w:noWrap/>
            <w:vAlign w:val="center"/>
            <w:hideMark/>
          </w:tcPr>
          <w:p w14:paraId="075970EC" w14:textId="77777777" w:rsidR="005B292A" w:rsidRPr="00D41679" w:rsidRDefault="005B292A" w:rsidP="001B58E0">
            <w:pPr>
              <w:spacing w:after="0"/>
              <w:jc w:val="left"/>
              <w:rPr>
                <w:b/>
                <w:color w:val="000000"/>
                <w:sz w:val="20"/>
                <w:szCs w:val="20"/>
              </w:rPr>
            </w:pPr>
            <w:r w:rsidRPr="00D41679">
              <w:rPr>
                <w:rFonts w:cs="Arial"/>
                <w:b/>
                <w:color w:val="000000"/>
                <w:sz w:val="20"/>
                <w:szCs w:val="20"/>
              </w:rPr>
              <w:t>D3C2 Spawning stock biomass (SSB)</w:t>
            </w:r>
          </w:p>
        </w:tc>
      </w:tr>
      <w:tr w:rsidR="005B292A" w:rsidRPr="00D41679" w14:paraId="06CE85BF"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7CAEF2A1" w14:textId="77777777" w:rsidR="005B292A" w:rsidRPr="00D41679" w:rsidRDefault="005B292A" w:rsidP="001B58E0">
            <w:pPr>
              <w:spacing w:after="0"/>
              <w:jc w:val="left"/>
              <w:rPr>
                <w:b/>
                <w:color w:val="000000"/>
                <w:sz w:val="20"/>
                <w:szCs w:val="20"/>
              </w:rPr>
            </w:pPr>
            <w:r w:rsidRPr="00D41679">
              <w:rPr>
                <w:rFonts w:cs="Arial"/>
                <w:b/>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5E9EFDA7" w14:textId="77777777" w:rsidR="005B292A" w:rsidRPr="00D41679" w:rsidRDefault="005B292A" w:rsidP="001B58E0">
            <w:pPr>
              <w:spacing w:after="0"/>
              <w:jc w:val="left"/>
              <w:rPr>
                <w:b/>
                <w:color w:val="000000"/>
                <w:sz w:val="20"/>
                <w:szCs w:val="20"/>
              </w:rPr>
            </w:pPr>
            <w:r w:rsidRPr="00D41679">
              <w:rPr>
                <w:rFonts w:cs="Arial"/>
                <w:b/>
                <w:color w:val="000000"/>
                <w:sz w:val="20"/>
                <w:szCs w:val="20"/>
              </w:rPr>
              <w:t>D3C3</w:t>
            </w:r>
          </w:p>
        </w:tc>
        <w:tc>
          <w:tcPr>
            <w:tcW w:w="5954" w:type="dxa"/>
            <w:tcBorders>
              <w:top w:val="nil"/>
              <w:left w:val="nil"/>
              <w:bottom w:val="single" w:sz="8" w:space="0" w:color="auto"/>
              <w:right w:val="single" w:sz="8" w:space="0" w:color="auto"/>
            </w:tcBorders>
            <w:shd w:val="clear" w:color="auto" w:fill="auto"/>
            <w:noWrap/>
            <w:vAlign w:val="center"/>
            <w:hideMark/>
          </w:tcPr>
          <w:p w14:paraId="1475D08E" w14:textId="77777777" w:rsidR="005B292A" w:rsidRPr="00D41679" w:rsidRDefault="005B292A" w:rsidP="001B58E0">
            <w:pPr>
              <w:spacing w:after="0"/>
              <w:jc w:val="left"/>
              <w:rPr>
                <w:b/>
                <w:color w:val="000000"/>
                <w:sz w:val="20"/>
                <w:szCs w:val="20"/>
              </w:rPr>
            </w:pPr>
            <w:r w:rsidRPr="00D41679">
              <w:rPr>
                <w:rFonts w:cs="Arial"/>
                <w:b/>
                <w:color w:val="000000"/>
                <w:sz w:val="20"/>
                <w:szCs w:val="20"/>
              </w:rPr>
              <w:t>D3C3 Population age/size distribution</w:t>
            </w:r>
          </w:p>
        </w:tc>
      </w:tr>
      <w:tr w:rsidR="005B292A" w:rsidRPr="00D41679" w14:paraId="5C4B8B8F"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3BED9FAB" w14:textId="77777777" w:rsidR="005B292A" w:rsidRPr="00D41679" w:rsidRDefault="005B292A" w:rsidP="001B58E0">
            <w:pPr>
              <w:spacing w:after="0"/>
              <w:jc w:val="left"/>
              <w:rPr>
                <w:b/>
                <w:color w:val="000000"/>
                <w:sz w:val="20"/>
                <w:szCs w:val="20"/>
              </w:rPr>
            </w:pPr>
            <w:r w:rsidRPr="00D41679">
              <w:rPr>
                <w:rFonts w:cs="Arial"/>
                <w:b/>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26132E33" w14:textId="77777777" w:rsidR="005B292A" w:rsidRPr="00D41679" w:rsidRDefault="005B292A" w:rsidP="001B58E0">
            <w:pPr>
              <w:spacing w:after="0"/>
              <w:jc w:val="left"/>
              <w:rPr>
                <w:b/>
                <w:color w:val="000000"/>
                <w:sz w:val="20"/>
                <w:szCs w:val="20"/>
              </w:rPr>
            </w:pPr>
            <w:r w:rsidRPr="00D41679">
              <w:rPr>
                <w:rFonts w:cs="Arial"/>
                <w:b/>
                <w:color w:val="000000"/>
                <w:sz w:val="20"/>
                <w:szCs w:val="20"/>
              </w:rPr>
              <w:t>D4C1</w:t>
            </w:r>
          </w:p>
        </w:tc>
        <w:tc>
          <w:tcPr>
            <w:tcW w:w="5954" w:type="dxa"/>
            <w:tcBorders>
              <w:top w:val="nil"/>
              <w:left w:val="nil"/>
              <w:bottom w:val="single" w:sz="8" w:space="0" w:color="auto"/>
              <w:right w:val="single" w:sz="8" w:space="0" w:color="auto"/>
            </w:tcBorders>
            <w:shd w:val="clear" w:color="auto" w:fill="auto"/>
            <w:noWrap/>
            <w:vAlign w:val="center"/>
            <w:hideMark/>
          </w:tcPr>
          <w:p w14:paraId="48E03484" w14:textId="77777777" w:rsidR="005B292A" w:rsidRPr="00D41679" w:rsidRDefault="005B292A" w:rsidP="001B58E0">
            <w:pPr>
              <w:spacing w:after="0"/>
              <w:jc w:val="left"/>
              <w:rPr>
                <w:b/>
                <w:color w:val="000000"/>
                <w:sz w:val="20"/>
                <w:szCs w:val="20"/>
              </w:rPr>
            </w:pPr>
            <w:r w:rsidRPr="00D41679">
              <w:rPr>
                <w:rFonts w:cs="Arial"/>
                <w:b/>
                <w:color w:val="000000"/>
                <w:sz w:val="20"/>
                <w:szCs w:val="20"/>
              </w:rPr>
              <w:t>D4C1 Trophic guild species diversity</w:t>
            </w:r>
          </w:p>
        </w:tc>
      </w:tr>
      <w:tr w:rsidR="005B292A" w:rsidRPr="00D41679" w14:paraId="0211FDD8"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5935E475" w14:textId="77777777" w:rsidR="005B292A" w:rsidRPr="00D41679" w:rsidRDefault="005B292A" w:rsidP="001B58E0">
            <w:pPr>
              <w:spacing w:after="0"/>
              <w:jc w:val="left"/>
              <w:rPr>
                <w:b/>
                <w:color w:val="000000"/>
                <w:sz w:val="20"/>
                <w:szCs w:val="20"/>
              </w:rPr>
            </w:pPr>
            <w:r w:rsidRPr="00D41679">
              <w:rPr>
                <w:rFonts w:cs="Arial"/>
                <w:b/>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038A51D8" w14:textId="77777777" w:rsidR="005B292A" w:rsidRPr="00D41679" w:rsidRDefault="005B292A" w:rsidP="001B58E0">
            <w:pPr>
              <w:spacing w:after="0"/>
              <w:jc w:val="left"/>
              <w:rPr>
                <w:b/>
                <w:color w:val="000000"/>
                <w:sz w:val="20"/>
                <w:szCs w:val="20"/>
              </w:rPr>
            </w:pPr>
            <w:r w:rsidRPr="00D41679">
              <w:rPr>
                <w:rFonts w:cs="Arial"/>
                <w:b/>
                <w:color w:val="000000"/>
                <w:sz w:val="20"/>
                <w:szCs w:val="20"/>
              </w:rPr>
              <w:t>D4C2</w:t>
            </w:r>
          </w:p>
        </w:tc>
        <w:tc>
          <w:tcPr>
            <w:tcW w:w="5954" w:type="dxa"/>
            <w:tcBorders>
              <w:top w:val="nil"/>
              <w:left w:val="nil"/>
              <w:bottom w:val="single" w:sz="8" w:space="0" w:color="auto"/>
              <w:right w:val="single" w:sz="8" w:space="0" w:color="auto"/>
            </w:tcBorders>
            <w:shd w:val="clear" w:color="auto" w:fill="auto"/>
            <w:noWrap/>
            <w:vAlign w:val="center"/>
            <w:hideMark/>
          </w:tcPr>
          <w:p w14:paraId="6C72902D" w14:textId="77777777" w:rsidR="005B292A" w:rsidRPr="00D41679" w:rsidRDefault="005B292A" w:rsidP="001B58E0">
            <w:pPr>
              <w:spacing w:after="0"/>
              <w:jc w:val="left"/>
              <w:rPr>
                <w:b/>
                <w:color w:val="000000"/>
                <w:sz w:val="20"/>
                <w:szCs w:val="20"/>
              </w:rPr>
            </w:pPr>
            <w:r w:rsidRPr="00D41679">
              <w:rPr>
                <w:rFonts w:cs="Arial"/>
                <w:b/>
                <w:color w:val="000000"/>
                <w:sz w:val="20"/>
                <w:szCs w:val="20"/>
              </w:rPr>
              <w:t>D4C2 Abundance across trophic guilds</w:t>
            </w:r>
          </w:p>
        </w:tc>
      </w:tr>
      <w:tr w:rsidR="005B292A" w:rsidRPr="00D41679" w14:paraId="22636BD0"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074405BD" w14:textId="77777777" w:rsidR="005B292A" w:rsidRPr="00D41679" w:rsidRDefault="005B292A" w:rsidP="001B58E0">
            <w:pPr>
              <w:spacing w:after="0"/>
              <w:jc w:val="left"/>
              <w:rPr>
                <w:color w:val="000000"/>
                <w:sz w:val="20"/>
                <w:szCs w:val="20"/>
              </w:rPr>
            </w:pPr>
            <w:r w:rsidRPr="00D41679">
              <w:rPr>
                <w:rFonts w:cs="Arial"/>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579CD4F7" w14:textId="77777777" w:rsidR="005B292A" w:rsidRPr="00D41679" w:rsidRDefault="005B292A" w:rsidP="001B58E0">
            <w:pPr>
              <w:spacing w:after="0"/>
              <w:jc w:val="left"/>
              <w:rPr>
                <w:color w:val="000000"/>
                <w:sz w:val="20"/>
                <w:szCs w:val="20"/>
              </w:rPr>
            </w:pPr>
            <w:r w:rsidRPr="00D41679">
              <w:rPr>
                <w:rFonts w:cs="Arial"/>
                <w:color w:val="000000"/>
                <w:sz w:val="20"/>
                <w:szCs w:val="20"/>
              </w:rPr>
              <w:t>D4C3</w:t>
            </w:r>
          </w:p>
        </w:tc>
        <w:tc>
          <w:tcPr>
            <w:tcW w:w="5954" w:type="dxa"/>
            <w:tcBorders>
              <w:top w:val="nil"/>
              <w:left w:val="nil"/>
              <w:bottom w:val="single" w:sz="8" w:space="0" w:color="auto"/>
              <w:right w:val="single" w:sz="8" w:space="0" w:color="auto"/>
            </w:tcBorders>
            <w:shd w:val="clear" w:color="auto" w:fill="auto"/>
            <w:noWrap/>
            <w:vAlign w:val="center"/>
            <w:hideMark/>
          </w:tcPr>
          <w:p w14:paraId="36A2E622" w14:textId="77777777" w:rsidR="005B292A" w:rsidRPr="00D41679" w:rsidRDefault="005B292A" w:rsidP="001B58E0">
            <w:pPr>
              <w:spacing w:after="0"/>
              <w:jc w:val="left"/>
              <w:rPr>
                <w:color w:val="000000"/>
                <w:sz w:val="20"/>
                <w:szCs w:val="20"/>
              </w:rPr>
            </w:pPr>
            <w:r w:rsidRPr="00D41679">
              <w:rPr>
                <w:rFonts w:cs="Arial"/>
                <w:color w:val="000000"/>
                <w:sz w:val="20"/>
                <w:szCs w:val="20"/>
              </w:rPr>
              <w:t>D4C3 Trophic guild size distribution</w:t>
            </w:r>
          </w:p>
        </w:tc>
      </w:tr>
      <w:tr w:rsidR="005B292A" w:rsidRPr="00D41679" w14:paraId="67DED955"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5B2BCCA6" w14:textId="77777777" w:rsidR="005B292A" w:rsidRPr="00D41679" w:rsidRDefault="005B292A" w:rsidP="001B58E0">
            <w:pPr>
              <w:spacing w:after="0"/>
              <w:jc w:val="left"/>
              <w:rPr>
                <w:color w:val="000000"/>
                <w:sz w:val="20"/>
                <w:szCs w:val="20"/>
              </w:rPr>
            </w:pPr>
            <w:r w:rsidRPr="00D41679">
              <w:rPr>
                <w:rFonts w:cs="Arial"/>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3A56DE16" w14:textId="77777777" w:rsidR="005B292A" w:rsidRPr="00D41679" w:rsidRDefault="005B292A" w:rsidP="001B58E0">
            <w:pPr>
              <w:spacing w:after="0"/>
              <w:jc w:val="left"/>
              <w:rPr>
                <w:color w:val="000000"/>
                <w:sz w:val="20"/>
                <w:szCs w:val="20"/>
              </w:rPr>
            </w:pPr>
            <w:r w:rsidRPr="00D41679">
              <w:rPr>
                <w:rFonts w:cs="Arial"/>
                <w:color w:val="000000"/>
                <w:sz w:val="20"/>
                <w:szCs w:val="20"/>
              </w:rPr>
              <w:t>D4C4</w:t>
            </w:r>
          </w:p>
        </w:tc>
        <w:tc>
          <w:tcPr>
            <w:tcW w:w="5954" w:type="dxa"/>
            <w:tcBorders>
              <w:top w:val="nil"/>
              <w:left w:val="nil"/>
              <w:bottom w:val="single" w:sz="8" w:space="0" w:color="auto"/>
              <w:right w:val="single" w:sz="8" w:space="0" w:color="auto"/>
            </w:tcBorders>
            <w:shd w:val="clear" w:color="auto" w:fill="auto"/>
            <w:noWrap/>
            <w:vAlign w:val="center"/>
            <w:hideMark/>
          </w:tcPr>
          <w:p w14:paraId="3192CD68" w14:textId="77777777" w:rsidR="005B292A" w:rsidRPr="00D41679" w:rsidRDefault="005B292A" w:rsidP="001B58E0">
            <w:pPr>
              <w:spacing w:after="0"/>
              <w:jc w:val="left"/>
              <w:rPr>
                <w:color w:val="000000"/>
                <w:sz w:val="20"/>
                <w:szCs w:val="20"/>
              </w:rPr>
            </w:pPr>
            <w:r w:rsidRPr="00D41679">
              <w:rPr>
                <w:rFonts w:cs="Arial"/>
                <w:color w:val="000000"/>
                <w:sz w:val="20"/>
                <w:szCs w:val="20"/>
              </w:rPr>
              <w:t>D4C4 Trophic guild productivity</w:t>
            </w:r>
          </w:p>
        </w:tc>
      </w:tr>
      <w:tr w:rsidR="005B292A" w:rsidRPr="00D41679" w14:paraId="201F721B"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6B4487D0" w14:textId="77777777" w:rsidR="005B292A" w:rsidRPr="00D41679" w:rsidRDefault="005B292A" w:rsidP="001B58E0">
            <w:pPr>
              <w:spacing w:after="0"/>
              <w:jc w:val="left"/>
              <w:rPr>
                <w:b/>
                <w:color w:val="000000"/>
                <w:sz w:val="20"/>
                <w:szCs w:val="20"/>
              </w:rPr>
            </w:pPr>
            <w:r w:rsidRPr="00D41679">
              <w:rPr>
                <w:rFonts w:cs="Arial"/>
                <w:b/>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3F1B3305" w14:textId="77777777" w:rsidR="005B292A" w:rsidRPr="00D41679" w:rsidRDefault="005B292A" w:rsidP="001B58E0">
            <w:pPr>
              <w:spacing w:after="0"/>
              <w:jc w:val="left"/>
              <w:rPr>
                <w:b/>
                <w:color w:val="000000"/>
                <w:sz w:val="20"/>
                <w:szCs w:val="20"/>
              </w:rPr>
            </w:pPr>
            <w:r w:rsidRPr="00D41679">
              <w:rPr>
                <w:rFonts w:cs="Arial"/>
                <w:b/>
                <w:color w:val="000000"/>
                <w:sz w:val="20"/>
                <w:szCs w:val="20"/>
              </w:rPr>
              <w:t>D5C1</w:t>
            </w:r>
          </w:p>
        </w:tc>
        <w:tc>
          <w:tcPr>
            <w:tcW w:w="5954" w:type="dxa"/>
            <w:tcBorders>
              <w:top w:val="nil"/>
              <w:left w:val="nil"/>
              <w:bottom w:val="single" w:sz="8" w:space="0" w:color="auto"/>
              <w:right w:val="single" w:sz="8" w:space="0" w:color="auto"/>
            </w:tcBorders>
            <w:shd w:val="clear" w:color="auto" w:fill="auto"/>
            <w:noWrap/>
            <w:vAlign w:val="center"/>
            <w:hideMark/>
          </w:tcPr>
          <w:p w14:paraId="1181156B" w14:textId="77777777" w:rsidR="005B292A" w:rsidRPr="00D41679" w:rsidRDefault="005B292A" w:rsidP="001B58E0">
            <w:pPr>
              <w:spacing w:after="0"/>
              <w:jc w:val="left"/>
              <w:rPr>
                <w:b/>
                <w:color w:val="000000"/>
                <w:sz w:val="20"/>
                <w:szCs w:val="20"/>
              </w:rPr>
            </w:pPr>
            <w:r w:rsidRPr="00D41679">
              <w:rPr>
                <w:rFonts w:cs="Arial"/>
                <w:b/>
                <w:color w:val="000000"/>
                <w:sz w:val="20"/>
                <w:szCs w:val="20"/>
              </w:rPr>
              <w:t>D5C1 Nutrient concentrations</w:t>
            </w:r>
          </w:p>
        </w:tc>
      </w:tr>
      <w:tr w:rsidR="005B292A" w:rsidRPr="00D41679" w14:paraId="542D1C63"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71692D2E" w14:textId="77777777" w:rsidR="005B292A" w:rsidRPr="00D41679" w:rsidRDefault="005B292A" w:rsidP="001B58E0">
            <w:pPr>
              <w:spacing w:after="0"/>
              <w:jc w:val="left"/>
              <w:rPr>
                <w:b/>
                <w:color w:val="000000"/>
                <w:sz w:val="20"/>
                <w:szCs w:val="20"/>
              </w:rPr>
            </w:pPr>
            <w:r w:rsidRPr="00D41679">
              <w:rPr>
                <w:rFonts w:cs="Arial"/>
                <w:b/>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6AF72077" w14:textId="77777777" w:rsidR="005B292A" w:rsidRPr="00D41679" w:rsidRDefault="005B292A" w:rsidP="001B58E0">
            <w:pPr>
              <w:spacing w:after="0"/>
              <w:jc w:val="left"/>
              <w:rPr>
                <w:b/>
                <w:color w:val="000000"/>
                <w:sz w:val="20"/>
                <w:szCs w:val="20"/>
              </w:rPr>
            </w:pPr>
            <w:r w:rsidRPr="00D41679">
              <w:rPr>
                <w:rFonts w:cs="Arial"/>
                <w:b/>
                <w:color w:val="000000"/>
                <w:sz w:val="20"/>
                <w:szCs w:val="20"/>
              </w:rPr>
              <w:t>D5C2</w:t>
            </w:r>
          </w:p>
        </w:tc>
        <w:tc>
          <w:tcPr>
            <w:tcW w:w="5954" w:type="dxa"/>
            <w:tcBorders>
              <w:top w:val="nil"/>
              <w:left w:val="nil"/>
              <w:bottom w:val="single" w:sz="8" w:space="0" w:color="auto"/>
              <w:right w:val="single" w:sz="8" w:space="0" w:color="auto"/>
            </w:tcBorders>
            <w:shd w:val="clear" w:color="auto" w:fill="auto"/>
            <w:noWrap/>
            <w:vAlign w:val="center"/>
            <w:hideMark/>
          </w:tcPr>
          <w:p w14:paraId="25A55EA8" w14:textId="77777777" w:rsidR="005B292A" w:rsidRPr="00D41679" w:rsidRDefault="005B292A" w:rsidP="001B58E0">
            <w:pPr>
              <w:spacing w:after="0"/>
              <w:jc w:val="left"/>
              <w:rPr>
                <w:b/>
                <w:color w:val="000000"/>
                <w:sz w:val="20"/>
                <w:szCs w:val="20"/>
              </w:rPr>
            </w:pPr>
            <w:r w:rsidRPr="00D41679">
              <w:rPr>
                <w:rFonts w:cs="Arial"/>
                <w:b/>
                <w:color w:val="000000"/>
                <w:sz w:val="20"/>
                <w:szCs w:val="20"/>
              </w:rPr>
              <w:t>D5C2 Chlorophyll-a concentration</w:t>
            </w:r>
          </w:p>
        </w:tc>
      </w:tr>
      <w:tr w:rsidR="005B292A" w:rsidRPr="00D41679" w14:paraId="476A9494"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61A6D522" w14:textId="77777777" w:rsidR="005B292A" w:rsidRPr="00D41679" w:rsidRDefault="005B292A" w:rsidP="001B58E0">
            <w:pPr>
              <w:spacing w:after="0"/>
              <w:jc w:val="left"/>
              <w:rPr>
                <w:color w:val="000000"/>
                <w:sz w:val="20"/>
                <w:szCs w:val="20"/>
              </w:rPr>
            </w:pPr>
            <w:r w:rsidRPr="00D41679">
              <w:rPr>
                <w:rFonts w:cs="Arial"/>
                <w:color w:val="000000"/>
                <w:sz w:val="20"/>
                <w:szCs w:val="20"/>
              </w:rPr>
              <w:lastRenderedPageBreak/>
              <w:t>Criterion</w:t>
            </w:r>
          </w:p>
        </w:tc>
        <w:tc>
          <w:tcPr>
            <w:tcW w:w="1276" w:type="dxa"/>
            <w:tcBorders>
              <w:top w:val="nil"/>
              <w:left w:val="nil"/>
              <w:bottom w:val="single" w:sz="8" w:space="0" w:color="auto"/>
              <w:right w:val="single" w:sz="8" w:space="0" w:color="auto"/>
            </w:tcBorders>
            <w:shd w:val="clear" w:color="auto" w:fill="auto"/>
            <w:vAlign w:val="center"/>
            <w:hideMark/>
          </w:tcPr>
          <w:p w14:paraId="584B6B04" w14:textId="77777777" w:rsidR="005B292A" w:rsidRPr="00D41679" w:rsidRDefault="005B292A" w:rsidP="001B58E0">
            <w:pPr>
              <w:spacing w:after="0"/>
              <w:jc w:val="left"/>
              <w:rPr>
                <w:color w:val="000000"/>
                <w:sz w:val="20"/>
                <w:szCs w:val="20"/>
              </w:rPr>
            </w:pPr>
            <w:r w:rsidRPr="00D41679">
              <w:rPr>
                <w:rFonts w:cs="Arial"/>
                <w:color w:val="000000"/>
                <w:sz w:val="20"/>
                <w:szCs w:val="20"/>
              </w:rPr>
              <w:t>D5C3</w:t>
            </w:r>
          </w:p>
        </w:tc>
        <w:tc>
          <w:tcPr>
            <w:tcW w:w="5954" w:type="dxa"/>
            <w:tcBorders>
              <w:top w:val="nil"/>
              <w:left w:val="nil"/>
              <w:bottom w:val="single" w:sz="8" w:space="0" w:color="auto"/>
              <w:right w:val="single" w:sz="8" w:space="0" w:color="auto"/>
            </w:tcBorders>
            <w:shd w:val="clear" w:color="auto" w:fill="auto"/>
            <w:noWrap/>
            <w:vAlign w:val="center"/>
            <w:hideMark/>
          </w:tcPr>
          <w:p w14:paraId="60556758" w14:textId="77777777" w:rsidR="005B292A" w:rsidRPr="00D41679" w:rsidRDefault="005B292A" w:rsidP="001B58E0">
            <w:pPr>
              <w:spacing w:after="0"/>
              <w:jc w:val="left"/>
              <w:rPr>
                <w:color w:val="000000"/>
                <w:sz w:val="20"/>
                <w:szCs w:val="20"/>
              </w:rPr>
            </w:pPr>
            <w:r w:rsidRPr="00D41679">
              <w:rPr>
                <w:rFonts w:cs="Arial"/>
                <w:color w:val="000000"/>
                <w:sz w:val="20"/>
                <w:szCs w:val="20"/>
              </w:rPr>
              <w:t>D5C3 Harmful algal blooms</w:t>
            </w:r>
          </w:p>
        </w:tc>
      </w:tr>
      <w:tr w:rsidR="005B292A" w:rsidRPr="00D41679" w14:paraId="2701A926"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5ED2C409" w14:textId="77777777" w:rsidR="005B292A" w:rsidRPr="00D41679" w:rsidRDefault="005B292A" w:rsidP="001B58E0">
            <w:pPr>
              <w:spacing w:after="0"/>
              <w:jc w:val="left"/>
              <w:rPr>
                <w:color w:val="000000"/>
                <w:sz w:val="20"/>
                <w:szCs w:val="20"/>
              </w:rPr>
            </w:pPr>
            <w:r w:rsidRPr="00D41679">
              <w:rPr>
                <w:rFonts w:cs="Arial"/>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56B7780B" w14:textId="77777777" w:rsidR="005B292A" w:rsidRPr="00D41679" w:rsidRDefault="005B292A" w:rsidP="001B58E0">
            <w:pPr>
              <w:spacing w:after="0"/>
              <w:jc w:val="left"/>
              <w:rPr>
                <w:color w:val="000000"/>
                <w:sz w:val="20"/>
                <w:szCs w:val="20"/>
              </w:rPr>
            </w:pPr>
            <w:r w:rsidRPr="00D41679">
              <w:rPr>
                <w:rFonts w:cs="Arial"/>
                <w:color w:val="000000"/>
                <w:sz w:val="20"/>
                <w:szCs w:val="20"/>
              </w:rPr>
              <w:t>D5C4</w:t>
            </w:r>
          </w:p>
        </w:tc>
        <w:tc>
          <w:tcPr>
            <w:tcW w:w="5954" w:type="dxa"/>
            <w:tcBorders>
              <w:top w:val="nil"/>
              <w:left w:val="nil"/>
              <w:bottom w:val="single" w:sz="8" w:space="0" w:color="auto"/>
              <w:right w:val="single" w:sz="8" w:space="0" w:color="auto"/>
            </w:tcBorders>
            <w:shd w:val="clear" w:color="auto" w:fill="auto"/>
            <w:noWrap/>
            <w:vAlign w:val="center"/>
            <w:hideMark/>
          </w:tcPr>
          <w:p w14:paraId="5785119D" w14:textId="77777777" w:rsidR="005B292A" w:rsidRPr="00D41679" w:rsidRDefault="005B292A" w:rsidP="001B58E0">
            <w:pPr>
              <w:spacing w:after="0"/>
              <w:jc w:val="left"/>
              <w:rPr>
                <w:color w:val="000000"/>
                <w:sz w:val="20"/>
                <w:szCs w:val="20"/>
              </w:rPr>
            </w:pPr>
            <w:r w:rsidRPr="00D41679">
              <w:rPr>
                <w:rFonts w:cs="Arial"/>
                <w:color w:val="000000"/>
                <w:sz w:val="20"/>
                <w:szCs w:val="20"/>
              </w:rPr>
              <w:t>D5C4 Photic limit</w:t>
            </w:r>
          </w:p>
        </w:tc>
      </w:tr>
      <w:tr w:rsidR="005B292A" w:rsidRPr="00D41679" w14:paraId="31607CE3"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05C2ECFA" w14:textId="77777777" w:rsidR="005B292A" w:rsidRPr="00D41679" w:rsidRDefault="005B292A" w:rsidP="001B58E0">
            <w:pPr>
              <w:spacing w:after="0"/>
              <w:jc w:val="left"/>
              <w:rPr>
                <w:b/>
                <w:color w:val="000000"/>
                <w:sz w:val="20"/>
                <w:szCs w:val="20"/>
              </w:rPr>
            </w:pPr>
            <w:r w:rsidRPr="00D41679">
              <w:rPr>
                <w:rFonts w:cs="Arial"/>
                <w:b/>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2209E1F4" w14:textId="77777777" w:rsidR="005B292A" w:rsidRPr="00D41679" w:rsidRDefault="005B292A" w:rsidP="001B58E0">
            <w:pPr>
              <w:spacing w:after="0"/>
              <w:jc w:val="left"/>
              <w:rPr>
                <w:b/>
                <w:color w:val="000000"/>
                <w:sz w:val="20"/>
                <w:szCs w:val="20"/>
              </w:rPr>
            </w:pPr>
            <w:r w:rsidRPr="00D41679">
              <w:rPr>
                <w:rFonts w:cs="Arial"/>
                <w:b/>
                <w:color w:val="000000"/>
                <w:sz w:val="20"/>
                <w:szCs w:val="20"/>
              </w:rPr>
              <w:t>D5C5</w:t>
            </w:r>
          </w:p>
        </w:tc>
        <w:tc>
          <w:tcPr>
            <w:tcW w:w="5954" w:type="dxa"/>
            <w:tcBorders>
              <w:top w:val="nil"/>
              <w:left w:val="nil"/>
              <w:bottom w:val="single" w:sz="8" w:space="0" w:color="auto"/>
              <w:right w:val="single" w:sz="8" w:space="0" w:color="auto"/>
            </w:tcBorders>
            <w:shd w:val="clear" w:color="auto" w:fill="auto"/>
            <w:noWrap/>
            <w:vAlign w:val="center"/>
            <w:hideMark/>
          </w:tcPr>
          <w:p w14:paraId="702E0AC8" w14:textId="77777777" w:rsidR="005B292A" w:rsidRPr="00D41679" w:rsidRDefault="005B292A" w:rsidP="001B58E0">
            <w:pPr>
              <w:spacing w:after="0"/>
              <w:jc w:val="left"/>
              <w:rPr>
                <w:b/>
                <w:color w:val="000000"/>
                <w:sz w:val="20"/>
                <w:szCs w:val="20"/>
              </w:rPr>
            </w:pPr>
            <w:r w:rsidRPr="00D41679">
              <w:rPr>
                <w:rFonts w:cs="Arial"/>
                <w:b/>
                <w:color w:val="000000"/>
                <w:sz w:val="20"/>
                <w:szCs w:val="20"/>
              </w:rPr>
              <w:t>D5C5 Dissolved oxygen concentration</w:t>
            </w:r>
          </w:p>
        </w:tc>
      </w:tr>
      <w:tr w:rsidR="005B292A" w:rsidRPr="00D41679" w14:paraId="5FFD0CFC"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5DA3EF66" w14:textId="77777777" w:rsidR="005B292A" w:rsidRPr="00D41679" w:rsidRDefault="005B292A" w:rsidP="001B58E0">
            <w:pPr>
              <w:spacing w:after="0"/>
              <w:jc w:val="left"/>
              <w:rPr>
                <w:color w:val="000000"/>
                <w:sz w:val="20"/>
                <w:szCs w:val="20"/>
              </w:rPr>
            </w:pPr>
            <w:r w:rsidRPr="00D41679">
              <w:rPr>
                <w:rFonts w:cs="Arial"/>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7523FB36" w14:textId="77777777" w:rsidR="005B292A" w:rsidRPr="00D41679" w:rsidRDefault="005B292A" w:rsidP="001B58E0">
            <w:pPr>
              <w:spacing w:after="0"/>
              <w:jc w:val="left"/>
              <w:rPr>
                <w:color w:val="000000"/>
                <w:sz w:val="20"/>
                <w:szCs w:val="20"/>
              </w:rPr>
            </w:pPr>
            <w:r w:rsidRPr="00D41679">
              <w:rPr>
                <w:rFonts w:cs="Arial"/>
                <w:color w:val="000000"/>
                <w:sz w:val="20"/>
                <w:szCs w:val="20"/>
              </w:rPr>
              <w:t>D5C6</w:t>
            </w:r>
          </w:p>
        </w:tc>
        <w:tc>
          <w:tcPr>
            <w:tcW w:w="5954" w:type="dxa"/>
            <w:tcBorders>
              <w:top w:val="nil"/>
              <w:left w:val="nil"/>
              <w:bottom w:val="single" w:sz="8" w:space="0" w:color="auto"/>
              <w:right w:val="single" w:sz="8" w:space="0" w:color="auto"/>
            </w:tcBorders>
            <w:shd w:val="clear" w:color="auto" w:fill="auto"/>
            <w:noWrap/>
            <w:vAlign w:val="center"/>
            <w:hideMark/>
          </w:tcPr>
          <w:p w14:paraId="00693AAF" w14:textId="77777777" w:rsidR="005B292A" w:rsidRPr="00D41679" w:rsidRDefault="005B292A" w:rsidP="001B58E0">
            <w:pPr>
              <w:spacing w:after="0"/>
              <w:jc w:val="left"/>
              <w:rPr>
                <w:color w:val="000000"/>
                <w:sz w:val="20"/>
                <w:szCs w:val="20"/>
              </w:rPr>
            </w:pPr>
            <w:r w:rsidRPr="00D41679">
              <w:rPr>
                <w:rFonts w:cs="Arial"/>
                <w:color w:val="000000"/>
                <w:sz w:val="20"/>
                <w:szCs w:val="20"/>
              </w:rPr>
              <w:t>D5C6 Opportunistic macroalgae of benthic habitats</w:t>
            </w:r>
          </w:p>
        </w:tc>
      </w:tr>
      <w:tr w:rsidR="005B292A" w:rsidRPr="00D41679" w14:paraId="6E4AA8F3"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09E80F58" w14:textId="77777777" w:rsidR="005B292A" w:rsidRPr="00D41679" w:rsidRDefault="005B292A" w:rsidP="001B58E0">
            <w:pPr>
              <w:spacing w:after="0"/>
              <w:jc w:val="left"/>
              <w:rPr>
                <w:color w:val="000000"/>
                <w:sz w:val="20"/>
                <w:szCs w:val="20"/>
              </w:rPr>
            </w:pPr>
            <w:r w:rsidRPr="00D41679">
              <w:rPr>
                <w:rFonts w:cs="Arial"/>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26A16522" w14:textId="77777777" w:rsidR="005B292A" w:rsidRPr="00D41679" w:rsidRDefault="005B292A" w:rsidP="001B58E0">
            <w:pPr>
              <w:spacing w:after="0"/>
              <w:jc w:val="left"/>
              <w:rPr>
                <w:color w:val="000000"/>
                <w:sz w:val="20"/>
                <w:szCs w:val="20"/>
              </w:rPr>
            </w:pPr>
            <w:r w:rsidRPr="00D41679">
              <w:rPr>
                <w:rFonts w:cs="Arial"/>
                <w:color w:val="000000"/>
                <w:sz w:val="20"/>
                <w:szCs w:val="20"/>
              </w:rPr>
              <w:t>D5C7</w:t>
            </w:r>
          </w:p>
        </w:tc>
        <w:tc>
          <w:tcPr>
            <w:tcW w:w="5954" w:type="dxa"/>
            <w:tcBorders>
              <w:top w:val="nil"/>
              <w:left w:val="nil"/>
              <w:bottom w:val="single" w:sz="8" w:space="0" w:color="auto"/>
              <w:right w:val="single" w:sz="8" w:space="0" w:color="auto"/>
            </w:tcBorders>
            <w:shd w:val="clear" w:color="auto" w:fill="auto"/>
            <w:noWrap/>
            <w:vAlign w:val="center"/>
            <w:hideMark/>
          </w:tcPr>
          <w:p w14:paraId="18B18BBE" w14:textId="77777777" w:rsidR="005B292A" w:rsidRPr="00D41679" w:rsidRDefault="005B292A" w:rsidP="001B58E0">
            <w:pPr>
              <w:spacing w:after="0"/>
              <w:jc w:val="left"/>
              <w:rPr>
                <w:color w:val="000000"/>
                <w:sz w:val="20"/>
                <w:szCs w:val="20"/>
              </w:rPr>
            </w:pPr>
            <w:r w:rsidRPr="00D41679">
              <w:rPr>
                <w:rFonts w:cs="Arial"/>
                <w:color w:val="000000"/>
                <w:sz w:val="20"/>
                <w:szCs w:val="20"/>
              </w:rPr>
              <w:t>D5C7 Macrophyte communities of benthic habitats</w:t>
            </w:r>
          </w:p>
        </w:tc>
      </w:tr>
      <w:tr w:rsidR="005B292A" w:rsidRPr="00D41679" w14:paraId="04EE37A8"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41406392" w14:textId="77777777" w:rsidR="005B292A" w:rsidRPr="00D41679" w:rsidRDefault="005B292A" w:rsidP="001B58E0">
            <w:pPr>
              <w:spacing w:after="0"/>
              <w:jc w:val="left"/>
              <w:rPr>
                <w:color w:val="000000"/>
                <w:sz w:val="20"/>
                <w:szCs w:val="20"/>
              </w:rPr>
            </w:pPr>
            <w:r w:rsidRPr="00D41679">
              <w:rPr>
                <w:rFonts w:cs="Arial"/>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5E38A417" w14:textId="77777777" w:rsidR="005B292A" w:rsidRPr="00D41679" w:rsidRDefault="005B292A" w:rsidP="001B58E0">
            <w:pPr>
              <w:spacing w:after="0"/>
              <w:jc w:val="left"/>
              <w:rPr>
                <w:color w:val="000000"/>
                <w:sz w:val="20"/>
                <w:szCs w:val="20"/>
              </w:rPr>
            </w:pPr>
            <w:r w:rsidRPr="00D41679">
              <w:rPr>
                <w:rFonts w:cs="Arial"/>
                <w:color w:val="000000"/>
                <w:sz w:val="20"/>
                <w:szCs w:val="20"/>
              </w:rPr>
              <w:t>D5C8</w:t>
            </w:r>
          </w:p>
        </w:tc>
        <w:tc>
          <w:tcPr>
            <w:tcW w:w="5954" w:type="dxa"/>
            <w:tcBorders>
              <w:top w:val="nil"/>
              <w:left w:val="nil"/>
              <w:bottom w:val="single" w:sz="8" w:space="0" w:color="auto"/>
              <w:right w:val="single" w:sz="8" w:space="0" w:color="auto"/>
            </w:tcBorders>
            <w:shd w:val="clear" w:color="auto" w:fill="auto"/>
            <w:noWrap/>
            <w:vAlign w:val="center"/>
            <w:hideMark/>
          </w:tcPr>
          <w:p w14:paraId="3DFBEE35" w14:textId="77777777" w:rsidR="005B292A" w:rsidRPr="00D41679" w:rsidRDefault="005B292A" w:rsidP="001B58E0">
            <w:pPr>
              <w:spacing w:after="0"/>
              <w:jc w:val="left"/>
              <w:rPr>
                <w:color w:val="000000"/>
                <w:sz w:val="20"/>
                <w:szCs w:val="20"/>
              </w:rPr>
            </w:pPr>
            <w:r w:rsidRPr="00D41679">
              <w:rPr>
                <w:rFonts w:cs="Arial"/>
                <w:color w:val="000000"/>
                <w:sz w:val="20"/>
                <w:szCs w:val="20"/>
              </w:rPr>
              <w:t>D5C8 Macrofaunal communities of benthic habitats</w:t>
            </w:r>
          </w:p>
        </w:tc>
      </w:tr>
      <w:tr w:rsidR="005B292A" w:rsidRPr="00D41679" w14:paraId="2EDE1ACD"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41D9D7B0" w14:textId="77777777" w:rsidR="005B292A" w:rsidRPr="00D41679" w:rsidRDefault="005B292A" w:rsidP="001B58E0">
            <w:pPr>
              <w:spacing w:after="0"/>
              <w:jc w:val="left"/>
              <w:rPr>
                <w:b/>
                <w:color w:val="000000"/>
                <w:sz w:val="20"/>
                <w:szCs w:val="20"/>
              </w:rPr>
            </w:pPr>
            <w:r w:rsidRPr="00D41679">
              <w:rPr>
                <w:rFonts w:cs="Arial"/>
                <w:b/>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5D34427E" w14:textId="77777777" w:rsidR="005B292A" w:rsidRPr="00D41679" w:rsidRDefault="005B292A" w:rsidP="001B58E0">
            <w:pPr>
              <w:spacing w:after="0"/>
              <w:jc w:val="left"/>
              <w:rPr>
                <w:b/>
                <w:color w:val="000000"/>
                <w:sz w:val="20"/>
                <w:szCs w:val="20"/>
              </w:rPr>
            </w:pPr>
            <w:r w:rsidRPr="00D41679">
              <w:rPr>
                <w:rFonts w:cs="Arial"/>
                <w:b/>
                <w:color w:val="000000"/>
                <w:sz w:val="20"/>
                <w:szCs w:val="20"/>
              </w:rPr>
              <w:t>D6C1</w:t>
            </w:r>
          </w:p>
        </w:tc>
        <w:tc>
          <w:tcPr>
            <w:tcW w:w="5954" w:type="dxa"/>
            <w:tcBorders>
              <w:top w:val="nil"/>
              <w:left w:val="nil"/>
              <w:bottom w:val="single" w:sz="8" w:space="0" w:color="auto"/>
              <w:right w:val="single" w:sz="8" w:space="0" w:color="auto"/>
            </w:tcBorders>
            <w:shd w:val="clear" w:color="auto" w:fill="auto"/>
            <w:noWrap/>
            <w:vAlign w:val="center"/>
            <w:hideMark/>
          </w:tcPr>
          <w:p w14:paraId="38E7C785" w14:textId="77777777" w:rsidR="005B292A" w:rsidRPr="00D41679" w:rsidRDefault="005B292A" w:rsidP="001B58E0">
            <w:pPr>
              <w:spacing w:after="0"/>
              <w:jc w:val="left"/>
              <w:rPr>
                <w:b/>
                <w:color w:val="000000"/>
                <w:sz w:val="20"/>
                <w:szCs w:val="20"/>
              </w:rPr>
            </w:pPr>
            <w:r w:rsidRPr="00D41679">
              <w:rPr>
                <w:rFonts w:cs="Arial"/>
                <w:b/>
                <w:color w:val="000000"/>
                <w:sz w:val="20"/>
                <w:szCs w:val="20"/>
              </w:rPr>
              <w:t>D6C1 Physical loss of the seabed</w:t>
            </w:r>
          </w:p>
        </w:tc>
      </w:tr>
      <w:tr w:rsidR="005B292A" w:rsidRPr="00D41679" w14:paraId="1A6CD9FF"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19B6EA04" w14:textId="77777777" w:rsidR="005B292A" w:rsidRPr="00D41679" w:rsidRDefault="005B292A" w:rsidP="001B58E0">
            <w:pPr>
              <w:spacing w:after="0"/>
              <w:jc w:val="left"/>
              <w:rPr>
                <w:b/>
                <w:color w:val="000000"/>
                <w:sz w:val="20"/>
                <w:szCs w:val="20"/>
              </w:rPr>
            </w:pPr>
            <w:r w:rsidRPr="00D41679">
              <w:rPr>
                <w:rFonts w:cs="Arial"/>
                <w:b/>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193C5021" w14:textId="77777777" w:rsidR="005B292A" w:rsidRPr="00D41679" w:rsidRDefault="005B292A" w:rsidP="001B58E0">
            <w:pPr>
              <w:spacing w:after="0"/>
              <w:jc w:val="left"/>
              <w:rPr>
                <w:b/>
                <w:color w:val="000000"/>
                <w:sz w:val="20"/>
                <w:szCs w:val="20"/>
              </w:rPr>
            </w:pPr>
            <w:r w:rsidRPr="00D41679">
              <w:rPr>
                <w:rFonts w:cs="Arial"/>
                <w:b/>
                <w:color w:val="000000"/>
                <w:sz w:val="20"/>
                <w:szCs w:val="20"/>
              </w:rPr>
              <w:t>D6C2</w:t>
            </w:r>
          </w:p>
        </w:tc>
        <w:tc>
          <w:tcPr>
            <w:tcW w:w="5954" w:type="dxa"/>
            <w:tcBorders>
              <w:top w:val="nil"/>
              <w:left w:val="nil"/>
              <w:bottom w:val="single" w:sz="8" w:space="0" w:color="auto"/>
              <w:right w:val="single" w:sz="8" w:space="0" w:color="auto"/>
            </w:tcBorders>
            <w:shd w:val="clear" w:color="auto" w:fill="auto"/>
            <w:noWrap/>
            <w:vAlign w:val="center"/>
            <w:hideMark/>
          </w:tcPr>
          <w:p w14:paraId="39DAD010" w14:textId="77777777" w:rsidR="005B292A" w:rsidRPr="00D41679" w:rsidRDefault="005B292A" w:rsidP="001B58E0">
            <w:pPr>
              <w:spacing w:after="0"/>
              <w:jc w:val="left"/>
              <w:rPr>
                <w:b/>
                <w:color w:val="000000"/>
                <w:sz w:val="20"/>
                <w:szCs w:val="20"/>
              </w:rPr>
            </w:pPr>
            <w:r w:rsidRPr="00D41679">
              <w:rPr>
                <w:rFonts w:cs="Arial"/>
                <w:b/>
                <w:color w:val="000000"/>
                <w:sz w:val="20"/>
                <w:szCs w:val="20"/>
              </w:rPr>
              <w:t>D6C2 Physical disturbance to the seabed</w:t>
            </w:r>
          </w:p>
        </w:tc>
      </w:tr>
      <w:tr w:rsidR="005B292A" w:rsidRPr="00D41679" w14:paraId="7DCA1FF5"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5CF3B97E" w14:textId="77777777" w:rsidR="005B292A" w:rsidRPr="00D41679" w:rsidRDefault="005B292A" w:rsidP="001B58E0">
            <w:pPr>
              <w:spacing w:after="0"/>
              <w:jc w:val="left"/>
              <w:rPr>
                <w:b/>
                <w:color w:val="000000"/>
                <w:sz w:val="20"/>
                <w:szCs w:val="20"/>
              </w:rPr>
            </w:pPr>
            <w:r w:rsidRPr="00D41679">
              <w:rPr>
                <w:rFonts w:cs="Arial"/>
                <w:b/>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0D1FF6E9" w14:textId="77777777" w:rsidR="005B292A" w:rsidRPr="00D41679" w:rsidRDefault="005B292A" w:rsidP="001B58E0">
            <w:pPr>
              <w:spacing w:after="0"/>
              <w:jc w:val="left"/>
              <w:rPr>
                <w:b/>
                <w:color w:val="000000"/>
                <w:sz w:val="20"/>
                <w:szCs w:val="20"/>
              </w:rPr>
            </w:pPr>
            <w:r w:rsidRPr="00D41679">
              <w:rPr>
                <w:rFonts w:cs="Arial"/>
                <w:b/>
                <w:color w:val="000000"/>
                <w:sz w:val="20"/>
                <w:szCs w:val="20"/>
              </w:rPr>
              <w:t>D6C3</w:t>
            </w:r>
          </w:p>
        </w:tc>
        <w:tc>
          <w:tcPr>
            <w:tcW w:w="5954" w:type="dxa"/>
            <w:tcBorders>
              <w:top w:val="nil"/>
              <w:left w:val="nil"/>
              <w:bottom w:val="single" w:sz="8" w:space="0" w:color="auto"/>
              <w:right w:val="single" w:sz="8" w:space="0" w:color="auto"/>
            </w:tcBorders>
            <w:shd w:val="clear" w:color="auto" w:fill="auto"/>
            <w:noWrap/>
            <w:vAlign w:val="center"/>
            <w:hideMark/>
          </w:tcPr>
          <w:p w14:paraId="1E4FFDD9" w14:textId="77777777" w:rsidR="005B292A" w:rsidRPr="00D41679" w:rsidRDefault="005B292A" w:rsidP="001B58E0">
            <w:pPr>
              <w:spacing w:after="0"/>
              <w:jc w:val="left"/>
              <w:rPr>
                <w:b/>
                <w:color w:val="000000"/>
                <w:sz w:val="20"/>
                <w:szCs w:val="20"/>
              </w:rPr>
            </w:pPr>
            <w:r w:rsidRPr="00D41679">
              <w:rPr>
                <w:rFonts w:cs="Arial"/>
                <w:b/>
                <w:color w:val="000000"/>
                <w:sz w:val="20"/>
                <w:szCs w:val="20"/>
              </w:rPr>
              <w:t>D6C3 Adverse effects from physical disturbance</w:t>
            </w:r>
          </w:p>
        </w:tc>
      </w:tr>
      <w:tr w:rsidR="005B292A" w:rsidRPr="00D41679" w14:paraId="67D124B3"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4E38E7B3" w14:textId="77777777" w:rsidR="005B292A" w:rsidRPr="00D41679" w:rsidRDefault="005B292A" w:rsidP="001B58E0">
            <w:pPr>
              <w:spacing w:after="0"/>
              <w:jc w:val="left"/>
              <w:rPr>
                <w:b/>
                <w:color w:val="000000"/>
                <w:sz w:val="20"/>
                <w:szCs w:val="20"/>
              </w:rPr>
            </w:pPr>
            <w:r w:rsidRPr="00D41679">
              <w:rPr>
                <w:rFonts w:cs="Arial"/>
                <w:b/>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781D94DE" w14:textId="77777777" w:rsidR="005B292A" w:rsidRPr="00D41679" w:rsidRDefault="005B292A" w:rsidP="001B58E0">
            <w:pPr>
              <w:spacing w:after="0"/>
              <w:jc w:val="left"/>
              <w:rPr>
                <w:b/>
                <w:color w:val="000000"/>
                <w:sz w:val="20"/>
                <w:szCs w:val="20"/>
              </w:rPr>
            </w:pPr>
            <w:r w:rsidRPr="00D41679">
              <w:rPr>
                <w:rFonts w:cs="Arial"/>
                <w:b/>
                <w:color w:val="000000"/>
                <w:sz w:val="20"/>
                <w:szCs w:val="20"/>
              </w:rPr>
              <w:t>D6C4</w:t>
            </w:r>
          </w:p>
        </w:tc>
        <w:tc>
          <w:tcPr>
            <w:tcW w:w="5954" w:type="dxa"/>
            <w:tcBorders>
              <w:top w:val="nil"/>
              <w:left w:val="nil"/>
              <w:bottom w:val="single" w:sz="8" w:space="0" w:color="auto"/>
              <w:right w:val="single" w:sz="8" w:space="0" w:color="auto"/>
            </w:tcBorders>
            <w:shd w:val="clear" w:color="auto" w:fill="auto"/>
            <w:noWrap/>
            <w:vAlign w:val="center"/>
            <w:hideMark/>
          </w:tcPr>
          <w:p w14:paraId="21E4F67F" w14:textId="77777777" w:rsidR="005B292A" w:rsidRPr="00D41679" w:rsidRDefault="005B292A" w:rsidP="001B58E0">
            <w:pPr>
              <w:spacing w:after="0"/>
              <w:jc w:val="left"/>
              <w:rPr>
                <w:b/>
                <w:color w:val="000000"/>
                <w:sz w:val="20"/>
                <w:szCs w:val="20"/>
              </w:rPr>
            </w:pPr>
            <w:r w:rsidRPr="00D41679">
              <w:rPr>
                <w:rFonts w:cs="Arial"/>
                <w:b/>
                <w:color w:val="000000"/>
                <w:sz w:val="20"/>
                <w:szCs w:val="20"/>
              </w:rPr>
              <w:t>D6C4 Benthic habitat extent</w:t>
            </w:r>
          </w:p>
        </w:tc>
      </w:tr>
      <w:tr w:rsidR="005B292A" w:rsidRPr="00D41679" w14:paraId="1274E57D"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5D79DA91" w14:textId="77777777" w:rsidR="005B292A" w:rsidRPr="00D41679" w:rsidRDefault="005B292A" w:rsidP="001B58E0">
            <w:pPr>
              <w:spacing w:after="0"/>
              <w:jc w:val="left"/>
              <w:rPr>
                <w:b/>
                <w:color w:val="000000"/>
                <w:sz w:val="20"/>
                <w:szCs w:val="20"/>
              </w:rPr>
            </w:pPr>
            <w:r w:rsidRPr="00D41679">
              <w:rPr>
                <w:rFonts w:cs="Arial"/>
                <w:b/>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26C2C9F7" w14:textId="77777777" w:rsidR="005B292A" w:rsidRPr="00D41679" w:rsidRDefault="005B292A" w:rsidP="001B58E0">
            <w:pPr>
              <w:spacing w:after="0"/>
              <w:jc w:val="left"/>
              <w:rPr>
                <w:b/>
                <w:color w:val="000000"/>
                <w:sz w:val="20"/>
                <w:szCs w:val="20"/>
              </w:rPr>
            </w:pPr>
            <w:r w:rsidRPr="00D41679">
              <w:rPr>
                <w:rFonts w:cs="Arial"/>
                <w:b/>
                <w:color w:val="000000"/>
                <w:sz w:val="20"/>
                <w:szCs w:val="20"/>
              </w:rPr>
              <w:t>D6C5</w:t>
            </w:r>
          </w:p>
        </w:tc>
        <w:tc>
          <w:tcPr>
            <w:tcW w:w="5954" w:type="dxa"/>
            <w:tcBorders>
              <w:top w:val="nil"/>
              <w:left w:val="nil"/>
              <w:bottom w:val="single" w:sz="8" w:space="0" w:color="auto"/>
              <w:right w:val="single" w:sz="8" w:space="0" w:color="auto"/>
            </w:tcBorders>
            <w:shd w:val="clear" w:color="auto" w:fill="auto"/>
            <w:noWrap/>
            <w:vAlign w:val="center"/>
            <w:hideMark/>
          </w:tcPr>
          <w:p w14:paraId="19CAC1AE" w14:textId="77777777" w:rsidR="005B292A" w:rsidRPr="00D41679" w:rsidRDefault="005B292A" w:rsidP="001B58E0">
            <w:pPr>
              <w:spacing w:after="0"/>
              <w:jc w:val="left"/>
              <w:rPr>
                <w:b/>
                <w:color w:val="000000"/>
                <w:sz w:val="20"/>
                <w:szCs w:val="20"/>
              </w:rPr>
            </w:pPr>
            <w:r w:rsidRPr="00D41679">
              <w:rPr>
                <w:rFonts w:cs="Arial"/>
                <w:b/>
                <w:color w:val="000000"/>
                <w:sz w:val="20"/>
                <w:szCs w:val="20"/>
              </w:rPr>
              <w:t>D6C5 Benthic habitat condition</w:t>
            </w:r>
          </w:p>
        </w:tc>
      </w:tr>
      <w:tr w:rsidR="005B292A" w:rsidRPr="00D41679" w14:paraId="2672323E"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2994A582" w14:textId="77777777" w:rsidR="005B292A" w:rsidRPr="00D41679" w:rsidRDefault="005B292A" w:rsidP="001B58E0">
            <w:pPr>
              <w:spacing w:after="0"/>
              <w:jc w:val="left"/>
              <w:rPr>
                <w:color w:val="000000"/>
                <w:sz w:val="20"/>
                <w:szCs w:val="20"/>
              </w:rPr>
            </w:pPr>
            <w:r w:rsidRPr="00D41679">
              <w:rPr>
                <w:rFonts w:cs="Arial"/>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469E2F70" w14:textId="77777777" w:rsidR="005B292A" w:rsidRPr="00D41679" w:rsidRDefault="005B292A" w:rsidP="001B58E0">
            <w:pPr>
              <w:spacing w:after="0"/>
              <w:jc w:val="left"/>
              <w:rPr>
                <w:color w:val="000000"/>
                <w:sz w:val="20"/>
                <w:szCs w:val="20"/>
              </w:rPr>
            </w:pPr>
            <w:r w:rsidRPr="00D41679">
              <w:rPr>
                <w:rFonts w:cs="Arial"/>
                <w:color w:val="000000"/>
                <w:sz w:val="20"/>
                <w:szCs w:val="20"/>
              </w:rPr>
              <w:t>D7C1</w:t>
            </w:r>
          </w:p>
        </w:tc>
        <w:tc>
          <w:tcPr>
            <w:tcW w:w="5954" w:type="dxa"/>
            <w:tcBorders>
              <w:top w:val="nil"/>
              <w:left w:val="nil"/>
              <w:bottom w:val="single" w:sz="8" w:space="0" w:color="auto"/>
              <w:right w:val="single" w:sz="8" w:space="0" w:color="auto"/>
            </w:tcBorders>
            <w:shd w:val="clear" w:color="auto" w:fill="auto"/>
            <w:noWrap/>
            <w:vAlign w:val="center"/>
            <w:hideMark/>
          </w:tcPr>
          <w:p w14:paraId="3D8EB2E8" w14:textId="77777777" w:rsidR="005B292A" w:rsidRPr="00D41679" w:rsidRDefault="005B292A" w:rsidP="001B58E0">
            <w:pPr>
              <w:spacing w:after="0"/>
              <w:jc w:val="left"/>
              <w:rPr>
                <w:color w:val="000000"/>
                <w:sz w:val="20"/>
                <w:szCs w:val="20"/>
              </w:rPr>
            </w:pPr>
            <w:r w:rsidRPr="00D41679">
              <w:rPr>
                <w:rFonts w:cs="Arial"/>
                <w:color w:val="000000"/>
                <w:sz w:val="20"/>
                <w:szCs w:val="20"/>
              </w:rPr>
              <w:t>D7C1 Permanent alteration of hydrographical conditions</w:t>
            </w:r>
          </w:p>
        </w:tc>
      </w:tr>
      <w:tr w:rsidR="005B292A" w:rsidRPr="00D41679" w14:paraId="6A900142" w14:textId="77777777" w:rsidTr="001B58E0">
        <w:trPr>
          <w:trHeight w:hRule="exact" w:val="499"/>
        </w:trPr>
        <w:tc>
          <w:tcPr>
            <w:tcW w:w="1701" w:type="dxa"/>
            <w:tcBorders>
              <w:top w:val="nil"/>
              <w:left w:val="single" w:sz="8" w:space="0" w:color="auto"/>
              <w:bottom w:val="nil"/>
              <w:right w:val="single" w:sz="8" w:space="0" w:color="auto"/>
            </w:tcBorders>
            <w:shd w:val="clear" w:color="auto" w:fill="auto"/>
            <w:vAlign w:val="center"/>
            <w:hideMark/>
          </w:tcPr>
          <w:p w14:paraId="05FE44B3" w14:textId="77777777" w:rsidR="005B292A" w:rsidRPr="00D41679" w:rsidRDefault="005B292A" w:rsidP="001B58E0">
            <w:pPr>
              <w:spacing w:after="0"/>
              <w:jc w:val="left"/>
              <w:rPr>
                <w:color w:val="000000"/>
                <w:sz w:val="20"/>
                <w:szCs w:val="20"/>
              </w:rPr>
            </w:pPr>
            <w:r w:rsidRPr="00D41679">
              <w:rPr>
                <w:rFonts w:cs="Arial"/>
                <w:color w:val="000000"/>
                <w:sz w:val="20"/>
                <w:szCs w:val="20"/>
              </w:rPr>
              <w:t>Criterion</w:t>
            </w:r>
          </w:p>
        </w:tc>
        <w:tc>
          <w:tcPr>
            <w:tcW w:w="1276" w:type="dxa"/>
            <w:tcBorders>
              <w:top w:val="nil"/>
              <w:left w:val="nil"/>
              <w:bottom w:val="nil"/>
              <w:right w:val="single" w:sz="8" w:space="0" w:color="auto"/>
            </w:tcBorders>
            <w:shd w:val="clear" w:color="auto" w:fill="auto"/>
            <w:vAlign w:val="center"/>
            <w:hideMark/>
          </w:tcPr>
          <w:p w14:paraId="069E4825" w14:textId="77777777" w:rsidR="005B292A" w:rsidRPr="00D41679" w:rsidRDefault="005B292A" w:rsidP="001B58E0">
            <w:pPr>
              <w:spacing w:after="0"/>
              <w:jc w:val="left"/>
              <w:rPr>
                <w:color w:val="000000"/>
                <w:sz w:val="20"/>
                <w:szCs w:val="20"/>
              </w:rPr>
            </w:pPr>
            <w:r w:rsidRPr="00D41679">
              <w:rPr>
                <w:rFonts w:cs="Arial"/>
                <w:color w:val="000000"/>
                <w:sz w:val="20"/>
                <w:szCs w:val="20"/>
              </w:rPr>
              <w:t>D7C2</w:t>
            </w:r>
          </w:p>
        </w:tc>
        <w:tc>
          <w:tcPr>
            <w:tcW w:w="5954" w:type="dxa"/>
            <w:tcBorders>
              <w:top w:val="nil"/>
              <w:left w:val="nil"/>
              <w:bottom w:val="nil"/>
              <w:right w:val="single" w:sz="8" w:space="0" w:color="auto"/>
            </w:tcBorders>
            <w:shd w:val="clear" w:color="auto" w:fill="auto"/>
            <w:noWrap/>
            <w:vAlign w:val="center"/>
            <w:hideMark/>
          </w:tcPr>
          <w:p w14:paraId="01426101" w14:textId="77777777" w:rsidR="005B292A" w:rsidRPr="00D41679" w:rsidRDefault="005B292A" w:rsidP="001B58E0">
            <w:pPr>
              <w:spacing w:after="0"/>
              <w:jc w:val="left"/>
              <w:rPr>
                <w:color w:val="000000"/>
                <w:sz w:val="20"/>
                <w:szCs w:val="20"/>
              </w:rPr>
            </w:pPr>
            <w:r w:rsidRPr="00D41679">
              <w:rPr>
                <w:rFonts w:cs="Arial"/>
                <w:color w:val="000000"/>
                <w:sz w:val="20"/>
                <w:szCs w:val="20"/>
              </w:rPr>
              <w:t>D7C2 Adverse effects from permanent alteration of hydrographical conditions</w:t>
            </w:r>
          </w:p>
        </w:tc>
      </w:tr>
      <w:tr w:rsidR="005B292A" w:rsidRPr="00D41679" w14:paraId="7AAA7439" w14:textId="77777777" w:rsidTr="001B58E0">
        <w:trPr>
          <w:trHeight w:hRule="exact" w:val="315"/>
        </w:trPr>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18D2D07" w14:textId="77777777" w:rsidR="005B292A" w:rsidRPr="00D41679" w:rsidRDefault="005B292A" w:rsidP="001B58E0">
            <w:pPr>
              <w:spacing w:after="0"/>
              <w:jc w:val="left"/>
              <w:rPr>
                <w:b/>
                <w:color w:val="000000"/>
                <w:sz w:val="20"/>
                <w:szCs w:val="20"/>
              </w:rPr>
            </w:pPr>
            <w:r w:rsidRPr="00D41679">
              <w:rPr>
                <w:rFonts w:cs="Arial"/>
                <w:b/>
                <w:color w:val="000000"/>
                <w:sz w:val="20"/>
                <w:szCs w:val="20"/>
              </w:rPr>
              <w:t>Criterion</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100521A4" w14:textId="77777777" w:rsidR="005B292A" w:rsidRPr="00D41679" w:rsidRDefault="005B292A" w:rsidP="001B58E0">
            <w:pPr>
              <w:spacing w:after="0"/>
              <w:jc w:val="left"/>
              <w:rPr>
                <w:b/>
                <w:color w:val="000000"/>
                <w:sz w:val="20"/>
                <w:szCs w:val="20"/>
              </w:rPr>
            </w:pPr>
            <w:r w:rsidRPr="00D41679">
              <w:rPr>
                <w:rFonts w:cs="Arial"/>
                <w:b/>
                <w:color w:val="000000"/>
                <w:sz w:val="20"/>
                <w:szCs w:val="20"/>
              </w:rPr>
              <w:t>D8C1</w:t>
            </w:r>
          </w:p>
        </w:tc>
        <w:tc>
          <w:tcPr>
            <w:tcW w:w="5954" w:type="dxa"/>
            <w:tcBorders>
              <w:top w:val="single" w:sz="8" w:space="0" w:color="auto"/>
              <w:left w:val="nil"/>
              <w:bottom w:val="single" w:sz="8" w:space="0" w:color="auto"/>
              <w:right w:val="single" w:sz="8" w:space="0" w:color="auto"/>
            </w:tcBorders>
            <w:shd w:val="clear" w:color="auto" w:fill="auto"/>
            <w:noWrap/>
            <w:vAlign w:val="center"/>
            <w:hideMark/>
          </w:tcPr>
          <w:p w14:paraId="2FE8379E" w14:textId="77777777" w:rsidR="005B292A" w:rsidRPr="00D41679" w:rsidRDefault="005B292A" w:rsidP="001B58E0">
            <w:pPr>
              <w:spacing w:after="0"/>
              <w:jc w:val="left"/>
              <w:rPr>
                <w:b/>
                <w:color w:val="000000"/>
                <w:sz w:val="20"/>
                <w:szCs w:val="20"/>
              </w:rPr>
            </w:pPr>
            <w:r w:rsidRPr="00D41679">
              <w:rPr>
                <w:rFonts w:cs="Arial"/>
                <w:b/>
                <w:color w:val="000000"/>
                <w:sz w:val="20"/>
                <w:szCs w:val="20"/>
              </w:rPr>
              <w:t>D8C1 Contaminant in environment</w:t>
            </w:r>
          </w:p>
        </w:tc>
      </w:tr>
      <w:tr w:rsidR="005B292A" w:rsidRPr="00D41679" w14:paraId="14DB2543"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7839A803" w14:textId="77777777" w:rsidR="005B292A" w:rsidRPr="00D41679" w:rsidRDefault="005B292A" w:rsidP="001B58E0">
            <w:pPr>
              <w:spacing w:after="0"/>
              <w:jc w:val="left"/>
              <w:rPr>
                <w:color w:val="000000"/>
                <w:sz w:val="20"/>
                <w:szCs w:val="20"/>
              </w:rPr>
            </w:pPr>
            <w:r w:rsidRPr="00D41679">
              <w:rPr>
                <w:rFonts w:cs="Arial"/>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56EF7E4A" w14:textId="77777777" w:rsidR="005B292A" w:rsidRPr="00D41679" w:rsidRDefault="005B292A" w:rsidP="001B58E0">
            <w:pPr>
              <w:spacing w:after="0"/>
              <w:jc w:val="left"/>
              <w:rPr>
                <w:color w:val="000000"/>
                <w:sz w:val="20"/>
                <w:szCs w:val="20"/>
              </w:rPr>
            </w:pPr>
            <w:r w:rsidRPr="00D41679">
              <w:rPr>
                <w:rFonts w:cs="Arial"/>
                <w:color w:val="000000"/>
                <w:sz w:val="20"/>
                <w:szCs w:val="20"/>
              </w:rPr>
              <w:t>D8C2</w:t>
            </w:r>
          </w:p>
        </w:tc>
        <w:tc>
          <w:tcPr>
            <w:tcW w:w="5954" w:type="dxa"/>
            <w:tcBorders>
              <w:top w:val="nil"/>
              <w:left w:val="nil"/>
              <w:bottom w:val="single" w:sz="8" w:space="0" w:color="auto"/>
              <w:right w:val="single" w:sz="8" w:space="0" w:color="auto"/>
            </w:tcBorders>
            <w:shd w:val="clear" w:color="auto" w:fill="auto"/>
            <w:noWrap/>
            <w:vAlign w:val="center"/>
            <w:hideMark/>
          </w:tcPr>
          <w:p w14:paraId="3CCCB8D2" w14:textId="77777777" w:rsidR="005B292A" w:rsidRPr="00D41679" w:rsidRDefault="005B292A" w:rsidP="001B58E0">
            <w:pPr>
              <w:spacing w:after="0"/>
              <w:jc w:val="left"/>
              <w:rPr>
                <w:color w:val="000000"/>
                <w:sz w:val="20"/>
                <w:szCs w:val="20"/>
              </w:rPr>
            </w:pPr>
            <w:r w:rsidRPr="00D41679">
              <w:rPr>
                <w:rFonts w:cs="Arial"/>
                <w:color w:val="000000"/>
                <w:sz w:val="20"/>
                <w:szCs w:val="20"/>
              </w:rPr>
              <w:t>D8C2 Adverse effects of contaminants</w:t>
            </w:r>
          </w:p>
        </w:tc>
      </w:tr>
      <w:tr w:rsidR="005B292A" w:rsidRPr="00303274" w14:paraId="12FE4BA8"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36312E11" w14:textId="77777777" w:rsidR="005B292A" w:rsidRPr="00D41679" w:rsidRDefault="005B292A" w:rsidP="001B58E0">
            <w:pPr>
              <w:spacing w:after="0"/>
              <w:jc w:val="left"/>
              <w:rPr>
                <w:b/>
                <w:color w:val="000000"/>
                <w:sz w:val="20"/>
                <w:szCs w:val="20"/>
              </w:rPr>
            </w:pPr>
            <w:r w:rsidRPr="00D41679">
              <w:rPr>
                <w:rFonts w:cs="Arial"/>
                <w:b/>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17C11AE5" w14:textId="77777777" w:rsidR="005B292A" w:rsidRPr="00D41679" w:rsidRDefault="005B292A" w:rsidP="001B58E0">
            <w:pPr>
              <w:spacing w:after="0"/>
              <w:jc w:val="left"/>
              <w:rPr>
                <w:b/>
                <w:color w:val="000000"/>
                <w:sz w:val="20"/>
                <w:szCs w:val="20"/>
              </w:rPr>
            </w:pPr>
            <w:r w:rsidRPr="00D41679">
              <w:rPr>
                <w:rFonts w:cs="Arial"/>
                <w:b/>
                <w:color w:val="000000"/>
                <w:sz w:val="20"/>
                <w:szCs w:val="20"/>
              </w:rPr>
              <w:t>D8C3</w:t>
            </w:r>
          </w:p>
        </w:tc>
        <w:tc>
          <w:tcPr>
            <w:tcW w:w="5954" w:type="dxa"/>
            <w:tcBorders>
              <w:top w:val="nil"/>
              <w:left w:val="nil"/>
              <w:bottom w:val="single" w:sz="8" w:space="0" w:color="auto"/>
              <w:right w:val="single" w:sz="8" w:space="0" w:color="auto"/>
            </w:tcBorders>
            <w:shd w:val="clear" w:color="auto" w:fill="auto"/>
            <w:noWrap/>
            <w:vAlign w:val="center"/>
            <w:hideMark/>
          </w:tcPr>
          <w:p w14:paraId="66317910" w14:textId="77777777" w:rsidR="005B292A" w:rsidRPr="00D41679" w:rsidRDefault="005B292A" w:rsidP="001B58E0">
            <w:pPr>
              <w:spacing w:after="0"/>
              <w:jc w:val="left"/>
              <w:rPr>
                <w:b/>
                <w:color w:val="000000"/>
                <w:sz w:val="20"/>
                <w:szCs w:val="20"/>
                <w:lang w:val="fr-BE"/>
              </w:rPr>
            </w:pPr>
            <w:r w:rsidRPr="00D41679">
              <w:rPr>
                <w:rFonts w:cs="Arial"/>
                <w:b/>
                <w:color w:val="000000"/>
                <w:sz w:val="20"/>
                <w:szCs w:val="20"/>
                <w:lang w:val="fr-BE"/>
              </w:rPr>
              <w:t xml:space="preserve">D8C3 </w:t>
            </w:r>
            <w:proofErr w:type="spellStart"/>
            <w:r w:rsidRPr="00D41679">
              <w:rPr>
                <w:rFonts w:cs="Arial"/>
                <w:b/>
                <w:color w:val="000000"/>
                <w:sz w:val="20"/>
                <w:szCs w:val="20"/>
                <w:lang w:val="fr-BE"/>
              </w:rPr>
              <w:t>Significant</w:t>
            </w:r>
            <w:proofErr w:type="spellEnd"/>
            <w:r w:rsidRPr="00D41679">
              <w:rPr>
                <w:rFonts w:cs="Arial"/>
                <w:b/>
                <w:color w:val="000000"/>
                <w:sz w:val="20"/>
                <w:szCs w:val="20"/>
                <w:lang w:val="fr-BE"/>
              </w:rPr>
              <w:t xml:space="preserve"> acute pollution </w:t>
            </w:r>
            <w:proofErr w:type="spellStart"/>
            <w:r w:rsidRPr="00D41679">
              <w:rPr>
                <w:rFonts w:cs="Arial"/>
                <w:b/>
                <w:color w:val="000000"/>
                <w:sz w:val="20"/>
                <w:szCs w:val="20"/>
                <w:lang w:val="fr-BE"/>
              </w:rPr>
              <w:t>events</w:t>
            </w:r>
            <w:proofErr w:type="spellEnd"/>
          </w:p>
        </w:tc>
      </w:tr>
      <w:tr w:rsidR="005B292A" w:rsidRPr="00D41679" w14:paraId="6C4EC251"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40A934A3" w14:textId="77777777" w:rsidR="005B292A" w:rsidRPr="00D41679" w:rsidRDefault="005B292A" w:rsidP="001B58E0">
            <w:pPr>
              <w:spacing w:after="0"/>
              <w:jc w:val="left"/>
              <w:rPr>
                <w:color w:val="000000"/>
                <w:sz w:val="20"/>
                <w:szCs w:val="20"/>
              </w:rPr>
            </w:pPr>
            <w:r w:rsidRPr="00D41679">
              <w:rPr>
                <w:rFonts w:cs="Arial"/>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36552B6E" w14:textId="77777777" w:rsidR="005B292A" w:rsidRPr="00D41679" w:rsidRDefault="005B292A" w:rsidP="001B58E0">
            <w:pPr>
              <w:spacing w:after="0"/>
              <w:jc w:val="left"/>
              <w:rPr>
                <w:color w:val="000000"/>
                <w:sz w:val="20"/>
                <w:szCs w:val="20"/>
              </w:rPr>
            </w:pPr>
            <w:r w:rsidRPr="00D41679">
              <w:rPr>
                <w:rFonts w:cs="Arial"/>
                <w:color w:val="000000"/>
                <w:sz w:val="20"/>
                <w:szCs w:val="20"/>
              </w:rPr>
              <w:t>D8C4</w:t>
            </w:r>
          </w:p>
        </w:tc>
        <w:tc>
          <w:tcPr>
            <w:tcW w:w="5954" w:type="dxa"/>
            <w:tcBorders>
              <w:top w:val="nil"/>
              <w:left w:val="nil"/>
              <w:bottom w:val="single" w:sz="8" w:space="0" w:color="auto"/>
              <w:right w:val="single" w:sz="8" w:space="0" w:color="auto"/>
            </w:tcBorders>
            <w:shd w:val="clear" w:color="auto" w:fill="auto"/>
            <w:noWrap/>
            <w:vAlign w:val="center"/>
            <w:hideMark/>
          </w:tcPr>
          <w:p w14:paraId="7C6FE91C" w14:textId="77777777" w:rsidR="005B292A" w:rsidRPr="00D41679" w:rsidRDefault="005B292A" w:rsidP="001B58E0">
            <w:pPr>
              <w:spacing w:after="0"/>
              <w:jc w:val="left"/>
              <w:rPr>
                <w:color w:val="000000"/>
                <w:sz w:val="20"/>
                <w:szCs w:val="20"/>
              </w:rPr>
            </w:pPr>
            <w:r w:rsidRPr="00D41679">
              <w:rPr>
                <w:rFonts w:cs="Arial"/>
                <w:color w:val="000000"/>
                <w:sz w:val="20"/>
                <w:szCs w:val="20"/>
              </w:rPr>
              <w:t>D8C4 Adverse effects of significant acute pollution events</w:t>
            </w:r>
          </w:p>
        </w:tc>
      </w:tr>
      <w:tr w:rsidR="005B292A" w:rsidRPr="00D41679" w14:paraId="0FAC67AF"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2481940A" w14:textId="77777777" w:rsidR="005B292A" w:rsidRPr="00D41679" w:rsidRDefault="005B292A" w:rsidP="001B58E0">
            <w:pPr>
              <w:spacing w:after="0"/>
              <w:jc w:val="left"/>
              <w:rPr>
                <w:b/>
                <w:color w:val="000000"/>
                <w:sz w:val="20"/>
                <w:szCs w:val="20"/>
              </w:rPr>
            </w:pPr>
            <w:r w:rsidRPr="00D41679">
              <w:rPr>
                <w:rFonts w:cs="Arial"/>
                <w:b/>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1A190BCB" w14:textId="77777777" w:rsidR="005B292A" w:rsidRPr="00D41679" w:rsidRDefault="005B292A" w:rsidP="001B58E0">
            <w:pPr>
              <w:spacing w:after="0"/>
              <w:jc w:val="left"/>
              <w:rPr>
                <w:b/>
                <w:color w:val="000000"/>
                <w:sz w:val="20"/>
                <w:szCs w:val="20"/>
              </w:rPr>
            </w:pPr>
            <w:r w:rsidRPr="00D41679">
              <w:rPr>
                <w:rFonts w:cs="Arial"/>
                <w:b/>
                <w:color w:val="000000"/>
                <w:sz w:val="20"/>
                <w:szCs w:val="20"/>
              </w:rPr>
              <w:t>D9C1</w:t>
            </w:r>
          </w:p>
        </w:tc>
        <w:tc>
          <w:tcPr>
            <w:tcW w:w="5954" w:type="dxa"/>
            <w:tcBorders>
              <w:top w:val="nil"/>
              <w:left w:val="nil"/>
              <w:bottom w:val="single" w:sz="8" w:space="0" w:color="auto"/>
              <w:right w:val="single" w:sz="8" w:space="0" w:color="auto"/>
            </w:tcBorders>
            <w:shd w:val="clear" w:color="auto" w:fill="auto"/>
            <w:noWrap/>
            <w:vAlign w:val="center"/>
            <w:hideMark/>
          </w:tcPr>
          <w:p w14:paraId="4DE61B26" w14:textId="77777777" w:rsidR="005B292A" w:rsidRPr="00D41679" w:rsidRDefault="005B292A" w:rsidP="001B58E0">
            <w:pPr>
              <w:spacing w:after="0"/>
              <w:jc w:val="left"/>
              <w:rPr>
                <w:b/>
                <w:color w:val="000000"/>
                <w:sz w:val="20"/>
                <w:szCs w:val="20"/>
              </w:rPr>
            </w:pPr>
            <w:r w:rsidRPr="00D41679">
              <w:rPr>
                <w:rFonts w:cs="Arial"/>
                <w:b/>
                <w:color w:val="000000"/>
                <w:sz w:val="20"/>
                <w:szCs w:val="20"/>
              </w:rPr>
              <w:t>D9C1 Contaminants in seafood</w:t>
            </w:r>
          </w:p>
        </w:tc>
      </w:tr>
      <w:tr w:rsidR="005B292A" w:rsidRPr="00D41679" w14:paraId="64F5149C"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6412671C" w14:textId="77777777" w:rsidR="005B292A" w:rsidRPr="00D41679" w:rsidRDefault="005B292A" w:rsidP="001B58E0">
            <w:pPr>
              <w:spacing w:after="0"/>
              <w:jc w:val="left"/>
              <w:rPr>
                <w:b/>
                <w:color w:val="000000"/>
                <w:sz w:val="20"/>
                <w:szCs w:val="20"/>
              </w:rPr>
            </w:pPr>
            <w:r w:rsidRPr="00D41679">
              <w:rPr>
                <w:rFonts w:cs="Arial"/>
                <w:b/>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310A8267" w14:textId="77777777" w:rsidR="005B292A" w:rsidRPr="00D41679" w:rsidRDefault="005B292A" w:rsidP="001B58E0">
            <w:pPr>
              <w:spacing w:after="0"/>
              <w:jc w:val="left"/>
              <w:rPr>
                <w:b/>
                <w:color w:val="000000"/>
                <w:sz w:val="20"/>
                <w:szCs w:val="20"/>
              </w:rPr>
            </w:pPr>
            <w:r w:rsidRPr="00D41679">
              <w:rPr>
                <w:rFonts w:cs="Arial"/>
                <w:b/>
                <w:color w:val="000000"/>
                <w:sz w:val="20"/>
                <w:szCs w:val="20"/>
              </w:rPr>
              <w:t>D10C1</w:t>
            </w:r>
          </w:p>
        </w:tc>
        <w:tc>
          <w:tcPr>
            <w:tcW w:w="5954" w:type="dxa"/>
            <w:tcBorders>
              <w:top w:val="nil"/>
              <w:left w:val="nil"/>
              <w:bottom w:val="single" w:sz="8" w:space="0" w:color="auto"/>
              <w:right w:val="single" w:sz="8" w:space="0" w:color="auto"/>
            </w:tcBorders>
            <w:shd w:val="clear" w:color="auto" w:fill="auto"/>
            <w:noWrap/>
            <w:vAlign w:val="center"/>
            <w:hideMark/>
          </w:tcPr>
          <w:p w14:paraId="7B396C1A" w14:textId="77777777" w:rsidR="005B292A" w:rsidRPr="00D41679" w:rsidRDefault="005B292A" w:rsidP="001B58E0">
            <w:pPr>
              <w:spacing w:after="0"/>
              <w:jc w:val="left"/>
              <w:rPr>
                <w:b/>
                <w:color w:val="000000"/>
                <w:sz w:val="20"/>
                <w:szCs w:val="20"/>
              </w:rPr>
            </w:pPr>
            <w:r w:rsidRPr="00D41679">
              <w:rPr>
                <w:rFonts w:cs="Arial"/>
                <w:b/>
                <w:color w:val="000000"/>
                <w:sz w:val="20"/>
                <w:szCs w:val="20"/>
              </w:rPr>
              <w:t>D10C1 Litter (excluding micro-litter)</w:t>
            </w:r>
          </w:p>
        </w:tc>
      </w:tr>
      <w:tr w:rsidR="005B292A" w:rsidRPr="00D41679" w14:paraId="46B87F4B"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2924858E" w14:textId="77777777" w:rsidR="005B292A" w:rsidRPr="00D41679" w:rsidRDefault="005B292A" w:rsidP="001B58E0">
            <w:pPr>
              <w:spacing w:after="0"/>
              <w:jc w:val="left"/>
              <w:rPr>
                <w:b/>
                <w:color w:val="000000"/>
                <w:sz w:val="20"/>
                <w:szCs w:val="20"/>
              </w:rPr>
            </w:pPr>
            <w:r w:rsidRPr="00D41679">
              <w:rPr>
                <w:rFonts w:cs="Arial"/>
                <w:b/>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79246D1A" w14:textId="77777777" w:rsidR="005B292A" w:rsidRPr="00D41679" w:rsidRDefault="005B292A" w:rsidP="001B58E0">
            <w:pPr>
              <w:spacing w:after="0"/>
              <w:jc w:val="left"/>
              <w:rPr>
                <w:b/>
                <w:color w:val="000000"/>
                <w:sz w:val="20"/>
                <w:szCs w:val="20"/>
              </w:rPr>
            </w:pPr>
            <w:r w:rsidRPr="00D41679">
              <w:rPr>
                <w:rFonts w:cs="Arial"/>
                <w:b/>
                <w:color w:val="000000"/>
                <w:sz w:val="20"/>
                <w:szCs w:val="20"/>
              </w:rPr>
              <w:t>D10C2</w:t>
            </w:r>
          </w:p>
        </w:tc>
        <w:tc>
          <w:tcPr>
            <w:tcW w:w="5954" w:type="dxa"/>
            <w:tcBorders>
              <w:top w:val="nil"/>
              <w:left w:val="nil"/>
              <w:bottom w:val="single" w:sz="8" w:space="0" w:color="auto"/>
              <w:right w:val="single" w:sz="8" w:space="0" w:color="auto"/>
            </w:tcBorders>
            <w:shd w:val="clear" w:color="auto" w:fill="auto"/>
            <w:noWrap/>
            <w:vAlign w:val="center"/>
            <w:hideMark/>
          </w:tcPr>
          <w:p w14:paraId="057A7A75" w14:textId="77777777" w:rsidR="005B292A" w:rsidRPr="00D41679" w:rsidRDefault="005B292A" w:rsidP="001B58E0">
            <w:pPr>
              <w:spacing w:after="0"/>
              <w:jc w:val="left"/>
              <w:rPr>
                <w:b/>
                <w:color w:val="000000"/>
                <w:sz w:val="20"/>
                <w:szCs w:val="20"/>
              </w:rPr>
            </w:pPr>
            <w:r w:rsidRPr="00D41679">
              <w:rPr>
                <w:rFonts w:cs="Arial"/>
                <w:b/>
                <w:color w:val="000000"/>
                <w:sz w:val="20"/>
                <w:szCs w:val="20"/>
              </w:rPr>
              <w:t>D10C2 Micro-litter</w:t>
            </w:r>
          </w:p>
        </w:tc>
      </w:tr>
      <w:tr w:rsidR="005B292A" w:rsidRPr="00D41679" w14:paraId="4FDB514B"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2EF84134" w14:textId="77777777" w:rsidR="005B292A" w:rsidRPr="00D41679" w:rsidRDefault="005B292A" w:rsidP="001B58E0">
            <w:pPr>
              <w:spacing w:after="0"/>
              <w:jc w:val="left"/>
              <w:rPr>
                <w:color w:val="000000"/>
                <w:sz w:val="20"/>
                <w:szCs w:val="20"/>
              </w:rPr>
            </w:pPr>
            <w:r w:rsidRPr="00D41679">
              <w:rPr>
                <w:rFonts w:cs="Arial"/>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04EA4362" w14:textId="77777777" w:rsidR="005B292A" w:rsidRPr="00D41679" w:rsidRDefault="005B292A" w:rsidP="001B58E0">
            <w:pPr>
              <w:spacing w:after="0"/>
              <w:jc w:val="left"/>
              <w:rPr>
                <w:color w:val="000000"/>
                <w:sz w:val="20"/>
                <w:szCs w:val="20"/>
              </w:rPr>
            </w:pPr>
            <w:r w:rsidRPr="00D41679">
              <w:rPr>
                <w:rFonts w:cs="Arial"/>
                <w:color w:val="000000"/>
                <w:sz w:val="20"/>
                <w:szCs w:val="20"/>
              </w:rPr>
              <w:t>D10C3</w:t>
            </w:r>
          </w:p>
        </w:tc>
        <w:tc>
          <w:tcPr>
            <w:tcW w:w="5954" w:type="dxa"/>
            <w:tcBorders>
              <w:top w:val="nil"/>
              <w:left w:val="nil"/>
              <w:bottom w:val="single" w:sz="8" w:space="0" w:color="auto"/>
              <w:right w:val="single" w:sz="8" w:space="0" w:color="auto"/>
            </w:tcBorders>
            <w:shd w:val="clear" w:color="auto" w:fill="auto"/>
            <w:noWrap/>
            <w:vAlign w:val="center"/>
            <w:hideMark/>
          </w:tcPr>
          <w:p w14:paraId="2A27B1C3" w14:textId="77777777" w:rsidR="005B292A" w:rsidRPr="00D41679" w:rsidRDefault="005B292A" w:rsidP="001B58E0">
            <w:pPr>
              <w:spacing w:after="0"/>
              <w:jc w:val="left"/>
              <w:rPr>
                <w:color w:val="000000"/>
                <w:sz w:val="20"/>
                <w:szCs w:val="20"/>
              </w:rPr>
            </w:pPr>
            <w:r w:rsidRPr="00D41679">
              <w:rPr>
                <w:rFonts w:cs="Arial"/>
                <w:color w:val="000000"/>
                <w:sz w:val="20"/>
                <w:szCs w:val="20"/>
              </w:rPr>
              <w:t>D10C3 Litter ingested</w:t>
            </w:r>
          </w:p>
        </w:tc>
      </w:tr>
      <w:tr w:rsidR="005B292A" w:rsidRPr="00D41679" w14:paraId="3A0AE6E8"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2BCA80B7" w14:textId="77777777" w:rsidR="005B292A" w:rsidRPr="00D41679" w:rsidRDefault="005B292A" w:rsidP="001B58E0">
            <w:pPr>
              <w:spacing w:after="0"/>
              <w:jc w:val="left"/>
              <w:rPr>
                <w:color w:val="000000"/>
                <w:sz w:val="20"/>
                <w:szCs w:val="20"/>
              </w:rPr>
            </w:pPr>
            <w:r w:rsidRPr="00D41679">
              <w:rPr>
                <w:rFonts w:cs="Arial"/>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12B8B77D" w14:textId="77777777" w:rsidR="005B292A" w:rsidRPr="00D41679" w:rsidRDefault="005B292A" w:rsidP="001B58E0">
            <w:pPr>
              <w:spacing w:after="0"/>
              <w:jc w:val="left"/>
              <w:rPr>
                <w:color w:val="000000"/>
                <w:sz w:val="20"/>
                <w:szCs w:val="20"/>
              </w:rPr>
            </w:pPr>
            <w:r w:rsidRPr="00D41679">
              <w:rPr>
                <w:rFonts w:cs="Arial"/>
                <w:color w:val="000000"/>
                <w:sz w:val="20"/>
                <w:szCs w:val="20"/>
              </w:rPr>
              <w:t>D10C4</w:t>
            </w:r>
          </w:p>
        </w:tc>
        <w:tc>
          <w:tcPr>
            <w:tcW w:w="5954" w:type="dxa"/>
            <w:tcBorders>
              <w:top w:val="nil"/>
              <w:left w:val="nil"/>
              <w:bottom w:val="single" w:sz="8" w:space="0" w:color="auto"/>
              <w:right w:val="single" w:sz="8" w:space="0" w:color="auto"/>
            </w:tcBorders>
            <w:shd w:val="clear" w:color="auto" w:fill="auto"/>
            <w:noWrap/>
            <w:vAlign w:val="center"/>
            <w:hideMark/>
          </w:tcPr>
          <w:p w14:paraId="5363E311" w14:textId="77777777" w:rsidR="005B292A" w:rsidRPr="00D41679" w:rsidRDefault="005B292A" w:rsidP="001B58E0">
            <w:pPr>
              <w:spacing w:after="0"/>
              <w:jc w:val="left"/>
              <w:rPr>
                <w:color w:val="000000"/>
                <w:sz w:val="20"/>
                <w:szCs w:val="20"/>
              </w:rPr>
            </w:pPr>
            <w:r w:rsidRPr="00D41679">
              <w:rPr>
                <w:rFonts w:cs="Arial"/>
                <w:color w:val="000000"/>
                <w:sz w:val="20"/>
                <w:szCs w:val="20"/>
              </w:rPr>
              <w:t>D10C4 Adverse effects of litter</w:t>
            </w:r>
          </w:p>
        </w:tc>
      </w:tr>
      <w:tr w:rsidR="005B292A" w:rsidRPr="00D41679" w14:paraId="4F8E67AC"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4F49230E" w14:textId="77777777" w:rsidR="005B292A" w:rsidRPr="00D41679" w:rsidRDefault="005B292A" w:rsidP="001B58E0">
            <w:pPr>
              <w:spacing w:after="0"/>
              <w:jc w:val="left"/>
              <w:rPr>
                <w:b/>
                <w:color w:val="000000"/>
                <w:sz w:val="20"/>
                <w:szCs w:val="20"/>
              </w:rPr>
            </w:pPr>
            <w:r w:rsidRPr="00D41679">
              <w:rPr>
                <w:rFonts w:cs="Arial"/>
                <w:b/>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43D2A295" w14:textId="77777777" w:rsidR="005B292A" w:rsidRPr="00D41679" w:rsidRDefault="005B292A" w:rsidP="001B58E0">
            <w:pPr>
              <w:spacing w:after="0"/>
              <w:jc w:val="left"/>
              <w:rPr>
                <w:b/>
                <w:color w:val="000000"/>
                <w:sz w:val="20"/>
                <w:szCs w:val="20"/>
              </w:rPr>
            </w:pPr>
            <w:r w:rsidRPr="00D41679">
              <w:rPr>
                <w:rFonts w:cs="Arial"/>
                <w:b/>
                <w:color w:val="000000"/>
                <w:sz w:val="20"/>
                <w:szCs w:val="20"/>
              </w:rPr>
              <w:t>D11C1</w:t>
            </w:r>
          </w:p>
        </w:tc>
        <w:tc>
          <w:tcPr>
            <w:tcW w:w="5954" w:type="dxa"/>
            <w:tcBorders>
              <w:top w:val="nil"/>
              <w:left w:val="nil"/>
              <w:bottom w:val="single" w:sz="8" w:space="0" w:color="auto"/>
              <w:right w:val="single" w:sz="8" w:space="0" w:color="auto"/>
            </w:tcBorders>
            <w:shd w:val="clear" w:color="auto" w:fill="auto"/>
            <w:noWrap/>
            <w:vAlign w:val="center"/>
            <w:hideMark/>
          </w:tcPr>
          <w:p w14:paraId="02B40773" w14:textId="77777777" w:rsidR="005B292A" w:rsidRPr="00D41679" w:rsidRDefault="005B292A" w:rsidP="001B58E0">
            <w:pPr>
              <w:spacing w:after="0"/>
              <w:jc w:val="left"/>
              <w:rPr>
                <w:b/>
                <w:color w:val="000000"/>
                <w:sz w:val="20"/>
                <w:szCs w:val="20"/>
              </w:rPr>
            </w:pPr>
            <w:r w:rsidRPr="00D41679">
              <w:rPr>
                <w:rFonts w:cs="Arial"/>
                <w:b/>
                <w:color w:val="000000"/>
                <w:sz w:val="20"/>
                <w:szCs w:val="20"/>
              </w:rPr>
              <w:t>D11C1 Anthropogenic impulsive sound</w:t>
            </w:r>
          </w:p>
        </w:tc>
      </w:tr>
      <w:tr w:rsidR="005B292A" w:rsidRPr="00D41679" w14:paraId="3A169DB0" w14:textId="77777777" w:rsidTr="001B58E0">
        <w:trPr>
          <w:trHeight w:hRule="exact" w:val="315"/>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252C015D" w14:textId="77777777" w:rsidR="005B292A" w:rsidRPr="00D41679" w:rsidRDefault="005B292A" w:rsidP="001B58E0">
            <w:pPr>
              <w:spacing w:after="0"/>
              <w:jc w:val="left"/>
              <w:rPr>
                <w:b/>
                <w:color w:val="000000"/>
                <w:sz w:val="20"/>
                <w:szCs w:val="20"/>
              </w:rPr>
            </w:pPr>
            <w:r w:rsidRPr="00D41679">
              <w:rPr>
                <w:rFonts w:cs="Arial"/>
                <w:b/>
                <w:color w:val="000000"/>
                <w:sz w:val="20"/>
                <w:szCs w:val="20"/>
              </w:rPr>
              <w:t>Criterion</w:t>
            </w:r>
          </w:p>
        </w:tc>
        <w:tc>
          <w:tcPr>
            <w:tcW w:w="1276" w:type="dxa"/>
            <w:tcBorders>
              <w:top w:val="nil"/>
              <w:left w:val="nil"/>
              <w:bottom w:val="single" w:sz="8" w:space="0" w:color="auto"/>
              <w:right w:val="single" w:sz="8" w:space="0" w:color="auto"/>
            </w:tcBorders>
            <w:shd w:val="clear" w:color="auto" w:fill="auto"/>
            <w:vAlign w:val="center"/>
            <w:hideMark/>
          </w:tcPr>
          <w:p w14:paraId="243D0908" w14:textId="77777777" w:rsidR="005B292A" w:rsidRPr="00D41679" w:rsidRDefault="005B292A" w:rsidP="001B58E0">
            <w:pPr>
              <w:spacing w:after="0"/>
              <w:jc w:val="left"/>
              <w:rPr>
                <w:b/>
                <w:color w:val="000000"/>
                <w:sz w:val="20"/>
                <w:szCs w:val="20"/>
              </w:rPr>
            </w:pPr>
            <w:r w:rsidRPr="00D41679">
              <w:rPr>
                <w:rFonts w:cs="Arial"/>
                <w:b/>
                <w:color w:val="000000"/>
                <w:sz w:val="20"/>
                <w:szCs w:val="20"/>
              </w:rPr>
              <w:t>D11C2</w:t>
            </w:r>
          </w:p>
        </w:tc>
        <w:tc>
          <w:tcPr>
            <w:tcW w:w="5954" w:type="dxa"/>
            <w:tcBorders>
              <w:top w:val="nil"/>
              <w:left w:val="nil"/>
              <w:bottom w:val="single" w:sz="8" w:space="0" w:color="auto"/>
              <w:right w:val="single" w:sz="8" w:space="0" w:color="auto"/>
            </w:tcBorders>
            <w:shd w:val="clear" w:color="auto" w:fill="auto"/>
            <w:noWrap/>
            <w:vAlign w:val="center"/>
            <w:hideMark/>
          </w:tcPr>
          <w:p w14:paraId="54902CE1" w14:textId="77777777" w:rsidR="005B292A" w:rsidRPr="00D41679" w:rsidRDefault="005B292A" w:rsidP="001B58E0">
            <w:pPr>
              <w:spacing w:after="0"/>
              <w:jc w:val="left"/>
              <w:rPr>
                <w:b/>
                <w:color w:val="000000"/>
                <w:sz w:val="20"/>
                <w:szCs w:val="20"/>
              </w:rPr>
            </w:pPr>
            <w:r w:rsidRPr="00D41679">
              <w:rPr>
                <w:rFonts w:cs="Arial"/>
                <w:b/>
                <w:color w:val="000000"/>
                <w:sz w:val="20"/>
                <w:szCs w:val="20"/>
              </w:rPr>
              <w:t>D11C2 Anthropogenic continuous low-frequency sound</w:t>
            </w:r>
          </w:p>
        </w:tc>
      </w:tr>
      <w:tr w:rsidR="005B292A" w:rsidRPr="00D41679" w14:paraId="0D4950DD" w14:textId="77777777" w:rsidTr="001B58E0">
        <w:trPr>
          <w:trHeight w:hRule="exact" w:val="387"/>
        </w:trPr>
        <w:tc>
          <w:tcPr>
            <w:tcW w:w="1701" w:type="dxa"/>
            <w:tcBorders>
              <w:top w:val="nil"/>
              <w:left w:val="single" w:sz="8" w:space="0" w:color="auto"/>
              <w:bottom w:val="single" w:sz="8" w:space="0" w:color="auto"/>
              <w:right w:val="single" w:sz="8" w:space="0" w:color="auto"/>
            </w:tcBorders>
            <w:shd w:val="clear" w:color="auto" w:fill="auto"/>
            <w:vAlign w:val="center"/>
            <w:hideMark/>
          </w:tcPr>
          <w:p w14:paraId="10AC3CA3" w14:textId="77777777" w:rsidR="005B292A" w:rsidRPr="00D41679" w:rsidRDefault="005B292A" w:rsidP="001B58E0">
            <w:pPr>
              <w:spacing w:after="0"/>
              <w:jc w:val="left"/>
              <w:rPr>
                <w:color w:val="000000"/>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14:paraId="3A9EE892" w14:textId="77777777" w:rsidR="005B292A" w:rsidRPr="00D41679" w:rsidRDefault="005B292A" w:rsidP="001B58E0">
            <w:pPr>
              <w:spacing w:after="0"/>
              <w:jc w:val="left"/>
              <w:rPr>
                <w:color w:val="000000"/>
                <w:sz w:val="20"/>
                <w:szCs w:val="20"/>
              </w:rPr>
            </w:pPr>
            <w:proofErr w:type="spellStart"/>
            <w:r w:rsidRPr="00D41679">
              <w:rPr>
                <w:rFonts w:cs="Arial"/>
                <w:color w:val="000000"/>
                <w:sz w:val="20"/>
                <w:szCs w:val="20"/>
              </w:rPr>
              <w:t>NotRelevant</w:t>
            </w:r>
            <w:proofErr w:type="spellEnd"/>
          </w:p>
        </w:tc>
        <w:tc>
          <w:tcPr>
            <w:tcW w:w="5954" w:type="dxa"/>
            <w:tcBorders>
              <w:top w:val="nil"/>
              <w:left w:val="nil"/>
              <w:bottom w:val="single" w:sz="8" w:space="0" w:color="auto"/>
              <w:right w:val="single" w:sz="8" w:space="0" w:color="auto"/>
            </w:tcBorders>
            <w:shd w:val="clear" w:color="auto" w:fill="auto"/>
            <w:noWrap/>
            <w:vAlign w:val="center"/>
            <w:hideMark/>
          </w:tcPr>
          <w:p w14:paraId="7D4CFB15" w14:textId="77777777" w:rsidR="005B292A" w:rsidRPr="00D41679" w:rsidRDefault="005B292A" w:rsidP="001B58E0">
            <w:pPr>
              <w:spacing w:after="0"/>
              <w:jc w:val="left"/>
              <w:rPr>
                <w:color w:val="000000"/>
                <w:sz w:val="20"/>
                <w:szCs w:val="20"/>
              </w:rPr>
            </w:pPr>
            <w:r w:rsidRPr="00D41679">
              <w:rPr>
                <w:rFonts w:cs="Arial"/>
                <w:color w:val="000000"/>
                <w:sz w:val="20"/>
                <w:szCs w:val="20"/>
              </w:rPr>
              <w:t>GES component not relevant</w:t>
            </w:r>
          </w:p>
        </w:tc>
      </w:tr>
    </w:tbl>
    <w:p w14:paraId="50AFE80E" w14:textId="77777777" w:rsidR="005B292A" w:rsidRPr="00D41679" w:rsidRDefault="005B292A" w:rsidP="007F53D5">
      <w:pPr>
        <w:pStyle w:val="Heading2"/>
        <w:numPr>
          <w:ilvl w:val="0"/>
          <w:numId w:val="9"/>
        </w:numPr>
        <w:spacing w:before="240" w:after="120" w:line="240" w:lineRule="auto"/>
      </w:pPr>
      <w:bookmarkStart w:id="109" w:name="_Feature_Enum_1"/>
      <w:bookmarkStart w:id="110" w:name="_Toc73720887"/>
      <w:bookmarkEnd w:id="109"/>
      <w:r w:rsidRPr="00D41679">
        <w:t>Feature_Enum</w:t>
      </w:r>
      <w:bookmarkEnd w:id="110"/>
    </w:p>
    <w:p w14:paraId="07663CA7" w14:textId="77777777" w:rsidR="005B292A" w:rsidRPr="00D41679" w:rsidRDefault="005B292A" w:rsidP="001B58E0">
      <w:r w:rsidRPr="00D41679">
        <w:t>This enumeration includes the ecosystem components and characteristics, the anthropogenic pressures, and the uses and human activities listed in MSFD Annex III tables (Commission Directive (EU) 2017/845), as well as the features corresponding to the pressure levels and impacts in the marine environment that are used for the GES assessments under Article 8 (also listed in Annex VI of the 2018 reporting guidance</w:t>
      </w:r>
      <w:r w:rsidRPr="00D41679">
        <w:rPr>
          <w:rStyle w:val="FootnoteReference"/>
        </w:rPr>
        <w:footnoteReference w:id="26"/>
      </w:r>
      <w:r w:rsidRPr="00D41679">
        <w:t>). The features, where applicable, for which elements should be provided</w:t>
      </w:r>
      <w:r w:rsidRPr="00D41679" w:rsidDel="00CA6D5B">
        <w:t xml:space="preserve"> </w:t>
      </w:r>
      <w:r w:rsidRPr="00D41679">
        <w:t>are highlighted in bold blue. Elements do not need to be provided for criteria D1C1, D2C1, D6C1, D6C2, D8C3, D8C4 and D11C1. The specific benthic and pelagic broad and other habitat types are to be reported as Elements.</w:t>
      </w:r>
    </w:p>
    <w:tbl>
      <w:tblPr>
        <w:tblW w:w="937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242"/>
        <w:gridCol w:w="1134"/>
        <w:gridCol w:w="1134"/>
        <w:gridCol w:w="3544"/>
        <w:gridCol w:w="2317"/>
      </w:tblGrid>
      <w:tr w:rsidR="005B292A" w:rsidRPr="00D41679" w14:paraId="7CAD9D04" w14:textId="77777777" w:rsidTr="001B58E0">
        <w:trPr>
          <w:trHeight w:val="735"/>
          <w:tblHeader/>
        </w:trPr>
        <w:tc>
          <w:tcPr>
            <w:tcW w:w="1242" w:type="dxa"/>
            <w:shd w:val="clear" w:color="000000" w:fill="002060"/>
            <w:vAlign w:val="center"/>
            <w:hideMark/>
          </w:tcPr>
          <w:p w14:paraId="783184CB" w14:textId="77777777" w:rsidR="005B292A" w:rsidRPr="00D41679" w:rsidRDefault="005B292A" w:rsidP="001B58E0">
            <w:pPr>
              <w:spacing w:after="0"/>
              <w:rPr>
                <w:b/>
                <w:bCs/>
                <w:color w:val="FFFFFF"/>
                <w:sz w:val="18"/>
                <w:szCs w:val="18"/>
              </w:rPr>
            </w:pPr>
            <w:r w:rsidRPr="00D41679">
              <w:rPr>
                <w:b/>
                <w:bCs/>
                <w:color w:val="FFFFFF"/>
                <w:sz w:val="18"/>
                <w:szCs w:val="18"/>
              </w:rPr>
              <w:t>Subject</w:t>
            </w:r>
          </w:p>
        </w:tc>
        <w:tc>
          <w:tcPr>
            <w:tcW w:w="1134" w:type="dxa"/>
            <w:shd w:val="clear" w:color="000000" w:fill="002060"/>
            <w:vAlign w:val="center"/>
            <w:hideMark/>
          </w:tcPr>
          <w:p w14:paraId="1EC04D72" w14:textId="77777777" w:rsidR="005B292A" w:rsidRPr="00D41679" w:rsidRDefault="005B292A" w:rsidP="001B58E0">
            <w:pPr>
              <w:spacing w:after="0"/>
              <w:rPr>
                <w:b/>
                <w:bCs/>
                <w:color w:val="FFFFFF"/>
                <w:sz w:val="18"/>
                <w:szCs w:val="18"/>
              </w:rPr>
            </w:pPr>
            <w:r w:rsidRPr="00D41679">
              <w:rPr>
                <w:b/>
                <w:bCs/>
                <w:color w:val="FFFFFF"/>
                <w:sz w:val="18"/>
                <w:szCs w:val="18"/>
              </w:rPr>
              <w:t>Theme</w:t>
            </w:r>
          </w:p>
        </w:tc>
        <w:tc>
          <w:tcPr>
            <w:tcW w:w="1134" w:type="dxa"/>
            <w:shd w:val="clear" w:color="000000" w:fill="002060"/>
            <w:vAlign w:val="center"/>
            <w:hideMark/>
          </w:tcPr>
          <w:p w14:paraId="5267BEE4" w14:textId="77777777" w:rsidR="005B292A" w:rsidRPr="00D41679" w:rsidRDefault="005B292A" w:rsidP="001B58E0">
            <w:pPr>
              <w:spacing w:after="0"/>
              <w:rPr>
                <w:b/>
                <w:bCs/>
                <w:color w:val="FFFFFF"/>
                <w:sz w:val="18"/>
                <w:szCs w:val="18"/>
              </w:rPr>
            </w:pPr>
            <w:r w:rsidRPr="00D41679">
              <w:rPr>
                <w:b/>
                <w:bCs/>
                <w:color w:val="FFFFFF"/>
                <w:sz w:val="18"/>
                <w:szCs w:val="18"/>
              </w:rPr>
              <w:t>Sub-theme</w:t>
            </w:r>
          </w:p>
        </w:tc>
        <w:tc>
          <w:tcPr>
            <w:tcW w:w="3544" w:type="dxa"/>
            <w:shd w:val="clear" w:color="000000" w:fill="002060"/>
            <w:vAlign w:val="center"/>
            <w:hideMark/>
          </w:tcPr>
          <w:p w14:paraId="71131EAC" w14:textId="77777777" w:rsidR="005B292A" w:rsidRPr="00D41679" w:rsidRDefault="005B292A" w:rsidP="001B58E0">
            <w:pPr>
              <w:spacing w:after="0"/>
              <w:rPr>
                <w:b/>
                <w:bCs/>
                <w:color w:val="FFFFFF"/>
                <w:sz w:val="18"/>
                <w:szCs w:val="18"/>
              </w:rPr>
            </w:pPr>
            <w:r w:rsidRPr="00D41679">
              <w:rPr>
                <w:b/>
                <w:bCs/>
                <w:color w:val="FFFFFF"/>
                <w:sz w:val="18"/>
                <w:szCs w:val="18"/>
              </w:rPr>
              <w:t>Label: Feature</w:t>
            </w:r>
          </w:p>
        </w:tc>
        <w:tc>
          <w:tcPr>
            <w:tcW w:w="2317" w:type="dxa"/>
            <w:shd w:val="clear" w:color="000000" w:fill="002060"/>
            <w:vAlign w:val="center"/>
            <w:hideMark/>
          </w:tcPr>
          <w:p w14:paraId="058C9144" w14:textId="77777777" w:rsidR="005B292A" w:rsidRPr="00D41679" w:rsidRDefault="005B292A" w:rsidP="001B58E0">
            <w:pPr>
              <w:spacing w:after="0"/>
              <w:rPr>
                <w:b/>
                <w:bCs/>
                <w:color w:val="FFFFFF"/>
                <w:sz w:val="18"/>
                <w:szCs w:val="18"/>
              </w:rPr>
            </w:pPr>
            <w:r w:rsidRPr="00D41679">
              <w:rPr>
                <w:b/>
                <w:bCs/>
                <w:color w:val="FFFFFF"/>
                <w:sz w:val="18"/>
                <w:szCs w:val="18"/>
              </w:rPr>
              <w:t>Code</w:t>
            </w:r>
          </w:p>
        </w:tc>
      </w:tr>
      <w:tr w:rsidR="005B292A" w:rsidRPr="00D41679" w14:paraId="5E05B669" w14:textId="77777777" w:rsidTr="001B58E0">
        <w:trPr>
          <w:trHeight w:val="163"/>
        </w:trPr>
        <w:tc>
          <w:tcPr>
            <w:tcW w:w="1242" w:type="dxa"/>
            <w:vMerge w:val="restart"/>
            <w:vAlign w:val="center"/>
            <w:hideMark/>
          </w:tcPr>
          <w:p w14:paraId="2B6D8EF3" w14:textId="77777777" w:rsidR="005B292A" w:rsidRPr="00D41679" w:rsidRDefault="005B292A" w:rsidP="001B58E0">
            <w:pPr>
              <w:spacing w:after="0"/>
              <w:rPr>
                <w:color w:val="000000"/>
                <w:sz w:val="18"/>
                <w:szCs w:val="18"/>
              </w:rPr>
            </w:pPr>
            <w:r w:rsidRPr="00D41679">
              <w:rPr>
                <w:color w:val="000000"/>
                <w:sz w:val="18"/>
                <w:szCs w:val="18"/>
              </w:rPr>
              <w:t>Ecosystem components</w:t>
            </w:r>
          </w:p>
          <w:p w14:paraId="2511DAB8" w14:textId="77777777" w:rsidR="005B292A" w:rsidRPr="00D41679" w:rsidRDefault="005B292A" w:rsidP="001B58E0">
            <w:pPr>
              <w:spacing w:after="0"/>
              <w:rPr>
                <w:color w:val="000000"/>
                <w:sz w:val="18"/>
                <w:szCs w:val="18"/>
              </w:rPr>
            </w:pPr>
          </w:p>
          <w:p w14:paraId="39008189" w14:textId="77777777" w:rsidR="005B292A" w:rsidRPr="00D41679" w:rsidRDefault="005B292A" w:rsidP="001B58E0">
            <w:pPr>
              <w:spacing w:after="0"/>
              <w:rPr>
                <w:color w:val="000000"/>
                <w:sz w:val="18"/>
                <w:szCs w:val="18"/>
              </w:rPr>
            </w:pPr>
            <w:r w:rsidRPr="00D41679">
              <w:rPr>
                <w:color w:val="000000"/>
                <w:sz w:val="18"/>
                <w:szCs w:val="18"/>
              </w:rPr>
              <w:t>(relevant for monitoring and assessment for Article 8(1a) for D1, D2C3, D3, D4, D6C3-C5, D7C2)</w:t>
            </w:r>
          </w:p>
        </w:tc>
        <w:tc>
          <w:tcPr>
            <w:tcW w:w="1134" w:type="dxa"/>
            <w:vMerge w:val="restart"/>
            <w:vAlign w:val="center"/>
            <w:hideMark/>
          </w:tcPr>
          <w:p w14:paraId="6376438D" w14:textId="77777777" w:rsidR="005B292A" w:rsidRPr="00D41679" w:rsidRDefault="005B292A" w:rsidP="001B58E0">
            <w:pPr>
              <w:spacing w:after="0"/>
              <w:rPr>
                <w:color w:val="000000"/>
                <w:sz w:val="18"/>
                <w:szCs w:val="18"/>
              </w:rPr>
            </w:pPr>
            <w:r w:rsidRPr="00D41679">
              <w:rPr>
                <w:color w:val="000000"/>
                <w:sz w:val="18"/>
                <w:szCs w:val="18"/>
              </w:rPr>
              <w:lastRenderedPageBreak/>
              <w:t>Species</w:t>
            </w:r>
          </w:p>
        </w:tc>
        <w:tc>
          <w:tcPr>
            <w:tcW w:w="1134" w:type="dxa"/>
            <w:vMerge w:val="restart"/>
            <w:vAlign w:val="center"/>
            <w:hideMark/>
          </w:tcPr>
          <w:p w14:paraId="4B0A6FCF" w14:textId="77777777" w:rsidR="005B292A" w:rsidRPr="00D41679" w:rsidRDefault="005B292A" w:rsidP="001B58E0">
            <w:pPr>
              <w:spacing w:after="0"/>
              <w:rPr>
                <w:color w:val="000000"/>
                <w:sz w:val="18"/>
                <w:szCs w:val="18"/>
              </w:rPr>
            </w:pPr>
            <w:r w:rsidRPr="00D41679">
              <w:rPr>
                <w:color w:val="000000"/>
                <w:sz w:val="18"/>
                <w:szCs w:val="18"/>
              </w:rPr>
              <w:t>Birds</w:t>
            </w:r>
          </w:p>
        </w:tc>
        <w:tc>
          <w:tcPr>
            <w:tcW w:w="3544" w:type="dxa"/>
            <w:shd w:val="clear" w:color="auto" w:fill="auto"/>
            <w:noWrap/>
            <w:vAlign w:val="center"/>
            <w:hideMark/>
          </w:tcPr>
          <w:p w14:paraId="6A702E24" w14:textId="77777777" w:rsidR="005B292A" w:rsidRPr="00D41679" w:rsidRDefault="005B292A" w:rsidP="001B58E0">
            <w:pPr>
              <w:spacing w:after="0"/>
              <w:rPr>
                <w:b/>
                <w:color w:val="0070C0"/>
                <w:sz w:val="18"/>
                <w:szCs w:val="18"/>
              </w:rPr>
            </w:pPr>
            <w:r w:rsidRPr="00D41679">
              <w:rPr>
                <w:b/>
                <w:color w:val="0070C0"/>
                <w:sz w:val="18"/>
                <w:szCs w:val="18"/>
              </w:rPr>
              <w:t>Grazing birds</w:t>
            </w:r>
          </w:p>
        </w:tc>
        <w:tc>
          <w:tcPr>
            <w:tcW w:w="2317" w:type="dxa"/>
            <w:shd w:val="clear" w:color="auto" w:fill="auto"/>
            <w:noWrap/>
            <w:vAlign w:val="center"/>
            <w:hideMark/>
          </w:tcPr>
          <w:p w14:paraId="6CA70207" w14:textId="77777777" w:rsidR="005B292A" w:rsidRPr="00D41679" w:rsidRDefault="005B292A" w:rsidP="001B58E0">
            <w:pPr>
              <w:spacing w:after="0"/>
              <w:rPr>
                <w:color w:val="000000"/>
                <w:sz w:val="18"/>
                <w:szCs w:val="18"/>
              </w:rPr>
            </w:pPr>
            <w:proofErr w:type="spellStart"/>
            <w:r w:rsidRPr="00D41679">
              <w:rPr>
                <w:color w:val="000000"/>
                <w:sz w:val="18"/>
                <w:szCs w:val="18"/>
              </w:rPr>
              <w:t>BirdsGrazing</w:t>
            </w:r>
            <w:proofErr w:type="spellEnd"/>
          </w:p>
        </w:tc>
      </w:tr>
      <w:tr w:rsidR="005B292A" w:rsidRPr="00D41679" w14:paraId="79D44221" w14:textId="77777777" w:rsidTr="001B58E0">
        <w:trPr>
          <w:trHeight w:val="68"/>
        </w:trPr>
        <w:tc>
          <w:tcPr>
            <w:tcW w:w="1242" w:type="dxa"/>
            <w:vMerge/>
            <w:vAlign w:val="center"/>
            <w:hideMark/>
          </w:tcPr>
          <w:p w14:paraId="1C33BB54" w14:textId="77777777" w:rsidR="005B292A" w:rsidRPr="00D41679" w:rsidRDefault="005B292A" w:rsidP="001B58E0">
            <w:pPr>
              <w:spacing w:after="0"/>
              <w:rPr>
                <w:color w:val="000000"/>
                <w:sz w:val="18"/>
                <w:szCs w:val="18"/>
              </w:rPr>
            </w:pPr>
          </w:p>
        </w:tc>
        <w:tc>
          <w:tcPr>
            <w:tcW w:w="1134" w:type="dxa"/>
            <w:vMerge/>
            <w:vAlign w:val="center"/>
            <w:hideMark/>
          </w:tcPr>
          <w:p w14:paraId="07A64F8C" w14:textId="77777777" w:rsidR="005B292A" w:rsidRPr="00D41679" w:rsidRDefault="005B292A" w:rsidP="001B58E0">
            <w:pPr>
              <w:spacing w:after="0"/>
              <w:rPr>
                <w:color w:val="000000"/>
                <w:sz w:val="18"/>
                <w:szCs w:val="18"/>
              </w:rPr>
            </w:pPr>
          </w:p>
        </w:tc>
        <w:tc>
          <w:tcPr>
            <w:tcW w:w="1134" w:type="dxa"/>
            <w:vMerge/>
            <w:vAlign w:val="center"/>
            <w:hideMark/>
          </w:tcPr>
          <w:p w14:paraId="12467305"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33B75365" w14:textId="77777777" w:rsidR="005B292A" w:rsidRPr="00D41679" w:rsidRDefault="005B292A" w:rsidP="001B58E0">
            <w:pPr>
              <w:spacing w:after="0"/>
              <w:rPr>
                <w:b/>
                <w:color w:val="0070C0"/>
                <w:sz w:val="18"/>
                <w:szCs w:val="18"/>
              </w:rPr>
            </w:pPr>
            <w:r w:rsidRPr="00D41679">
              <w:rPr>
                <w:b/>
                <w:color w:val="0070C0"/>
                <w:sz w:val="18"/>
                <w:szCs w:val="18"/>
              </w:rPr>
              <w:t>Wading birds</w:t>
            </w:r>
          </w:p>
        </w:tc>
        <w:tc>
          <w:tcPr>
            <w:tcW w:w="2317" w:type="dxa"/>
            <w:shd w:val="clear" w:color="auto" w:fill="auto"/>
            <w:noWrap/>
            <w:vAlign w:val="center"/>
            <w:hideMark/>
          </w:tcPr>
          <w:p w14:paraId="1B071599" w14:textId="77777777" w:rsidR="005B292A" w:rsidRPr="00D41679" w:rsidRDefault="005B292A" w:rsidP="001B58E0">
            <w:pPr>
              <w:spacing w:after="0"/>
              <w:rPr>
                <w:color w:val="000000"/>
                <w:sz w:val="18"/>
                <w:szCs w:val="18"/>
              </w:rPr>
            </w:pPr>
            <w:proofErr w:type="spellStart"/>
            <w:r w:rsidRPr="00D41679">
              <w:rPr>
                <w:color w:val="000000"/>
                <w:sz w:val="18"/>
                <w:szCs w:val="18"/>
              </w:rPr>
              <w:t>BirdsWading</w:t>
            </w:r>
            <w:proofErr w:type="spellEnd"/>
          </w:p>
        </w:tc>
      </w:tr>
      <w:tr w:rsidR="005B292A" w:rsidRPr="00D41679" w14:paraId="4EBA433C" w14:textId="77777777" w:rsidTr="001B58E0">
        <w:trPr>
          <w:trHeight w:val="113"/>
        </w:trPr>
        <w:tc>
          <w:tcPr>
            <w:tcW w:w="1242" w:type="dxa"/>
            <w:vMerge/>
            <w:vAlign w:val="center"/>
            <w:hideMark/>
          </w:tcPr>
          <w:p w14:paraId="5EF9EAFD" w14:textId="77777777" w:rsidR="005B292A" w:rsidRPr="00D41679" w:rsidRDefault="005B292A" w:rsidP="001B58E0">
            <w:pPr>
              <w:spacing w:after="0"/>
              <w:rPr>
                <w:color w:val="000000"/>
                <w:sz w:val="18"/>
                <w:szCs w:val="18"/>
              </w:rPr>
            </w:pPr>
          </w:p>
        </w:tc>
        <w:tc>
          <w:tcPr>
            <w:tcW w:w="1134" w:type="dxa"/>
            <w:vMerge/>
            <w:vAlign w:val="center"/>
            <w:hideMark/>
          </w:tcPr>
          <w:p w14:paraId="34B8E79E" w14:textId="77777777" w:rsidR="005B292A" w:rsidRPr="00D41679" w:rsidRDefault="005B292A" w:rsidP="001B58E0">
            <w:pPr>
              <w:spacing w:after="0"/>
              <w:rPr>
                <w:color w:val="000000"/>
                <w:sz w:val="18"/>
                <w:szCs w:val="18"/>
              </w:rPr>
            </w:pPr>
          </w:p>
        </w:tc>
        <w:tc>
          <w:tcPr>
            <w:tcW w:w="1134" w:type="dxa"/>
            <w:vMerge/>
            <w:vAlign w:val="center"/>
            <w:hideMark/>
          </w:tcPr>
          <w:p w14:paraId="349A6DF8"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23798735" w14:textId="77777777" w:rsidR="005B292A" w:rsidRPr="00D41679" w:rsidRDefault="005B292A" w:rsidP="001B58E0">
            <w:pPr>
              <w:spacing w:after="0"/>
              <w:rPr>
                <w:b/>
                <w:color w:val="0070C0"/>
                <w:sz w:val="18"/>
                <w:szCs w:val="18"/>
              </w:rPr>
            </w:pPr>
            <w:r w:rsidRPr="00D41679">
              <w:rPr>
                <w:b/>
                <w:color w:val="0070C0"/>
                <w:sz w:val="18"/>
                <w:szCs w:val="18"/>
              </w:rPr>
              <w:t>Surface-feeding birds</w:t>
            </w:r>
          </w:p>
        </w:tc>
        <w:tc>
          <w:tcPr>
            <w:tcW w:w="2317" w:type="dxa"/>
            <w:shd w:val="clear" w:color="auto" w:fill="auto"/>
            <w:noWrap/>
            <w:vAlign w:val="center"/>
            <w:hideMark/>
          </w:tcPr>
          <w:p w14:paraId="0844B401" w14:textId="77777777" w:rsidR="005B292A" w:rsidRPr="00D41679" w:rsidRDefault="005B292A" w:rsidP="001B58E0">
            <w:pPr>
              <w:spacing w:after="0"/>
              <w:rPr>
                <w:color w:val="000000"/>
                <w:sz w:val="18"/>
                <w:szCs w:val="18"/>
              </w:rPr>
            </w:pPr>
            <w:proofErr w:type="spellStart"/>
            <w:r w:rsidRPr="00D41679">
              <w:rPr>
                <w:color w:val="000000"/>
                <w:sz w:val="18"/>
                <w:szCs w:val="18"/>
              </w:rPr>
              <w:t>BirdsSurfaceFeeding</w:t>
            </w:r>
            <w:proofErr w:type="spellEnd"/>
          </w:p>
        </w:tc>
      </w:tr>
      <w:tr w:rsidR="005B292A" w:rsidRPr="00D41679" w14:paraId="40CACD5D" w14:textId="77777777" w:rsidTr="001B58E0">
        <w:trPr>
          <w:trHeight w:val="159"/>
        </w:trPr>
        <w:tc>
          <w:tcPr>
            <w:tcW w:w="1242" w:type="dxa"/>
            <w:vMerge/>
            <w:vAlign w:val="center"/>
            <w:hideMark/>
          </w:tcPr>
          <w:p w14:paraId="5AB22977" w14:textId="77777777" w:rsidR="005B292A" w:rsidRPr="00D41679" w:rsidRDefault="005B292A" w:rsidP="001B58E0">
            <w:pPr>
              <w:spacing w:after="0"/>
              <w:rPr>
                <w:color w:val="000000"/>
                <w:sz w:val="18"/>
                <w:szCs w:val="18"/>
              </w:rPr>
            </w:pPr>
          </w:p>
        </w:tc>
        <w:tc>
          <w:tcPr>
            <w:tcW w:w="1134" w:type="dxa"/>
            <w:vMerge/>
            <w:vAlign w:val="center"/>
            <w:hideMark/>
          </w:tcPr>
          <w:p w14:paraId="7FED9DCE" w14:textId="77777777" w:rsidR="005B292A" w:rsidRPr="00D41679" w:rsidRDefault="005B292A" w:rsidP="001B58E0">
            <w:pPr>
              <w:spacing w:after="0"/>
              <w:rPr>
                <w:color w:val="000000"/>
                <w:sz w:val="18"/>
                <w:szCs w:val="18"/>
              </w:rPr>
            </w:pPr>
          </w:p>
        </w:tc>
        <w:tc>
          <w:tcPr>
            <w:tcW w:w="1134" w:type="dxa"/>
            <w:vMerge/>
            <w:vAlign w:val="center"/>
            <w:hideMark/>
          </w:tcPr>
          <w:p w14:paraId="59CBF766"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00DEDECC" w14:textId="77777777" w:rsidR="005B292A" w:rsidRPr="00D41679" w:rsidRDefault="005B292A" w:rsidP="001B58E0">
            <w:pPr>
              <w:spacing w:after="0"/>
              <w:rPr>
                <w:b/>
                <w:color w:val="0070C0"/>
                <w:sz w:val="18"/>
                <w:szCs w:val="18"/>
              </w:rPr>
            </w:pPr>
            <w:r w:rsidRPr="00D41679">
              <w:rPr>
                <w:b/>
                <w:color w:val="0070C0"/>
                <w:sz w:val="18"/>
                <w:szCs w:val="18"/>
              </w:rPr>
              <w:t>Pelagic-feeding birds</w:t>
            </w:r>
          </w:p>
        </w:tc>
        <w:tc>
          <w:tcPr>
            <w:tcW w:w="2317" w:type="dxa"/>
            <w:shd w:val="clear" w:color="auto" w:fill="auto"/>
            <w:noWrap/>
            <w:vAlign w:val="center"/>
            <w:hideMark/>
          </w:tcPr>
          <w:p w14:paraId="0115EA51" w14:textId="77777777" w:rsidR="005B292A" w:rsidRPr="00D41679" w:rsidRDefault="005B292A" w:rsidP="001B58E0">
            <w:pPr>
              <w:spacing w:after="0"/>
              <w:rPr>
                <w:color w:val="000000"/>
                <w:sz w:val="18"/>
                <w:szCs w:val="18"/>
              </w:rPr>
            </w:pPr>
            <w:proofErr w:type="spellStart"/>
            <w:r w:rsidRPr="00D41679">
              <w:rPr>
                <w:color w:val="000000"/>
                <w:sz w:val="18"/>
                <w:szCs w:val="18"/>
              </w:rPr>
              <w:t>BirdsPelagicFeeding</w:t>
            </w:r>
            <w:proofErr w:type="spellEnd"/>
          </w:p>
        </w:tc>
      </w:tr>
      <w:tr w:rsidR="005B292A" w:rsidRPr="00D41679" w14:paraId="716AFC72" w14:textId="77777777" w:rsidTr="001B58E0">
        <w:trPr>
          <w:trHeight w:val="191"/>
        </w:trPr>
        <w:tc>
          <w:tcPr>
            <w:tcW w:w="1242" w:type="dxa"/>
            <w:vMerge/>
            <w:vAlign w:val="center"/>
            <w:hideMark/>
          </w:tcPr>
          <w:p w14:paraId="3F354701" w14:textId="77777777" w:rsidR="005B292A" w:rsidRPr="00D41679" w:rsidRDefault="005B292A" w:rsidP="001B58E0">
            <w:pPr>
              <w:spacing w:after="0"/>
              <w:rPr>
                <w:color w:val="000000"/>
                <w:sz w:val="18"/>
                <w:szCs w:val="18"/>
              </w:rPr>
            </w:pPr>
          </w:p>
        </w:tc>
        <w:tc>
          <w:tcPr>
            <w:tcW w:w="1134" w:type="dxa"/>
            <w:vMerge/>
            <w:vAlign w:val="center"/>
            <w:hideMark/>
          </w:tcPr>
          <w:p w14:paraId="79F1D743" w14:textId="77777777" w:rsidR="005B292A" w:rsidRPr="00D41679" w:rsidRDefault="005B292A" w:rsidP="001B58E0">
            <w:pPr>
              <w:spacing w:after="0"/>
              <w:rPr>
                <w:color w:val="000000"/>
                <w:sz w:val="18"/>
                <w:szCs w:val="18"/>
              </w:rPr>
            </w:pPr>
          </w:p>
        </w:tc>
        <w:tc>
          <w:tcPr>
            <w:tcW w:w="1134" w:type="dxa"/>
            <w:vMerge/>
            <w:vAlign w:val="center"/>
            <w:hideMark/>
          </w:tcPr>
          <w:p w14:paraId="4DDC26BE"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11C7152D" w14:textId="77777777" w:rsidR="005B292A" w:rsidRPr="00D41679" w:rsidRDefault="005B292A" w:rsidP="001B58E0">
            <w:pPr>
              <w:spacing w:after="0"/>
              <w:rPr>
                <w:b/>
                <w:color w:val="0070C0"/>
                <w:sz w:val="18"/>
                <w:szCs w:val="18"/>
              </w:rPr>
            </w:pPr>
            <w:r w:rsidRPr="00D41679">
              <w:rPr>
                <w:b/>
                <w:color w:val="0070C0"/>
                <w:sz w:val="18"/>
                <w:szCs w:val="18"/>
              </w:rPr>
              <w:t>Benthic-feeding birds</w:t>
            </w:r>
          </w:p>
        </w:tc>
        <w:tc>
          <w:tcPr>
            <w:tcW w:w="2317" w:type="dxa"/>
            <w:shd w:val="clear" w:color="auto" w:fill="auto"/>
            <w:noWrap/>
            <w:vAlign w:val="center"/>
            <w:hideMark/>
          </w:tcPr>
          <w:p w14:paraId="1D842422" w14:textId="77777777" w:rsidR="005B292A" w:rsidRPr="00D41679" w:rsidRDefault="005B292A" w:rsidP="001B58E0">
            <w:pPr>
              <w:spacing w:after="0"/>
              <w:rPr>
                <w:color w:val="000000"/>
                <w:sz w:val="18"/>
                <w:szCs w:val="18"/>
              </w:rPr>
            </w:pPr>
            <w:proofErr w:type="spellStart"/>
            <w:r w:rsidRPr="00D41679">
              <w:rPr>
                <w:color w:val="000000"/>
                <w:sz w:val="18"/>
                <w:szCs w:val="18"/>
              </w:rPr>
              <w:t>BirdsBenthicFeeding</w:t>
            </w:r>
            <w:proofErr w:type="spellEnd"/>
          </w:p>
        </w:tc>
      </w:tr>
      <w:tr w:rsidR="005B292A" w:rsidRPr="00D41679" w14:paraId="53C6B2BB" w14:textId="77777777" w:rsidTr="001B58E0">
        <w:trPr>
          <w:trHeight w:val="142"/>
        </w:trPr>
        <w:tc>
          <w:tcPr>
            <w:tcW w:w="1242" w:type="dxa"/>
            <w:vMerge/>
            <w:vAlign w:val="center"/>
            <w:hideMark/>
          </w:tcPr>
          <w:p w14:paraId="3063A849" w14:textId="77777777" w:rsidR="005B292A" w:rsidRPr="00D41679" w:rsidRDefault="005B292A" w:rsidP="001B58E0">
            <w:pPr>
              <w:spacing w:after="0"/>
              <w:rPr>
                <w:color w:val="000000"/>
                <w:sz w:val="18"/>
                <w:szCs w:val="18"/>
              </w:rPr>
            </w:pPr>
          </w:p>
        </w:tc>
        <w:tc>
          <w:tcPr>
            <w:tcW w:w="1134" w:type="dxa"/>
            <w:vMerge/>
            <w:vAlign w:val="center"/>
            <w:hideMark/>
          </w:tcPr>
          <w:p w14:paraId="7A3BD08F" w14:textId="77777777" w:rsidR="005B292A" w:rsidRPr="00D41679" w:rsidRDefault="005B292A" w:rsidP="001B58E0">
            <w:pPr>
              <w:spacing w:after="0"/>
              <w:rPr>
                <w:color w:val="000000"/>
                <w:sz w:val="18"/>
                <w:szCs w:val="18"/>
              </w:rPr>
            </w:pPr>
          </w:p>
        </w:tc>
        <w:tc>
          <w:tcPr>
            <w:tcW w:w="1134" w:type="dxa"/>
            <w:vMerge w:val="restart"/>
            <w:vAlign w:val="center"/>
            <w:hideMark/>
          </w:tcPr>
          <w:p w14:paraId="63BCE832" w14:textId="77777777" w:rsidR="005B292A" w:rsidRPr="00D41679" w:rsidRDefault="005B292A" w:rsidP="001B58E0">
            <w:pPr>
              <w:spacing w:after="0"/>
              <w:jc w:val="left"/>
              <w:rPr>
                <w:color w:val="000000"/>
                <w:sz w:val="18"/>
                <w:szCs w:val="18"/>
              </w:rPr>
            </w:pPr>
            <w:r w:rsidRPr="00D41679">
              <w:rPr>
                <w:color w:val="000000"/>
                <w:sz w:val="18"/>
                <w:szCs w:val="18"/>
              </w:rPr>
              <w:t>Mammals</w:t>
            </w:r>
          </w:p>
        </w:tc>
        <w:tc>
          <w:tcPr>
            <w:tcW w:w="3544" w:type="dxa"/>
            <w:shd w:val="clear" w:color="auto" w:fill="auto"/>
            <w:noWrap/>
            <w:vAlign w:val="center"/>
            <w:hideMark/>
          </w:tcPr>
          <w:p w14:paraId="6124B5E1" w14:textId="77777777" w:rsidR="005B292A" w:rsidRPr="00D41679" w:rsidRDefault="005B292A" w:rsidP="001B58E0">
            <w:pPr>
              <w:spacing w:after="0"/>
              <w:rPr>
                <w:b/>
                <w:color w:val="0070C0"/>
                <w:sz w:val="18"/>
                <w:szCs w:val="18"/>
              </w:rPr>
            </w:pPr>
            <w:r w:rsidRPr="00D41679">
              <w:rPr>
                <w:b/>
                <w:color w:val="0070C0"/>
                <w:sz w:val="18"/>
                <w:szCs w:val="18"/>
              </w:rPr>
              <w:t>Small toothed cetaceans</w:t>
            </w:r>
          </w:p>
        </w:tc>
        <w:tc>
          <w:tcPr>
            <w:tcW w:w="2317" w:type="dxa"/>
            <w:shd w:val="clear" w:color="auto" w:fill="auto"/>
            <w:noWrap/>
            <w:vAlign w:val="center"/>
            <w:hideMark/>
          </w:tcPr>
          <w:p w14:paraId="58627245" w14:textId="77777777" w:rsidR="005B292A" w:rsidRPr="00D41679" w:rsidRDefault="005B292A" w:rsidP="001B58E0">
            <w:pPr>
              <w:spacing w:after="0"/>
              <w:rPr>
                <w:color w:val="000000"/>
                <w:sz w:val="18"/>
                <w:szCs w:val="18"/>
              </w:rPr>
            </w:pPr>
            <w:proofErr w:type="spellStart"/>
            <w:r w:rsidRPr="00D41679">
              <w:rPr>
                <w:color w:val="000000"/>
                <w:sz w:val="18"/>
                <w:szCs w:val="18"/>
              </w:rPr>
              <w:t>MamCetacSmall</w:t>
            </w:r>
            <w:proofErr w:type="spellEnd"/>
          </w:p>
        </w:tc>
      </w:tr>
      <w:tr w:rsidR="005B292A" w:rsidRPr="00D41679" w14:paraId="76635A04" w14:textId="77777777" w:rsidTr="001B58E0">
        <w:trPr>
          <w:trHeight w:val="187"/>
        </w:trPr>
        <w:tc>
          <w:tcPr>
            <w:tcW w:w="1242" w:type="dxa"/>
            <w:vMerge/>
            <w:vAlign w:val="center"/>
            <w:hideMark/>
          </w:tcPr>
          <w:p w14:paraId="08C39ED5" w14:textId="77777777" w:rsidR="005B292A" w:rsidRPr="00D41679" w:rsidRDefault="005B292A" w:rsidP="001B58E0">
            <w:pPr>
              <w:spacing w:after="0"/>
              <w:rPr>
                <w:color w:val="000000"/>
                <w:sz w:val="18"/>
                <w:szCs w:val="18"/>
              </w:rPr>
            </w:pPr>
          </w:p>
        </w:tc>
        <w:tc>
          <w:tcPr>
            <w:tcW w:w="1134" w:type="dxa"/>
            <w:vMerge/>
            <w:vAlign w:val="center"/>
            <w:hideMark/>
          </w:tcPr>
          <w:p w14:paraId="53B0FE43" w14:textId="77777777" w:rsidR="005B292A" w:rsidRPr="00D41679" w:rsidRDefault="005B292A" w:rsidP="001B58E0">
            <w:pPr>
              <w:spacing w:after="0"/>
              <w:rPr>
                <w:color w:val="000000"/>
                <w:sz w:val="18"/>
                <w:szCs w:val="18"/>
              </w:rPr>
            </w:pPr>
          </w:p>
        </w:tc>
        <w:tc>
          <w:tcPr>
            <w:tcW w:w="1134" w:type="dxa"/>
            <w:vMerge/>
            <w:vAlign w:val="center"/>
            <w:hideMark/>
          </w:tcPr>
          <w:p w14:paraId="4817229C"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3A97A572" w14:textId="77777777" w:rsidR="005B292A" w:rsidRPr="00D41679" w:rsidRDefault="005B292A" w:rsidP="001B58E0">
            <w:pPr>
              <w:spacing w:after="0"/>
              <w:rPr>
                <w:b/>
                <w:color w:val="0070C0"/>
                <w:sz w:val="18"/>
                <w:szCs w:val="18"/>
              </w:rPr>
            </w:pPr>
            <w:r w:rsidRPr="00D41679">
              <w:rPr>
                <w:b/>
                <w:color w:val="0070C0"/>
                <w:sz w:val="18"/>
                <w:szCs w:val="18"/>
              </w:rPr>
              <w:t>Deep-diving toothed cetaceans</w:t>
            </w:r>
          </w:p>
        </w:tc>
        <w:tc>
          <w:tcPr>
            <w:tcW w:w="2317" w:type="dxa"/>
            <w:shd w:val="clear" w:color="auto" w:fill="auto"/>
            <w:noWrap/>
            <w:vAlign w:val="center"/>
            <w:hideMark/>
          </w:tcPr>
          <w:p w14:paraId="66B2DA08" w14:textId="77777777" w:rsidR="005B292A" w:rsidRPr="00D41679" w:rsidRDefault="005B292A" w:rsidP="001B58E0">
            <w:pPr>
              <w:spacing w:after="0"/>
              <w:rPr>
                <w:color w:val="000000"/>
                <w:sz w:val="18"/>
                <w:szCs w:val="18"/>
              </w:rPr>
            </w:pPr>
            <w:proofErr w:type="spellStart"/>
            <w:r w:rsidRPr="00D41679">
              <w:rPr>
                <w:color w:val="000000"/>
                <w:sz w:val="18"/>
                <w:szCs w:val="18"/>
              </w:rPr>
              <w:t>MamCetacDeepDiving</w:t>
            </w:r>
            <w:proofErr w:type="spellEnd"/>
          </w:p>
        </w:tc>
      </w:tr>
      <w:tr w:rsidR="005B292A" w:rsidRPr="00D41679" w14:paraId="3A7D3FDC" w14:textId="77777777" w:rsidTr="001B58E0">
        <w:trPr>
          <w:trHeight w:val="92"/>
        </w:trPr>
        <w:tc>
          <w:tcPr>
            <w:tcW w:w="1242" w:type="dxa"/>
            <w:vMerge/>
            <w:vAlign w:val="center"/>
            <w:hideMark/>
          </w:tcPr>
          <w:p w14:paraId="5C8147FC" w14:textId="77777777" w:rsidR="005B292A" w:rsidRPr="00D41679" w:rsidRDefault="005B292A" w:rsidP="001B58E0">
            <w:pPr>
              <w:spacing w:after="0"/>
              <w:rPr>
                <w:color w:val="000000"/>
                <w:sz w:val="18"/>
                <w:szCs w:val="18"/>
              </w:rPr>
            </w:pPr>
          </w:p>
        </w:tc>
        <w:tc>
          <w:tcPr>
            <w:tcW w:w="1134" w:type="dxa"/>
            <w:vMerge/>
            <w:vAlign w:val="center"/>
            <w:hideMark/>
          </w:tcPr>
          <w:p w14:paraId="66B36430" w14:textId="77777777" w:rsidR="005B292A" w:rsidRPr="00D41679" w:rsidRDefault="005B292A" w:rsidP="001B58E0">
            <w:pPr>
              <w:spacing w:after="0"/>
              <w:rPr>
                <w:color w:val="000000"/>
                <w:sz w:val="18"/>
                <w:szCs w:val="18"/>
              </w:rPr>
            </w:pPr>
          </w:p>
        </w:tc>
        <w:tc>
          <w:tcPr>
            <w:tcW w:w="1134" w:type="dxa"/>
            <w:vMerge/>
            <w:vAlign w:val="center"/>
            <w:hideMark/>
          </w:tcPr>
          <w:p w14:paraId="0B1776E2"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1E386FBB" w14:textId="77777777" w:rsidR="005B292A" w:rsidRPr="00D41679" w:rsidRDefault="005B292A" w:rsidP="001B58E0">
            <w:pPr>
              <w:spacing w:after="0"/>
              <w:rPr>
                <w:b/>
                <w:color w:val="0070C0"/>
                <w:sz w:val="18"/>
                <w:szCs w:val="18"/>
              </w:rPr>
            </w:pPr>
            <w:r w:rsidRPr="00D41679">
              <w:rPr>
                <w:b/>
                <w:color w:val="0070C0"/>
                <w:sz w:val="18"/>
                <w:szCs w:val="18"/>
              </w:rPr>
              <w:t>Baleen whales</w:t>
            </w:r>
          </w:p>
        </w:tc>
        <w:tc>
          <w:tcPr>
            <w:tcW w:w="2317" w:type="dxa"/>
            <w:shd w:val="clear" w:color="auto" w:fill="auto"/>
            <w:noWrap/>
            <w:vAlign w:val="center"/>
            <w:hideMark/>
          </w:tcPr>
          <w:p w14:paraId="7623122D" w14:textId="77777777" w:rsidR="005B292A" w:rsidRPr="00D41679" w:rsidRDefault="005B292A" w:rsidP="001B58E0">
            <w:pPr>
              <w:spacing w:after="0"/>
              <w:rPr>
                <w:color w:val="000000"/>
                <w:sz w:val="18"/>
                <w:szCs w:val="18"/>
              </w:rPr>
            </w:pPr>
            <w:proofErr w:type="spellStart"/>
            <w:r w:rsidRPr="00D41679">
              <w:rPr>
                <w:color w:val="000000"/>
                <w:sz w:val="18"/>
                <w:szCs w:val="18"/>
              </w:rPr>
              <w:t>MamCetacBaleenWhales</w:t>
            </w:r>
            <w:proofErr w:type="spellEnd"/>
          </w:p>
        </w:tc>
      </w:tr>
      <w:tr w:rsidR="005B292A" w:rsidRPr="00D41679" w14:paraId="43DA7F69" w14:textId="77777777" w:rsidTr="001B58E0">
        <w:trPr>
          <w:trHeight w:val="137"/>
        </w:trPr>
        <w:tc>
          <w:tcPr>
            <w:tcW w:w="1242" w:type="dxa"/>
            <w:vMerge/>
            <w:vAlign w:val="center"/>
            <w:hideMark/>
          </w:tcPr>
          <w:p w14:paraId="7207A9F8" w14:textId="77777777" w:rsidR="005B292A" w:rsidRPr="00D41679" w:rsidRDefault="005B292A" w:rsidP="001B58E0">
            <w:pPr>
              <w:spacing w:after="0"/>
              <w:rPr>
                <w:color w:val="000000"/>
                <w:sz w:val="18"/>
                <w:szCs w:val="18"/>
              </w:rPr>
            </w:pPr>
          </w:p>
        </w:tc>
        <w:tc>
          <w:tcPr>
            <w:tcW w:w="1134" w:type="dxa"/>
            <w:vMerge/>
            <w:vAlign w:val="center"/>
            <w:hideMark/>
          </w:tcPr>
          <w:p w14:paraId="2B108123" w14:textId="77777777" w:rsidR="005B292A" w:rsidRPr="00D41679" w:rsidRDefault="005B292A" w:rsidP="001B58E0">
            <w:pPr>
              <w:spacing w:after="0"/>
              <w:rPr>
                <w:color w:val="000000"/>
                <w:sz w:val="18"/>
                <w:szCs w:val="18"/>
              </w:rPr>
            </w:pPr>
          </w:p>
        </w:tc>
        <w:tc>
          <w:tcPr>
            <w:tcW w:w="1134" w:type="dxa"/>
            <w:vMerge/>
            <w:vAlign w:val="center"/>
            <w:hideMark/>
          </w:tcPr>
          <w:p w14:paraId="3336E0E0"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5B5DBDF3" w14:textId="77777777" w:rsidR="005B292A" w:rsidRPr="00D41679" w:rsidRDefault="005B292A" w:rsidP="001B58E0">
            <w:pPr>
              <w:spacing w:after="0"/>
              <w:rPr>
                <w:b/>
                <w:color w:val="0070C0"/>
                <w:sz w:val="18"/>
                <w:szCs w:val="18"/>
              </w:rPr>
            </w:pPr>
            <w:r w:rsidRPr="00D41679">
              <w:rPr>
                <w:b/>
                <w:color w:val="0070C0"/>
                <w:sz w:val="18"/>
                <w:szCs w:val="18"/>
              </w:rPr>
              <w:t>Seals</w:t>
            </w:r>
          </w:p>
        </w:tc>
        <w:tc>
          <w:tcPr>
            <w:tcW w:w="2317" w:type="dxa"/>
            <w:shd w:val="clear" w:color="auto" w:fill="auto"/>
            <w:noWrap/>
            <w:vAlign w:val="center"/>
            <w:hideMark/>
          </w:tcPr>
          <w:p w14:paraId="364D058B" w14:textId="77777777" w:rsidR="005B292A" w:rsidRPr="00D41679" w:rsidRDefault="005B292A" w:rsidP="001B58E0">
            <w:pPr>
              <w:spacing w:after="0"/>
              <w:rPr>
                <w:color w:val="000000"/>
                <w:sz w:val="18"/>
                <w:szCs w:val="18"/>
              </w:rPr>
            </w:pPr>
            <w:proofErr w:type="spellStart"/>
            <w:r w:rsidRPr="00D41679">
              <w:rPr>
                <w:color w:val="000000"/>
                <w:sz w:val="18"/>
                <w:szCs w:val="18"/>
              </w:rPr>
              <w:t>MamSeals</w:t>
            </w:r>
            <w:proofErr w:type="spellEnd"/>
          </w:p>
        </w:tc>
      </w:tr>
      <w:tr w:rsidR="005B292A" w:rsidRPr="00D41679" w14:paraId="7E6217CC" w14:textId="77777777" w:rsidTr="001B58E0">
        <w:trPr>
          <w:trHeight w:val="46"/>
        </w:trPr>
        <w:tc>
          <w:tcPr>
            <w:tcW w:w="1242" w:type="dxa"/>
            <w:vMerge/>
            <w:vAlign w:val="center"/>
            <w:hideMark/>
          </w:tcPr>
          <w:p w14:paraId="3056B7C9" w14:textId="77777777" w:rsidR="005B292A" w:rsidRPr="00D41679" w:rsidRDefault="005B292A" w:rsidP="001B58E0">
            <w:pPr>
              <w:spacing w:after="0"/>
              <w:rPr>
                <w:color w:val="000000"/>
                <w:sz w:val="18"/>
                <w:szCs w:val="18"/>
              </w:rPr>
            </w:pPr>
          </w:p>
        </w:tc>
        <w:tc>
          <w:tcPr>
            <w:tcW w:w="1134" w:type="dxa"/>
            <w:vMerge/>
            <w:vAlign w:val="center"/>
            <w:hideMark/>
          </w:tcPr>
          <w:p w14:paraId="09D56F4B" w14:textId="77777777" w:rsidR="005B292A" w:rsidRPr="00D41679" w:rsidRDefault="005B292A" w:rsidP="001B58E0">
            <w:pPr>
              <w:spacing w:after="0"/>
              <w:rPr>
                <w:color w:val="000000"/>
                <w:sz w:val="18"/>
                <w:szCs w:val="18"/>
              </w:rPr>
            </w:pPr>
          </w:p>
        </w:tc>
        <w:tc>
          <w:tcPr>
            <w:tcW w:w="1134" w:type="dxa"/>
            <w:shd w:val="clear" w:color="auto" w:fill="auto"/>
            <w:noWrap/>
            <w:vAlign w:val="center"/>
            <w:hideMark/>
          </w:tcPr>
          <w:p w14:paraId="5C1B387B" w14:textId="77777777" w:rsidR="005B292A" w:rsidRPr="00D41679" w:rsidRDefault="005B292A" w:rsidP="001B58E0">
            <w:pPr>
              <w:spacing w:after="0"/>
              <w:rPr>
                <w:color w:val="000000"/>
                <w:sz w:val="18"/>
                <w:szCs w:val="18"/>
              </w:rPr>
            </w:pPr>
            <w:r w:rsidRPr="00D41679">
              <w:rPr>
                <w:color w:val="000000"/>
                <w:sz w:val="18"/>
                <w:szCs w:val="18"/>
              </w:rPr>
              <w:t>Reptiles</w:t>
            </w:r>
          </w:p>
        </w:tc>
        <w:tc>
          <w:tcPr>
            <w:tcW w:w="3544" w:type="dxa"/>
            <w:shd w:val="clear" w:color="auto" w:fill="auto"/>
            <w:noWrap/>
            <w:vAlign w:val="center"/>
            <w:hideMark/>
          </w:tcPr>
          <w:p w14:paraId="1B52B548" w14:textId="77777777" w:rsidR="005B292A" w:rsidRPr="00D41679" w:rsidRDefault="005B292A" w:rsidP="001B58E0">
            <w:pPr>
              <w:spacing w:after="0"/>
              <w:rPr>
                <w:b/>
                <w:color w:val="0070C0"/>
                <w:sz w:val="18"/>
                <w:szCs w:val="18"/>
              </w:rPr>
            </w:pPr>
            <w:r w:rsidRPr="00D41679">
              <w:rPr>
                <w:b/>
                <w:color w:val="0070C0"/>
                <w:sz w:val="18"/>
                <w:szCs w:val="18"/>
              </w:rPr>
              <w:t>Turtles</w:t>
            </w:r>
          </w:p>
        </w:tc>
        <w:tc>
          <w:tcPr>
            <w:tcW w:w="2317" w:type="dxa"/>
            <w:shd w:val="clear" w:color="auto" w:fill="auto"/>
            <w:noWrap/>
            <w:vAlign w:val="center"/>
            <w:hideMark/>
          </w:tcPr>
          <w:p w14:paraId="4F014287" w14:textId="77777777" w:rsidR="005B292A" w:rsidRPr="00D41679" w:rsidRDefault="005B292A" w:rsidP="001B58E0">
            <w:pPr>
              <w:spacing w:after="0"/>
              <w:rPr>
                <w:color w:val="000000"/>
                <w:sz w:val="18"/>
                <w:szCs w:val="18"/>
              </w:rPr>
            </w:pPr>
            <w:proofErr w:type="spellStart"/>
            <w:r w:rsidRPr="00D41679">
              <w:rPr>
                <w:color w:val="000000"/>
                <w:sz w:val="18"/>
                <w:szCs w:val="18"/>
              </w:rPr>
              <w:t>RepTurtles</w:t>
            </w:r>
            <w:proofErr w:type="spellEnd"/>
          </w:p>
        </w:tc>
      </w:tr>
      <w:tr w:rsidR="005B292A" w:rsidRPr="00D41679" w14:paraId="402E4611" w14:textId="77777777" w:rsidTr="001B58E0">
        <w:trPr>
          <w:trHeight w:val="119"/>
        </w:trPr>
        <w:tc>
          <w:tcPr>
            <w:tcW w:w="1242" w:type="dxa"/>
            <w:vMerge/>
            <w:vAlign w:val="center"/>
            <w:hideMark/>
          </w:tcPr>
          <w:p w14:paraId="1437D663" w14:textId="77777777" w:rsidR="005B292A" w:rsidRPr="00D41679" w:rsidRDefault="005B292A" w:rsidP="001B58E0">
            <w:pPr>
              <w:spacing w:after="0"/>
              <w:rPr>
                <w:color w:val="000000"/>
                <w:sz w:val="18"/>
                <w:szCs w:val="18"/>
              </w:rPr>
            </w:pPr>
          </w:p>
        </w:tc>
        <w:tc>
          <w:tcPr>
            <w:tcW w:w="1134" w:type="dxa"/>
            <w:vMerge/>
            <w:vAlign w:val="center"/>
            <w:hideMark/>
          </w:tcPr>
          <w:p w14:paraId="3D284F62" w14:textId="77777777" w:rsidR="005B292A" w:rsidRPr="00D41679" w:rsidRDefault="005B292A" w:rsidP="001B58E0">
            <w:pPr>
              <w:spacing w:after="0"/>
              <w:rPr>
                <w:color w:val="000000"/>
                <w:sz w:val="18"/>
                <w:szCs w:val="18"/>
              </w:rPr>
            </w:pPr>
          </w:p>
        </w:tc>
        <w:tc>
          <w:tcPr>
            <w:tcW w:w="1134" w:type="dxa"/>
            <w:vMerge w:val="restart"/>
            <w:vAlign w:val="center"/>
            <w:hideMark/>
          </w:tcPr>
          <w:p w14:paraId="4E7A3E03" w14:textId="77777777" w:rsidR="005B292A" w:rsidRPr="00D41679" w:rsidRDefault="005B292A" w:rsidP="001B58E0">
            <w:pPr>
              <w:spacing w:after="0"/>
              <w:rPr>
                <w:color w:val="000000"/>
                <w:sz w:val="18"/>
                <w:szCs w:val="18"/>
              </w:rPr>
            </w:pPr>
            <w:r w:rsidRPr="00D41679">
              <w:rPr>
                <w:color w:val="000000"/>
                <w:sz w:val="18"/>
                <w:szCs w:val="18"/>
              </w:rPr>
              <w:t>Fish</w:t>
            </w:r>
          </w:p>
        </w:tc>
        <w:tc>
          <w:tcPr>
            <w:tcW w:w="3544" w:type="dxa"/>
            <w:shd w:val="clear" w:color="auto" w:fill="auto"/>
            <w:noWrap/>
            <w:vAlign w:val="center"/>
            <w:hideMark/>
          </w:tcPr>
          <w:p w14:paraId="42A9EA02" w14:textId="77777777" w:rsidR="005B292A" w:rsidRPr="00D41679" w:rsidRDefault="005B292A" w:rsidP="001B58E0">
            <w:pPr>
              <w:spacing w:after="0"/>
              <w:rPr>
                <w:b/>
                <w:color w:val="0070C0"/>
                <w:sz w:val="18"/>
                <w:szCs w:val="18"/>
              </w:rPr>
            </w:pPr>
            <w:r w:rsidRPr="00D41679">
              <w:rPr>
                <w:b/>
                <w:color w:val="0070C0"/>
                <w:sz w:val="18"/>
                <w:szCs w:val="18"/>
              </w:rPr>
              <w:t>Coastal fish</w:t>
            </w:r>
          </w:p>
        </w:tc>
        <w:tc>
          <w:tcPr>
            <w:tcW w:w="2317" w:type="dxa"/>
            <w:shd w:val="clear" w:color="auto" w:fill="auto"/>
            <w:noWrap/>
            <w:vAlign w:val="center"/>
            <w:hideMark/>
          </w:tcPr>
          <w:p w14:paraId="0B831E4E" w14:textId="77777777" w:rsidR="005B292A" w:rsidRPr="00D41679" w:rsidRDefault="005B292A" w:rsidP="001B58E0">
            <w:pPr>
              <w:spacing w:after="0"/>
              <w:rPr>
                <w:color w:val="000000"/>
                <w:sz w:val="18"/>
                <w:szCs w:val="18"/>
              </w:rPr>
            </w:pPr>
            <w:proofErr w:type="spellStart"/>
            <w:r w:rsidRPr="00D41679">
              <w:rPr>
                <w:color w:val="000000"/>
                <w:sz w:val="18"/>
                <w:szCs w:val="18"/>
              </w:rPr>
              <w:t>FishCoastal</w:t>
            </w:r>
            <w:proofErr w:type="spellEnd"/>
          </w:p>
        </w:tc>
      </w:tr>
      <w:tr w:rsidR="005B292A" w:rsidRPr="00D41679" w14:paraId="77E089C3" w14:textId="77777777" w:rsidTr="001B58E0">
        <w:trPr>
          <w:trHeight w:val="166"/>
        </w:trPr>
        <w:tc>
          <w:tcPr>
            <w:tcW w:w="1242" w:type="dxa"/>
            <w:vMerge/>
            <w:vAlign w:val="center"/>
            <w:hideMark/>
          </w:tcPr>
          <w:p w14:paraId="4A42C8B3" w14:textId="77777777" w:rsidR="005B292A" w:rsidRPr="00D41679" w:rsidRDefault="005B292A" w:rsidP="001B58E0">
            <w:pPr>
              <w:spacing w:after="0"/>
              <w:rPr>
                <w:color w:val="000000"/>
                <w:sz w:val="18"/>
                <w:szCs w:val="18"/>
              </w:rPr>
            </w:pPr>
          </w:p>
        </w:tc>
        <w:tc>
          <w:tcPr>
            <w:tcW w:w="1134" w:type="dxa"/>
            <w:vMerge/>
            <w:vAlign w:val="center"/>
            <w:hideMark/>
          </w:tcPr>
          <w:p w14:paraId="7F1A62A6" w14:textId="77777777" w:rsidR="005B292A" w:rsidRPr="00D41679" w:rsidRDefault="005B292A" w:rsidP="001B58E0">
            <w:pPr>
              <w:spacing w:after="0"/>
              <w:rPr>
                <w:color w:val="000000"/>
                <w:sz w:val="18"/>
                <w:szCs w:val="18"/>
              </w:rPr>
            </w:pPr>
          </w:p>
        </w:tc>
        <w:tc>
          <w:tcPr>
            <w:tcW w:w="1134" w:type="dxa"/>
            <w:vMerge/>
            <w:vAlign w:val="center"/>
            <w:hideMark/>
          </w:tcPr>
          <w:p w14:paraId="32478287"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7C673135" w14:textId="77777777" w:rsidR="005B292A" w:rsidRPr="00D41679" w:rsidRDefault="005B292A" w:rsidP="001B58E0">
            <w:pPr>
              <w:spacing w:after="0"/>
              <w:rPr>
                <w:b/>
                <w:color w:val="0070C0"/>
                <w:sz w:val="18"/>
                <w:szCs w:val="18"/>
              </w:rPr>
            </w:pPr>
            <w:r w:rsidRPr="00D41679">
              <w:rPr>
                <w:b/>
                <w:color w:val="0070C0"/>
                <w:sz w:val="18"/>
                <w:szCs w:val="18"/>
              </w:rPr>
              <w:t>Pelagic shelf fish</w:t>
            </w:r>
          </w:p>
        </w:tc>
        <w:tc>
          <w:tcPr>
            <w:tcW w:w="2317" w:type="dxa"/>
            <w:shd w:val="clear" w:color="auto" w:fill="auto"/>
            <w:noWrap/>
            <w:vAlign w:val="center"/>
            <w:hideMark/>
          </w:tcPr>
          <w:p w14:paraId="1DD7B8FD" w14:textId="77777777" w:rsidR="005B292A" w:rsidRPr="00D41679" w:rsidRDefault="005B292A" w:rsidP="001B58E0">
            <w:pPr>
              <w:spacing w:after="0"/>
              <w:rPr>
                <w:color w:val="000000"/>
                <w:sz w:val="18"/>
                <w:szCs w:val="18"/>
              </w:rPr>
            </w:pPr>
            <w:proofErr w:type="spellStart"/>
            <w:r w:rsidRPr="00D41679">
              <w:rPr>
                <w:color w:val="000000"/>
                <w:sz w:val="18"/>
                <w:szCs w:val="18"/>
              </w:rPr>
              <w:t>FishPelagicShelf</w:t>
            </w:r>
            <w:proofErr w:type="spellEnd"/>
          </w:p>
        </w:tc>
      </w:tr>
      <w:tr w:rsidR="005B292A" w:rsidRPr="00D41679" w14:paraId="772DD79B" w14:textId="77777777" w:rsidTr="001B58E0">
        <w:trPr>
          <w:trHeight w:val="69"/>
        </w:trPr>
        <w:tc>
          <w:tcPr>
            <w:tcW w:w="1242" w:type="dxa"/>
            <w:vMerge/>
            <w:vAlign w:val="center"/>
            <w:hideMark/>
          </w:tcPr>
          <w:p w14:paraId="7C120575" w14:textId="77777777" w:rsidR="005B292A" w:rsidRPr="00D41679" w:rsidRDefault="005B292A" w:rsidP="001B58E0">
            <w:pPr>
              <w:spacing w:after="0"/>
              <w:rPr>
                <w:color w:val="000000"/>
                <w:sz w:val="18"/>
                <w:szCs w:val="18"/>
              </w:rPr>
            </w:pPr>
          </w:p>
        </w:tc>
        <w:tc>
          <w:tcPr>
            <w:tcW w:w="1134" w:type="dxa"/>
            <w:vMerge/>
            <w:vAlign w:val="center"/>
            <w:hideMark/>
          </w:tcPr>
          <w:p w14:paraId="5A685103" w14:textId="77777777" w:rsidR="005B292A" w:rsidRPr="00D41679" w:rsidRDefault="005B292A" w:rsidP="001B58E0">
            <w:pPr>
              <w:spacing w:after="0"/>
              <w:rPr>
                <w:color w:val="000000"/>
                <w:sz w:val="18"/>
                <w:szCs w:val="18"/>
              </w:rPr>
            </w:pPr>
          </w:p>
        </w:tc>
        <w:tc>
          <w:tcPr>
            <w:tcW w:w="1134" w:type="dxa"/>
            <w:vMerge/>
            <w:vAlign w:val="center"/>
            <w:hideMark/>
          </w:tcPr>
          <w:p w14:paraId="6EF8D580"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5B23818A" w14:textId="77777777" w:rsidR="005B292A" w:rsidRPr="00D41679" w:rsidRDefault="005B292A" w:rsidP="001B58E0">
            <w:pPr>
              <w:spacing w:after="0"/>
              <w:rPr>
                <w:b/>
                <w:color w:val="0070C0"/>
                <w:sz w:val="18"/>
                <w:szCs w:val="18"/>
              </w:rPr>
            </w:pPr>
            <w:r w:rsidRPr="00D41679">
              <w:rPr>
                <w:b/>
                <w:color w:val="0070C0"/>
                <w:sz w:val="18"/>
                <w:szCs w:val="18"/>
              </w:rPr>
              <w:t>Demersal shelf fish</w:t>
            </w:r>
          </w:p>
        </w:tc>
        <w:tc>
          <w:tcPr>
            <w:tcW w:w="2317" w:type="dxa"/>
            <w:shd w:val="clear" w:color="auto" w:fill="auto"/>
            <w:noWrap/>
            <w:vAlign w:val="center"/>
            <w:hideMark/>
          </w:tcPr>
          <w:p w14:paraId="7C2D76A7" w14:textId="77777777" w:rsidR="005B292A" w:rsidRPr="00D41679" w:rsidRDefault="005B292A" w:rsidP="001B58E0">
            <w:pPr>
              <w:spacing w:after="0"/>
              <w:rPr>
                <w:color w:val="000000"/>
                <w:sz w:val="18"/>
                <w:szCs w:val="18"/>
              </w:rPr>
            </w:pPr>
            <w:proofErr w:type="spellStart"/>
            <w:r w:rsidRPr="00D41679">
              <w:rPr>
                <w:color w:val="000000"/>
                <w:sz w:val="18"/>
                <w:szCs w:val="18"/>
              </w:rPr>
              <w:t>FishDemersalShelf</w:t>
            </w:r>
            <w:proofErr w:type="spellEnd"/>
          </w:p>
        </w:tc>
      </w:tr>
      <w:tr w:rsidR="005B292A" w:rsidRPr="00D41679" w14:paraId="333313DE" w14:textId="77777777" w:rsidTr="001B58E0">
        <w:trPr>
          <w:trHeight w:val="116"/>
        </w:trPr>
        <w:tc>
          <w:tcPr>
            <w:tcW w:w="1242" w:type="dxa"/>
            <w:vMerge/>
            <w:vAlign w:val="center"/>
            <w:hideMark/>
          </w:tcPr>
          <w:p w14:paraId="34B547BA" w14:textId="77777777" w:rsidR="005B292A" w:rsidRPr="00D41679" w:rsidRDefault="005B292A" w:rsidP="001B58E0">
            <w:pPr>
              <w:spacing w:after="0"/>
              <w:rPr>
                <w:color w:val="000000"/>
                <w:sz w:val="18"/>
                <w:szCs w:val="18"/>
              </w:rPr>
            </w:pPr>
          </w:p>
        </w:tc>
        <w:tc>
          <w:tcPr>
            <w:tcW w:w="1134" w:type="dxa"/>
            <w:vMerge/>
            <w:vAlign w:val="center"/>
            <w:hideMark/>
          </w:tcPr>
          <w:p w14:paraId="298D6C22" w14:textId="77777777" w:rsidR="005B292A" w:rsidRPr="00D41679" w:rsidRDefault="005B292A" w:rsidP="001B58E0">
            <w:pPr>
              <w:spacing w:after="0"/>
              <w:rPr>
                <w:color w:val="000000"/>
                <w:sz w:val="18"/>
                <w:szCs w:val="18"/>
              </w:rPr>
            </w:pPr>
          </w:p>
        </w:tc>
        <w:tc>
          <w:tcPr>
            <w:tcW w:w="1134" w:type="dxa"/>
            <w:vMerge/>
            <w:vAlign w:val="center"/>
            <w:hideMark/>
          </w:tcPr>
          <w:p w14:paraId="317A2BB8"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36EC03BE" w14:textId="77777777" w:rsidR="005B292A" w:rsidRPr="00D41679" w:rsidRDefault="005B292A" w:rsidP="001B58E0">
            <w:pPr>
              <w:spacing w:after="0"/>
              <w:rPr>
                <w:b/>
                <w:color w:val="0070C0"/>
                <w:sz w:val="18"/>
                <w:szCs w:val="18"/>
              </w:rPr>
            </w:pPr>
            <w:r w:rsidRPr="00D41679">
              <w:rPr>
                <w:b/>
                <w:color w:val="0070C0"/>
                <w:sz w:val="18"/>
                <w:szCs w:val="18"/>
              </w:rPr>
              <w:t>Deep-sea fish</w:t>
            </w:r>
          </w:p>
        </w:tc>
        <w:tc>
          <w:tcPr>
            <w:tcW w:w="2317" w:type="dxa"/>
            <w:shd w:val="clear" w:color="auto" w:fill="auto"/>
            <w:noWrap/>
            <w:vAlign w:val="center"/>
            <w:hideMark/>
          </w:tcPr>
          <w:p w14:paraId="175857F5" w14:textId="77777777" w:rsidR="005B292A" w:rsidRPr="00D41679" w:rsidRDefault="005B292A" w:rsidP="001B58E0">
            <w:pPr>
              <w:spacing w:after="0"/>
              <w:rPr>
                <w:color w:val="000000"/>
                <w:sz w:val="18"/>
                <w:szCs w:val="18"/>
              </w:rPr>
            </w:pPr>
            <w:proofErr w:type="spellStart"/>
            <w:r w:rsidRPr="00D41679">
              <w:rPr>
                <w:color w:val="000000"/>
                <w:sz w:val="18"/>
                <w:szCs w:val="18"/>
              </w:rPr>
              <w:t>FishDeepSea</w:t>
            </w:r>
            <w:proofErr w:type="spellEnd"/>
          </w:p>
        </w:tc>
      </w:tr>
      <w:tr w:rsidR="005B292A" w:rsidRPr="00D41679" w14:paraId="4CBC7EC9" w14:textId="77777777" w:rsidTr="001B58E0">
        <w:trPr>
          <w:trHeight w:val="147"/>
        </w:trPr>
        <w:tc>
          <w:tcPr>
            <w:tcW w:w="1242" w:type="dxa"/>
            <w:vMerge/>
            <w:vAlign w:val="center"/>
          </w:tcPr>
          <w:p w14:paraId="498DF886" w14:textId="77777777" w:rsidR="005B292A" w:rsidRPr="00D41679" w:rsidRDefault="005B292A" w:rsidP="001B58E0">
            <w:pPr>
              <w:spacing w:after="0"/>
              <w:rPr>
                <w:color w:val="000000"/>
                <w:sz w:val="18"/>
                <w:szCs w:val="18"/>
              </w:rPr>
            </w:pPr>
          </w:p>
        </w:tc>
        <w:tc>
          <w:tcPr>
            <w:tcW w:w="1134" w:type="dxa"/>
            <w:vMerge/>
            <w:vAlign w:val="center"/>
          </w:tcPr>
          <w:p w14:paraId="66841474" w14:textId="77777777" w:rsidR="005B292A" w:rsidRPr="00D41679" w:rsidRDefault="005B292A" w:rsidP="001B58E0">
            <w:pPr>
              <w:spacing w:after="0"/>
              <w:rPr>
                <w:color w:val="000000"/>
                <w:sz w:val="18"/>
                <w:szCs w:val="18"/>
              </w:rPr>
            </w:pPr>
          </w:p>
        </w:tc>
        <w:tc>
          <w:tcPr>
            <w:tcW w:w="1134" w:type="dxa"/>
            <w:vMerge/>
            <w:vAlign w:val="center"/>
          </w:tcPr>
          <w:p w14:paraId="741195EE" w14:textId="77777777" w:rsidR="005B292A" w:rsidRPr="00D41679" w:rsidRDefault="005B292A" w:rsidP="001B58E0">
            <w:pPr>
              <w:spacing w:after="0"/>
              <w:rPr>
                <w:color w:val="000000"/>
                <w:sz w:val="18"/>
                <w:szCs w:val="18"/>
              </w:rPr>
            </w:pPr>
          </w:p>
        </w:tc>
        <w:tc>
          <w:tcPr>
            <w:tcW w:w="3544" w:type="dxa"/>
            <w:shd w:val="clear" w:color="auto" w:fill="auto"/>
            <w:noWrap/>
            <w:vAlign w:val="center"/>
          </w:tcPr>
          <w:p w14:paraId="61B1CBF6" w14:textId="77777777" w:rsidR="005B292A" w:rsidRPr="00D41679" w:rsidRDefault="005B292A" w:rsidP="001B58E0">
            <w:pPr>
              <w:spacing w:after="0"/>
              <w:rPr>
                <w:b/>
                <w:color w:val="0070C0"/>
                <w:sz w:val="18"/>
                <w:szCs w:val="18"/>
              </w:rPr>
            </w:pPr>
            <w:r w:rsidRPr="00D41679">
              <w:rPr>
                <w:b/>
                <w:color w:val="0070C0"/>
                <w:sz w:val="18"/>
                <w:szCs w:val="18"/>
              </w:rPr>
              <w:t>Commercially exploited fish and shellfish</w:t>
            </w:r>
          </w:p>
        </w:tc>
        <w:tc>
          <w:tcPr>
            <w:tcW w:w="2317" w:type="dxa"/>
            <w:shd w:val="clear" w:color="auto" w:fill="auto"/>
            <w:noWrap/>
            <w:vAlign w:val="center"/>
          </w:tcPr>
          <w:p w14:paraId="7CEA89FC" w14:textId="77777777" w:rsidR="005B292A" w:rsidRPr="00F15A68" w:rsidRDefault="005B292A" w:rsidP="001B58E0">
            <w:pPr>
              <w:spacing w:after="0"/>
              <w:rPr>
                <w:color w:val="000000"/>
                <w:sz w:val="18"/>
                <w:szCs w:val="18"/>
              </w:rPr>
            </w:pPr>
            <w:proofErr w:type="spellStart"/>
            <w:r w:rsidRPr="00D41679">
              <w:rPr>
                <w:color w:val="000000"/>
                <w:sz w:val="18"/>
                <w:szCs w:val="18"/>
              </w:rPr>
              <w:t>FishCommercial</w:t>
            </w:r>
            <w:proofErr w:type="spellEnd"/>
          </w:p>
        </w:tc>
      </w:tr>
      <w:tr w:rsidR="005B292A" w:rsidRPr="00D41679" w14:paraId="0ABB746B" w14:textId="77777777" w:rsidTr="001B58E0">
        <w:trPr>
          <w:trHeight w:val="143"/>
        </w:trPr>
        <w:tc>
          <w:tcPr>
            <w:tcW w:w="1242" w:type="dxa"/>
            <w:vMerge/>
            <w:vAlign w:val="center"/>
          </w:tcPr>
          <w:p w14:paraId="7658B0C5" w14:textId="77777777" w:rsidR="005B292A" w:rsidRPr="00D41679" w:rsidRDefault="005B292A" w:rsidP="001B58E0">
            <w:pPr>
              <w:spacing w:after="0"/>
              <w:rPr>
                <w:color w:val="000000"/>
                <w:sz w:val="18"/>
                <w:szCs w:val="18"/>
              </w:rPr>
            </w:pPr>
          </w:p>
        </w:tc>
        <w:tc>
          <w:tcPr>
            <w:tcW w:w="1134" w:type="dxa"/>
            <w:vMerge/>
            <w:vAlign w:val="center"/>
          </w:tcPr>
          <w:p w14:paraId="438267E8" w14:textId="77777777" w:rsidR="005B292A" w:rsidRPr="00D41679" w:rsidRDefault="005B292A" w:rsidP="001B58E0">
            <w:pPr>
              <w:spacing w:after="0"/>
              <w:rPr>
                <w:color w:val="000000"/>
                <w:sz w:val="18"/>
                <w:szCs w:val="18"/>
              </w:rPr>
            </w:pPr>
          </w:p>
        </w:tc>
        <w:tc>
          <w:tcPr>
            <w:tcW w:w="1134" w:type="dxa"/>
            <w:vMerge w:val="restart"/>
            <w:vAlign w:val="center"/>
          </w:tcPr>
          <w:p w14:paraId="7CD9104F" w14:textId="77777777" w:rsidR="005B292A" w:rsidRPr="00D41679" w:rsidRDefault="005B292A" w:rsidP="001B58E0">
            <w:pPr>
              <w:spacing w:after="0"/>
              <w:rPr>
                <w:color w:val="000000"/>
                <w:sz w:val="18"/>
                <w:szCs w:val="18"/>
              </w:rPr>
            </w:pPr>
            <w:r w:rsidRPr="00D41679">
              <w:rPr>
                <w:color w:val="000000"/>
                <w:sz w:val="18"/>
                <w:szCs w:val="18"/>
              </w:rPr>
              <w:t>Cephalopods</w:t>
            </w:r>
          </w:p>
        </w:tc>
        <w:tc>
          <w:tcPr>
            <w:tcW w:w="3544" w:type="dxa"/>
            <w:shd w:val="clear" w:color="auto" w:fill="auto"/>
            <w:noWrap/>
            <w:vAlign w:val="center"/>
          </w:tcPr>
          <w:p w14:paraId="2E53AF85" w14:textId="77777777" w:rsidR="005B292A" w:rsidRPr="00D41679" w:rsidRDefault="005B292A" w:rsidP="001B58E0">
            <w:pPr>
              <w:spacing w:after="0"/>
              <w:rPr>
                <w:b/>
                <w:color w:val="0070C0"/>
                <w:sz w:val="18"/>
                <w:szCs w:val="18"/>
              </w:rPr>
            </w:pPr>
            <w:r w:rsidRPr="00D41679">
              <w:rPr>
                <w:b/>
                <w:color w:val="0070C0"/>
                <w:sz w:val="18"/>
                <w:szCs w:val="18"/>
              </w:rPr>
              <w:t>Coastal/shelf cephalopods</w:t>
            </w:r>
          </w:p>
        </w:tc>
        <w:tc>
          <w:tcPr>
            <w:tcW w:w="2317" w:type="dxa"/>
            <w:shd w:val="clear" w:color="auto" w:fill="auto"/>
            <w:noWrap/>
            <w:vAlign w:val="center"/>
          </w:tcPr>
          <w:p w14:paraId="5B814EDE" w14:textId="77777777" w:rsidR="005B292A" w:rsidRPr="00D41679" w:rsidRDefault="005B292A" w:rsidP="001B58E0">
            <w:pPr>
              <w:spacing w:after="0"/>
              <w:rPr>
                <w:color w:val="000000"/>
                <w:sz w:val="18"/>
                <w:szCs w:val="18"/>
              </w:rPr>
            </w:pPr>
            <w:proofErr w:type="spellStart"/>
            <w:r w:rsidRPr="00D41679">
              <w:rPr>
                <w:color w:val="000000"/>
                <w:sz w:val="18"/>
                <w:szCs w:val="18"/>
              </w:rPr>
              <w:t>CephaCoastShelf</w:t>
            </w:r>
            <w:proofErr w:type="spellEnd"/>
          </w:p>
        </w:tc>
      </w:tr>
      <w:tr w:rsidR="005B292A" w:rsidRPr="00D41679" w14:paraId="2CA3384D" w14:textId="77777777" w:rsidTr="001B58E0">
        <w:trPr>
          <w:trHeight w:val="143"/>
        </w:trPr>
        <w:tc>
          <w:tcPr>
            <w:tcW w:w="1242" w:type="dxa"/>
            <w:vMerge/>
            <w:vAlign w:val="center"/>
          </w:tcPr>
          <w:p w14:paraId="546DD136" w14:textId="77777777" w:rsidR="005B292A" w:rsidRPr="00D41679" w:rsidRDefault="005B292A" w:rsidP="001B58E0">
            <w:pPr>
              <w:spacing w:after="0"/>
              <w:rPr>
                <w:color w:val="000000"/>
                <w:sz w:val="18"/>
                <w:szCs w:val="18"/>
              </w:rPr>
            </w:pPr>
          </w:p>
        </w:tc>
        <w:tc>
          <w:tcPr>
            <w:tcW w:w="1134" w:type="dxa"/>
            <w:vMerge/>
            <w:vAlign w:val="center"/>
          </w:tcPr>
          <w:p w14:paraId="13FFE221" w14:textId="77777777" w:rsidR="005B292A" w:rsidRPr="00D41679" w:rsidRDefault="005B292A" w:rsidP="001B58E0">
            <w:pPr>
              <w:spacing w:after="0"/>
              <w:rPr>
                <w:color w:val="000000"/>
                <w:sz w:val="18"/>
                <w:szCs w:val="18"/>
              </w:rPr>
            </w:pPr>
          </w:p>
        </w:tc>
        <w:tc>
          <w:tcPr>
            <w:tcW w:w="1134" w:type="dxa"/>
            <w:vMerge/>
            <w:vAlign w:val="center"/>
          </w:tcPr>
          <w:p w14:paraId="5A92D9D6" w14:textId="77777777" w:rsidR="005B292A" w:rsidRPr="00D41679" w:rsidRDefault="005B292A" w:rsidP="001B58E0">
            <w:pPr>
              <w:spacing w:after="0"/>
              <w:rPr>
                <w:color w:val="000000"/>
                <w:sz w:val="18"/>
                <w:szCs w:val="18"/>
              </w:rPr>
            </w:pPr>
          </w:p>
        </w:tc>
        <w:tc>
          <w:tcPr>
            <w:tcW w:w="3544" w:type="dxa"/>
            <w:shd w:val="clear" w:color="auto" w:fill="auto"/>
            <w:noWrap/>
            <w:vAlign w:val="center"/>
          </w:tcPr>
          <w:p w14:paraId="4EBBDC61" w14:textId="77777777" w:rsidR="005B292A" w:rsidRPr="00D41679" w:rsidRDefault="005B292A" w:rsidP="001B58E0">
            <w:pPr>
              <w:spacing w:after="0"/>
              <w:rPr>
                <w:b/>
                <w:color w:val="0070C0"/>
                <w:sz w:val="18"/>
                <w:szCs w:val="18"/>
              </w:rPr>
            </w:pPr>
            <w:r w:rsidRPr="00D41679">
              <w:rPr>
                <w:b/>
                <w:color w:val="0070C0"/>
                <w:sz w:val="18"/>
                <w:szCs w:val="18"/>
              </w:rPr>
              <w:t>Deep-sea cephalopods</w:t>
            </w:r>
          </w:p>
        </w:tc>
        <w:tc>
          <w:tcPr>
            <w:tcW w:w="2317" w:type="dxa"/>
            <w:shd w:val="clear" w:color="auto" w:fill="auto"/>
            <w:noWrap/>
            <w:vAlign w:val="center"/>
          </w:tcPr>
          <w:p w14:paraId="180255D3" w14:textId="77777777" w:rsidR="005B292A" w:rsidRPr="00D41679" w:rsidRDefault="005B292A" w:rsidP="001B58E0">
            <w:pPr>
              <w:spacing w:after="0"/>
              <w:rPr>
                <w:color w:val="000000"/>
                <w:sz w:val="18"/>
                <w:szCs w:val="18"/>
              </w:rPr>
            </w:pPr>
            <w:proofErr w:type="spellStart"/>
            <w:r w:rsidRPr="00D41679">
              <w:rPr>
                <w:color w:val="000000"/>
                <w:sz w:val="18"/>
                <w:szCs w:val="18"/>
              </w:rPr>
              <w:t>CephaDeepSea</w:t>
            </w:r>
            <w:proofErr w:type="spellEnd"/>
          </w:p>
        </w:tc>
      </w:tr>
      <w:tr w:rsidR="005B292A" w:rsidRPr="00D41679" w14:paraId="2A0AA121" w14:textId="77777777" w:rsidTr="001B58E0">
        <w:trPr>
          <w:trHeight w:val="93"/>
        </w:trPr>
        <w:tc>
          <w:tcPr>
            <w:tcW w:w="1242" w:type="dxa"/>
            <w:vMerge/>
            <w:vAlign w:val="center"/>
          </w:tcPr>
          <w:p w14:paraId="0CB3A1BD" w14:textId="77777777" w:rsidR="005B292A" w:rsidRPr="00D41679" w:rsidRDefault="005B292A" w:rsidP="001B58E0">
            <w:pPr>
              <w:spacing w:after="0"/>
              <w:rPr>
                <w:color w:val="000000"/>
                <w:sz w:val="18"/>
                <w:szCs w:val="18"/>
              </w:rPr>
            </w:pPr>
          </w:p>
        </w:tc>
        <w:tc>
          <w:tcPr>
            <w:tcW w:w="1134" w:type="dxa"/>
            <w:vMerge w:val="restart"/>
            <w:vAlign w:val="center"/>
          </w:tcPr>
          <w:p w14:paraId="6250993D" w14:textId="77777777" w:rsidR="005B292A" w:rsidRPr="00D41679" w:rsidRDefault="005B292A" w:rsidP="001B58E0">
            <w:pPr>
              <w:spacing w:after="0"/>
              <w:rPr>
                <w:color w:val="000000"/>
                <w:sz w:val="18"/>
                <w:szCs w:val="18"/>
              </w:rPr>
            </w:pPr>
            <w:r w:rsidRPr="00D41679">
              <w:rPr>
                <w:color w:val="000000"/>
                <w:sz w:val="18"/>
                <w:szCs w:val="18"/>
              </w:rPr>
              <w:t>Habitats</w:t>
            </w:r>
          </w:p>
        </w:tc>
        <w:tc>
          <w:tcPr>
            <w:tcW w:w="1134" w:type="dxa"/>
            <w:vMerge w:val="restart"/>
            <w:shd w:val="clear" w:color="auto" w:fill="auto"/>
            <w:noWrap/>
            <w:vAlign w:val="center"/>
          </w:tcPr>
          <w:p w14:paraId="4913A13C" w14:textId="77777777" w:rsidR="005B292A" w:rsidRPr="00D41679" w:rsidRDefault="005B292A" w:rsidP="001B58E0">
            <w:pPr>
              <w:spacing w:after="0"/>
              <w:rPr>
                <w:color w:val="000000"/>
                <w:sz w:val="18"/>
                <w:szCs w:val="18"/>
              </w:rPr>
            </w:pPr>
            <w:r w:rsidRPr="00D41679">
              <w:rPr>
                <w:color w:val="000000"/>
                <w:sz w:val="18"/>
                <w:szCs w:val="18"/>
              </w:rPr>
              <w:t>Benthic habitats</w:t>
            </w:r>
          </w:p>
        </w:tc>
        <w:tc>
          <w:tcPr>
            <w:tcW w:w="3544" w:type="dxa"/>
            <w:shd w:val="clear" w:color="auto" w:fill="auto"/>
            <w:noWrap/>
            <w:vAlign w:val="center"/>
          </w:tcPr>
          <w:p w14:paraId="111D601A" w14:textId="77777777" w:rsidR="005B292A" w:rsidRPr="00D41679" w:rsidDel="00D862FD" w:rsidRDefault="005B292A" w:rsidP="001B58E0">
            <w:pPr>
              <w:spacing w:after="0"/>
              <w:rPr>
                <w:b/>
                <w:color w:val="0070C0"/>
                <w:sz w:val="18"/>
                <w:szCs w:val="18"/>
              </w:rPr>
            </w:pPr>
            <w:r w:rsidRPr="00D41679">
              <w:rPr>
                <w:b/>
                <w:color w:val="0070C0"/>
                <w:sz w:val="18"/>
                <w:szCs w:val="18"/>
              </w:rPr>
              <w:t>Benthic broad habitats</w:t>
            </w:r>
          </w:p>
        </w:tc>
        <w:tc>
          <w:tcPr>
            <w:tcW w:w="2317" w:type="dxa"/>
            <w:shd w:val="clear" w:color="auto" w:fill="auto"/>
            <w:noWrap/>
            <w:vAlign w:val="center"/>
          </w:tcPr>
          <w:p w14:paraId="2EFC8F1A" w14:textId="77777777" w:rsidR="005B292A" w:rsidRPr="00D41679" w:rsidRDefault="005B292A" w:rsidP="001B58E0">
            <w:pPr>
              <w:spacing w:after="0"/>
              <w:rPr>
                <w:color w:val="000000"/>
                <w:sz w:val="18"/>
                <w:szCs w:val="18"/>
              </w:rPr>
            </w:pPr>
            <w:proofErr w:type="spellStart"/>
            <w:r w:rsidRPr="00D41679">
              <w:rPr>
                <w:color w:val="000000"/>
                <w:sz w:val="18"/>
                <w:szCs w:val="18"/>
              </w:rPr>
              <w:t>HabBenBHT</w:t>
            </w:r>
            <w:proofErr w:type="spellEnd"/>
          </w:p>
        </w:tc>
      </w:tr>
      <w:tr w:rsidR="005B292A" w:rsidRPr="00D41679" w14:paraId="2A1C9DBF" w14:textId="77777777" w:rsidTr="001B58E0">
        <w:trPr>
          <w:trHeight w:val="114"/>
        </w:trPr>
        <w:tc>
          <w:tcPr>
            <w:tcW w:w="1242" w:type="dxa"/>
            <w:vMerge/>
            <w:vAlign w:val="center"/>
            <w:hideMark/>
          </w:tcPr>
          <w:p w14:paraId="74D429CE" w14:textId="77777777" w:rsidR="005B292A" w:rsidRPr="00D41679" w:rsidRDefault="005B292A" w:rsidP="001B58E0">
            <w:pPr>
              <w:spacing w:after="0"/>
              <w:rPr>
                <w:color w:val="000000"/>
                <w:sz w:val="18"/>
                <w:szCs w:val="18"/>
              </w:rPr>
            </w:pPr>
          </w:p>
        </w:tc>
        <w:tc>
          <w:tcPr>
            <w:tcW w:w="1134" w:type="dxa"/>
            <w:vMerge/>
            <w:vAlign w:val="center"/>
            <w:hideMark/>
          </w:tcPr>
          <w:p w14:paraId="0A54B43B" w14:textId="77777777" w:rsidR="005B292A" w:rsidRPr="00D41679" w:rsidRDefault="005B292A" w:rsidP="001B58E0">
            <w:pPr>
              <w:spacing w:after="0"/>
              <w:rPr>
                <w:color w:val="000000"/>
                <w:sz w:val="18"/>
                <w:szCs w:val="18"/>
              </w:rPr>
            </w:pPr>
          </w:p>
        </w:tc>
        <w:tc>
          <w:tcPr>
            <w:tcW w:w="1134" w:type="dxa"/>
            <w:vMerge/>
            <w:vAlign w:val="center"/>
            <w:hideMark/>
          </w:tcPr>
          <w:p w14:paraId="6E930097"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188A93CC" w14:textId="77777777" w:rsidR="005B292A" w:rsidRPr="00D41679" w:rsidRDefault="005B292A" w:rsidP="001B58E0">
            <w:pPr>
              <w:spacing w:after="0"/>
              <w:rPr>
                <w:b/>
                <w:color w:val="0070C0"/>
                <w:sz w:val="18"/>
                <w:szCs w:val="18"/>
              </w:rPr>
            </w:pPr>
            <w:r w:rsidRPr="00D41679">
              <w:rPr>
                <w:b/>
                <w:color w:val="0070C0"/>
                <w:sz w:val="18"/>
                <w:szCs w:val="18"/>
              </w:rPr>
              <w:t>Other benthic habitats</w:t>
            </w:r>
          </w:p>
        </w:tc>
        <w:tc>
          <w:tcPr>
            <w:tcW w:w="2317" w:type="dxa"/>
            <w:shd w:val="clear" w:color="auto" w:fill="auto"/>
            <w:noWrap/>
            <w:vAlign w:val="center"/>
            <w:hideMark/>
          </w:tcPr>
          <w:p w14:paraId="1754C52A" w14:textId="77777777" w:rsidR="005B292A" w:rsidRPr="00D41679" w:rsidRDefault="005B292A" w:rsidP="001B58E0">
            <w:pPr>
              <w:spacing w:after="0"/>
              <w:rPr>
                <w:color w:val="000000"/>
                <w:sz w:val="18"/>
                <w:szCs w:val="18"/>
              </w:rPr>
            </w:pPr>
            <w:proofErr w:type="spellStart"/>
            <w:r w:rsidRPr="00D41679">
              <w:rPr>
                <w:color w:val="000000"/>
                <w:sz w:val="18"/>
                <w:szCs w:val="18"/>
              </w:rPr>
              <w:t>HabBenOther</w:t>
            </w:r>
            <w:proofErr w:type="spellEnd"/>
          </w:p>
        </w:tc>
      </w:tr>
      <w:tr w:rsidR="005B292A" w:rsidRPr="00D41679" w14:paraId="50809861" w14:textId="77777777" w:rsidTr="001B58E0">
        <w:trPr>
          <w:trHeight w:val="159"/>
        </w:trPr>
        <w:tc>
          <w:tcPr>
            <w:tcW w:w="1242" w:type="dxa"/>
            <w:vMerge/>
            <w:vAlign w:val="center"/>
          </w:tcPr>
          <w:p w14:paraId="26DC78C9" w14:textId="77777777" w:rsidR="005B292A" w:rsidRPr="00D41679" w:rsidRDefault="005B292A" w:rsidP="001B58E0">
            <w:pPr>
              <w:spacing w:after="0"/>
              <w:rPr>
                <w:color w:val="000000"/>
                <w:sz w:val="18"/>
                <w:szCs w:val="18"/>
              </w:rPr>
            </w:pPr>
          </w:p>
        </w:tc>
        <w:tc>
          <w:tcPr>
            <w:tcW w:w="1134" w:type="dxa"/>
            <w:vMerge/>
            <w:vAlign w:val="center"/>
          </w:tcPr>
          <w:p w14:paraId="73128D09" w14:textId="77777777" w:rsidR="005B292A" w:rsidRPr="00D41679" w:rsidRDefault="005B292A" w:rsidP="001B58E0">
            <w:pPr>
              <w:spacing w:after="0"/>
              <w:rPr>
                <w:color w:val="000000"/>
                <w:sz w:val="18"/>
                <w:szCs w:val="18"/>
              </w:rPr>
            </w:pPr>
          </w:p>
        </w:tc>
        <w:tc>
          <w:tcPr>
            <w:tcW w:w="1134" w:type="dxa"/>
            <w:vMerge w:val="restart"/>
            <w:shd w:val="clear" w:color="auto" w:fill="auto"/>
            <w:noWrap/>
            <w:vAlign w:val="center"/>
          </w:tcPr>
          <w:p w14:paraId="29B98031" w14:textId="77777777" w:rsidR="005B292A" w:rsidRPr="00D41679" w:rsidRDefault="005B292A" w:rsidP="001B58E0">
            <w:pPr>
              <w:spacing w:after="0"/>
              <w:rPr>
                <w:color w:val="000000"/>
                <w:sz w:val="18"/>
                <w:szCs w:val="18"/>
              </w:rPr>
            </w:pPr>
            <w:r w:rsidRPr="00D41679">
              <w:rPr>
                <w:color w:val="000000"/>
                <w:sz w:val="18"/>
                <w:szCs w:val="18"/>
              </w:rPr>
              <w:t>Pelagic habitats</w:t>
            </w:r>
          </w:p>
        </w:tc>
        <w:tc>
          <w:tcPr>
            <w:tcW w:w="3544" w:type="dxa"/>
            <w:shd w:val="clear" w:color="auto" w:fill="auto"/>
            <w:noWrap/>
            <w:vAlign w:val="center"/>
          </w:tcPr>
          <w:p w14:paraId="4C779D42" w14:textId="77777777" w:rsidR="005B292A" w:rsidRPr="00D41679" w:rsidDel="00D862FD" w:rsidRDefault="005B292A" w:rsidP="001B58E0">
            <w:pPr>
              <w:spacing w:after="0"/>
              <w:rPr>
                <w:b/>
                <w:color w:val="0070C0"/>
                <w:sz w:val="18"/>
                <w:szCs w:val="18"/>
              </w:rPr>
            </w:pPr>
            <w:r w:rsidRPr="00D41679">
              <w:rPr>
                <w:b/>
                <w:color w:val="0070C0"/>
                <w:sz w:val="18"/>
                <w:szCs w:val="18"/>
              </w:rPr>
              <w:t>Pelagic broad habitats</w:t>
            </w:r>
          </w:p>
        </w:tc>
        <w:tc>
          <w:tcPr>
            <w:tcW w:w="2317" w:type="dxa"/>
            <w:shd w:val="clear" w:color="auto" w:fill="auto"/>
            <w:noWrap/>
            <w:vAlign w:val="center"/>
          </w:tcPr>
          <w:p w14:paraId="23D8D56E" w14:textId="77777777" w:rsidR="005B292A" w:rsidRPr="00D41679" w:rsidRDefault="005B292A" w:rsidP="001B58E0">
            <w:pPr>
              <w:spacing w:after="0"/>
              <w:rPr>
                <w:color w:val="000000"/>
                <w:sz w:val="18"/>
                <w:szCs w:val="18"/>
              </w:rPr>
            </w:pPr>
            <w:proofErr w:type="spellStart"/>
            <w:r w:rsidRPr="00D41679">
              <w:rPr>
                <w:color w:val="000000"/>
                <w:sz w:val="18"/>
                <w:szCs w:val="18"/>
              </w:rPr>
              <w:t>HabPelBHT</w:t>
            </w:r>
            <w:proofErr w:type="spellEnd"/>
          </w:p>
        </w:tc>
      </w:tr>
      <w:tr w:rsidR="005B292A" w:rsidRPr="00D41679" w14:paraId="41D003C2" w14:textId="77777777" w:rsidTr="001B58E0">
        <w:trPr>
          <w:trHeight w:val="159"/>
        </w:trPr>
        <w:tc>
          <w:tcPr>
            <w:tcW w:w="1242" w:type="dxa"/>
            <w:vMerge/>
            <w:vAlign w:val="center"/>
          </w:tcPr>
          <w:p w14:paraId="70629CA6" w14:textId="77777777" w:rsidR="005B292A" w:rsidRPr="00D41679" w:rsidRDefault="005B292A" w:rsidP="001B58E0">
            <w:pPr>
              <w:spacing w:after="0"/>
              <w:rPr>
                <w:color w:val="000000"/>
                <w:sz w:val="18"/>
                <w:szCs w:val="18"/>
              </w:rPr>
            </w:pPr>
          </w:p>
        </w:tc>
        <w:tc>
          <w:tcPr>
            <w:tcW w:w="1134" w:type="dxa"/>
            <w:vMerge/>
            <w:vAlign w:val="center"/>
          </w:tcPr>
          <w:p w14:paraId="12207D3A" w14:textId="77777777" w:rsidR="005B292A" w:rsidRPr="00D41679" w:rsidRDefault="005B292A" w:rsidP="001B58E0">
            <w:pPr>
              <w:spacing w:after="0"/>
              <w:rPr>
                <w:color w:val="000000"/>
                <w:sz w:val="18"/>
                <w:szCs w:val="18"/>
              </w:rPr>
            </w:pPr>
          </w:p>
        </w:tc>
        <w:tc>
          <w:tcPr>
            <w:tcW w:w="1134" w:type="dxa"/>
            <w:vMerge/>
            <w:shd w:val="clear" w:color="auto" w:fill="auto"/>
            <w:noWrap/>
            <w:vAlign w:val="center"/>
          </w:tcPr>
          <w:p w14:paraId="0370C35C" w14:textId="77777777" w:rsidR="005B292A" w:rsidRPr="00D41679" w:rsidRDefault="005B292A" w:rsidP="001B58E0">
            <w:pPr>
              <w:spacing w:after="0"/>
              <w:rPr>
                <w:color w:val="000000"/>
                <w:sz w:val="18"/>
                <w:szCs w:val="18"/>
              </w:rPr>
            </w:pPr>
          </w:p>
        </w:tc>
        <w:tc>
          <w:tcPr>
            <w:tcW w:w="3544" w:type="dxa"/>
            <w:shd w:val="clear" w:color="auto" w:fill="auto"/>
            <w:noWrap/>
            <w:vAlign w:val="center"/>
          </w:tcPr>
          <w:p w14:paraId="1803571F" w14:textId="77777777" w:rsidR="005B292A" w:rsidRPr="00D41679" w:rsidRDefault="005B292A" w:rsidP="001B58E0">
            <w:pPr>
              <w:spacing w:after="0"/>
              <w:rPr>
                <w:b/>
                <w:color w:val="0070C0"/>
                <w:sz w:val="18"/>
                <w:szCs w:val="18"/>
              </w:rPr>
            </w:pPr>
            <w:r w:rsidRPr="00D41679">
              <w:rPr>
                <w:b/>
                <w:color w:val="0070C0"/>
                <w:sz w:val="18"/>
                <w:szCs w:val="18"/>
              </w:rPr>
              <w:t>Other pelagic habitats</w:t>
            </w:r>
          </w:p>
        </w:tc>
        <w:tc>
          <w:tcPr>
            <w:tcW w:w="2317" w:type="dxa"/>
            <w:shd w:val="clear" w:color="auto" w:fill="auto"/>
            <w:noWrap/>
            <w:vAlign w:val="center"/>
          </w:tcPr>
          <w:p w14:paraId="53320AAA" w14:textId="77777777" w:rsidR="005B292A" w:rsidRPr="00D41679" w:rsidRDefault="005B292A" w:rsidP="001B58E0">
            <w:pPr>
              <w:spacing w:after="0"/>
              <w:rPr>
                <w:color w:val="000000"/>
                <w:sz w:val="18"/>
                <w:szCs w:val="18"/>
              </w:rPr>
            </w:pPr>
            <w:proofErr w:type="spellStart"/>
            <w:r w:rsidRPr="00D41679">
              <w:rPr>
                <w:color w:val="000000"/>
                <w:sz w:val="18"/>
                <w:szCs w:val="18"/>
              </w:rPr>
              <w:t>HabPelOther</w:t>
            </w:r>
            <w:proofErr w:type="spellEnd"/>
          </w:p>
        </w:tc>
      </w:tr>
      <w:tr w:rsidR="005B292A" w:rsidRPr="00D41679" w14:paraId="3DBC14F8" w14:textId="77777777" w:rsidTr="001B58E0">
        <w:trPr>
          <w:trHeight w:val="189"/>
        </w:trPr>
        <w:tc>
          <w:tcPr>
            <w:tcW w:w="1242" w:type="dxa"/>
            <w:vMerge/>
            <w:vAlign w:val="center"/>
          </w:tcPr>
          <w:p w14:paraId="642D07CF" w14:textId="77777777" w:rsidR="005B292A" w:rsidRPr="00D41679" w:rsidRDefault="005B292A" w:rsidP="001B58E0">
            <w:pPr>
              <w:spacing w:after="0"/>
              <w:rPr>
                <w:color w:val="000000"/>
                <w:sz w:val="18"/>
                <w:szCs w:val="18"/>
              </w:rPr>
            </w:pPr>
          </w:p>
        </w:tc>
        <w:tc>
          <w:tcPr>
            <w:tcW w:w="1134" w:type="dxa"/>
            <w:vMerge w:val="restart"/>
            <w:vAlign w:val="center"/>
          </w:tcPr>
          <w:p w14:paraId="2E918457" w14:textId="77777777" w:rsidR="005B292A" w:rsidRPr="00D41679" w:rsidRDefault="005B292A" w:rsidP="001B58E0">
            <w:pPr>
              <w:spacing w:after="0"/>
              <w:rPr>
                <w:color w:val="000000"/>
                <w:sz w:val="18"/>
                <w:szCs w:val="18"/>
              </w:rPr>
            </w:pPr>
            <w:r w:rsidRPr="00D41679">
              <w:rPr>
                <w:color w:val="000000"/>
                <w:sz w:val="18"/>
                <w:szCs w:val="18"/>
              </w:rPr>
              <w:t>Ecosystems</w:t>
            </w:r>
          </w:p>
        </w:tc>
        <w:tc>
          <w:tcPr>
            <w:tcW w:w="4678" w:type="dxa"/>
            <w:gridSpan w:val="2"/>
            <w:vAlign w:val="center"/>
          </w:tcPr>
          <w:p w14:paraId="1F8EC5EA" w14:textId="77777777" w:rsidR="005B292A" w:rsidRPr="00D41679" w:rsidRDefault="005B292A" w:rsidP="001B58E0">
            <w:pPr>
              <w:spacing w:after="0"/>
              <w:rPr>
                <w:b/>
                <w:color w:val="0070C0"/>
                <w:sz w:val="18"/>
                <w:szCs w:val="18"/>
              </w:rPr>
            </w:pPr>
            <w:r w:rsidRPr="00D41679">
              <w:rPr>
                <w:b/>
                <w:color w:val="0070C0"/>
                <w:sz w:val="18"/>
                <w:szCs w:val="18"/>
              </w:rPr>
              <w:t>Physical and hydrological characteristics</w:t>
            </w:r>
          </w:p>
        </w:tc>
        <w:tc>
          <w:tcPr>
            <w:tcW w:w="2317" w:type="dxa"/>
            <w:shd w:val="clear" w:color="auto" w:fill="auto"/>
            <w:noWrap/>
            <w:vAlign w:val="center"/>
          </w:tcPr>
          <w:p w14:paraId="434B6059" w14:textId="77777777" w:rsidR="005B292A" w:rsidRPr="00D41679" w:rsidRDefault="005B292A" w:rsidP="001B58E0">
            <w:pPr>
              <w:spacing w:after="0"/>
              <w:rPr>
                <w:color w:val="000000"/>
                <w:sz w:val="18"/>
                <w:szCs w:val="18"/>
              </w:rPr>
            </w:pPr>
            <w:proofErr w:type="spellStart"/>
            <w:r w:rsidRPr="00D41679">
              <w:rPr>
                <w:color w:val="000000"/>
                <w:sz w:val="18"/>
                <w:szCs w:val="18"/>
              </w:rPr>
              <w:t>CharaPhyHydro</w:t>
            </w:r>
            <w:proofErr w:type="spellEnd"/>
          </w:p>
        </w:tc>
      </w:tr>
      <w:tr w:rsidR="005B292A" w:rsidRPr="00D41679" w14:paraId="521661A4" w14:textId="77777777" w:rsidTr="001B58E0">
        <w:trPr>
          <w:trHeight w:val="125"/>
        </w:trPr>
        <w:tc>
          <w:tcPr>
            <w:tcW w:w="1242" w:type="dxa"/>
            <w:vMerge/>
            <w:vAlign w:val="center"/>
          </w:tcPr>
          <w:p w14:paraId="737D3160" w14:textId="77777777" w:rsidR="005B292A" w:rsidRPr="00D41679" w:rsidRDefault="005B292A" w:rsidP="001B58E0">
            <w:pPr>
              <w:spacing w:after="0"/>
              <w:rPr>
                <w:color w:val="000000"/>
                <w:sz w:val="18"/>
                <w:szCs w:val="18"/>
              </w:rPr>
            </w:pPr>
          </w:p>
        </w:tc>
        <w:tc>
          <w:tcPr>
            <w:tcW w:w="1134" w:type="dxa"/>
            <w:vMerge/>
            <w:vAlign w:val="center"/>
          </w:tcPr>
          <w:p w14:paraId="24DC346D" w14:textId="77777777" w:rsidR="005B292A" w:rsidRPr="00D41679" w:rsidRDefault="005B292A" w:rsidP="001B58E0">
            <w:pPr>
              <w:spacing w:after="0"/>
              <w:rPr>
                <w:color w:val="000000"/>
                <w:sz w:val="18"/>
                <w:szCs w:val="18"/>
              </w:rPr>
            </w:pPr>
          </w:p>
        </w:tc>
        <w:tc>
          <w:tcPr>
            <w:tcW w:w="4678" w:type="dxa"/>
            <w:gridSpan w:val="2"/>
            <w:shd w:val="clear" w:color="auto" w:fill="auto"/>
            <w:noWrap/>
            <w:vAlign w:val="center"/>
          </w:tcPr>
          <w:p w14:paraId="2ED3F983" w14:textId="77777777" w:rsidR="005B292A" w:rsidRPr="00D41679" w:rsidRDefault="005B292A" w:rsidP="001B58E0">
            <w:pPr>
              <w:spacing w:after="0"/>
              <w:rPr>
                <w:b/>
                <w:color w:val="0070C0"/>
                <w:sz w:val="18"/>
                <w:szCs w:val="18"/>
              </w:rPr>
            </w:pPr>
            <w:r w:rsidRPr="00D41679">
              <w:rPr>
                <w:b/>
                <w:color w:val="0070C0"/>
                <w:sz w:val="18"/>
                <w:szCs w:val="18"/>
              </w:rPr>
              <w:t>Chemical characteristics</w:t>
            </w:r>
          </w:p>
        </w:tc>
        <w:tc>
          <w:tcPr>
            <w:tcW w:w="2317" w:type="dxa"/>
            <w:shd w:val="clear" w:color="auto" w:fill="auto"/>
            <w:noWrap/>
            <w:vAlign w:val="center"/>
          </w:tcPr>
          <w:p w14:paraId="1517EE1C" w14:textId="77777777" w:rsidR="005B292A" w:rsidRPr="00D41679" w:rsidRDefault="005B292A" w:rsidP="001B58E0">
            <w:pPr>
              <w:spacing w:after="0"/>
              <w:rPr>
                <w:color w:val="000000"/>
                <w:sz w:val="18"/>
                <w:szCs w:val="18"/>
              </w:rPr>
            </w:pPr>
            <w:proofErr w:type="spellStart"/>
            <w:r w:rsidRPr="00D41679">
              <w:rPr>
                <w:color w:val="000000"/>
                <w:sz w:val="18"/>
                <w:szCs w:val="18"/>
              </w:rPr>
              <w:t>CharaChem</w:t>
            </w:r>
            <w:proofErr w:type="spellEnd"/>
          </w:p>
        </w:tc>
      </w:tr>
      <w:tr w:rsidR="005B292A" w:rsidRPr="00D41679" w14:paraId="3632E7D0" w14:textId="77777777" w:rsidTr="001B58E0">
        <w:trPr>
          <w:trHeight w:val="133"/>
        </w:trPr>
        <w:tc>
          <w:tcPr>
            <w:tcW w:w="1242" w:type="dxa"/>
            <w:vMerge/>
            <w:vAlign w:val="center"/>
          </w:tcPr>
          <w:p w14:paraId="3FACB6A1" w14:textId="77777777" w:rsidR="005B292A" w:rsidRPr="00D41679" w:rsidRDefault="005B292A" w:rsidP="001B58E0">
            <w:pPr>
              <w:spacing w:after="0"/>
              <w:rPr>
                <w:color w:val="000000"/>
                <w:sz w:val="18"/>
                <w:szCs w:val="18"/>
              </w:rPr>
            </w:pPr>
          </w:p>
        </w:tc>
        <w:tc>
          <w:tcPr>
            <w:tcW w:w="1134" w:type="dxa"/>
            <w:vMerge/>
            <w:vAlign w:val="center"/>
          </w:tcPr>
          <w:p w14:paraId="5FE72776" w14:textId="77777777" w:rsidR="005B292A" w:rsidRPr="00D41679" w:rsidRDefault="005B292A" w:rsidP="001B58E0">
            <w:pPr>
              <w:spacing w:after="0"/>
              <w:rPr>
                <w:color w:val="000000"/>
                <w:sz w:val="18"/>
                <w:szCs w:val="18"/>
              </w:rPr>
            </w:pPr>
          </w:p>
        </w:tc>
        <w:tc>
          <w:tcPr>
            <w:tcW w:w="1134" w:type="dxa"/>
            <w:vMerge w:val="restart"/>
            <w:vAlign w:val="center"/>
          </w:tcPr>
          <w:p w14:paraId="41E1C610" w14:textId="77777777" w:rsidR="005B292A" w:rsidRPr="00D41679" w:rsidRDefault="005B292A" w:rsidP="001B58E0">
            <w:pPr>
              <w:spacing w:after="0"/>
              <w:rPr>
                <w:color w:val="000000"/>
                <w:sz w:val="18"/>
                <w:szCs w:val="18"/>
              </w:rPr>
            </w:pPr>
            <w:r w:rsidRPr="00D41679">
              <w:rPr>
                <w:color w:val="000000"/>
                <w:sz w:val="18"/>
                <w:szCs w:val="18"/>
              </w:rPr>
              <w:t>Ecosystems, including food webs</w:t>
            </w:r>
          </w:p>
        </w:tc>
        <w:tc>
          <w:tcPr>
            <w:tcW w:w="3544" w:type="dxa"/>
            <w:shd w:val="clear" w:color="auto" w:fill="auto"/>
            <w:noWrap/>
            <w:vAlign w:val="center"/>
          </w:tcPr>
          <w:p w14:paraId="0D7838BF" w14:textId="77777777" w:rsidR="005B292A" w:rsidRPr="00D41679" w:rsidRDefault="005B292A" w:rsidP="001B58E0">
            <w:pPr>
              <w:spacing w:after="0"/>
              <w:rPr>
                <w:color w:val="000000"/>
                <w:sz w:val="18"/>
                <w:szCs w:val="18"/>
              </w:rPr>
            </w:pPr>
            <w:r w:rsidRPr="00D41679">
              <w:rPr>
                <w:b/>
                <w:color w:val="0070C0"/>
                <w:sz w:val="18"/>
                <w:szCs w:val="18"/>
              </w:rPr>
              <w:t>Coastal ecosystems</w:t>
            </w:r>
          </w:p>
        </w:tc>
        <w:tc>
          <w:tcPr>
            <w:tcW w:w="2317" w:type="dxa"/>
            <w:shd w:val="clear" w:color="auto" w:fill="auto"/>
            <w:noWrap/>
            <w:vAlign w:val="center"/>
          </w:tcPr>
          <w:p w14:paraId="58259E33" w14:textId="77777777" w:rsidR="005B292A" w:rsidRPr="00D41679" w:rsidRDefault="005B292A" w:rsidP="001B58E0">
            <w:pPr>
              <w:spacing w:after="0"/>
              <w:rPr>
                <w:color w:val="000000"/>
                <w:sz w:val="18"/>
                <w:szCs w:val="18"/>
              </w:rPr>
            </w:pPr>
            <w:proofErr w:type="spellStart"/>
            <w:r w:rsidRPr="00D41679">
              <w:rPr>
                <w:color w:val="000000"/>
                <w:sz w:val="18"/>
                <w:szCs w:val="18"/>
              </w:rPr>
              <w:t>EcosysCoastal</w:t>
            </w:r>
            <w:proofErr w:type="spellEnd"/>
          </w:p>
        </w:tc>
      </w:tr>
      <w:tr w:rsidR="005B292A" w:rsidRPr="00D41679" w14:paraId="5775104F" w14:textId="77777777" w:rsidTr="001B58E0">
        <w:trPr>
          <w:trHeight w:val="127"/>
        </w:trPr>
        <w:tc>
          <w:tcPr>
            <w:tcW w:w="1242" w:type="dxa"/>
            <w:vMerge/>
            <w:vAlign w:val="center"/>
          </w:tcPr>
          <w:p w14:paraId="59F3F5DF" w14:textId="77777777" w:rsidR="005B292A" w:rsidRPr="00D41679" w:rsidRDefault="005B292A" w:rsidP="001B58E0">
            <w:pPr>
              <w:spacing w:after="0"/>
              <w:rPr>
                <w:color w:val="000000"/>
                <w:sz w:val="18"/>
                <w:szCs w:val="18"/>
              </w:rPr>
            </w:pPr>
          </w:p>
        </w:tc>
        <w:tc>
          <w:tcPr>
            <w:tcW w:w="1134" w:type="dxa"/>
            <w:vMerge/>
            <w:vAlign w:val="center"/>
          </w:tcPr>
          <w:p w14:paraId="7F2C47A5" w14:textId="77777777" w:rsidR="005B292A" w:rsidRPr="00D41679" w:rsidRDefault="005B292A" w:rsidP="001B58E0">
            <w:pPr>
              <w:spacing w:after="0"/>
              <w:rPr>
                <w:color w:val="000000"/>
                <w:sz w:val="18"/>
                <w:szCs w:val="18"/>
              </w:rPr>
            </w:pPr>
          </w:p>
        </w:tc>
        <w:tc>
          <w:tcPr>
            <w:tcW w:w="1134" w:type="dxa"/>
            <w:vMerge/>
            <w:vAlign w:val="center"/>
          </w:tcPr>
          <w:p w14:paraId="60C58AC3" w14:textId="77777777" w:rsidR="005B292A" w:rsidRPr="00D41679" w:rsidRDefault="005B292A" w:rsidP="001B58E0">
            <w:pPr>
              <w:spacing w:after="0"/>
              <w:rPr>
                <w:color w:val="000000"/>
                <w:sz w:val="18"/>
                <w:szCs w:val="18"/>
              </w:rPr>
            </w:pPr>
          </w:p>
        </w:tc>
        <w:tc>
          <w:tcPr>
            <w:tcW w:w="3544" w:type="dxa"/>
            <w:shd w:val="clear" w:color="auto" w:fill="auto"/>
            <w:noWrap/>
            <w:vAlign w:val="center"/>
          </w:tcPr>
          <w:p w14:paraId="15694491" w14:textId="77777777" w:rsidR="005B292A" w:rsidRPr="00D41679" w:rsidRDefault="005B292A" w:rsidP="001B58E0">
            <w:pPr>
              <w:spacing w:after="0"/>
              <w:rPr>
                <w:b/>
                <w:color w:val="0070C0"/>
                <w:sz w:val="18"/>
                <w:szCs w:val="18"/>
              </w:rPr>
            </w:pPr>
            <w:r w:rsidRPr="00D41679">
              <w:rPr>
                <w:b/>
                <w:color w:val="0070C0"/>
                <w:sz w:val="18"/>
                <w:szCs w:val="18"/>
              </w:rPr>
              <w:t>Shelf ecosystems</w:t>
            </w:r>
          </w:p>
        </w:tc>
        <w:tc>
          <w:tcPr>
            <w:tcW w:w="2317" w:type="dxa"/>
            <w:shd w:val="clear" w:color="auto" w:fill="auto"/>
            <w:noWrap/>
            <w:vAlign w:val="center"/>
          </w:tcPr>
          <w:p w14:paraId="02782D78" w14:textId="77777777" w:rsidR="005B292A" w:rsidRPr="00D41679" w:rsidRDefault="005B292A" w:rsidP="001B58E0">
            <w:pPr>
              <w:spacing w:after="0"/>
              <w:rPr>
                <w:color w:val="000000"/>
                <w:sz w:val="18"/>
                <w:szCs w:val="18"/>
              </w:rPr>
            </w:pPr>
            <w:proofErr w:type="spellStart"/>
            <w:r w:rsidRPr="00D41679">
              <w:rPr>
                <w:color w:val="000000"/>
                <w:sz w:val="18"/>
                <w:szCs w:val="18"/>
              </w:rPr>
              <w:t>EcosysShelf</w:t>
            </w:r>
            <w:proofErr w:type="spellEnd"/>
          </w:p>
        </w:tc>
      </w:tr>
      <w:tr w:rsidR="005B292A" w:rsidRPr="00D41679" w14:paraId="2BF6495A" w14:textId="77777777" w:rsidTr="001B58E0">
        <w:trPr>
          <w:trHeight w:val="127"/>
        </w:trPr>
        <w:tc>
          <w:tcPr>
            <w:tcW w:w="1242" w:type="dxa"/>
            <w:vMerge/>
            <w:vAlign w:val="center"/>
          </w:tcPr>
          <w:p w14:paraId="40FF9DFD" w14:textId="77777777" w:rsidR="005B292A" w:rsidRPr="00D41679" w:rsidRDefault="005B292A" w:rsidP="001B58E0">
            <w:pPr>
              <w:spacing w:after="0"/>
              <w:rPr>
                <w:color w:val="000000"/>
                <w:sz w:val="18"/>
                <w:szCs w:val="18"/>
              </w:rPr>
            </w:pPr>
          </w:p>
        </w:tc>
        <w:tc>
          <w:tcPr>
            <w:tcW w:w="1134" w:type="dxa"/>
            <w:vMerge/>
            <w:vAlign w:val="center"/>
          </w:tcPr>
          <w:p w14:paraId="295CC3FC" w14:textId="77777777" w:rsidR="005B292A" w:rsidRPr="00D41679" w:rsidRDefault="005B292A" w:rsidP="001B58E0">
            <w:pPr>
              <w:spacing w:after="0"/>
              <w:rPr>
                <w:color w:val="000000"/>
                <w:sz w:val="18"/>
                <w:szCs w:val="18"/>
              </w:rPr>
            </w:pPr>
          </w:p>
        </w:tc>
        <w:tc>
          <w:tcPr>
            <w:tcW w:w="1134" w:type="dxa"/>
            <w:vMerge/>
            <w:vAlign w:val="center"/>
          </w:tcPr>
          <w:p w14:paraId="66D7628D" w14:textId="77777777" w:rsidR="005B292A" w:rsidRPr="00D41679" w:rsidRDefault="005B292A" w:rsidP="001B58E0">
            <w:pPr>
              <w:spacing w:after="0"/>
              <w:rPr>
                <w:color w:val="000000"/>
                <w:sz w:val="18"/>
                <w:szCs w:val="18"/>
              </w:rPr>
            </w:pPr>
          </w:p>
        </w:tc>
        <w:tc>
          <w:tcPr>
            <w:tcW w:w="3544" w:type="dxa"/>
            <w:shd w:val="clear" w:color="auto" w:fill="auto"/>
            <w:noWrap/>
            <w:vAlign w:val="center"/>
          </w:tcPr>
          <w:p w14:paraId="6FECAA6A" w14:textId="77777777" w:rsidR="005B292A" w:rsidRPr="00D41679" w:rsidRDefault="005B292A" w:rsidP="001B58E0">
            <w:pPr>
              <w:spacing w:after="0"/>
              <w:rPr>
                <w:b/>
                <w:color w:val="0070C0"/>
                <w:sz w:val="18"/>
                <w:szCs w:val="18"/>
              </w:rPr>
            </w:pPr>
            <w:r w:rsidRPr="00D41679">
              <w:rPr>
                <w:b/>
                <w:color w:val="0070C0"/>
                <w:sz w:val="18"/>
                <w:szCs w:val="18"/>
              </w:rPr>
              <w:t>Oceanic/deep-sea ecosystems</w:t>
            </w:r>
          </w:p>
        </w:tc>
        <w:tc>
          <w:tcPr>
            <w:tcW w:w="2317" w:type="dxa"/>
            <w:shd w:val="clear" w:color="auto" w:fill="auto"/>
            <w:noWrap/>
            <w:vAlign w:val="center"/>
          </w:tcPr>
          <w:p w14:paraId="655293A0" w14:textId="77777777" w:rsidR="005B292A" w:rsidRPr="00D41679" w:rsidRDefault="005B292A" w:rsidP="001B58E0">
            <w:pPr>
              <w:spacing w:after="0"/>
              <w:rPr>
                <w:color w:val="000000"/>
                <w:sz w:val="18"/>
                <w:szCs w:val="18"/>
              </w:rPr>
            </w:pPr>
            <w:proofErr w:type="spellStart"/>
            <w:r w:rsidRPr="00D41679">
              <w:rPr>
                <w:color w:val="000000"/>
                <w:sz w:val="18"/>
                <w:szCs w:val="18"/>
              </w:rPr>
              <w:t>EcosysOceanic</w:t>
            </w:r>
            <w:proofErr w:type="spellEnd"/>
          </w:p>
        </w:tc>
      </w:tr>
      <w:tr w:rsidR="005B292A" w:rsidRPr="00D41679" w14:paraId="4796EDFA" w14:textId="77777777" w:rsidTr="001B58E0">
        <w:trPr>
          <w:trHeight w:val="127"/>
        </w:trPr>
        <w:tc>
          <w:tcPr>
            <w:tcW w:w="1242" w:type="dxa"/>
            <w:vMerge w:val="restart"/>
            <w:vAlign w:val="center"/>
          </w:tcPr>
          <w:p w14:paraId="2268CE93" w14:textId="77777777" w:rsidR="005B292A" w:rsidRPr="00D41679" w:rsidRDefault="005B292A" w:rsidP="001B58E0">
            <w:pPr>
              <w:spacing w:after="0"/>
              <w:rPr>
                <w:color w:val="000000"/>
                <w:sz w:val="18"/>
                <w:szCs w:val="18"/>
              </w:rPr>
            </w:pPr>
            <w:r w:rsidRPr="00D41679">
              <w:rPr>
                <w:color w:val="000000"/>
                <w:sz w:val="18"/>
                <w:szCs w:val="18"/>
              </w:rPr>
              <w:t>Pressures and impacts in the marine environment</w:t>
            </w:r>
          </w:p>
          <w:p w14:paraId="29C99ED1" w14:textId="77777777" w:rsidR="005B292A" w:rsidRPr="00D41679" w:rsidRDefault="005B292A" w:rsidP="001B58E0">
            <w:pPr>
              <w:spacing w:after="0"/>
              <w:rPr>
                <w:color w:val="000000"/>
                <w:sz w:val="18"/>
                <w:szCs w:val="18"/>
              </w:rPr>
            </w:pPr>
          </w:p>
          <w:p w14:paraId="36DE815B" w14:textId="77777777" w:rsidR="005B292A" w:rsidRPr="00D41679" w:rsidRDefault="005B292A" w:rsidP="001B58E0">
            <w:pPr>
              <w:spacing w:after="0"/>
              <w:rPr>
                <w:color w:val="000000"/>
                <w:sz w:val="18"/>
                <w:szCs w:val="18"/>
              </w:rPr>
            </w:pPr>
            <w:r w:rsidRPr="00D41679">
              <w:rPr>
                <w:color w:val="000000"/>
                <w:sz w:val="18"/>
                <w:szCs w:val="18"/>
              </w:rPr>
              <w:t>(relevant for monitoring and assessment for Article 8(1b) for D1C1, D2C1-C2, D5, D6C1-C2, D7C1, D8, D9, D10, D11)</w:t>
            </w:r>
          </w:p>
        </w:tc>
        <w:tc>
          <w:tcPr>
            <w:tcW w:w="2268" w:type="dxa"/>
            <w:gridSpan w:val="2"/>
            <w:vMerge w:val="restart"/>
            <w:vAlign w:val="center"/>
          </w:tcPr>
          <w:p w14:paraId="11155A33" w14:textId="77777777" w:rsidR="005B292A" w:rsidRPr="00D41679" w:rsidRDefault="005B292A" w:rsidP="001B58E0">
            <w:pPr>
              <w:spacing w:after="0"/>
              <w:rPr>
                <w:color w:val="000000"/>
                <w:sz w:val="18"/>
                <w:szCs w:val="18"/>
              </w:rPr>
            </w:pPr>
            <w:r w:rsidRPr="00D41679">
              <w:rPr>
                <w:color w:val="000000"/>
                <w:sz w:val="18"/>
                <w:szCs w:val="18"/>
              </w:rPr>
              <w:t>Biological</w:t>
            </w:r>
          </w:p>
        </w:tc>
        <w:tc>
          <w:tcPr>
            <w:tcW w:w="3544" w:type="dxa"/>
            <w:shd w:val="clear" w:color="auto" w:fill="auto"/>
            <w:noWrap/>
            <w:vAlign w:val="center"/>
          </w:tcPr>
          <w:p w14:paraId="7B321DB5" w14:textId="77777777" w:rsidR="005B292A" w:rsidRPr="00D41679" w:rsidRDefault="005B292A" w:rsidP="001B58E0">
            <w:pPr>
              <w:spacing w:after="0"/>
              <w:rPr>
                <w:b/>
                <w:color w:val="4472C4"/>
                <w:sz w:val="18"/>
                <w:szCs w:val="18"/>
              </w:rPr>
            </w:pPr>
            <w:r w:rsidRPr="00D41679">
              <w:rPr>
                <w:b/>
                <w:color w:val="4472C4"/>
                <w:sz w:val="18"/>
                <w:szCs w:val="18"/>
              </w:rPr>
              <w:t>Newly introduced non-indigenous species</w:t>
            </w:r>
          </w:p>
        </w:tc>
        <w:tc>
          <w:tcPr>
            <w:tcW w:w="2317" w:type="dxa"/>
            <w:shd w:val="clear" w:color="auto" w:fill="auto"/>
            <w:noWrap/>
            <w:vAlign w:val="center"/>
          </w:tcPr>
          <w:p w14:paraId="4CAA9806" w14:textId="77777777" w:rsidR="005B292A" w:rsidRPr="00D41679" w:rsidRDefault="005B292A" w:rsidP="001B58E0">
            <w:pPr>
              <w:spacing w:after="0"/>
              <w:rPr>
                <w:color w:val="000000"/>
                <w:sz w:val="18"/>
                <w:szCs w:val="18"/>
              </w:rPr>
            </w:pPr>
            <w:proofErr w:type="spellStart"/>
            <w:r w:rsidRPr="00D41679">
              <w:rPr>
                <w:color w:val="000000"/>
                <w:sz w:val="18"/>
                <w:szCs w:val="18"/>
              </w:rPr>
              <w:t>PresEnvNISnew</w:t>
            </w:r>
            <w:proofErr w:type="spellEnd"/>
          </w:p>
        </w:tc>
      </w:tr>
      <w:tr w:rsidR="005B292A" w:rsidRPr="00D41679" w14:paraId="7527F7E9" w14:textId="77777777" w:rsidTr="001B58E0">
        <w:trPr>
          <w:trHeight w:val="127"/>
        </w:trPr>
        <w:tc>
          <w:tcPr>
            <w:tcW w:w="1242" w:type="dxa"/>
            <w:vMerge/>
            <w:vAlign w:val="center"/>
          </w:tcPr>
          <w:p w14:paraId="04347AD2" w14:textId="77777777" w:rsidR="005B292A" w:rsidRPr="00D41679" w:rsidRDefault="005B292A" w:rsidP="001B58E0">
            <w:pPr>
              <w:spacing w:after="0"/>
              <w:rPr>
                <w:color w:val="000000"/>
                <w:sz w:val="18"/>
                <w:szCs w:val="18"/>
              </w:rPr>
            </w:pPr>
          </w:p>
        </w:tc>
        <w:tc>
          <w:tcPr>
            <w:tcW w:w="2268" w:type="dxa"/>
            <w:gridSpan w:val="2"/>
            <w:vMerge/>
            <w:vAlign w:val="center"/>
          </w:tcPr>
          <w:p w14:paraId="6C588C73" w14:textId="77777777" w:rsidR="005B292A" w:rsidRPr="00D41679" w:rsidRDefault="005B292A" w:rsidP="001B58E0">
            <w:pPr>
              <w:spacing w:after="0"/>
              <w:rPr>
                <w:color w:val="000000"/>
                <w:sz w:val="18"/>
                <w:szCs w:val="18"/>
              </w:rPr>
            </w:pPr>
          </w:p>
        </w:tc>
        <w:tc>
          <w:tcPr>
            <w:tcW w:w="3544" w:type="dxa"/>
            <w:shd w:val="clear" w:color="auto" w:fill="auto"/>
            <w:noWrap/>
            <w:vAlign w:val="center"/>
          </w:tcPr>
          <w:p w14:paraId="1C110088" w14:textId="77777777" w:rsidR="005B292A" w:rsidRPr="00D41679" w:rsidRDefault="005B292A" w:rsidP="001B58E0">
            <w:pPr>
              <w:spacing w:after="0"/>
              <w:rPr>
                <w:b/>
                <w:color w:val="4472C4"/>
                <w:sz w:val="18"/>
                <w:szCs w:val="18"/>
              </w:rPr>
            </w:pPr>
            <w:r w:rsidRPr="00D41679">
              <w:rPr>
                <w:b/>
                <w:color w:val="4472C4"/>
                <w:sz w:val="18"/>
                <w:szCs w:val="18"/>
              </w:rPr>
              <w:t>Established non-indigenous species</w:t>
            </w:r>
          </w:p>
        </w:tc>
        <w:tc>
          <w:tcPr>
            <w:tcW w:w="2317" w:type="dxa"/>
            <w:shd w:val="clear" w:color="auto" w:fill="auto"/>
            <w:noWrap/>
            <w:vAlign w:val="center"/>
          </w:tcPr>
          <w:p w14:paraId="534E127C" w14:textId="77777777" w:rsidR="005B292A" w:rsidRPr="00D41679" w:rsidRDefault="005B292A" w:rsidP="001B58E0">
            <w:pPr>
              <w:spacing w:after="0"/>
              <w:rPr>
                <w:color w:val="000000"/>
                <w:sz w:val="18"/>
                <w:szCs w:val="18"/>
              </w:rPr>
            </w:pPr>
            <w:proofErr w:type="spellStart"/>
            <w:r w:rsidRPr="00D41679">
              <w:rPr>
                <w:color w:val="000000"/>
                <w:sz w:val="18"/>
                <w:szCs w:val="18"/>
              </w:rPr>
              <w:t>PresEnvNISestablished</w:t>
            </w:r>
            <w:proofErr w:type="spellEnd"/>
          </w:p>
        </w:tc>
      </w:tr>
      <w:tr w:rsidR="005B292A" w:rsidRPr="00D41679" w14:paraId="5188FDA6" w14:textId="77777777" w:rsidTr="001B58E0">
        <w:trPr>
          <w:trHeight w:val="127"/>
        </w:trPr>
        <w:tc>
          <w:tcPr>
            <w:tcW w:w="1242" w:type="dxa"/>
            <w:vMerge/>
            <w:vAlign w:val="center"/>
          </w:tcPr>
          <w:p w14:paraId="195E8FD2" w14:textId="77777777" w:rsidR="005B292A" w:rsidRPr="00D41679" w:rsidRDefault="005B292A" w:rsidP="001B58E0">
            <w:pPr>
              <w:spacing w:after="0"/>
              <w:rPr>
                <w:color w:val="000000"/>
                <w:sz w:val="18"/>
                <w:szCs w:val="18"/>
              </w:rPr>
            </w:pPr>
          </w:p>
        </w:tc>
        <w:tc>
          <w:tcPr>
            <w:tcW w:w="2268" w:type="dxa"/>
            <w:gridSpan w:val="2"/>
            <w:vMerge/>
            <w:vAlign w:val="center"/>
          </w:tcPr>
          <w:p w14:paraId="5BC02D99" w14:textId="77777777" w:rsidR="005B292A" w:rsidRPr="00D41679" w:rsidRDefault="005B292A" w:rsidP="001B58E0">
            <w:pPr>
              <w:spacing w:after="0"/>
              <w:rPr>
                <w:color w:val="000000"/>
                <w:sz w:val="18"/>
                <w:szCs w:val="18"/>
              </w:rPr>
            </w:pPr>
          </w:p>
        </w:tc>
        <w:tc>
          <w:tcPr>
            <w:tcW w:w="3544" w:type="dxa"/>
            <w:shd w:val="clear" w:color="auto" w:fill="auto"/>
            <w:noWrap/>
            <w:vAlign w:val="center"/>
          </w:tcPr>
          <w:p w14:paraId="76A23D44" w14:textId="77777777" w:rsidR="005B292A" w:rsidRPr="00D41679" w:rsidRDefault="005B292A" w:rsidP="001B58E0">
            <w:pPr>
              <w:spacing w:after="0"/>
              <w:rPr>
                <w:b/>
                <w:color w:val="4472C4"/>
                <w:sz w:val="18"/>
                <w:szCs w:val="18"/>
              </w:rPr>
            </w:pPr>
            <w:r w:rsidRPr="00D41679">
              <w:rPr>
                <w:b/>
                <w:color w:val="4472C4"/>
                <w:sz w:val="18"/>
                <w:szCs w:val="18"/>
              </w:rPr>
              <w:t>Species affected by incidental by-catch</w:t>
            </w:r>
          </w:p>
        </w:tc>
        <w:tc>
          <w:tcPr>
            <w:tcW w:w="2317" w:type="dxa"/>
            <w:shd w:val="clear" w:color="auto" w:fill="auto"/>
            <w:noWrap/>
            <w:vAlign w:val="center"/>
          </w:tcPr>
          <w:p w14:paraId="49154F1E" w14:textId="77777777" w:rsidR="005B292A" w:rsidRPr="00D41679" w:rsidRDefault="005B292A" w:rsidP="001B58E0">
            <w:pPr>
              <w:spacing w:after="0"/>
              <w:rPr>
                <w:color w:val="000000"/>
                <w:sz w:val="18"/>
                <w:szCs w:val="18"/>
              </w:rPr>
            </w:pPr>
            <w:proofErr w:type="spellStart"/>
            <w:r w:rsidRPr="00D41679">
              <w:rPr>
                <w:color w:val="000000"/>
                <w:sz w:val="18"/>
                <w:szCs w:val="18"/>
              </w:rPr>
              <w:t>PresEnvBycatch</w:t>
            </w:r>
            <w:proofErr w:type="spellEnd"/>
          </w:p>
        </w:tc>
      </w:tr>
      <w:tr w:rsidR="005B292A" w:rsidRPr="00D41679" w14:paraId="4A377C91" w14:textId="77777777" w:rsidTr="001B58E0">
        <w:trPr>
          <w:trHeight w:val="127"/>
        </w:trPr>
        <w:tc>
          <w:tcPr>
            <w:tcW w:w="1242" w:type="dxa"/>
            <w:vMerge/>
            <w:vAlign w:val="center"/>
          </w:tcPr>
          <w:p w14:paraId="0F77BBA6" w14:textId="77777777" w:rsidR="005B292A" w:rsidRPr="00D41679" w:rsidRDefault="005B292A" w:rsidP="001B58E0">
            <w:pPr>
              <w:spacing w:after="0"/>
              <w:rPr>
                <w:color w:val="000000"/>
                <w:sz w:val="18"/>
                <w:szCs w:val="18"/>
              </w:rPr>
            </w:pPr>
          </w:p>
        </w:tc>
        <w:tc>
          <w:tcPr>
            <w:tcW w:w="2268" w:type="dxa"/>
            <w:gridSpan w:val="2"/>
            <w:vMerge w:val="restart"/>
            <w:vAlign w:val="center"/>
          </w:tcPr>
          <w:p w14:paraId="7F6689D2" w14:textId="77777777" w:rsidR="005B292A" w:rsidRPr="00D41679" w:rsidRDefault="005B292A" w:rsidP="001B58E0">
            <w:pPr>
              <w:spacing w:after="0"/>
              <w:rPr>
                <w:color w:val="000000"/>
                <w:sz w:val="18"/>
                <w:szCs w:val="18"/>
              </w:rPr>
            </w:pPr>
            <w:r w:rsidRPr="00D41679">
              <w:rPr>
                <w:color w:val="000000"/>
                <w:sz w:val="18"/>
                <w:szCs w:val="18"/>
              </w:rPr>
              <w:t>Physical and hydrological</w:t>
            </w:r>
          </w:p>
        </w:tc>
        <w:tc>
          <w:tcPr>
            <w:tcW w:w="3544" w:type="dxa"/>
            <w:shd w:val="clear" w:color="auto" w:fill="auto"/>
            <w:noWrap/>
            <w:vAlign w:val="center"/>
          </w:tcPr>
          <w:p w14:paraId="1BC2382D" w14:textId="77777777" w:rsidR="005B292A" w:rsidRPr="00D41679" w:rsidRDefault="005B292A" w:rsidP="001B58E0">
            <w:pPr>
              <w:spacing w:after="0"/>
              <w:rPr>
                <w:b/>
                <w:color w:val="4472C4"/>
                <w:sz w:val="18"/>
                <w:szCs w:val="18"/>
              </w:rPr>
            </w:pPr>
            <w:r w:rsidRPr="00D41679">
              <w:rPr>
                <w:b/>
                <w:color w:val="4472C4"/>
                <w:sz w:val="18"/>
                <w:szCs w:val="18"/>
              </w:rPr>
              <w:t>Hydrographical changes</w:t>
            </w:r>
          </w:p>
        </w:tc>
        <w:tc>
          <w:tcPr>
            <w:tcW w:w="2317" w:type="dxa"/>
            <w:shd w:val="clear" w:color="auto" w:fill="auto"/>
            <w:noWrap/>
            <w:vAlign w:val="center"/>
          </w:tcPr>
          <w:p w14:paraId="04F1C5A2" w14:textId="77777777" w:rsidR="005B292A" w:rsidRPr="00D41679" w:rsidRDefault="005B292A" w:rsidP="001B58E0">
            <w:pPr>
              <w:spacing w:after="0"/>
              <w:rPr>
                <w:color w:val="000000"/>
                <w:sz w:val="18"/>
                <w:szCs w:val="18"/>
              </w:rPr>
            </w:pPr>
            <w:proofErr w:type="spellStart"/>
            <w:r w:rsidRPr="00D41679">
              <w:rPr>
                <w:color w:val="000000"/>
                <w:sz w:val="18"/>
                <w:szCs w:val="18"/>
              </w:rPr>
              <w:t>PresEnvHydroChanges</w:t>
            </w:r>
            <w:proofErr w:type="spellEnd"/>
          </w:p>
        </w:tc>
      </w:tr>
      <w:tr w:rsidR="005B292A" w:rsidRPr="00D41679" w14:paraId="2D802534" w14:textId="77777777" w:rsidTr="001B58E0">
        <w:trPr>
          <w:trHeight w:val="127"/>
        </w:trPr>
        <w:tc>
          <w:tcPr>
            <w:tcW w:w="1242" w:type="dxa"/>
            <w:vMerge/>
            <w:vAlign w:val="center"/>
          </w:tcPr>
          <w:p w14:paraId="4DB2A0AA" w14:textId="77777777" w:rsidR="005B292A" w:rsidRPr="00D41679" w:rsidRDefault="005B292A" w:rsidP="001B58E0">
            <w:pPr>
              <w:spacing w:after="0"/>
              <w:rPr>
                <w:color w:val="000000"/>
                <w:sz w:val="18"/>
                <w:szCs w:val="18"/>
              </w:rPr>
            </w:pPr>
          </w:p>
        </w:tc>
        <w:tc>
          <w:tcPr>
            <w:tcW w:w="2268" w:type="dxa"/>
            <w:gridSpan w:val="2"/>
            <w:vMerge/>
            <w:vAlign w:val="center"/>
          </w:tcPr>
          <w:p w14:paraId="58CA795D" w14:textId="77777777" w:rsidR="005B292A" w:rsidRPr="00D41679" w:rsidRDefault="005B292A" w:rsidP="001B58E0">
            <w:pPr>
              <w:spacing w:after="0"/>
              <w:rPr>
                <w:color w:val="000000"/>
                <w:sz w:val="18"/>
                <w:szCs w:val="18"/>
              </w:rPr>
            </w:pPr>
          </w:p>
        </w:tc>
        <w:tc>
          <w:tcPr>
            <w:tcW w:w="3544" w:type="dxa"/>
            <w:shd w:val="clear" w:color="auto" w:fill="auto"/>
            <w:noWrap/>
            <w:vAlign w:val="center"/>
          </w:tcPr>
          <w:p w14:paraId="6A9EDC4B" w14:textId="77777777" w:rsidR="005B292A" w:rsidRPr="00D41679" w:rsidRDefault="005B292A" w:rsidP="001B58E0">
            <w:pPr>
              <w:spacing w:after="0"/>
              <w:rPr>
                <w:b/>
                <w:color w:val="4472C4"/>
                <w:sz w:val="18"/>
                <w:szCs w:val="18"/>
              </w:rPr>
            </w:pPr>
            <w:r w:rsidRPr="00D41679">
              <w:rPr>
                <w:b/>
                <w:color w:val="4472C4"/>
                <w:sz w:val="18"/>
                <w:szCs w:val="18"/>
              </w:rPr>
              <w:t>Physical disturbance to seabed</w:t>
            </w:r>
          </w:p>
        </w:tc>
        <w:tc>
          <w:tcPr>
            <w:tcW w:w="2317" w:type="dxa"/>
            <w:shd w:val="clear" w:color="auto" w:fill="auto"/>
            <w:noWrap/>
            <w:vAlign w:val="center"/>
          </w:tcPr>
          <w:p w14:paraId="6B761E95" w14:textId="77777777" w:rsidR="005B292A" w:rsidRPr="00D41679" w:rsidRDefault="005B292A" w:rsidP="001B58E0">
            <w:pPr>
              <w:spacing w:after="0"/>
              <w:rPr>
                <w:color w:val="000000"/>
                <w:sz w:val="18"/>
                <w:szCs w:val="18"/>
              </w:rPr>
            </w:pPr>
            <w:proofErr w:type="spellStart"/>
            <w:r w:rsidRPr="00D41679">
              <w:rPr>
                <w:color w:val="000000"/>
                <w:sz w:val="18"/>
                <w:szCs w:val="18"/>
              </w:rPr>
              <w:t>PresPhyDisturbSeabed</w:t>
            </w:r>
            <w:proofErr w:type="spellEnd"/>
          </w:p>
        </w:tc>
      </w:tr>
      <w:tr w:rsidR="005B292A" w:rsidRPr="00D41679" w14:paraId="28AC6552" w14:textId="77777777" w:rsidTr="001B58E0">
        <w:trPr>
          <w:trHeight w:val="127"/>
        </w:trPr>
        <w:tc>
          <w:tcPr>
            <w:tcW w:w="1242" w:type="dxa"/>
            <w:vMerge/>
            <w:vAlign w:val="center"/>
          </w:tcPr>
          <w:p w14:paraId="28200519" w14:textId="77777777" w:rsidR="005B292A" w:rsidRPr="00D41679" w:rsidRDefault="005B292A" w:rsidP="001B58E0">
            <w:pPr>
              <w:spacing w:after="0"/>
              <w:rPr>
                <w:color w:val="000000"/>
                <w:sz w:val="18"/>
                <w:szCs w:val="18"/>
              </w:rPr>
            </w:pPr>
          </w:p>
        </w:tc>
        <w:tc>
          <w:tcPr>
            <w:tcW w:w="2268" w:type="dxa"/>
            <w:gridSpan w:val="2"/>
            <w:vMerge/>
            <w:vAlign w:val="center"/>
          </w:tcPr>
          <w:p w14:paraId="6F705550" w14:textId="77777777" w:rsidR="005B292A" w:rsidRPr="00D41679" w:rsidRDefault="005B292A" w:rsidP="001B58E0">
            <w:pPr>
              <w:spacing w:after="0"/>
              <w:rPr>
                <w:color w:val="000000"/>
                <w:sz w:val="18"/>
                <w:szCs w:val="18"/>
              </w:rPr>
            </w:pPr>
          </w:p>
        </w:tc>
        <w:tc>
          <w:tcPr>
            <w:tcW w:w="3544" w:type="dxa"/>
            <w:shd w:val="clear" w:color="auto" w:fill="auto"/>
            <w:noWrap/>
            <w:vAlign w:val="center"/>
          </w:tcPr>
          <w:p w14:paraId="4385D7F9" w14:textId="77777777" w:rsidR="005B292A" w:rsidRPr="00D41679" w:rsidRDefault="005B292A" w:rsidP="001B58E0">
            <w:pPr>
              <w:spacing w:after="0"/>
              <w:rPr>
                <w:b/>
                <w:color w:val="4472C4"/>
                <w:sz w:val="18"/>
                <w:szCs w:val="18"/>
              </w:rPr>
            </w:pPr>
            <w:r w:rsidRPr="00D41679">
              <w:rPr>
                <w:b/>
                <w:color w:val="4472C4"/>
                <w:sz w:val="18"/>
                <w:szCs w:val="18"/>
              </w:rPr>
              <w:t>Physical loss of the seabed</w:t>
            </w:r>
          </w:p>
        </w:tc>
        <w:tc>
          <w:tcPr>
            <w:tcW w:w="2317" w:type="dxa"/>
            <w:shd w:val="clear" w:color="auto" w:fill="auto"/>
            <w:noWrap/>
            <w:vAlign w:val="center"/>
          </w:tcPr>
          <w:p w14:paraId="00BB3351" w14:textId="77777777" w:rsidR="005B292A" w:rsidRPr="00D41679" w:rsidRDefault="005B292A" w:rsidP="001B58E0">
            <w:pPr>
              <w:spacing w:after="0"/>
              <w:rPr>
                <w:color w:val="000000"/>
                <w:sz w:val="18"/>
                <w:szCs w:val="18"/>
              </w:rPr>
            </w:pPr>
            <w:proofErr w:type="spellStart"/>
            <w:r w:rsidRPr="00D41679">
              <w:rPr>
                <w:color w:val="000000"/>
                <w:sz w:val="18"/>
                <w:szCs w:val="18"/>
              </w:rPr>
              <w:t>PresPhyLoss</w:t>
            </w:r>
            <w:proofErr w:type="spellEnd"/>
          </w:p>
        </w:tc>
      </w:tr>
      <w:tr w:rsidR="005B292A" w:rsidRPr="00D41679" w14:paraId="04D7B3AC" w14:textId="77777777" w:rsidTr="001B58E0">
        <w:trPr>
          <w:trHeight w:val="127"/>
        </w:trPr>
        <w:tc>
          <w:tcPr>
            <w:tcW w:w="1242" w:type="dxa"/>
            <w:vMerge/>
            <w:vAlign w:val="center"/>
          </w:tcPr>
          <w:p w14:paraId="78B7CBC9" w14:textId="77777777" w:rsidR="005B292A" w:rsidRPr="00D41679" w:rsidRDefault="005B292A" w:rsidP="001B58E0">
            <w:pPr>
              <w:spacing w:after="0"/>
              <w:rPr>
                <w:color w:val="000000"/>
                <w:sz w:val="18"/>
                <w:szCs w:val="18"/>
              </w:rPr>
            </w:pPr>
          </w:p>
        </w:tc>
        <w:tc>
          <w:tcPr>
            <w:tcW w:w="2268" w:type="dxa"/>
            <w:gridSpan w:val="2"/>
            <w:vMerge w:val="restart"/>
            <w:vAlign w:val="center"/>
          </w:tcPr>
          <w:p w14:paraId="3E11D0EC" w14:textId="77777777" w:rsidR="005B292A" w:rsidRPr="00D41679" w:rsidRDefault="005B292A" w:rsidP="001B58E0">
            <w:pPr>
              <w:spacing w:after="0"/>
              <w:rPr>
                <w:color w:val="000000"/>
                <w:sz w:val="18"/>
                <w:szCs w:val="18"/>
              </w:rPr>
            </w:pPr>
            <w:r w:rsidRPr="00D41679">
              <w:rPr>
                <w:color w:val="000000"/>
                <w:sz w:val="18"/>
                <w:szCs w:val="18"/>
              </w:rPr>
              <w:t>Substances, litter and energy</w:t>
            </w:r>
          </w:p>
        </w:tc>
        <w:tc>
          <w:tcPr>
            <w:tcW w:w="3544" w:type="dxa"/>
            <w:shd w:val="clear" w:color="auto" w:fill="auto"/>
            <w:noWrap/>
            <w:vAlign w:val="center"/>
          </w:tcPr>
          <w:p w14:paraId="4C88C95F" w14:textId="77777777" w:rsidR="005B292A" w:rsidRPr="00D41679" w:rsidRDefault="005B292A" w:rsidP="001B58E0">
            <w:pPr>
              <w:spacing w:after="0"/>
              <w:rPr>
                <w:b/>
                <w:color w:val="4472C4"/>
                <w:sz w:val="18"/>
                <w:szCs w:val="18"/>
              </w:rPr>
            </w:pPr>
            <w:r w:rsidRPr="00D41679">
              <w:rPr>
                <w:b/>
                <w:color w:val="4472C4"/>
                <w:sz w:val="18"/>
                <w:szCs w:val="18"/>
              </w:rPr>
              <w:t>Eutrophication</w:t>
            </w:r>
          </w:p>
        </w:tc>
        <w:tc>
          <w:tcPr>
            <w:tcW w:w="2317" w:type="dxa"/>
            <w:shd w:val="clear" w:color="auto" w:fill="auto"/>
            <w:noWrap/>
            <w:vAlign w:val="center"/>
          </w:tcPr>
          <w:p w14:paraId="36A220F9" w14:textId="77777777" w:rsidR="005B292A" w:rsidRPr="00D41679" w:rsidRDefault="005B292A" w:rsidP="001B58E0">
            <w:pPr>
              <w:spacing w:after="0"/>
              <w:rPr>
                <w:color w:val="000000"/>
                <w:sz w:val="18"/>
                <w:szCs w:val="18"/>
              </w:rPr>
            </w:pPr>
            <w:proofErr w:type="spellStart"/>
            <w:r w:rsidRPr="00D41679">
              <w:rPr>
                <w:color w:val="000000"/>
                <w:sz w:val="18"/>
                <w:szCs w:val="18"/>
              </w:rPr>
              <w:t>PresEnvEutrophi</w:t>
            </w:r>
            <w:proofErr w:type="spellEnd"/>
          </w:p>
        </w:tc>
      </w:tr>
      <w:tr w:rsidR="005B292A" w:rsidRPr="00D41679" w14:paraId="34B71FB2" w14:textId="77777777" w:rsidTr="001B58E0">
        <w:trPr>
          <w:trHeight w:val="127"/>
        </w:trPr>
        <w:tc>
          <w:tcPr>
            <w:tcW w:w="1242" w:type="dxa"/>
            <w:vMerge/>
            <w:vAlign w:val="center"/>
          </w:tcPr>
          <w:p w14:paraId="62147E56" w14:textId="77777777" w:rsidR="005B292A" w:rsidRPr="00D41679" w:rsidRDefault="005B292A" w:rsidP="001B58E0">
            <w:pPr>
              <w:spacing w:after="0"/>
              <w:rPr>
                <w:color w:val="000000"/>
                <w:sz w:val="18"/>
                <w:szCs w:val="18"/>
              </w:rPr>
            </w:pPr>
          </w:p>
        </w:tc>
        <w:tc>
          <w:tcPr>
            <w:tcW w:w="2268" w:type="dxa"/>
            <w:gridSpan w:val="2"/>
            <w:vMerge/>
            <w:vAlign w:val="center"/>
          </w:tcPr>
          <w:p w14:paraId="473F9391" w14:textId="77777777" w:rsidR="005B292A" w:rsidRPr="00D41679" w:rsidRDefault="005B292A" w:rsidP="001B58E0">
            <w:pPr>
              <w:spacing w:after="0"/>
              <w:rPr>
                <w:color w:val="000000"/>
                <w:sz w:val="18"/>
                <w:szCs w:val="18"/>
              </w:rPr>
            </w:pPr>
          </w:p>
        </w:tc>
        <w:tc>
          <w:tcPr>
            <w:tcW w:w="3544" w:type="dxa"/>
            <w:shd w:val="clear" w:color="auto" w:fill="auto"/>
            <w:noWrap/>
            <w:vAlign w:val="center"/>
          </w:tcPr>
          <w:p w14:paraId="6D0CF1D9" w14:textId="77777777" w:rsidR="005B292A" w:rsidRPr="00D41679" w:rsidRDefault="005B292A" w:rsidP="001B58E0">
            <w:pPr>
              <w:spacing w:after="0"/>
              <w:rPr>
                <w:b/>
                <w:color w:val="4472C4"/>
                <w:sz w:val="18"/>
                <w:szCs w:val="18"/>
              </w:rPr>
            </w:pPr>
            <w:r w:rsidRPr="00D41679">
              <w:rPr>
                <w:b/>
                <w:color w:val="4472C4"/>
                <w:sz w:val="18"/>
                <w:szCs w:val="18"/>
              </w:rPr>
              <w:t>Contaminants - non UPBT substances</w:t>
            </w:r>
          </w:p>
        </w:tc>
        <w:tc>
          <w:tcPr>
            <w:tcW w:w="2317" w:type="dxa"/>
            <w:shd w:val="clear" w:color="auto" w:fill="auto"/>
            <w:noWrap/>
            <w:vAlign w:val="center"/>
          </w:tcPr>
          <w:p w14:paraId="24A6F94F" w14:textId="77777777" w:rsidR="005B292A" w:rsidRPr="00D41679" w:rsidRDefault="005B292A" w:rsidP="001B58E0">
            <w:pPr>
              <w:spacing w:after="0"/>
              <w:rPr>
                <w:color w:val="000000"/>
                <w:sz w:val="18"/>
                <w:szCs w:val="18"/>
              </w:rPr>
            </w:pPr>
            <w:proofErr w:type="spellStart"/>
            <w:r w:rsidRPr="00D41679">
              <w:rPr>
                <w:color w:val="000000"/>
                <w:sz w:val="18"/>
                <w:szCs w:val="18"/>
              </w:rPr>
              <w:t>PresEnvContNonUPBTs</w:t>
            </w:r>
            <w:proofErr w:type="spellEnd"/>
          </w:p>
        </w:tc>
      </w:tr>
      <w:tr w:rsidR="005B292A" w:rsidRPr="00D41679" w14:paraId="176514F4" w14:textId="77777777" w:rsidTr="001B58E0">
        <w:trPr>
          <w:trHeight w:val="127"/>
        </w:trPr>
        <w:tc>
          <w:tcPr>
            <w:tcW w:w="1242" w:type="dxa"/>
            <w:vMerge/>
            <w:vAlign w:val="center"/>
          </w:tcPr>
          <w:p w14:paraId="7047BAE4" w14:textId="77777777" w:rsidR="005B292A" w:rsidRPr="00D41679" w:rsidRDefault="005B292A" w:rsidP="001B58E0">
            <w:pPr>
              <w:spacing w:after="0"/>
              <w:rPr>
                <w:color w:val="000000"/>
                <w:sz w:val="18"/>
                <w:szCs w:val="18"/>
              </w:rPr>
            </w:pPr>
          </w:p>
        </w:tc>
        <w:tc>
          <w:tcPr>
            <w:tcW w:w="2268" w:type="dxa"/>
            <w:gridSpan w:val="2"/>
            <w:vMerge/>
            <w:vAlign w:val="center"/>
          </w:tcPr>
          <w:p w14:paraId="0AD9A4C2" w14:textId="77777777" w:rsidR="005B292A" w:rsidRPr="00D41679" w:rsidRDefault="005B292A" w:rsidP="001B58E0">
            <w:pPr>
              <w:spacing w:after="0"/>
              <w:rPr>
                <w:color w:val="000000"/>
                <w:sz w:val="18"/>
                <w:szCs w:val="18"/>
              </w:rPr>
            </w:pPr>
          </w:p>
        </w:tc>
        <w:tc>
          <w:tcPr>
            <w:tcW w:w="3544" w:type="dxa"/>
            <w:shd w:val="clear" w:color="auto" w:fill="auto"/>
            <w:noWrap/>
            <w:vAlign w:val="center"/>
          </w:tcPr>
          <w:p w14:paraId="5A92578E" w14:textId="77777777" w:rsidR="005B292A" w:rsidRPr="00D41679" w:rsidRDefault="005B292A" w:rsidP="001B58E0">
            <w:pPr>
              <w:spacing w:after="0"/>
              <w:rPr>
                <w:b/>
                <w:color w:val="4472C4"/>
                <w:sz w:val="18"/>
                <w:szCs w:val="18"/>
              </w:rPr>
            </w:pPr>
            <w:r w:rsidRPr="00D41679">
              <w:rPr>
                <w:b/>
                <w:color w:val="4472C4"/>
                <w:sz w:val="18"/>
                <w:szCs w:val="18"/>
              </w:rPr>
              <w:t>Contaminants - UPBT substances</w:t>
            </w:r>
          </w:p>
        </w:tc>
        <w:tc>
          <w:tcPr>
            <w:tcW w:w="2317" w:type="dxa"/>
            <w:shd w:val="clear" w:color="auto" w:fill="auto"/>
            <w:noWrap/>
            <w:vAlign w:val="center"/>
          </w:tcPr>
          <w:p w14:paraId="3B35BB74" w14:textId="77777777" w:rsidR="005B292A" w:rsidRPr="00D41679" w:rsidRDefault="005B292A" w:rsidP="001B58E0">
            <w:pPr>
              <w:spacing w:after="0"/>
              <w:rPr>
                <w:color w:val="000000"/>
                <w:sz w:val="18"/>
                <w:szCs w:val="18"/>
              </w:rPr>
            </w:pPr>
            <w:proofErr w:type="spellStart"/>
            <w:r w:rsidRPr="00D41679">
              <w:rPr>
                <w:color w:val="000000"/>
                <w:sz w:val="18"/>
                <w:szCs w:val="18"/>
              </w:rPr>
              <w:t>PresEnvContUPBTs</w:t>
            </w:r>
            <w:proofErr w:type="spellEnd"/>
          </w:p>
        </w:tc>
      </w:tr>
      <w:tr w:rsidR="005B292A" w:rsidRPr="00D41679" w14:paraId="1DBE3CE2" w14:textId="77777777" w:rsidTr="001B58E0">
        <w:trPr>
          <w:trHeight w:val="127"/>
        </w:trPr>
        <w:tc>
          <w:tcPr>
            <w:tcW w:w="1242" w:type="dxa"/>
            <w:vMerge/>
            <w:vAlign w:val="center"/>
          </w:tcPr>
          <w:p w14:paraId="1BE196E1" w14:textId="77777777" w:rsidR="005B292A" w:rsidRPr="00D41679" w:rsidRDefault="005B292A" w:rsidP="001B58E0">
            <w:pPr>
              <w:spacing w:after="0"/>
              <w:rPr>
                <w:color w:val="000000"/>
                <w:sz w:val="18"/>
                <w:szCs w:val="18"/>
              </w:rPr>
            </w:pPr>
          </w:p>
        </w:tc>
        <w:tc>
          <w:tcPr>
            <w:tcW w:w="2268" w:type="dxa"/>
            <w:gridSpan w:val="2"/>
            <w:vMerge/>
            <w:vAlign w:val="center"/>
          </w:tcPr>
          <w:p w14:paraId="3865FF18" w14:textId="77777777" w:rsidR="005B292A" w:rsidRPr="00D41679" w:rsidRDefault="005B292A" w:rsidP="001B58E0">
            <w:pPr>
              <w:spacing w:after="0"/>
              <w:rPr>
                <w:color w:val="000000"/>
                <w:sz w:val="18"/>
                <w:szCs w:val="18"/>
              </w:rPr>
            </w:pPr>
          </w:p>
        </w:tc>
        <w:tc>
          <w:tcPr>
            <w:tcW w:w="3544" w:type="dxa"/>
            <w:shd w:val="clear" w:color="auto" w:fill="auto"/>
            <w:noWrap/>
            <w:vAlign w:val="center"/>
          </w:tcPr>
          <w:p w14:paraId="3BF80EE4" w14:textId="77777777" w:rsidR="005B292A" w:rsidRPr="00D41679" w:rsidRDefault="005B292A" w:rsidP="001B58E0">
            <w:pPr>
              <w:spacing w:after="0"/>
              <w:rPr>
                <w:b/>
                <w:color w:val="4472C4"/>
                <w:sz w:val="18"/>
                <w:szCs w:val="18"/>
              </w:rPr>
            </w:pPr>
            <w:r w:rsidRPr="00D41679">
              <w:rPr>
                <w:b/>
                <w:color w:val="4472C4"/>
                <w:sz w:val="18"/>
                <w:szCs w:val="18"/>
              </w:rPr>
              <w:t>Contaminants – in seafood</w:t>
            </w:r>
          </w:p>
        </w:tc>
        <w:tc>
          <w:tcPr>
            <w:tcW w:w="2317" w:type="dxa"/>
            <w:shd w:val="clear" w:color="auto" w:fill="auto"/>
            <w:noWrap/>
            <w:vAlign w:val="center"/>
          </w:tcPr>
          <w:p w14:paraId="36600C22" w14:textId="77777777" w:rsidR="005B292A" w:rsidRPr="00D41679" w:rsidRDefault="005B292A" w:rsidP="001B58E0">
            <w:pPr>
              <w:spacing w:after="0"/>
              <w:rPr>
                <w:color w:val="000000"/>
                <w:sz w:val="18"/>
                <w:szCs w:val="18"/>
              </w:rPr>
            </w:pPr>
            <w:proofErr w:type="spellStart"/>
            <w:r w:rsidRPr="00D41679">
              <w:rPr>
                <w:color w:val="000000"/>
                <w:sz w:val="18"/>
                <w:szCs w:val="18"/>
              </w:rPr>
              <w:t>PresEnvContSeafood</w:t>
            </w:r>
            <w:proofErr w:type="spellEnd"/>
          </w:p>
        </w:tc>
      </w:tr>
      <w:tr w:rsidR="005B292A" w:rsidRPr="00D41679" w14:paraId="6A00D4D9" w14:textId="77777777" w:rsidTr="001B58E0">
        <w:trPr>
          <w:trHeight w:val="127"/>
        </w:trPr>
        <w:tc>
          <w:tcPr>
            <w:tcW w:w="1242" w:type="dxa"/>
            <w:vMerge/>
            <w:vAlign w:val="center"/>
          </w:tcPr>
          <w:p w14:paraId="26327D59" w14:textId="77777777" w:rsidR="005B292A" w:rsidRPr="00D41679" w:rsidRDefault="005B292A" w:rsidP="001B58E0">
            <w:pPr>
              <w:spacing w:after="0"/>
              <w:rPr>
                <w:color w:val="000000"/>
                <w:sz w:val="18"/>
                <w:szCs w:val="18"/>
              </w:rPr>
            </w:pPr>
          </w:p>
        </w:tc>
        <w:tc>
          <w:tcPr>
            <w:tcW w:w="2268" w:type="dxa"/>
            <w:gridSpan w:val="2"/>
            <w:vMerge/>
            <w:vAlign w:val="center"/>
          </w:tcPr>
          <w:p w14:paraId="79FF919A" w14:textId="77777777" w:rsidR="005B292A" w:rsidRPr="00D41679" w:rsidRDefault="005B292A" w:rsidP="001B58E0">
            <w:pPr>
              <w:spacing w:after="0"/>
              <w:rPr>
                <w:color w:val="000000"/>
                <w:sz w:val="18"/>
                <w:szCs w:val="18"/>
              </w:rPr>
            </w:pPr>
          </w:p>
        </w:tc>
        <w:tc>
          <w:tcPr>
            <w:tcW w:w="3544" w:type="dxa"/>
            <w:shd w:val="clear" w:color="auto" w:fill="auto"/>
            <w:noWrap/>
            <w:vAlign w:val="center"/>
          </w:tcPr>
          <w:p w14:paraId="5C81ABB7" w14:textId="77777777" w:rsidR="005B292A" w:rsidRPr="00D41679" w:rsidRDefault="005B292A" w:rsidP="001B58E0">
            <w:pPr>
              <w:spacing w:after="0"/>
              <w:rPr>
                <w:b/>
                <w:color w:val="4472C4"/>
                <w:sz w:val="18"/>
                <w:szCs w:val="18"/>
              </w:rPr>
            </w:pPr>
            <w:r w:rsidRPr="00D41679">
              <w:rPr>
                <w:b/>
                <w:color w:val="4472C4"/>
                <w:sz w:val="18"/>
                <w:szCs w:val="18"/>
              </w:rPr>
              <w:t>Adverse effects on species or habitats</w:t>
            </w:r>
          </w:p>
        </w:tc>
        <w:tc>
          <w:tcPr>
            <w:tcW w:w="2317" w:type="dxa"/>
            <w:shd w:val="clear" w:color="auto" w:fill="auto"/>
            <w:noWrap/>
            <w:vAlign w:val="center"/>
          </w:tcPr>
          <w:p w14:paraId="75A58589" w14:textId="77777777" w:rsidR="005B292A" w:rsidRPr="00D41679" w:rsidRDefault="005B292A" w:rsidP="001B58E0">
            <w:pPr>
              <w:spacing w:after="0"/>
              <w:rPr>
                <w:color w:val="000000"/>
                <w:sz w:val="18"/>
                <w:szCs w:val="18"/>
              </w:rPr>
            </w:pPr>
            <w:proofErr w:type="spellStart"/>
            <w:r w:rsidRPr="00D41679">
              <w:rPr>
                <w:color w:val="000000"/>
                <w:sz w:val="18"/>
                <w:szCs w:val="18"/>
              </w:rPr>
              <w:t>PrevEnvAdvEffectsSppHab</w:t>
            </w:r>
            <w:proofErr w:type="spellEnd"/>
          </w:p>
        </w:tc>
      </w:tr>
      <w:tr w:rsidR="005B292A" w:rsidRPr="00D41679" w14:paraId="43C14FAC" w14:textId="77777777" w:rsidTr="001B58E0">
        <w:trPr>
          <w:trHeight w:val="127"/>
        </w:trPr>
        <w:tc>
          <w:tcPr>
            <w:tcW w:w="1242" w:type="dxa"/>
            <w:vMerge/>
            <w:vAlign w:val="center"/>
          </w:tcPr>
          <w:p w14:paraId="3CF2813E" w14:textId="77777777" w:rsidR="005B292A" w:rsidRPr="00D41679" w:rsidRDefault="005B292A" w:rsidP="001B58E0">
            <w:pPr>
              <w:spacing w:after="0"/>
              <w:rPr>
                <w:color w:val="000000"/>
                <w:sz w:val="18"/>
                <w:szCs w:val="18"/>
              </w:rPr>
            </w:pPr>
          </w:p>
        </w:tc>
        <w:tc>
          <w:tcPr>
            <w:tcW w:w="2268" w:type="dxa"/>
            <w:gridSpan w:val="2"/>
            <w:vMerge/>
            <w:vAlign w:val="center"/>
          </w:tcPr>
          <w:p w14:paraId="3E54FD64" w14:textId="77777777" w:rsidR="005B292A" w:rsidRPr="00D41679" w:rsidRDefault="005B292A" w:rsidP="001B58E0">
            <w:pPr>
              <w:spacing w:after="0"/>
              <w:rPr>
                <w:color w:val="000000"/>
                <w:sz w:val="18"/>
                <w:szCs w:val="18"/>
              </w:rPr>
            </w:pPr>
          </w:p>
        </w:tc>
        <w:tc>
          <w:tcPr>
            <w:tcW w:w="3544" w:type="dxa"/>
            <w:shd w:val="clear" w:color="auto" w:fill="auto"/>
            <w:noWrap/>
            <w:vAlign w:val="center"/>
          </w:tcPr>
          <w:p w14:paraId="5D89C54F" w14:textId="77777777" w:rsidR="005B292A" w:rsidRPr="00D41679" w:rsidRDefault="005B292A" w:rsidP="001B58E0">
            <w:pPr>
              <w:spacing w:after="0"/>
              <w:rPr>
                <w:b/>
                <w:color w:val="4472C4"/>
                <w:sz w:val="18"/>
                <w:szCs w:val="18"/>
              </w:rPr>
            </w:pPr>
            <w:r w:rsidRPr="00D41679">
              <w:rPr>
                <w:b/>
                <w:color w:val="4472C4"/>
                <w:sz w:val="18"/>
                <w:szCs w:val="18"/>
              </w:rPr>
              <w:t>Acute pollution events</w:t>
            </w:r>
          </w:p>
        </w:tc>
        <w:tc>
          <w:tcPr>
            <w:tcW w:w="2317" w:type="dxa"/>
            <w:shd w:val="clear" w:color="auto" w:fill="auto"/>
            <w:noWrap/>
            <w:vAlign w:val="center"/>
          </w:tcPr>
          <w:p w14:paraId="09635BB1" w14:textId="77777777" w:rsidR="005B292A" w:rsidRPr="00D41679" w:rsidRDefault="005B292A" w:rsidP="001B58E0">
            <w:pPr>
              <w:spacing w:after="0"/>
              <w:rPr>
                <w:color w:val="000000"/>
                <w:sz w:val="18"/>
                <w:szCs w:val="18"/>
              </w:rPr>
            </w:pPr>
            <w:proofErr w:type="spellStart"/>
            <w:r w:rsidRPr="00D41679">
              <w:rPr>
                <w:color w:val="000000"/>
                <w:sz w:val="18"/>
                <w:szCs w:val="18"/>
              </w:rPr>
              <w:t>PresEnvAcuPolluEvents</w:t>
            </w:r>
            <w:proofErr w:type="spellEnd"/>
          </w:p>
        </w:tc>
      </w:tr>
      <w:tr w:rsidR="005B292A" w:rsidRPr="00D41679" w14:paraId="0BC084A2" w14:textId="77777777" w:rsidTr="001B58E0">
        <w:trPr>
          <w:trHeight w:val="127"/>
        </w:trPr>
        <w:tc>
          <w:tcPr>
            <w:tcW w:w="1242" w:type="dxa"/>
            <w:vMerge/>
            <w:vAlign w:val="center"/>
          </w:tcPr>
          <w:p w14:paraId="6A1A4011" w14:textId="77777777" w:rsidR="005B292A" w:rsidRPr="00D41679" w:rsidRDefault="005B292A" w:rsidP="001B58E0">
            <w:pPr>
              <w:spacing w:after="0"/>
              <w:rPr>
                <w:color w:val="000000"/>
                <w:sz w:val="18"/>
                <w:szCs w:val="18"/>
              </w:rPr>
            </w:pPr>
          </w:p>
        </w:tc>
        <w:tc>
          <w:tcPr>
            <w:tcW w:w="2268" w:type="dxa"/>
            <w:gridSpan w:val="2"/>
            <w:vMerge/>
            <w:vAlign w:val="center"/>
          </w:tcPr>
          <w:p w14:paraId="0C18AA10" w14:textId="77777777" w:rsidR="005B292A" w:rsidRPr="00D41679" w:rsidRDefault="005B292A" w:rsidP="001B58E0">
            <w:pPr>
              <w:spacing w:after="0"/>
              <w:rPr>
                <w:color w:val="000000"/>
                <w:sz w:val="18"/>
                <w:szCs w:val="18"/>
              </w:rPr>
            </w:pPr>
          </w:p>
        </w:tc>
        <w:tc>
          <w:tcPr>
            <w:tcW w:w="3544" w:type="dxa"/>
            <w:shd w:val="clear" w:color="auto" w:fill="auto"/>
            <w:noWrap/>
            <w:vAlign w:val="center"/>
          </w:tcPr>
          <w:p w14:paraId="2940F225" w14:textId="77777777" w:rsidR="005B292A" w:rsidRPr="00D41679" w:rsidRDefault="005B292A" w:rsidP="001B58E0">
            <w:pPr>
              <w:spacing w:after="0"/>
              <w:rPr>
                <w:b/>
                <w:color w:val="4472C4"/>
                <w:sz w:val="18"/>
                <w:szCs w:val="18"/>
              </w:rPr>
            </w:pPr>
            <w:r w:rsidRPr="00D41679">
              <w:rPr>
                <w:b/>
                <w:color w:val="4472C4"/>
                <w:sz w:val="18"/>
                <w:szCs w:val="18"/>
              </w:rPr>
              <w:t>Litter in the environment</w:t>
            </w:r>
          </w:p>
        </w:tc>
        <w:tc>
          <w:tcPr>
            <w:tcW w:w="2317" w:type="dxa"/>
            <w:shd w:val="clear" w:color="auto" w:fill="auto"/>
            <w:noWrap/>
            <w:vAlign w:val="center"/>
          </w:tcPr>
          <w:p w14:paraId="3B96301C" w14:textId="77777777" w:rsidR="005B292A" w:rsidRPr="00D41679" w:rsidRDefault="005B292A" w:rsidP="001B58E0">
            <w:pPr>
              <w:spacing w:after="0"/>
              <w:rPr>
                <w:color w:val="000000"/>
                <w:sz w:val="18"/>
                <w:szCs w:val="18"/>
              </w:rPr>
            </w:pPr>
            <w:proofErr w:type="spellStart"/>
            <w:r w:rsidRPr="00D41679">
              <w:rPr>
                <w:color w:val="000000"/>
                <w:sz w:val="18"/>
                <w:szCs w:val="18"/>
              </w:rPr>
              <w:t>PresEnvLitter</w:t>
            </w:r>
            <w:proofErr w:type="spellEnd"/>
          </w:p>
        </w:tc>
      </w:tr>
      <w:tr w:rsidR="005B292A" w:rsidRPr="00D41679" w14:paraId="2C9B0606" w14:textId="77777777" w:rsidTr="001B58E0">
        <w:trPr>
          <w:trHeight w:val="127"/>
        </w:trPr>
        <w:tc>
          <w:tcPr>
            <w:tcW w:w="1242" w:type="dxa"/>
            <w:vMerge/>
            <w:vAlign w:val="center"/>
          </w:tcPr>
          <w:p w14:paraId="73ACE1E3" w14:textId="77777777" w:rsidR="005B292A" w:rsidRPr="00D41679" w:rsidRDefault="005B292A" w:rsidP="001B58E0">
            <w:pPr>
              <w:spacing w:after="0"/>
              <w:rPr>
                <w:color w:val="000000"/>
                <w:sz w:val="18"/>
                <w:szCs w:val="18"/>
              </w:rPr>
            </w:pPr>
          </w:p>
        </w:tc>
        <w:tc>
          <w:tcPr>
            <w:tcW w:w="2268" w:type="dxa"/>
            <w:gridSpan w:val="2"/>
            <w:vMerge/>
            <w:vAlign w:val="center"/>
          </w:tcPr>
          <w:p w14:paraId="4A62B3A8" w14:textId="77777777" w:rsidR="005B292A" w:rsidRPr="00D41679" w:rsidRDefault="005B292A" w:rsidP="001B58E0">
            <w:pPr>
              <w:spacing w:after="0"/>
              <w:rPr>
                <w:color w:val="000000"/>
                <w:sz w:val="18"/>
                <w:szCs w:val="18"/>
              </w:rPr>
            </w:pPr>
          </w:p>
        </w:tc>
        <w:tc>
          <w:tcPr>
            <w:tcW w:w="3544" w:type="dxa"/>
            <w:shd w:val="clear" w:color="auto" w:fill="auto"/>
            <w:noWrap/>
            <w:vAlign w:val="center"/>
          </w:tcPr>
          <w:p w14:paraId="479306FA" w14:textId="77777777" w:rsidR="005B292A" w:rsidRPr="00D41679" w:rsidRDefault="005B292A" w:rsidP="001B58E0">
            <w:pPr>
              <w:spacing w:after="0"/>
              <w:rPr>
                <w:b/>
                <w:color w:val="4472C4"/>
                <w:sz w:val="18"/>
                <w:szCs w:val="18"/>
              </w:rPr>
            </w:pPr>
            <w:r w:rsidRPr="00D41679">
              <w:rPr>
                <w:b/>
                <w:color w:val="4472C4"/>
                <w:sz w:val="18"/>
                <w:szCs w:val="18"/>
              </w:rPr>
              <w:t>Micro-litter in the environment</w:t>
            </w:r>
          </w:p>
        </w:tc>
        <w:tc>
          <w:tcPr>
            <w:tcW w:w="2317" w:type="dxa"/>
            <w:shd w:val="clear" w:color="auto" w:fill="auto"/>
            <w:noWrap/>
            <w:vAlign w:val="center"/>
          </w:tcPr>
          <w:p w14:paraId="6E7F8194" w14:textId="77777777" w:rsidR="005B292A" w:rsidRPr="00D41679" w:rsidRDefault="005B292A" w:rsidP="001B58E0">
            <w:pPr>
              <w:spacing w:after="0"/>
              <w:rPr>
                <w:color w:val="000000"/>
                <w:sz w:val="18"/>
                <w:szCs w:val="18"/>
              </w:rPr>
            </w:pPr>
            <w:proofErr w:type="spellStart"/>
            <w:r w:rsidRPr="00D41679">
              <w:rPr>
                <w:color w:val="000000"/>
                <w:sz w:val="18"/>
                <w:szCs w:val="18"/>
              </w:rPr>
              <w:t>PresEnvLitterMicro</w:t>
            </w:r>
            <w:proofErr w:type="spellEnd"/>
          </w:p>
        </w:tc>
      </w:tr>
      <w:tr w:rsidR="005B292A" w:rsidRPr="00D41679" w14:paraId="4DC9B403" w14:textId="77777777" w:rsidTr="001B58E0">
        <w:trPr>
          <w:trHeight w:val="127"/>
        </w:trPr>
        <w:tc>
          <w:tcPr>
            <w:tcW w:w="1242" w:type="dxa"/>
            <w:vMerge/>
            <w:vAlign w:val="center"/>
          </w:tcPr>
          <w:p w14:paraId="5242E660" w14:textId="77777777" w:rsidR="005B292A" w:rsidRPr="00D41679" w:rsidRDefault="005B292A" w:rsidP="001B58E0">
            <w:pPr>
              <w:spacing w:after="0"/>
              <w:rPr>
                <w:color w:val="000000"/>
                <w:sz w:val="18"/>
                <w:szCs w:val="18"/>
              </w:rPr>
            </w:pPr>
          </w:p>
        </w:tc>
        <w:tc>
          <w:tcPr>
            <w:tcW w:w="2268" w:type="dxa"/>
            <w:gridSpan w:val="2"/>
            <w:vMerge/>
            <w:vAlign w:val="center"/>
          </w:tcPr>
          <w:p w14:paraId="6B8CD4AD" w14:textId="77777777" w:rsidR="005B292A" w:rsidRPr="00D41679" w:rsidRDefault="005B292A" w:rsidP="001B58E0">
            <w:pPr>
              <w:spacing w:after="0"/>
              <w:rPr>
                <w:color w:val="000000"/>
                <w:sz w:val="18"/>
                <w:szCs w:val="18"/>
              </w:rPr>
            </w:pPr>
          </w:p>
        </w:tc>
        <w:tc>
          <w:tcPr>
            <w:tcW w:w="3544" w:type="dxa"/>
            <w:shd w:val="clear" w:color="auto" w:fill="auto"/>
            <w:noWrap/>
            <w:vAlign w:val="center"/>
          </w:tcPr>
          <w:p w14:paraId="14C7EEF4" w14:textId="77777777" w:rsidR="005B292A" w:rsidRPr="00D41679" w:rsidRDefault="005B292A" w:rsidP="001B58E0">
            <w:pPr>
              <w:spacing w:after="0"/>
              <w:rPr>
                <w:b/>
                <w:color w:val="4472C4"/>
                <w:sz w:val="18"/>
                <w:szCs w:val="18"/>
              </w:rPr>
            </w:pPr>
            <w:r w:rsidRPr="00D41679">
              <w:rPr>
                <w:b/>
                <w:color w:val="4472C4"/>
                <w:sz w:val="18"/>
                <w:szCs w:val="18"/>
              </w:rPr>
              <w:t>Litter and micro-litter in species</w:t>
            </w:r>
          </w:p>
        </w:tc>
        <w:tc>
          <w:tcPr>
            <w:tcW w:w="2317" w:type="dxa"/>
            <w:shd w:val="clear" w:color="auto" w:fill="auto"/>
            <w:noWrap/>
            <w:vAlign w:val="center"/>
          </w:tcPr>
          <w:p w14:paraId="5526D517" w14:textId="77777777" w:rsidR="005B292A" w:rsidRPr="00D41679" w:rsidRDefault="005B292A" w:rsidP="001B58E0">
            <w:pPr>
              <w:spacing w:after="0"/>
              <w:rPr>
                <w:color w:val="000000"/>
                <w:sz w:val="18"/>
                <w:szCs w:val="18"/>
              </w:rPr>
            </w:pPr>
            <w:proofErr w:type="spellStart"/>
            <w:r w:rsidRPr="00D41679">
              <w:rPr>
                <w:color w:val="000000"/>
                <w:sz w:val="18"/>
                <w:szCs w:val="18"/>
              </w:rPr>
              <w:t>PresEnvLitterSpp</w:t>
            </w:r>
            <w:proofErr w:type="spellEnd"/>
          </w:p>
        </w:tc>
      </w:tr>
      <w:tr w:rsidR="005B292A" w:rsidRPr="00D41679" w14:paraId="2297CCC8" w14:textId="77777777" w:rsidTr="001B58E0">
        <w:trPr>
          <w:trHeight w:val="127"/>
        </w:trPr>
        <w:tc>
          <w:tcPr>
            <w:tcW w:w="1242" w:type="dxa"/>
            <w:vMerge/>
            <w:vAlign w:val="center"/>
          </w:tcPr>
          <w:p w14:paraId="4E0BBD11" w14:textId="77777777" w:rsidR="005B292A" w:rsidRPr="00D41679" w:rsidRDefault="005B292A" w:rsidP="001B58E0">
            <w:pPr>
              <w:spacing w:after="0"/>
              <w:rPr>
                <w:color w:val="000000"/>
                <w:sz w:val="18"/>
                <w:szCs w:val="18"/>
              </w:rPr>
            </w:pPr>
          </w:p>
        </w:tc>
        <w:tc>
          <w:tcPr>
            <w:tcW w:w="2268" w:type="dxa"/>
            <w:gridSpan w:val="2"/>
            <w:vMerge/>
            <w:vAlign w:val="center"/>
          </w:tcPr>
          <w:p w14:paraId="3361172F" w14:textId="77777777" w:rsidR="005B292A" w:rsidRPr="00D41679" w:rsidRDefault="005B292A" w:rsidP="001B58E0">
            <w:pPr>
              <w:spacing w:after="0"/>
              <w:rPr>
                <w:color w:val="000000"/>
                <w:sz w:val="18"/>
                <w:szCs w:val="18"/>
              </w:rPr>
            </w:pPr>
          </w:p>
        </w:tc>
        <w:tc>
          <w:tcPr>
            <w:tcW w:w="3544" w:type="dxa"/>
            <w:shd w:val="clear" w:color="auto" w:fill="auto"/>
            <w:noWrap/>
            <w:vAlign w:val="center"/>
          </w:tcPr>
          <w:p w14:paraId="2EC33008" w14:textId="77777777" w:rsidR="005B292A" w:rsidRPr="00D41679" w:rsidRDefault="005B292A" w:rsidP="001B58E0">
            <w:pPr>
              <w:spacing w:after="0"/>
              <w:rPr>
                <w:b/>
                <w:color w:val="4472C4"/>
                <w:sz w:val="18"/>
                <w:szCs w:val="18"/>
              </w:rPr>
            </w:pPr>
            <w:r w:rsidRPr="00D41679">
              <w:rPr>
                <w:b/>
                <w:color w:val="4472C4"/>
                <w:sz w:val="18"/>
                <w:szCs w:val="18"/>
              </w:rPr>
              <w:t>Impulsive sound in water</w:t>
            </w:r>
          </w:p>
        </w:tc>
        <w:tc>
          <w:tcPr>
            <w:tcW w:w="2317" w:type="dxa"/>
            <w:shd w:val="clear" w:color="auto" w:fill="auto"/>
            <w:noWrap/>
            <w:vAlign w:val="center"/>
          </w:tcPr>
          <w:p w14:paraId="1116611A" w14:textId="77777777" w:rsidR="005B292A" w:rsidRPr="00D41679" w:rsidRDefault="005B292A" w:rsidP="001B58E0">
            <w:pPr>
              <w:spacing w:after="0"/>
              <w:rPr>
                <w:color w:val="000000"/>
                <w:sz w:val="18"/>
                <w:szCs w:val="18"/>
              </w:rPr>
            </w:pPr>
            <w:proofErr w:type="spellStart"/>
            <w:r w:rsidRPr="00D41679">
              <w:rPr>
                <w:color w:val="000000"/>
                <w:sz w:val="18"/>
                <w:szCs w:val="18"/>
              </w:rPr>
              <w:t>PresEnvSoundImpulsive</w:t>
            </w:r>
            <w:proofErr w:type="spellEnd"/>
          </w:p>
        </w:tc>
      </w:tr>
      <w:tr w:rsidR="005B292A" w:rsidRPr="00D41679" w14:paraId="36B26DFB" w14:textId="77777777" w:rsidTr="001B58E0">
        <w:trPr>
          <w:trHeight w:val="127"/>
        </w:trPr>
        <w:tc>
          <w:tcPr>
            <w:tcW w:w="1242" w:type="dxa"/>
            <w:vMerge/>
            <w:vAlign w:val="center"/>
          </w:tcPr>
          <w:p w14:paraId="3497E02F" w14:textId="77777777" w:rsidR="005B292A" w:rsidRPr="00D41679" w:rsidRDefault="005B292A" w:rsidP="001B58E0">
            <w:pPr>
              <w:spacing w:after="0"/>
              <w:rPr>
                <w:color w:val="000000"/>
                <w:sz w:val="18"/>
                <w:szCs w:val="18"/>
              </w:rPr>
            </w:pPr>
          </w:p>
        </w:tc>
        <w:tc>
          <w:tcPr>
            <w:tcW w:w="2268" w:type="dxa"/>
            <w:gridSpan w:val="2"/>
            <w:vMerge/>
            <w:vAlign w:val="center"/>
          </w:tcPr>
          <w:p w14:paraId="41804883" w14:textId="77777777" w:rsidR="005B292A" w:rsidRPr="00D41679" w:rsidRDefault="005B292A" w:rsidP="001B58E0">
            <w:pPr>
              <w:spacing w:after="0"/>
              <w:rPr>
                <w:color w:val="000000"/>
                <w:sz w:val="18"/>
                <w:szCs w:val="18"/>
              </w:rPr>
            </w:pPr>
          </w:p>
        </w:tc>
        <w:tc>
          <w:tcPr>
            <w:tcW w:w="3544" w:type="dxa"/>
            <w:shd w:val="clear" w:color="auto" w:fill="auto"/>
            <w:noWrap/>
            <w:vAlign w:val="center"/>
          </w:tcPr>
          <w:p w14:paraId="716A9078" w14:textId="77777777" w:rsidR="005B292A" w:rsidRPr="00D41679" w:rsidRDefault="005B292A" w:rsidP="001B58E0">
            <w:pPr>
              <w:spacing w:after="0"/>
              <w:rPr>
                <w:b/>
                <w:color w:val="4472C4"/>
                <w:sz w:val="18"/>
                <w:szCs w:val="18"/>
              </w:rPr>
            </w:pPr>
            <w:r w:rsidRPr="00D41679">
              <w:rPr>
                <w:b/>
                <w:color w:val="4472C4"/>
                <w:sz w:val="18"/>
                <w:szCs w:val="18"/>
              </w:rPr>
              <w:t>Continuous low frequency sound</w:t>
            </w:r>
          </w:p>
        </w:tc>
        <w:tc>
          <w:tcPr>
            <w:tcW w:w="2317" w:type="dxa"/>
            <w:shd w:val="clear" w:color="auto" w:fill="auto"/>
            <w:noWrap/>
            <w:vAlign w:val="center"/>
          </w:tcPr>
          <w:p w14:paraId="2035455B" w14:textId="77777777" w:rsidR="005B292A" w:rsidRPr="00D41679" w:rsidRDefault="005B292A" w:rsidP="001B58E0">
            <w:pPr>
              <w:spacing w:after="0"/>
              <w:rPr>
                <w:color w:val="000000"/>
                <w:sz w:val="18"/>
                <w:szCs w:val="18"/>
              </w:rPr>
            </w:pPr>
            <w:proofErr w:type="spellStart"/>
            <w:r w:rsidRPr="00D41679">
              <w:rPr>
                <w:color w:val="000000"/>
                <w:sz w:val="18"/>
                <w:szCs w:val="18"/>
              </w:rPr>
              <w:t>PresEnvSoundContinuous</w:t>
            </w:r>
            <w:proofErr w:type="spellEnd"/>
          </w:p>
        </w:tc>
      </w:tr>
      <w:tr w:rsidR="005B292A" w:rsidRPr="00D41679" w14:paraId="5B3731AD" w14:textId="77777777" w:rsidTr="001B58E0">
        <w:trPr>
          <w:trHeight w:val="115"/>
        </w:trPr>
        <w:tc>
          <w:tcPr>
            <w:tcW w:w="1242" w:type="dxa"/>
            <w:vMerge w:val="restart"/>
            <w:shd w:val="clear" w:color="auto" w:fill="auto"/>
            <w:noWrap/>
            <w:vAlign w:val="center"/>
            <w:hideMark/>
          </w:tcPr>
          <w:p w14:paraId="7631F951" w14:textId="77777777" w:rsidR="005B292A" w:rsidRPr="00D41679" w:rsidRDefault="005B292A" w:rsidP="001B58E0">
            <w:pPr>
              <w:spacing w:after="0"/>
              <w:rPr>
                <w:color w:val="000000"/>
                <w:sz w:val="18"/>
                <w:szCs w:val="18"/>
              </w:rPr>
            </w:pPr>
            <w:r w:rsidRPr="00D41679">
              <w:rPr>
                <w:color w:val="000000"/>
                <w:sz w:val="18"/>
                <w:szCs w:val="18"/>
              </w:rPr>
              <w:t>Pressure inputs to the marine environment</w:t>
            </w:r>
          </w:p>
          <w:p w14:paraId="76368F09" w14:textId="77777777" w:rsidR="005B292A" w:rsidRPr="00D41679" w:rsidRDefault="005B292A" w:rsidP="001B58E0">
            <w:pPr>
              <w:spacing w:after="0"/>
              <w:rPr>
                <w:color w:val="000000"/>
                <w:sz w:val="18"/>
                <w:szCs w:val="18"/>
              </w:rPr>
            </w:pPr>
          </w:p>
          <w:p w14:paraId="261A3ACA" w14:textId="77777777" w:rsidR="005B292A" w:rsidRPr="00D41679" w:rsidRDefault="005B292A" w:rsidP="001B58E0">
            <w:pPr>
              <w:spacing w:after="0"/>
              <w:rPr>
                <w:color w:val="000000"/>
                <w:sz w:val="18"/>
                <w:szCs w:val="18"/>
              </w:rPr>
            </w:pPr>
            <w:r w:rsidRPr="00D41679">
              <w:rPr>
                <w:color w:val="000000"/>
                <w:sz w:val="18"/>
                <w:szCs w:val="18"/>
              </w:rPr>
              <w:t xml:space="preserve">(relevant for monitoring and </w:t>
            </w:r>
            <w:r w:rsidRPr="00D41679">
              <w:rPr>
                <w:color w:val="000000"/>
                <w:sz w:val="18"/>
                <w:szCs w:val="18"/>
              </w:rPr>
              <w:lastRenderedPageBreak/>
              <w:t>assessment for Article 10)</w:t>
            </w:r>
          </w:p>
        </w:tc>
        <w:tc>
          <w:tcPr>
            <w:tcW w:w="2268" w:type="dxa"/>
            <w:gridSpan w:val="2"/>
            <w:vMerge w:val="restart"/>
            <w:shd w:val="clear" w:color="auto" w:fill="auto"/>
            <w:noWrap/>
            <w:vAlign w:val="center"/>
            <w:hideMark/>
          </w:tcPr>
          <w:p w14:paraId="574E2E39" w14:textId="77777777" w:rsidR="005B292A" w:rsidRPr="00D41679" w:rsidRDefault="005B292A" w:rsidP="001B58E0">
            <w:pPr>
              <w:spacing w:after="0"/>
              <w:rPr>
                <w:color w:val="000000"/>
                <w:sz w:val="18"/>
                <w:szCs w:val="18"/>
              </w:rPr>
            </w:pPr>
            <w:r w:rsidRPr="00D41679">
              <w:rPr>
                <w:color w:val="000000"/>
                <w:sz w:val="18"/>
                <w:szCs w:val="18"/>
              </w:rPr>
              <w:lastRenderedPageBreak/>
              <w:t>Biological</w:t>
            </w:r>
          </w:p>
        </w:tc>
        <w:tc>
          <w:tcPr>
            <w:tcW w:w="3544" w:type="dxa"/>
            <w:shd w:val="clear" w:color="auto" w:fill="auto"/>
            <w:noWrap/>
            <w:vAlign w:val="center"/>
          </w:tcPr>
          <w:p w14:paraId="6D502E8D" w14:textId="77777777" w:rsidR="005B292A" w:rsidRPr="00D41679" w:rsidRDefault="005B292A" w:rsidP="001B58E0">
            <w:pPr>
              <w:spacing w:after="0"/>
              <w:rPr>
                <w:color w:val="000000"/>
                <w:sz w:val="18"/>
                <w:szCs w:val="18"/>
              </w:rPr>
            </w:pPr>
            <w:r w:rsidRPr="00D41679">
              <w:rPr>
                <w:color w:val="000000"/>
                <w:sz w:val="18"/>
                <w:szCs w:val="18"/>
              </w:rPr>
              <w:t>Input or spread of non-indigenous species</w:t>
            </w:r>
          </w:p>
        </w:tc>
        <w:tc>
          <w:tcPr>
            <w:tcW w:w="2317" w:type="dxa"/>
            <w:shd w:val="clear" w:color="auto" w:fill="auto"/>
            <w:noWrap/>
            <w:vAlign w:val="center"/>
          </w:tcPr>
          <w:p w14:paraId="3816BC01" w14:textId="77777777" w:rsidR="005B292A" w:rsidRPr="00D41679" w:rsidRDefault="005B292A" w:rsidP="001B58E0">
            <w:pPr>
              <w:spacing w:after="0"/>
              <w:rPr>
                <w:color w:val="000000"/>
                <w:sz w:val="18"/>
                <w:szCs w:val="18"/>
              </w:rPr>
            </w:pPr>
            <w:proofErr w:type="spellStart"/>
            <w:r w:rsidRPr="00D41679">
              <w:rPr>
                <w:color w:val="000000"/>
                <w:sz w:val="18"/>
                <w:szCs w:val="18"/>
              </w:rPr>
              <w:t>PresBioIntroNIS</w:t>
            </w:r>
            <w:proofErr w:type="spellEnd"/>
          </w:p>
        </w:tc>
      </w:tr>
      <w:tr w:rsidR="005B292A" w:rsidRPr="00D41679" w14:paraId="3BB99628" w14:textId="77777777" w:rsidTr="001B58E0">
        <w:trPr>
          <w:trHeight w:val="169"/>
        </w:trPr>
        <w:tc>
          <w:tcPr>
            <w:tcW w:w="1242" w:type="dxa"/>
            <w:vMerge/>
            <w:vAlign w:val="center"/>
            <w:hideMark/>
          </w:tcPr>
          <w:p w14:paraId="6F79A657" w14:textId="77777777" w:rsidR="005B292A" w:rsidRPr="00D41679" w:rsidRDefault="005B292A" w:rsidP="001B58E0">
            <w:pPr>
              <w:spacing w:after="0"/>
              <w:rPr>
                <w:color w:val="000000"/>
                <w:sz w:val="18"/>
                <w:szCs w:val="18"/>
              </w:rPr>
            </w:pPr>
          </w:p>
        </w:tc>
        <w:tc>
          <w:tcPr>
            <w:tcW w:w="2268" w:type="dxa"/>
            <w:gridSpan w:val="2"/>
            <w:vMerge/>
            <w:vAlign w:val="center"/>
            <w:hideMark/>
          </w:tcPr>
          <w:p w14:paraId="28EF5869"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011F70EA" w14:textId="77777777" w:rsidR="005B292A" w:rsidRPr="00D41679" w:rsidRDefault="005B292A" w:rsidP="001B58E0">
            <w:pPr>
              <w:spacing w:after="0"/>
              <w:rPr>
                <w:color w:val="000000"/>
                <w:sz w:val="18"/>
                <w:szCs w:val="18"/>
              </w:rPr>
            </w:pPr>
            <w:r w:rsidRPr="00D41679">
              <w:rPr>
                <w:color w:val="000000"/>
                <w:sz w:val="18"/>
                <w:szCs w:val="18"/>
              </w:rPr>
              <w:t>Input of microbial pathogens</w:t>
            </w:r>
          </w:p>
        </w:tc>
        <w:tc>
          <w:tcPr>
            <w:tcW w:w="2317" w:type="dxa"/>
            <w:shd w:val="clear" w:color="auto" w:fill="auto"/>
            <w:noWrap/>
            <w:vAlign w:val="center"/>
            <w:hideMark/>
          </w:tcPr>
          <w:p w14:paraId="2E3B8066" w14:textId="77777777" w:rsidR="005B292A" w:rsidRPr="00D41679" w:rsidRDefault="005B292A" w:rsidP="001B58E0">
            <w:pPr>
              <w:spacing w:after="0"/>
              <w:rPr>
                <w:color w:val="000000"/>
                <w:sz w:val="18"/>
                <w:szCs w:val="18"/>
              </w:rPr>
            </w:pPr>
            <w:proofErr w:type="spellStart"/>
            <w:r w:rsidRPr="00D41679">
              <w:rPr>
                <w:color w:val="000000"/>
                <w:sz w:val="18"/>
                <w:szCs w:val="18"/>
              </w:rPr>
              <w:t>PresBioIntroMicroPath</w:t>
            </w:r>
            <w:proofErr w:type="spellEnd"/>
          </w:p>
        </w:tc>
      </w:tr>
      <w:tr w:rsidR="005B292A" w:rsidRPr="00D41679" w14:paraId="7C607BF3" w14:textId="77777777" w:rsidTr="001B58E0">
        <w:trPr>
          <w:trHeight w:val="201"/>
        </w:trPr>
        <w:tc>
          <w:tcPr>
            <w:tcW w:w="1242" w:type="dxa"/>
            <w:vMerge/>
            <w:vAlign w:val="center"/>
            <w:hideMark/>
          </w:tcPr>
          <w:p w14:paraId="59C25E59" w14:textId="77777777" w:rsidR="005B292A" w:rsidRPr="00D41679" w:rsidRDefault="005B292A" w:rsidP="001B58E0">
            <w:pPr>
              <w:spacing w:after="0"/>
              <w:rPr>
                <w:color w:val="000000"/>
                <w:sz w:val="18"/>
                <w:szCs w:val="18"/>
              </w:rPr>
            </w:pPr>
          </w:p>
        </w:tc>
        <w:tc>
          <w:tcPr>
            <w:tcW w:w="2268" w:type="dxa"/>
            <w:gridSpan w:val="2"/>
            <w:vMerge/>
            <w:vAlign w:val="center"/>
            <w:hideMark/>
          </w:tcPr>
          <w:p w14:paraId="10AA6E60"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75591DE2" w14:textId="77777777" w:rsidR="005B292A" w:rsidRPr="00D41679" w:rsidRDefault="005B292A" w:rsidP="001B58E0">
            <w:pPr>
              <w:spacing w:after="0"/>
              <w:rPr>
                <w:color w:val="000000"/>
                <w:sz w:val="18"/>
                <w:szCs w:val="18"/>
              </w:rPr>
            </w:pPr>
            <w:r w:rsidRPr="00D41679">
              <w:rPr>
                <w:color w:val="000000"/>
                <w:sz w:val="18"/>
                <w:szCs w:val="18"/>
              </w:rPr>
              <w:t>Input of genetically modified species and translocation of native species</w:t>
            </w:r>
          </w:p>
        </w:tc>
        <w:tc>
          <w:tcPr>
            <w:tcW w:w="2317" w:type="dxa"/>
            <w:shd w:val="clear" w:color="auto" w:fill="auto"/>
            <w:noWrap/>
            <w:vAlign w:val="center"/>
            <w:hideMark/>
          </w:tcPr>
          <w:p w14:paraId="76DC4C1A" w14:textId="77777777" w:rsidR="005B292A" w:rsidRPr="00D41679" w:rsidRDefault="005B292A" w:rsidP="001B58E0">
            <w:pPr>
              <w:spacing w:after="0"/>
              <w:rPr>
                <w:color w:val="000000"/>
                <w:sz w:val="18"/>
                <w:szCs w:val="18"/>
              </w:rPr>
            </w:pPr>
            <w:proofErr w:type="spellStart"/>
            <w:r w:rsidRPr="00D41679">
              <w:rPr>
                <w:color w:val="000000"/>
                <w:sz w:val="18"/>
                <w:szCs w:val="18"/>
              </w:rPr>
              <w:t>PresBioIntroGenModSpp</w:t>
            </w:r>
            <w:proofErr w:type="spellEnd"/>
          </w:p>
        </w:tc>
      </w:tr>
      <w:tr w:rsidR="005B292A" w:rsidRPr="00D41679" w14:paraId="3254EE1C" w14:textId="77777777" w:rsidTr="001B58E0">
        <w:trPr>
          <w:trHeight w:val="307"/>
        </w:trPr>
        <w:tc>
          <w:tcPr>
            <w:tcW w:w="1242" w:type="dxa"/>
            <w:vMerge/>
            <w:vAlign w:val="center"/>
            <w:hideMark/>
          </w:tcPr>
          <w:p w14:paraId="1C8018E2" w14:textId="77777777" w:rsidR="005B292A" w:rsidRPr="00D41679" w:rsidRDefault="005B292A" w:rsidP="001B58E0">
            <w:pPr>
              <w:spacing w:after="0"/>
              <w:rPr>
                <w:color w:val="000000"/>
                <w:sz w:val="18"/>
                <w:szCs w:val="18"/>
              </w:rPr>
            </w:pPr>
          </w:p>
        </w:tc>
        <w:tc>
          <w:tcPr>
            <w:tcW w:w="2268" w:type="dxa"/>
            <w:gridSpan w:val="2"/>
            <w:vMerge/>
            <w:vAlign w:val="center"/>
            <w:hideMark/>
          </w:tcPr>
          <w:p w14:paraId="79475676"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40CCEE32" w14:textId="77777777" w:rsidR="005B292A" w:rsidRPr="00D41679" w:rsidRDefault="005B292A" w:rsidP="001B58E0">
            <w:pPr>
              <w:spacing w:after="0"/>
              <w:rPr>
                <w:color w:val="000000"/>
                <w:sz w:val="18"/>
                <w:szCs w:val="18"/>
              </w:rPr>
            </w:pPr>
            <w:r w:rsidRPr="00D41679">
              <w:rPr>
                <w:color w:val="000000"/>
                <w:sz w:val="18"/>
                <w:szCs w:val="18"/>
              </w:rPr>
              <w:t>Loss of, or change to, natural biological communities due to cultivation of animal or plant species</w:t>
            </w:r>
          </w:p>
        </w:tc>
        <w:tc>
          <w:tcPr>
            <w:tcW w:w="2317" w:type="dxa"/>
            <w:shd w:val="clear" w:color="auto" w:fill="auto"/>
            <w:noWrap/>
            <w:vAlign w:val="center"/>
            <w:hideMark/>
          </w:tcPr>
          <w:p w14:paraId="10DABB6D" w14:textId="77777777" w:rsidR="005B292A" w:rsidRPr="00D41679" w:rsidRDefault="005B292A" w:rsidP="001B58E0">
            <w:pPr>
              <w:spacing w:after="0"/>
              <w:rPr>
                <w:color w:val="000000"/>
                <w:sz w:val="18"/>
                <w:szCs w:val="18"/>
              </w:rPr>
            </w:pPr>
            <w:proofErr w:type="spellStart"/>
            <w:r w:rsidRPr="00D41679">
              <w:rPr>
                <w:color w:val="000000"/>
                <w:sz w:val="18"/>
                <w:szCs w:val="18"/>
              </w:rPr>
              <w:t>PresBioCultHab</w:t>
            </w:r>
            <w:proofErr w:type="spellEnd"/>
          </w:p>
        </w:tc>
      </w:tr>
      <w:tr w:rsidR="005B292A" w:rsidRPr="00D41679" w14:paraId="2EFCD00A" w14:textId="77777777" w:rsidTr="001B58E0">
        <w:trPr>
          <w:trHeight w:val="129"/>
        </w:trPr>
        <w:tc>
          <w:tcPr>
            <w:tcW w:w="1242" w:type="dxa"/>
            <w:vMerge/>
            <w:vAlign w:val="center"/>
            <w:hideMark/>
          </w:tcPr>
          <w:p w14:paraId="7F3F73C5" w14:textId="77777777" w:rsidR="005B292A" w:rsidRPr="00D41679" w:rsidRDefault="005B292A" w:rsidP="001B58E0">
            <w:pPr>
              <w:spacing w:after="0"/>
              <w:rPr>
                <w:color w:val="000000"/>
                <w:sz w:val="18"/>
                <w:szCs w:val="18"/>
              </w:rPr>
            </w:pPr>
          </w:p>
        </w:tc>
        <w:tc>
          <w:tcPr>
            <w:tcW w:w="2268" w:type="dxa"/>
            <w:gridSpan w:val="2"/>
            <w:vMerge/>
            <w:vAlign w:val="center"/>
            <w:hideMark/>
          </w:tcPr>
          <w:p w14:paraId="40495755"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58A84101" w14:textId="77777777" w:rsidR="005B292A" w:rsidRPr="00D41679" w:rsidRDefault="005B292A" w:rsidP="001B58E0">
            <w:pPr>
              <w:spacing w:after="0"/>
              <w:rPr>
                <w:color w:val="000000"/>
                <w:sz w:val="18"/>
                <w:szCs w:val="18"/>
              </w:rPr>
            </w:pPr>
            <w:r w:rsidRPr="00D41679">
              <w:rPr>
                <w:color w:val="000000"/>
                <w:sz w:val="18"/>
                <w:szCs w:val="18"/>
              </w:rPr>
              <w:t>Disturbance of species (e.g. where they breed, rest and feed) due to human presence</w:t>
            </w:r>
          </w:p>
        </w:tc>
        <w:tc>
          <w:tcPr>
            <w:tcW w:w="2317" w:type="dxa"/>
            <w:shd w:val="clear" w:color="auto" w:fill="auto"/>
            <w:noWrap/>
            <w:vAlign w:val="center"/>
            <w:hideMark/>
          </w:tcPr>
          <w:p w14:paraId="49D29722" w14:textId="77777777" w:rsidR="005B292A" w:rsidRPr="00D41679" w:rsidRDefault="005B292A" w:rsidP="001B58E0">
            <w:pPr>
              <w:spacing w:after="0"/>
              <w:rPr>
                <w:color w:val="000000"/>
                <w:sz w:val="18"/>
                <w:szCs w:val="18"/>
              </w:rPr>
            </w:pPr>
            <w:proofErr w:type="spellStart"/>
            <w:r w:rsidRPr="00D41679">
              <w:rPr>
                <w:color w:val="000000"/>
                <w:sz w:val="18"/>
                <w:szCs w:val="18"/>
              </w:rPr>
              <w:t>PresBioDisturbSpp</w:t>
            </w:r>
            <w:proofErr w:type="spellEnd"/>
          </w:p>
        </w:tc>
      </w:tr>
      <w:tr w:rsidR="005B292A" w:rsidRPr="00D41679" w14:paraId="2B91D5D0" w14:textId="77777777" w:rsidTr="001B58E0">
        <w:trPr>
          <w:trHeight w:val="249"/>
        </w:trPr>
        <w:tc>
          <w:tcPr>
            <w:tcW w:w="1242" w:type="dxa"/>
            <w:vMerge/>
            <w:vAlign w:val="center"/>
            <w:hideMark/>
          </w:tcPr>
          <w:p w14:paraId="33C5DD8F" w14:textId="77777777" w:rsidR="005B292A" w:rsidRPr="00D41679" w:rsidRDefault="005B292A" w:rsidP="001B58E0">
            <w:pPr>
              <w:spacing w:after="0"/>
              <w:rPr>
                <w:color w:val="000000"/>
                <w:sz w:val="18"/>
                <w:szCs w:val="18"/>
              </w:rPr>
            </w:pPr>
          </w:p>
        </w:tc>
        <w:tc>
          <w:tcPr>
            <w:tcW w:w="2268" w:type="dxa"/>
            <w:gridSpan w:val="2"/>
            <w:vMerge/>
            <w:vAlign w:val="center"/>
            <w:hideMark/>
          </w:tcPr>
          <w:p w14:paraId="48D18D31"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2A226D44" w14:textId="77777777" w:rsidR="005B292A" w:rsidRPr="00D41679" w:rsidRDefault="005B292A" w:rsidP="001B58E0">
            <w:pPr>
              <w:spacing w:after="0"/>
              <w:rPr>
                <w:color w:val="000000"/>
                <w:sz w:val="18"/>
                <w:szCs w:val="18"/>
              </w:rPr>
            </w:pPr>
            <w:r w:rsidRPr="00D41679">
              <w:rPr>
                <w:color w:val="000000"/>
                <w:sz w:val="18"/>
                <w:szCs w:val="18"/>
              </w:rPr>
              <w:t>Extraction of, or mortality/injury to, wild species (by commercial and recreational fishing and other activities)</w:t>
            </w:r>
          </w:p>
        </w:tc>
        <w:tc>
          <w:tcPr>
            <w:tcW w:w="2317" w:type="dxa"/>
            <w:shd w:val="clear" w:color="auto" w:fill="auto"/>
            <w:noWrap/>
            <w:vAlign w:val="center"/>
            <w:hideMark/>
          </w:tcPr>
          <w:p w14:paraId="05C682BA" w14:textId="77777777" w:rsidR="005B292A" w:rsidRPr="00D41679" w:rsidRDefault="005B292A" w:rsidP="001B58E0">
            <w:pPr>
              <w:spacing w:after="0"/>
              <w:rPr>
                <w:color w:val="000000"/>
                <w:sz w:val="18"/>
                <w:szCs w:val="18"/>
              </w:rPr>
            </w:pPr>
            <w:proofErr w:type="spellStart"/>
            <w:r w:rsidRPr="00D41679">
              <w:rPr>
                <w:color w:val="000000"/>
                <w:sz w:val="18"/>
                <w:szCs w:val="18"/>
              </w:rPr>
              <w:t>PresBioExtractSpp</w:t>
            </w:r>
            <w:proofErr w:type="spellEnd"/>
          </w:p>
        </w:tc>
      </w:tr>
      <w:tr w:rsidR="005B292A" w:rsidRPr="00D41679" w14:paraId="46D02D2B" w14:textId="77777777" w:rsidTr="001B58E0">
        <w:trPr>
          <w:trHeight w:val="381"/>
        </w:trPr>
        <w:tc>
          <w:tcPr>
            <w:tcW w:w="1242" w:type="dxa"/>
            <w:vMerge/>
            <w:vAlign w:val="center"/>
            <w:hideMark/>
          </w:tcPr>
          <w:p w14:paraId="14C467E7" w14:textId="77777777" w:rsidR="005B292A" w:rsidRPr="00D41679" w:rsidRDefault="005B292A" w:rsidP="001B58E0">
            <w:pPr>
              <w:spacing w:after="0"/>
              <w:rPr>
                <w:color w:val="000000"/>
                <w:sz w:val="18"/>
                <w:szCs w:val="18"/>
              </w:rPr>
            </w:pPr>
          </w:p>
        </w:tc>
        <w:tc>
          <w:tcPr>
            <w:tcW w:w="2268" w:type="dxa"/>
            <w:gridSpan w:val="2"/>
            <w:vMerge w:val="restart"/>
            <w:shd w:val="clear" w:color="auto" w:fill="auto"/>
            <w:vAlign w:val="center"/>
            <w:hideMark/>
          </w:tcPr>
          <w:p w14:paraId="4DD2CC81" w14:textId="77777777" w:rsidR="005B292A" w:rsidRPr="00D41679" w:rsidRDefault="005B292A" w:rsidP="001B58E0">
            <w:pPr>
              <w:spacing w:after="0"/>
              <w:rPr>
                <w:color w:val="000000"/>
                <w:sz w:val="18"/>
                <w:szCs w:val="18"/>
              </w:rPr>
            </w:pPr>
            <w:r w:rsidRPr="00D41679">
              <w:rPr>
                <w:color w:val="000000"/>
                <w:sz w:val="18"/>
                <w:szCs w:val="18"/>
              </w:rPr>
              <w:t>Substances, litter and energy</w:t>
            </w:r>
          </w:p>
        </w:tc>
        <w:tc>
          <w:tcPr>
            <w:tcW w:w="3544" w:type="dxa"/>
            <w:shd w:val="clear" w:color="auto" w:fill="auto"/>
            <w:noWrap/>
            <w:vAlign w:val="center"/>
          </w:tcPr>
          <w:p w14:paraId="2AFC448F" w14:textId="77777777" w:rsidR="005B292A" w:rsidRPr="00D41679" w:rsidRDefault="005B292A" w:rsidP="001B58E0">
            <w:pPr>
              <w:spacing w:after="0"/>
              <w:rPr>
                <w:color w:val="000000"/>
                <w:sz w:val="18"/>
                <w:szCs w:val="18"/>
              </w:rPr>
            </w:pPr>
            <w:r w:rsidRPr="00D41679">
              <w:rPr>
                <w:color w:val="000000"/>
                <w:sz w:val="18"/>
                <w:szCs w:val="18"/>
              </w:rPr>
              <w:t>Input of nutrients – diffuse sources, point sources, atmospheric deposition</w:t>
            </w:r>
          </w:p>
        </w:tc>
        <w:tc>
          <w:tcPr>
            <w:tcW w:w="2317" w:type="dxa"/>
            <w:shd w:val="clear" w:color="auto" w:fill="auto"/>
            <w:noWrap/>
            <w:vAlign w:val="center"/>
          </w:tcPr>
          <w:p w14:paraId="2ADEF7AB" w14:textId="77777777" w:rsidR="005B292A" w:rsidRPr="00D41679" w:rsidRDefault="005B292A" w:rsidP="001B58E0">
            <w:pPr>
              <w:spacing w:after="0"/>
              <w:rPr>
                <w:color w:val="000000"/>
                <w:sz w:val="18"/>
                <w:szCs w:val="18"/>
              </w:rPr>
            </w:pPr>
            <w:proofErr w:type="spellStart"/>
            <w:r w:rsidRPr="00D41679">
              <w:rPr>
                <w:color w:val="000000"/>
                <w:sz w:val="18"/>
                <w:szCs w:val="18"/>
              </w:rPr>
              <w:t>PresInputNut</w:t>
            </w:r>
            <w:proofErr w:type="spellEnd"/>
          </w:p>
        </w:tc>
      </w:tr>
      <w:tr w:rsidR="005B292A" w:rsidRPr="00D41679" w14:paraId="5EAA767A" w14:textId="77777777" w:rsidTr="001B58E0">
        <w:trPr>
          <w:trHeight w:val="343"/>
        </w:trPr>
        <w:tc>
          <w:tcPr>
            <w:tcW w:w="1242" w:type="dxa"/>
            <w:vMerge/>
            <w:vAlign w:val="center"/>
            <w:hideMark/>
          </w:tcPr>
          <w:p w14:paraId="3B61A07D" w14:textId="77777777" w:rsidR="005B292A" w:rsidRPr="00D41679" w:rsidRDefault="005B292A" w:rsidP="001B58E0">
            <w:pPr>
              <w:spacing w:after="0"/>
              <w:rPr>
                <w:color w:val="000000"/>
                <w:sz w:val="18"/>
                <w:szCs w:val="18"/>
              </w:rPr>
            </w:pPr>
          </w:p>
        </w:tc>
        <w:tc>
          <w:tcPr>
            <w:tcW w:w="2268" w:type="dxa"/>
            <w:gridSpan w:val="2"/>
            <w:vMerge/>
            <w:vAlign w:val="center"/>
            <w:hideMark/>
          </w:tcPr>
          <w:p w14:paraId="2B56BB65"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395FDF51" w14:textId="77777777" w:rsidR="005B292A" w:rsidRPr="00D41679" w:rsidRDefault="005B292A" w:rsidP="001B58E0">
            <w:pPr>
              <w:spacing w:after="0"/>
              <w:rPr>
                <w:color w:val="000000"/>
                <w:sz w:val="18"/>
                <w:szCs w:val="18"/>
              </w:rPr>
            </w:pPr>
            <w:r w:rsidRPr="00D41679">
              <w:rPr>
                <w:color w:val="000000"/>
                <w:sz w:val="18"/>
                <w:szCs w:val="18"/>
              </w:rPr>
              <w:t>Input of organic matter – diffuse sources and point sources</w:t>
            </w:r>
          </w:p>
        </w:tc>
        <w:tc>
          <w:tcPr>
            <w:tcW w:w="2317" w:type="dxa"/>
            <w:shd w:val="clear" w:color="auto" w:fill="auto"/>
            <w:noWrap/>
            <w:vAlign w:val="center"/>
            <w:hideMark/>
          </w:tcPr>
          <w:p w14:paraId="2E070729" w14:textId="77777777" w:rsidR="005B292A" w:rsidRPr="00D41679" w:rsidRDefault="005B292A" w:rsidP="001B58E0">
            <w:pPr>
              <w:spacing w:after="0"/>
              <w:rPr>
                <w:color w:val="000000"/>
                <w:sz w:val="18"/>
                <w:szCs w:val="18"/>
              </w:rPr>
            </w:pPr>
            <w:proofErr w:type="spellStart"/>
            <w:r w:rsidRPr="00D41679">
              <w:rPr>
                <w:color w:val="000000"/>
                <w:sz w:val="18"/>
                <w:szCs w:val="18"/>
              </w:rPr>
              <w:t>PresInputOrg</w:t>
            </w:r>
            <w:proofErr w:type="spellEnd"/>
          </w:p>
        </w:tc>
      </w:tr>
      <w:tr w:rsidR="005B292A" w:rsidRPr="00D41679" w14:paraId="69825D3E" w14:textId="77777777" w:rsidTr="001B58E0">
        <w:trPr>
          <w:trHeight w:val="590"/>
        </w:trPr>
        <w:tc>
          <w:tcPr>
            <w:tcW w:w="1242" w:type="dxa"/>
            <w:vMerge/>
            <w:vAlign w:val="center"/>
            <w:hideMark/>
          </w:tcPr>
          <w:p w14:paraId="4C900434" w14:textId="77777777" w:rsidR="005B292A" w:rsidRPr="00D41679" w:rsidRDefault="005B292A" w:rsidP="001B58E0">
            <w:pPr>
              <w:spacing w:after="0"/>
              <w:rPr>
                <w:color w:val="000000"/>
                <w:sz w:val="18"/>
                <w:szCs w:val="18"/>
              </w:rPr>
            </w:pPr>
          </w:p>
        </w:tc>
        <w:tc>
          <w:tcPr>
            <w:tcW w:w="2268" w:type="dxa"/>
            <w:gridSpan w:val="2"/>
            <w:vMerge/>
            <w:vAlign w:val="center"/>
            <w:hideMark/>
          </w:tcPr>
          <w:p w14:paraId="4BFE2F95"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71744829" w14:textId="77777777" w:rsidR="005B292A" w:rsidRPr="00D41679" w:rsidRDefault="005B292A" w:rsidP="001B58E0">
            <w:pPr>
              <w:spacing w:after="0"/>
              <w:rPr>
                <w:color w:val="000000"/>
                <w:sz w:val="18"/>
                <w:szCs w:val="18"/>
              </w:rPr>
            </w:pPr>
            <w:r w:rsidRPr="00D41679">
              <w:rPr>
                <w:color w:val="000000"/>
                <w:sz w:val="18"/>
                <w:szCs w:val="18"/>
              </w:rPr>
              <w:t>Input of other substances (e.g. synthetic substances, non-synthetic substances, radionuclides) – diffuse sources, point sources, atmospheric deposition, acute events</w:t>
            </w:r>
          </w:p>
        </w:tc>
        <w:tc>
          <w:tcPr>
            <w:tcW w:w="2317" w:type="dxa"/>
            <w:shd w:val="clear" w:color="auto" w:fill="auto"/>
            <w:noWrap/>
            <w:vAlign w:val="center"/>
            <w:hideMark/>
          </w:tcPr>
          <w:p w14:paraId="15012F5A" w14:textId="77777777" w:rsidR="005B292A" w:rsidRPr="00D41679" w:rsidRDefault="005B292A" w:rsidP="001B58E0">
            <w:pPr>
              <w:spacing w:after="0"/>
              <w:rPr>
                <w:color w:val="000000"/>
                <w:sz w:val="18"/>
                <w:szCs w:val="18"/>
              </w:rPr>
            </w:pPr>
            <w:proofErr w:type="spellStart"/>
            <w:r w:rsidRPr="00D41679">
              <w:rPr>
                <w:color w:val="000000"/>
                <w:sz w:val="18"/>
                <w:szCs w:val="18"/>
              </w:rPr>
              <w:t>PresInputCont</w:t>
            </w:r>
            <w:proofErr w:type="spellEnd"/>
          </w:p>
        </w:tc>
      </w:tr>
      <w:tr w:rsidR="005B292A" w:rsidRPr="00D41679" w14:paraId="7333682D" w14:textId="77777777" w:rsidTr="001B58E0">
        <w:trPr>
          <w:trHeight w:val="405"/>
        </w:trPr>
        <w:tc>
          <w:tcPr>
            <w:tcW w:w="1242" w:type="dxa"/>
            <w:vMerge/>
            <w:vAlign w:val="center"/>
            <w:hideMark/>
          </w:tcPr>
          <w:p w14:paraId="494013A7" w14:textId="77777777" w:rsidR="005B292A" w:rsidRPr="00D41679" w:rsidRDefault="005B292A" w:rsidP="001B58E0">
            <w:pPr>
              <w:spacing w:after="0"/>
              <w:rPr>
                <w:color w:val="000000"/>
                <w:sz w:val="18"/>
                <w:szCs w:val="18"/>
              </w:rPr>
            </w:pPr>
          </w:p>
        </w:tc>
        <w:tc>
          <w:tcPr>
            <w:tcW w:w="2268" w:type="dxa"/>
            <w:gridSpan w:val="2"/>
            <w:vMerge/>
            <w:vAlign w:val="center"/>
            <w:hideMark/>
          </w:tcPr>
          <w:p w14:paraId="3A3EB85F"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1333F206" w14:textId="77777777" w:rsidR="005B292A" w:rsidRPr="00D41679" w:rsidRDefault="005B292A" w:rsidP="001B58E0">
            <w:pPr>
              <w:spacing w:after="0"/>
              <w:rPr>
                <w:color w:val="000000"/>
                <w:sz w:val="18"/>
                <w:szCs w:val="18"/>
              </w:rPr>
            </w:pPr>
            <w:r w:rsidRPr="00D41679">
              <w:rPr>
                <w:color w:val="000000"/>
                <w:sz w:val="18"/>
                <w:szCs w:val="18"/>
              </w:rPr>
              <w:t>Input of litter (solid waste matter, including micro-sized litter)</w:t>
            </w:r>
          </w:p>
        </w:tc>
        <w:tc>
          <w:tcPr>
            <w:tcW w:w="2317" w:type="dxa"/>
            <w:shd w:val="clear" w:color="auto" w:fill="auto"/>
            <w:noWrap/>
            <w:vAlign w:val="center"/>
            <w:hideMark/>
          </w:tcPr>
          <w:p w14:paraId="4AD89E08" w14:textId="77777777" w:rsidR="005B292A" w:rsidRPr="00D41679" w:rsidRDefault="005B292A" w:rsidP="001B58E0">
            <w:pPr>
              <w:spacing w:after="0"/>
              <w:rPr>
                <w:color w:val="000000"/>
                <w:sz w:val="18"/>
                <w:szCs w:val="18"/>
              </w:rPr>
            </w:pPr>
            <w:proofErr w:type="spellStart"/>
            <w:r w:rsidRPr="00D41679">
              <w:rPr>
                <w:color w:val="000000"/>
                <w:sz w:val="18"/>
                <w:szCs w:val="18"/>
              </w:rPr>
              <w:t>PresInputLitter</w:t>
            </w:r>
            <w:proofErr w:type="spellEnd"/>
          </w:p>
        </w:tc>
      </w:tr>
      <w:tr w:rsidR="005B292A" w:rsidRPr="00D41679" w14:paraId="6C0CEA4C" w14:textId="77777777" w:rsidTr="001B58E0">
        <w:trPr>
          <w:trHeight w:val="227"/>
        </w:trPr>
        <w:tc>
          <w:tcPr>
            <w:tcW w:w="1242" w:type="dxa"/>
            <w:vMerge/>
            <w:vAlign w:val="center"/>
            <w:hideMark/>
          </w:tcPr>
          <w:p w14:paraId="16308D4C" w14:textId="77777777" w:rsidR="005B292A" w:rsidRPr="00D41679" w:rsidRDefault="005B292A" w:rsidP="001B58E0">
            <w:pPr>
              <w:spacing w:after="0"/>
              <w:rPr>
                <w:color w:val="000000"/>
                <w:sz w:val="18"/>
                <w:szCs w:val="18"/>
              </w:rPr>
            </w:pPr>
          </w:p>
        </w:tc>
        <w:tc>
          <w:tcPr>
            <w:tcW w:w="2268" w:type="dxa"/>
            <w:gridSpan w:val="2"/>
            <w:vMerge/>
            <w:vAlign w:val="center"/>
            <w:hideMark/>
          </w:tcPr>
          <w:p w14:paraId="5FA95554"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7E3B649C" w14:textId="77777777" w:rsidR="005B292A" w:rsidRPr="00D41679" w:rsidRDefault="005B292A" w:rsidP="001B58E0">
            <w:pPr>
              <w:spacing w:after="0"/>
              <w:rPr>
                <w:color w:val="000000"/>
                <w:sz w:val="18"/>
                <w:szCs w:val="18"/>
              </w:rPr>
            </w:pPr>
            <w:r w:rsidRPr="00D41679">
              <w:rPr>
                <w:color w:val="000000"/>
                <w:sz w:val="18"/>
                <w:szCs w:val="18"/>
              </w:rPr>
              <w:t>Input of anthropogenic sound (impulsive, continuous)</w:t>
            </w:r>
          </w:p>
        </w:tc>
        <w:tc>
          <w:tcPr>
            <w:tcW w:w="2317" w:type="dxa"/>
            <w:shd w:val="clear" w:color="auto" w:fill="auto"/>
            <w:noWrap/>
            <w:vAlign w:val="center"/>
            <w:hideMark/>
          </w:tcPr>
          <w:p w14:paraId="478FA07E" w14:textId="77777777" w:rsidR="005B292A" w:rsidRPr="00D41679" w:rsidRDefault="005B292A" w:rsidP="001B58E0">
            <w:pPr>
              <w:spacing w:after="0"/>
              <w:rPr>
                <w:color w:val="000000"/>
                <w:sz w:val="18"/>
                <w:szCs w:val="18"/>
              </w:rPr>
            </w:pPr>
            <w:proofErr w:type="spellStart"/>
            <w:r w:rsidRPr="00D41679">
              <w:rPr>
                <w:color w:val="000000"/>
                <w:sz w:val="18"/>
                <w:szCs w:val="18"/>
              </w:rPr>
              <w:t>PresInputSound</w:t>
            </w:r>
            <w:proofErr w:type="spellEnd"/>
          </w:p>
        </w:tc>
      </w:tr>
      <w:tr w:rsidR="005B292A" w:rsidRPr="00D41679" w14:paraId="6D24826C" w14:textId="77777777" w:rsidTr="001B58E0">
        <w:trPr>
          <w:trHeight w:val="401"/>
        </w:trPr>
        <w:tc>
          <w:tcPr>
            <w:tcW w:w="1242" w:type="dxa"/>
            <w:vMerge/>
            <w:vAlign w:val="center"/>
            <w:hideMark/>
          </w:tcPr>
          <w:p w14:paraId="46854E5C" w14:textId="77777777" w:rsidR="005B292A" w:rsidRPr="00D41679" w:rsidRDefault="005B292A" w:rsidP="001B58E0">
            <w:pPr>
              <w:spacing w:after="0"/>
              <w:rPr>
                <w:color w:val="000000"/>
                <w:sz w:val="18"/>
                <w:szCs w:val="18"/>
              </w:rPr>
            </w:pPr>
          </w:p>
        </w:tc>
        <w:tc>
          <w:tcPr>
            <w:tcW w:w="2268" w:type="dxa"/>
            <w:gridSpan w:val="2"/>
            <w:vMerge/>
            <w:vAlign w:val="center"/>
            <w:hideMark/>
          </w:tcPr>
          <w:p w14:paraId="031BF6DE"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62DA5526" w14:textId="77777777" w:rsidR="005B292A" w:rsidRPr="00D41679" w:rsidRDefault="005B292A" w:rsidP="001B58E0">
            <w:pPr>
              <w:spacing w:after="0"/>
              <w:rPr>
                <w:color w:val="000000"/>
                <w:sz w:val="18"/>
                <w:szCs w:val="18"/>
              </w:rPr>
            </w:pPr>
            <w:r w:rsidRPr="00D41679">
              <w:rPr>
                <w:color w:val="000000"/>
                <w:sz w:val="18"/>
                <w:szCs w:val="18"/>
              </w:rPr>
              <w:t>Input of other forms of energy (including electromagnetic fields, light and heat)</w:t>
            </w:r>
          </w:p>
        </w:tc>
        <w:tc>
          <w:tcPr>
            <w:tcW w:w="2317" w:type="dxa"/>
            <w:shd w:val="clear" w:color="auto" w:fill="auto"/>
            <w:noWrap/>
            <w:vAlign w:val="center"/>
            <w:hideMark/>
          </w:tcPr>
          <w:p w14:paraId="6D017CFA" w14:textId="77777777" w:rsidR="005B292A" w:rsidRPr="00D41679" w:rsidRDefault="005B292A" w:rsidP="001B58E0">
            <w:pPr>
              <w:spacing w:after="0"/>
              <w:rPr>
                <w:color w:val="000000"/>
                <w:sz w:val="18"/>
                <w:szCs w:val="18"/>
              </w:rPr>
            </w:pPr>
            <w:proofErr w:type="spellStart"/>
            <w:r w:rsidRPr="00D41679">
              <w:rPr>
                <w:color w:val="000000"/>
                <w:sz w:val="18"/>
                <w:szCs w:val="18"/>
              </w:rPr>
              <w:t>PresInputOthEnergy</w:t>
            </w:r>
            <w:proofErr w:type="spellEnd"/>
          </w:p>
        </w:tc>
      </w:tr>
      <w:tr w:rsidR="005B292A" w:rsidRPr="00D41679" w14:paraId="1330B9E2" w14:textId="77777777" w:rsidTr="001B58E0">
        <w:trPr>
          <w:trHeight w:val="223"/>
        </w:trPr>
        <w:tc>
          <w:tcPr>
            <w:tcW w:w="1242" w:type="dxa"/>
            <w:vMerge/>
            <w:vAlign w:val="center"/>
            <w:hideMark/>
          </w:tcPr>
          <w:p w14:paraId="2CAC4FF6" w14:textId="77777777" w:rsidR="005B292A" w:rsidRPr="00D41679" w:rsidRDefault="005B292A" w:rsidP="001B58E0">
            <w:pPr>
              <w:spacing w:after="0"/>
              <w:rPr>
                <w:color w:val="000000"/>
                <w:sz w:val="18"/>
                <w:szCs w:val="18"/>
              </w:rPr>
            </w:pPr>
          </w:p>
        </w:tc>
        <w:tc>
          <w:tcPr>
            <w:tcW w:w="2268" w:type="dxa"/>
            <w:gridSpan w:val="2"/>
            <w:vMerge/>
            <w:vAlign w:val="center"/>
            <w:hideMark/>
          </w:tcPr>
          <w:p w14:paraId="69846B67"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181942DC" w14:textId="77777777" w:rsidR="005B292A" w:rsidRPr="00D41679" w:rsidRDefault="005B292A" w:rsidP="001B58E0">
            <w:pPr>
              <w:spacing w:after="0"/>
              <w:rPr>
                <w:color w:val="000000"/>
                <w:sz w:val="18"/>
                <w:szCs w:val="18"/>
              </w:rPr>
            </w:pPr>
            <w:r w:rsidRPr="00D41679">
              <w:rPr>
                <w:color w:val="000000"/>
                <w:sz w:val="18"/>
                <w:szCs w:val="18"/>
              </w:rPr>
              <w:t>Input of water – point sources (e.g. brine)</w:t>
            </w:r>
          </w:p>
        </w:tc>
        <w:tc>
          <w:tcPr>
            <w:tcW w:w="2317" w:type="dxa"/>
            <w:shd w:val="clear" w:color="auto" w:fill="auto"/>
            <w:noWrap/>
            <w:vAlign w:val="center"/>
            <w:hideMark/>
          </w:tcPr>
          <w:p w14:paraId="1C26AFBD" w14:textId="77777777" w:rsidR="005B292A" w:rsidRPr="00D41679" w:rsidRDefault="005B292A" w:rsidP="001B58E0">
            <w:pPr>
              <w:spacing w:after="0"/>
              <w:rPr>
                <w:color w:val="000000"/>
                <w:sz w:val="18"/>
                <w:szCs w:val="18"/>
              </w:rPr>
            </w:pPr>
            <w:proofErr w:type="spellStart"/>
            <w:r w:rsidRPr="00D41679">
              <w:rPr>
                <w:color w:val="000000"/>
                <w:sz w:val="18"/>
                <w:szCs w:val="18"/>
              </w:rPr>
              <w:t>PresInputWater</w:t>
            </w:r>
            <w:proofErr w:type="spellEnd"/>
          </w:p>
        </w:tc>
      </w:tr>
      <w:tr w:rsidR="005B292A" w:rsidRPr="00D41679" w14:paraId="3DBD09E0" w14:textId="77777777" w:rsidTr="001B58E0">
        <w:trPr>
          <w:trHeight w:val="133"/>
        </w:trPr>
        <w:tc>
          <w:tcPr>
            <w:tcW w:w="1242" w:type="dxa"/>
            <w:vMerge w:val="restart"/>
            <w:shd w:val="clear" w:color="auto" w:fill="auto"/>
            <w:noWrap/>
            <w:vAlign w:val="center"/>
            <w:hideMark/>
          </w:tcPr>
          <w:p w14:paraId="4F57CCDF" w14:textId="77777777" w:rsidR="005B292A" w:rsidRPr="00D41679" w:rsidRDefault="005B292A" w:rsidP="001B58E0">
            <w:pPr>
              <w:spacing w:after="0"/>
              <w:rPr>
                <w:color w:val="000000"/>
                <w:sz w:val="18"/>
                <w:szCs w:val="18"/>
              </w:rPr>
            </w:pPr>
            <w:r w:rsidRPr="00D41679">
              <w:rPr>
                <w:color w:val="000000"/>
                <w:sz w:val="18"/>
                <w:szCs w:val="18"/>
              </w:rPr>
              <w:t>Uses and human activities</w:t>
            </w:r>
          </w:p>
          <w:p w14:paraId="765B6292" w14:textId="77777777" w:rsidR="005B292A" w:rsidRPr="00D41679" w:rsidRDefault="005B292A" w:rsidP="001B58E0">
            <w:pPr>
              <w:spacing w:after="0"/>
              <w:rPr>
                <w:color w:val="000000"/>
                <w:sz w:val="18"/>
                <w:szCs w:val="18"/>
              </w:rPr>
            </w:pPr>
          </w:p>
          <w:p w14:paraId="2AE179E5" w14:textId="77777777" w:rsidR="005B292A" w:rsidRPr="00D41679" w:rsidRDefault="005B292A" w:rsidP="001B58E0">
            <w:pPr>
              <w:spacing w:after="0"/>
              <w:rPr>
                <w:color w:val="000000"/>
                <w:sz w:val="18"/>
                <w:szCs w:val="18"/>
              </w:rPr>
            </w:pPr>
            <w:r w:rsidRPr="00D41679">
              <w:rPr>
                <w:color w:val="000000"/>
                <w:sz w:val="18"/>
                <w:szCs w:val="18"/>
              </w:rPr>
              <w:t>(relevant for monitoring and assessment for Article 8(1c) and 13)</w:t>
            </w:r>
          </w:p>
        </w:tc>
        <w:tc>
          <w:tcPr>
            <w:tcW w:w="2268" w:type="dxa"/>
            <w:gridSpan w:val="2"/>
            <w:vMerge w:val="restart"/>
            <w:shd w:val="clear" w:color="auto" w:fill="auto"/>
            <w:vAlign w:val="center"/>
            <w:hideMark/>
          </w:tcPr>
          <w:p w14:paraId="270E0D9A" w14:textId="77777777" w:rsidR="005B292A" w:rsidRPr="00D41679" w:rsidRDefault="005B292A" w:rsidP="001B58E0">
            <w:pPr>
              <w:spacing w:after="0"/>
              <w:rPr>
                <w:color w:val="000000"/>
                <w:sz w:val="18"/>
                <w:szCs w:val="18"/>
              </w:rPr>
            </w:pPr>
            <w:r w:rsidRPr="00D41679">
              <w:rPr>
                <w:color w:val="000000"/>
                <w:sz w:val="18"/>
                <w:szCs w:val="18"/>
              </w:rPr>
              <w:t>Physical restructuring of rivers, coastline or seabed (water management)</w:t>
            </w:r>
          </w:p>
        </w:tc>
        <w:tc>
          <w:tcPr>
            <w:tcW w:w="3544" w:type="dxa"/>
            <w:shd w:val="clear" w:color="auto" w:fill="auto"/>
            <w:noWrap/>
            <w:vAlign w:val="center"/>
          </w:tcPr>
          <w:p w14:paraId="612C8464" w14:textId="77777777" w:rsidR="005B292A" w:rsidRPr="00D41679" w:rsidRDefault="005B292A" w:rsidP="001B58E0">
            <w:pPr>
              <w:spacing w:after="0"/>
              <w:rPr>
                <w:color w:val="000000"/>
                <w:sz w:val="18"/>
                <w:szCs w:val="18"/>
              </w:rPr>
            </w:pPr>
            <w:r w:rsidRPr="00D41679">
              <w:rPr>
                <w:color w:val="000000"/>
                <w:sz w:val="18"/>
                <w:szCs w:val="18"/>
              </w:rPr>
              <w:t>Land claim</w:t>
            </w:r>
          </w:p>
        </w:tc>
        <w:tc>
          <w:tcPr>
            <w:tcW w:w="2317" w:type="dxa"/>
            <w:shd w:val="clear" w:color="auto" w:fill="auto"/>
            <w:noWrap/>
            <w:vAlign w:val="center"/>
          </w:tcPr>
          <w:p w14:paraId="03DFDA0E" w14:textId="77777777" w:rsidR="005B292A" w:rsidRPr="00D41679" w:rsidRDefault="005B292A" w:rsidP="001B58E0">
            <w:pPr>
              <w:spacing w:after="0"/>
              <w:rPr>
                <w:color w:val="000000"/>
                <w:sz w:val="18"/>
                <w:szCs w:val="18"/>
              </w:rPr>
            </w:pPr>
            <w:proofErr w:type="spellStart"/>
            <w:r w:rsidRPr="00D41679">
              <w:rPr>
                <w:color w:val="000000"/>
                <w:sz w:val="18"/>
                <w:szCs w:val="18"/>
              </w:rPr>
              <w:t>ActivRestrucLandClaim</w:t>
            </w:r>
            <w:proofErr w:type="spellEnd"/>
          </w:p>
        </w:tc>
      </w:tr>
      <w:tr w:rsidR="005B292A" w:rsidRPr="00D41679" w14:paraId="1A76D731" w14:textId="77777777" w:rsidTr="001B58E0">
        <w:trPr>
          <w:trHeight w:val="155"/>
        </w:trPr>
        <w:tc>
          <w:tcPr>
            <w:tcW w:w="1242" w:type="dxa"/>
            <w:vMerge/>
            <w:vAlign w:val="center"/>
            <w:hideMark/>
          </w:tcPr>
          <w:p w14:paraId="1830B875" w14:textId="77777777" w:rsidR="005B292A" w:rsidRPr="00D41679" w:rsidRDefault="005B292A" w:rsidP="001B58E0">
            <w:pPr>
              <w:spacing w:after="0"/>
              <w:rPr>
                <w:color w:val="000000"/>
                <w:sz w:val="18"/>
                <w:szCs w:val="18"/>
              </w:rPr>
            </w:pPr>
          </w:p>
        </w:tc>
        <w:tc>
          <w:tcPr>
            <w:tcW w:w="2268" w:type="dxa"/>
            <w:gridSpan w:val="2"/>
            <w:vMerge/>
            <w:vAlign w:val="center"/>
            <w:hideMark/>
          </w:tcPr>
          <w:p w14:paraId="2021316E"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34720308" w14:textId="77777777" w:rsidR="005B292A" w:rsidRPr="00D41679" w:rsidRDefault="005B292A" w:rsidP="001B58E0">
            <w:pPr>
              <w:spacing w:after="0"/>
              <w:rPr>
                <w:color w:val="000000"/>
                <w:sz w:val="18"/>
                <w:szCs w:val="18"/>
              </w:rPr>
            </w:pPr>
            <w:r w:rsidRPr="00D41679">
              <w:rPr>
                <w:color w:val="000000"/>
                <w:sz w:val="18"/>
                <w:szCs w:val="18"/>
              </w:rPr>
              <w:t>Canalisation and other watercourse modifications</w:t>
            </w:r>
          </w:p>
        </w:tc>
        <w:tc>
          <w:tcPr>
            <w:tcW w:w="2317" w:type="dxa"/>
            <w:shd w:val="clear" w:color="auto" w:fill="auto"/>
            <w:noWrap/>
            <w:vAlign w:val="center"/>
            <w:hideMark/>
          </w:tcPr>
          <w:p w14:paraId="14EB1AFB" w14:textId="77777777" w:rsidR="005B292A" w:rsidRPr="00D41679" w:rsidRDefault="005B292A" w:rsidP="001B58E0">
            <w:pPr>
              <w:spacing w:after="0"/>
              <w:rPr>
                <w:color w:val="000000"/>
                <w:sz w:val="18"/>
                <w:szCs w:val="18"/>
              </w:rPr>
            </w:pPr>
            <w:proofErr w:type="spellStart"/>
            <w:r w:rsidRPr="00D41679">
              <w:rPr>
                <w:color w:val="000000"/>
                <w:sz w:val="18"/>
                <w:szCs w:val="18"/>
              </w:rPr>
              <w:t>ActivRestrucCanalisation</w:t>
            </w:r>
            <w:proofErr w:type="spellEnd"/>
          </w:p>
        </w:tc>
      </w:tr>
      <w:tr w:rsidR="005B292A" w:rsidRPr="00D41679" w14:paraId="4993E3D3" w14:textId="77777777" w:rsidTr="001B58E0">
        <w:trPr>
          <w:trHeight w:val="201"/>
        </w:trPr>
        <w:tc>
          <w:tcPr>
            <w:tcW w:w="1242" w:type="dxa"/>
            <w:vMerge/>
            <w:vAlign w:val="center"/>
            <w:hideMark/>
          </w:tcPr>
          <w:p w14:paraId="5C2A3BA1" w14:textId="77777777" w:rsidR="005B292A" w:rsidRPr="00D41679" w:rsidRDefault="005B292A" w:rsidP="001B58E0">
            <w:pPr>
              <w:spacing w:after="0"/>
              <w:rPr>
                <w:color w:val="000000"/>
                <w:sz w:val="18"/>
                <w:szCs w:val="18"/>
              </w:rPr>
            </w:pPr>
          </w:p>
        </w:tc>
        <w:tc>
          <w:tcPr>
            <w:tcW w:w="2268" w:type="dxa"/>
            <w:gridSpan w:val="2"/>
            <w:vMerge/>
            <w:vAlign w:val="center"/>
            <w:hideMark/>
          </w:tcPr>
          <w:p w14:paraId="5B3E7E9B"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078BE876" w14:textId="77777777" w:rsidR="005B292A" w:rsidRPr="00D41679" w:rsidRDefault="005B292A" w:rsidP="001B58E0">
            <w:pPr>
              <w:spacing w:after="0"/>
              <w:rPr>
                <w:color w:val="000000"/>
                <w:sz w:val="18"/>
                <w:szCs w:val="18"/>
              </w:rPr>
            </w:pPr>
            <w:r w:rsidRPr="00D41679">
              <w:rPr>
                <w:color w:val="000000"/>
                <w:sz w:val="18"/>
                <w:szCs w:val="18"/>
              </w:rPr>
              <w:t>Coastal defence and flood protection</w:t>
            </w:r>
          </w:p>
        </w:tc>
        <w:tc>
          <w:tcPr>
            <w:tcW w:w="2317" w:type="dxa"/>
            <w:shd w:val="clear" w:color="auto" w:fill="auto"/>
            <w:noWrap/>
            <w:vAlign w:val="center"/>
            <w:hideMark/>
          </w:tcPr>
          <w:p w14:paraId="1D61BCC7" w14:textId="77777777" w:rsidR="005B292A" w:rsidRPr="00D41679" w:rsidRDefault="005B292A" w:rsidP="001B58E0">
            <w:pPr>
              <w:spacing w:after="0"/>
              <w:rPr>
                <w:color w:val="000000"/>
                <w:sz w:val="18"/>
                <w:szCs w:val="18"/>
              </w:rPr>
            </w:pPr>
            <w:proofErr w:type="spellStart"/>
            <w:r w:rsidRPr="00D41679">
              <w:rPr>
                <w:color w:val="000000"/>
                <w:sz w:val="18"/>
                <w:szCs w:val="18"/>
              </w:rPr>
              <w:t>ActivRestrucCoastDef</w:t>
            </w:r>
            <w:proofErr w:type="spellEnd"/>
          </w:p>
        </w:tc>
      </w:tr>
      <w:tr w:rsidR="005B292A" w:rsidRPr="00D41679" w14:paraId="4A6CD0D6" w14:textId="77777777" w:rsidTr="001B58E0">
        <w:trPr>
          <w:trHeight w:val="233"/>
        </w:trPr>
        <w:tc>
          <w:tcPr>
            <w:tcW w:w="1242" w:type="dxa"/>
            <w:vMerge/>
            <w:vAlign w:val="center"/>
            <w:hideMark/>
          </w:tcPr>
          <w:p w14:paraId="49980512" w14:textId="77777777" w:rsidR="005B292A" w:rsidRPr="00D41679" w:rsidRDefault="005B292A" w:rsidP="001B58E0">
            <w:pPr>
              <w:spacing w:after="0"/>
              <w:rPr>
                <w:color w:val="000000"/>
                <w:sz w:val="18"/>
                <w:szCs w:val="18"/>
              </w:rPr>
            </w:pPr>
          </w:p>
        </w:tc>
        <w:tc>
          <w:tcPr>
            <w:tcW w:w="2268" w:type="dxa"/>
            <w:gridSpan w:val="2"/>
            <w:vMerge/>
            <w:vAlign w:val="center"/>
            <w:hideMark/>
          </w:tcPr>
          <w:p w14:paraId="68076133"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7E28BD50" w14:textId="77777777" w:rsidR="005B292A" w:rsidRPr="00D41679" w:rsidRDefault="005B292A" w:rsidP="001B58E0">
            <w:pPr>
              <w:spacing w:after="0"/>
              <w:rPr>
                <w:color w:val="000000"/>
                <w:sz w:val="18"/>
                <w:szCs w:val="18"/>
              </w:rPr>
            </w:pPr>
            <w:r w:rsidRPr="00D41679">
              <w:rPr>
                <w:color w:val="000000"/>
                <w:sz w:val="18"/>
                <w:szCs w:val="18"/>
              </w:rPr>
              <w:t>Offshore structures (other than for oil/gas/renewables)</w:t>
            </w:r>
          </w:p>
        </w:tc>
        <w:tc>
          <w:tcPr>
            <w:tcW w:w="2317" w:type="dxa"/>
            <w:shd w:val="clear" w:color="auto" w:fill="auto"/>
            <w:noWrap/>
            <w:vAlign w:val="center"/>
            <w:hideMark/>
          </w:tcPr>
          <w:p w14:paraId="7BF39374" w14:textId="77777777" w:rsidR="005B292A" w:rsidRPr="00D41679" w:rsidRDefault="005B292A" w:rsidP="001B58E0">
            <w:pPr>
              <w:spacing w:after="0"/>
              <w:rPr>
                <w:color w:val="000000"/>
                <w:sz w:val="18"/>
                <w:szCs w:val="18"/>
              </w:rPr>
            </w:pPr>
            <w:proofErr w:type="spellStart"/>
            <w:r w:rsidRPr="00D41679">
              <w:rPr>
                <w:color w:val="000000"/>
                <w:sz w:val="18"/>
                <w:szCs w:val="18"/>
              </w:rPr>
              <w:t>ActivRestrucOffshStruc</w:t>
            </w:r>
            <w:proofErr w:type="spellEnd"/>
          </w:p>
        </w:tc>
      </w:tr>
      <w:tr w:rsidR="005B292A" w:rsidRPr="00D41679" w14:paraId="2851F57D" w14:textId="77777777" w:rsidTr="001B58E0">
        <w:trPr>
          <w:trHeight w:val="265"/>
        </w:trPr>
        <w:tc>
          <w:tcPr>
            <w:tcW w:w="1242" w:type="dxa"/>
            <w:vMerge/>
            <w:vAlign w:val="center"/>
            <w:hideMark/>
          </w:tcPr>
          <w:p w14:paraId="4B9479C8" w14:textId="77777777" w:rsidR="005B292A" w:rsidRPr="00D41679" w:rsidRDefault="005B292A" w:rsidP="001B58E0">
            <w:pPr>
              <w:spacing w:after="0"/>
              <w:rPr>
                <w:color w:val="000000"/>
                <w:sz w:val="18"/>
                <w:szCs w:val="18"/>
              </w:rPr>
            </w:pPr>
          </w:p>
        </w:tc>
        <w:tc>
          <w:tcPr>
            <w:tcW w:w="2268" w:type="dxa"/>
            <w:gridSpan w:val="2"/>
            <w:vMerge/>
            <w:vAlign w:val="center"/>
            <w:hideMark/>
          </w:tcPr>
          <w:p w14:paraId="1A10D7E8"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1337A87D" w14:textId="77777777" w:rsidR="005B292A" w:rsidRPr="00D41679" w:rsidRDefault="005B292A" w:rsidP="001B58E0">
            <w:pPr>
              <w:spacing w:after="0"/>
              <w:rPr>
                <w:color w:val="000000"/>
                <w:sz w:val="18"/>
                <w:szCs w:val="18"/>
              </w:rPr>
            </w:pPr>
            <w:r w:rsidRPr="00D41679">
              <w:rPr>
                <w:color w:val="000000"/>
                <w:sz w:val="18"/>
                <w:szCs w:val="18"/>
              </w:rPr>
              <w:t>Restructuring of seabed morphology, including dredging &amp; depositing of materials</w:t>
            </w:r>
          </w:p>
        </w:tc>
        <w:tc>
          <w:tcPr>
            <w:tcW w:w="2317" w:type="dxa"/>
            <w:shd w:val="clear" w:color="auto" w:fill="auto"/>
            <w:noWrap/>
            <w:vAlign w:val="center"/>
            <w:hideMark/>
          </w:tcPr>
          <w:p w14:paraId="594788A5" w14:textId="77777777" w:rsidR="005B292A" w:rsidRPr="00D41679" w:rsidRDefault="005B292A" w:rsidP="001B58E0">
            <w:pPr>
              <w:spacing w:after="0"/>
              <w:rPr>
                <w:color w:val="000000"/>
                <w:sz w:val="18"/>
                <w:szCs w:val="18"/>
              </w:rPr>
            </w:pPr>
            <w:proofErr w:type="spellStart"/>
            <w:r w:rsidRPr="00D41679">
              <w:rPr>
                <w:color w:val="000000"/>
                <w:sz w:val="18"/>
                <w:szCs w:val="18"/>
              </w:rPr>
              <w:t>ActivRestrucSeabedMorph</w:t>
            </w:r>
            <w:proofErr w:type="spellEnd"/>
          </w:p>
        </w:tc>
      </w:tr>
      <w:tr w:rsidR="005B292A" w:rsidRPr="00D41679" w14:paraId="7CD162E8" w14:textId="77777777" w:rsidTr="001B58E0">
        <w:trPr>
          <w:trHeight w:val="333"/>
        </w:trPr>
        <w:tc>
          <w:tcPr>
            <w:tcW w:w="1242" w:type="dxa"/>
            <w:vMerge/>
            <w:vAlign w:val="center"/>
            <w:hideMark/>
          </w:tcPr>
          <w:p w14:paraId="6B438430" w14:textId="77777777" w:rsidR="005B292A" w:rsidRPr="00D41679" w:rsidRDefault="005B292A" w:rsidP="001B58E0">
            <w:pPr>
              <w:spacing w:after="0"/>
              <w:rPr>
                <w:color w:val="000000"/>
                <w:sz w:val="18"/>
                <w:szCs w:val="18"/>
              </w:rPr>
            </w:pPr>
          </w:p>
        </w:tc>
        <w:tc>
          <w:tcPr>
            <w:tcW w:w="2268" w:type="dxa"/>
            <w:gridSpan w:val="2"/>
            <w:vMerge w:val="restart"/>
            <w:shd w:val="clear" w:color="auto" w:fill="auto"/>
            <w:noWrap/>
            <w:vAlign w:val="center"/>
            <w:hideMark/>
          </w:tcPr>
          <w:p w14:paraId="18332618" w14:textId="77777777" w:rsidR="005B292A" w:rsidRPr="00D41679" w:rsidRDefault="005B292A" w:rsidP="001B58E0">
            <w:pPr>
              <w:spacing w:after="0"/>
              <w:rPr>
                <w:color w:val="000000"/>
                <w:sz w:val="18"/>
                <w:szCs w:val="18"/>
              </w:rPr>
            </w:pPr>
            <w:r w:rsidRPr="00D41679">
              <w:rPr>
                <w:color w:val="000000"/>
                <w:sz w:val="18"/>
                <w:szCs w:val="18"/>
              </w:rPr>
              <w:t>Extraction of non-living resources</w:t>
            </w:r>
          </w:p>
        </w:tc>
        <w:tc>
          <w:tcPr>
            <w:tcW w:w="3544" w:type="dxa"/>
            <w:shd w:val="clear" w:color="auto" w:fill="auto"/>
            <w:noWrap/>
            <w:vAlign w:val="center"/>
          </w:tcPr>
          <w:p w14:paraId="7D49158C" w14:textId="77777777" w:rsidR="005B292A" w:rsidRPr="00D41679" w:rsidRDefault="005B292A" w:rsidP="001B58E0">
            <w:pPr>
              <w:spacing w:after="0"/>
              <w:rPr>
                <w:color w:val="000000"/>
                <w:sz w:val="18"/>
                <w:szCs w:val="18"/>
              </w:rPr>
            </w:pPr>
            <w:r w:rsidRPr="00D41679">
              <w:rPr>
                <w:color w:val="000000"/>
                <w:sz w:val="18"/>
                <w:szCs w:val="18"/>
              </w:rPr>
              <w:t>Extraction of minerals (rock, metal ores, gravel, sand, shell)</w:t>
            </w:r>
          </w:p>
        </w:tc>
        <w:tc>
          <w:tcPr>
            <w:tcW w:w="2317" w:type="dxa"/>
            <w:shd w:val="clear" w:color="auto" w:fill="auto"/>
            <w:noWrap/>
            <w:vAlign w:val="center"/>
          </w:tcPr>
          <w:p w14:paraId="77CC89DA" w14:textId="77777777" w:rsidR="005B292A" w:rsidRPr="00D41679" w:rsidRDefault="005B292A" w:rsidP="001B58E0">
            <w:pPr>
              <w:spacing w:after="0"/>
              <w:rPr>
                <w:color w:val="000000"/>
                <w:sz w:val="18"/>
                <w:szCs w:val="18"/>
              </w:rPr>
            </w:pPr>
            <w:proofErr w:type="spellStart"/>
            <w:r w:rsidRPr="00D41679">
              <w:rPr>
                <w:color w:val="000000"/>
                <w:sz w:val="18"/>
                <w:szCs w:val="18"/>
              </w:rPr>
              <w:t>ActivExtrNonLivingMinerals</w:t>
            </w:r>
            <w:proofErr w:type="spellEnd"/>
          </w:p>
        </w:tc>
      </w:tr>
      <w:tr w:rsidR="005B292A" w:rsidRPr="00D41679" w14:paraId="272607EC" w14:textId="77777777" w:rsidTr="001B58E0">
        <w:trPr>
          <w:trHeight w:val="70"/>
        </w:trPr>
        <w:tc>
          <w:tcPr>
            <w:tcW w:w="1242" w:type="dxa"/>
            <w:vMerge/>
            <w:vAlign w:val="center"/>
            <w:hideMark/>
          </w:tcPr>
          <w:p w14:paraId="07CC6215" w14:textId="77777777" w:rsidR="005B292A" w:rsidRPr="00D41679" w:rsidRDefault="005B292A" w:rsidP="001B58E0">
            <w:pPr>
              <w:spacing w:after="0"/>
              <w:rPr>
                <w:color w:val="000000"/>
                <w:sz w:val="18"/>
                <w:szCs w:val="18"/>
              </w:rPr>
            </w:pPr>
          </w:p>
        </w:tc>
        <w:tc>
          <w:tcPr>
            <w:tcW w:w="2268" w:type="dxa"/>
            <w:gridSpan w:val="2"/>
            <w:vMerge/>
            <w:vAlign w:val="center"/>
            <w:hideMark/>
          </w:tcPr>
          <w:p w14:paraId="46DB8696"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6EC702DA" w14:textId="77777777" w:rsidR="005B292A" w:rsidRPr="00D41679" w:rsidRDefault="005B292A" w:rsidP="001B58E0">
            <w:pPr>
              <w:spacing w:after="0"/>
              <w:rPr>
                <w:color w:val="000000"/>
                <w:sz w:val="18"/>
                <w:szCs w:val="18"/>
              </w:rPr>
            </w:pPr>
            <w:r w:rsidRPr="00D41679">
              <w:rPr>
                <w:color w:val="000000"/>
                <w:sz w:val="18"/>
                <w:szCs w:val="18"/>
              </w:rPr>
              <w:t>Extraction of oil and gas, including infrastructure</w:t>
            </w:r>
          </w:p>
        </w:tc>
        <w:tc>
          <w:tcPr>
            <w:tcW w:w="2317" w:type="dxa"/>
            <w:shd w:val="clear" w:color="auto" w:fill="auto"/>
            <w:noWrap/>
            <w:vAlign w:val="center"/>
            <w:hideMark/>
          </w:tcPr>
          <w:p w14:paraId="63C567A5" w14:textId="77777777" w:rsidR="005B292A" w:rsidRPr="00D41679" w:rsidRDefault="005B292A" w:rsidP="001B58E0">
            <w:pPr>
              <w:spacing w:after="0"/>
              <w:rPr>
                <w:color w:val="000000"/>
                <w:sz w:val="18"/>
                <w:szCs w:val="18"/>
              </w:rPr>
            </w:pPr>
            <w:proofErr w:type="spellStart"/>
            <w:r w:rsidRPr="00D41679">
              <w:rPr>
                <w:color w:val="000000"/>
                <w:sz w:val="18"/>
                <w:szCs w:val="18"/>
              </w:rPr>
              <w:t>ActivExtrNonLivingOilGas</w:t>
            </w:r>
            <w:proofErr w:type="spellEnd"/>
          </w:p>
        </w:tc>
      </w:tr>
      <w:tr w:rsidR="005B292A" w:rsidRPr="00D41679" w14:paraId="659600A3" w14:textId="77777777" w:rsidTr="001B58E0">
        <w:trPr>
          <w:trHeight w:val="130"/>
        </w:trPr>
        <w:tc>
          <w:tcPr>
            <w:tcW w:w="1242" w:type="dxa"/>
            <w:vMerge/>
            <w:vAlign w:val="center"/>
            <w:hideMark/>
          </w:tcPr>
          <w:p w14:paraId="790AC08C" w14:textId="77777777" w:rsidR="005B292A" w:rsidRPr="00D41679" w:rsidRDefault="005B292A" w:rsidP="001B58E0">
            <w:pPr>
              <w:spacing w:after="0"/>
              <w:rPr>
                <w:color w:val="000000"/>
                <w:sz w:val="18"/>
                <w:szCs w:val="18"/>
              </w:rPr>
            </w:pPr>
          </w:p>
        </w:tc>
        <w:tc>
          <w:tcPr>
            <w:tcW w:w="2268" w:type="dxa"/>
            <w:gridSpan w:val="2"/>
            <w:vMerge/>
            <w:vAlign w:val="center"/>
            <w:hideMark/>
          </w:tcPr>
          <w:p w14:paraId="2C89B691"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3A2DAE52" w14:textId="77777777" w:rsidR="005B292A" w:rsidRPr="00D41679" w:rsidRDefault="005B292A" w:rsidP="001B58E0">
            <w:pPr>
              <w:spacing w:after="0"/>
              <w:rPr>
                <w:color w:val="000000"/>
                <w:sz w:val="18"/>
                <w:szCs w:val="18"/>
              </w:rPr>
            </w:pPr>
            <w:r w:rsidRPr="00D41679">
              <w:rPr>
                <w:color w:val="000000"/>
                <w:sz w:val="18"/>
                <w:szCs w:val="18"/>
              </w:rPr>
              <w:t>Extraction of salt</w:t>
            </w:r>
          </w:p>
        </w:tc>
        <w:tc>
          <w:tcPr>
            <w:tcW w:w="2317" w:type="dxa"/>
            <w:shd w:val="clear" w:color="auto" w:fill="auto"/>
            <w:noWrap/>
            <w:vAlign w:val="center"/>
            <w:hideMark/>
          </w:tcPr>
          <w:p w14:paraId="05854ADF" w14:textId="77777777" w:rsidR="005B292A" w:rsidRPr="00D41679" w:rsidRDefault="005B292A" w:rsidP="001B58E0">
            <w:pPr>
              <w:spacing w:after="0"/>
              <w:rPr>
                <w:color w:val="000000"/>
                <w:sz w:val="18"/>
                <w:szCs w:val="18"/>
              </w:rPr>
            </w:pPr>
            <w:proofErr w:type="spellStart"/>
            <w:r w:rsidRPr="00D41679">
              <w:rPr>
                <w:color w:val="000000"/>
                <w:sz w:val="18"/>
                <w:szCs w:val="18"/>
              </w:rPr>
              <w:t>ActivExtrNonLivingSalt</w:t>
            </w:r>
            <w:proofErr w:type="spellEnd"/>
          </w:p>
        </w:tc>
      </w:tr>
      <w:tr w:rsidR="005B292A" w:rsidRPr="00D41679" w14:paraId="3458D18B" w14:textId="77777777" w:rsidTr="001B58E0">
        <w:trPr>
          <w:trHeight w:val="46"/>
        </w:trPr>
        <w:tc>
          <w:tcPr>
            <w:tcW w:w="1242" w:type="dxa"/>
            <w:vMerge/>
            <w:vAlign w:val="center"/>
            <w:hideMark/>
          </w:tcPr>
          <w:p w14:paraId="46A34CD3" w14:textId="77777777" w:rsidR="005B292A" w:rsidRPr="00D41679" w:rsidRDefault="005B292A" w:rsidP="001B58E0">
            <w:pPr>
              <w:spacing w:after="0"/>
              <w:rPr>
                <w:color w:val="000000"/>
                <w:sz w:val="18"/>
                <w:szCs w:val="18"/>
              </w:rPr>
            </w:pPr>
          </w:p>
        </w:tc>
        <w:tc>
          <w:tcPr>
            <w:tcW w:w="2268" w:type="dxa"/>
            <w:gridSpan w:val="2"/>
            <w:vMerge/>
            <w:vAlign w:val="center"/>
            <w:hideMark/>
          </w:tcPr>
          <w:p w14:paraId="01C70BCE"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4C1C8672" w14:textId="77777777" w:rsidR="005B292A" w:rsidRPr="00D41679" w:rsidRDefault="005B292A" w:rsidP="001B58E0">
            <w:pPr>
              <w:spacing w:after="0"/>
              <w:rPr>
                <w:color w:val="000000"/>
                <w:sz w:val="18"/>
                <w:szCs w:val="18"/>
              </w:rPr>
            </w:pPr>
            <w:r w:rsidRPr="00D41679">
              <w:rPr>
                <w:color w:val="000000"/>
                <w:sz w:val="18"/>
                <w:szCs w:val="18"/>
              </w:rPr>
              <w:t>Extraction of water</w:t>
            </w:r>
          </w:p>
        </w:tc>
        <w:tc>
          <w:tcPr>
            <w:tcW w:w="2317" w:type="dxa"/>
            <w:shd w:val="clear" w:color="auto" w:fill="auto"/>
            <w:noWrap/>
            <w:vAlign w:val="center"/>
            <w:hideMark/>
          </w:tcPr>
          <w:p w14:paraId="7D5EAE7C" w14:textId="77777777" w:rsidR="005B292A" w:rsidRPr="00D41679" w:rsidRDefault="005B292A" w:rsidP="001B58E0">
            <w:pPr>
              <w:spacing w:after="0"/>
              <w:rPr>
                <w:color w:val="000000"/>
                <w:sz w:val="18"/>
                <w:szCs w:val="18"/>
              </w:rPr>
            </w:pPr>
            <w:proofErr w:type="spellStart"/>
            <w:r w:rsidRPr="00D41679">
              <w:rPr>
                <w:color w:val="000000"/>
                <w:sz w:val="18"/>
                <w:szCs w:val="18"/>
              </w:rPr>
              <w:t>ActivExtrNonLivingWater</w:t>
            </w:r>
            <w:proofErr w:type="spellEnd"/>
          </w:p>
        </w:tc>
      </w:tr>
      <w:tr w:rsidR="005B292A" w:rsidRPr="00D41679" w14:paraId="3681EAC4" w14:textId="77777777" w:rsidTr="001B58E0">
        <w:trPr>
          <w:trHeight w:val="353"/>
        </w:trPr>
        <w:tc>
          <w:tcPr>
            <w:tcW w:w="1242" w:type="dxa"/>
            <w:vMerge/>
            <w:vAlign w:val="center"/>
            <w:hideMark/>
          </w:tcPr>
          <w:p w14:paraId="4E6B9D22" w14:textId="77777777" w:rsidR="005B292A" w:rsidRPr="00D41679" w:rsidRDefault="005B292A" w:rsidP="001B58E0">
            <w:pPr>
              <w:spacing w:after="0"/>
              <w:rPr>
                <w:color w:val="000000"/>
                <w:sz w:val="18"/>
                <w:szCs w:val="18"/>
              </w:rPr>
            </w:pPr>
          </w:p>
        </w:tc>
        <w:tc>
          <w:tcPr>
            <w:tcW w:w="2268" w:type="dxa"/>
            <w:gridSpan w:val="2"/>
            <w:vMerge w:val="restart"/>
            <w:shd w:val="clear" w:color="auto" w:fill="auto"/>
            <w:noWrap/>
            <w:vAlign w:val="center"/>
            <w:hideMark/>
          </w:tcPr>
          <w:p w14:paraId="117800D0" w14:textId="77777777" w:rsidR="005B292A" w:rsidRPr="00D41679" w:rsidRDefault="005B292A" w:rsidP="001B58E0">
            <w:pPr>
              <w:spacing w:after="0"/>
              <w:rPr>
                <w:color w:val="000000"/>
                <w:sz w:val="18"/>
                <w:szCs w:val="18"/>
              </w:rPr>
            </w:pPr>
            <w:r w:rsidRPr="00D41679">
              <w:rPr>
                <w:color w:val="000000"/>
                <w:sz w:val="18"/>
                <w:szCs w:val="18"/>
              </w:rPr>
              <w:t>Production of energy</w:t>
            </w:r>
          </w:p>
        </w:tc>
        <w:tc>
          <w:tcPr>
            <w:tcW w:w="3544" w:type="dxa"/>
            <w:shd w:val="clear" w:color="auto" w:fill="auto"/>
            <w:noWrap/>
            <w:vAlign w:val="center"/>
          </w:tcPr>
          <w:p w14:paraId="43C3EEC6" w14:textId="77777777" w:rsidR="005B292A" w:rsidRPr="00D41679" w:rsidRDefault="005B292A" w:rsidP="001B58E0">
            <w:pPr>
              <w:spacing w:after="0"/>
              <w:rPr>
                <w:color w:val="000000"/>
                <w:sz w:val="18"/>
                <w:szCs w:val="18"/>
              </w:rPr>
            </w:pPr>
            <w:r w:rsidRPr="00D41679">
              <w:rPr>
                <w:color w:val="000000"/>
                <w:sz w:val="18"/>
                <w:szCs w:val="18"/>
              </w:rPr>
              <w:t>Renewable energy generation (wind, wave and tidal power), including infrastructure</w:t>
            </w:r>
          </w:p>
        </w:tc>
        <w:tc>
          <w:tcPr>
            <w:tcW w:w="2317" w:type="dxa"/>
            <w:shd w:val="clear" w:color="auto" w:fill="auto"/>
            <w:noWrap/>
            <w:vAlign w:val="center"/>
          </w:tcPr>
          <w:p w14:paraId="4EABF925" w14:textId="77777777" w:rsidR="005B292A" w:rsidRPr="00D41679" w:rsidRDefault="005B292A" w:rsidP="001B58E0">
            <w:pPr>
              <w:spacing w:after="0"/>
              <w:rPr>
                <w:color w:val="000000"/>
                <w:sz w:val="18"/>
                <w:szCs w:val="18"/>
              </w:rPr>
            </w:pPr>
            <w:proofErr w:type="spellStart"/>
            <w:r w:rsidRPr="00D41679">
              <w:rPr>
                <w:color w:val="000000"/>
                <w:sz w:val="18"/>
                <w:szCs w:val="18"/>
              </w:rPr>
              <w:t>ActivProdEnerRenew</w:t>
            </w:r>
            <w:proofErr w:type="spellEnd"/>
          </w:p>
        </w:tc>
      </w:tr>
      <w:tr w:rsidR="005B292A" w:rsidRPr="00D41679" w14:paraId="0CB16928" w14:textId="77777777" w:rsidTr="001B58E0">
        <w:trPr>
          <w:trHeight w:val="217"/>
        </w:trPr>
        <w:tc>
          <w:tcPr>
            <w:tcW w:w="1242" w:type="dxa"/>
            <w:vMerge/>
            <w:vAlign w:val="center"/>
            <w:hideMark/>
          </w:tcPr>
          <w:p w14:paraId="31183161" w14:textId="77777777" w:rsidR="005B292A" w:rsidRPr="00D41679" w:rsidRDefault="005B292A" w:rsidP="001B58E0">
            <w:pPr>
              <w:spacing w:after="0"/>
              <w:rPr>
                <w:color w:val="000000"/>
                <w:sz w:val="18"/>
                <w:szCs w:val="18"/>
              </w:rPr>
            </w:pPr>
          </w:p>
        </w:tc>
        <w:tc>
          <w:tcPr>
            <w:tcW w:w="2268" w:type="dxa"/>
            <w:gridSpan w:val="2"/>
            <w:vMerge/>
            <w:vAlign w:val="center"/>
            <w:hideMark/>
          </w:tcPr>
          <w:p w14:paraId="082B175B"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782BAB9D" w14:textId="77777777" w:rsidR="005B292A" w:rsidRPr="00D41679" w:rsidRDefault="005B292A" w:rsidP="001B58E0">
            <w:pPr>
              <w:spacing w:after="0"/>
              <w:rPr>
                <w:color w:val="000000"/>
                <w:sz w:val="18"/>
                <w:szCs w:val="18"/>
              </w:rPr>
            </w:pPr>
            <w:r w:rsidRPr="00D41679">
              <w:rPr>
                <w:color w:val="000000"/>
                <w:sz w:val="18"/>
                <w:szCs w:val="18"/>
              </w:rPr>
              <w:t>Non-renewable energy generation</w:t>
            </w:r>
          </w:p>
        </w:tc>
        <w:tc>
          <w:tcPr>
            <w:tcW w:w="2317" w:type="dxa"/>
            <w:shd w:val="clear" w:color="auto" w:fill="auto"/>
            <w:noWrap/>
            <w:vAlign w:val="center"/>
            <w:hideMark/>
          </w:tcPr>
          <w:p w14:paraId="3E6390A9" w14:textId="77777777" w:rsidR="005B292A" w:rsidRPr="00D41679" w:rsidRDefault="005B292A" w:rsidP="001B58E0">
            <w:pPr>
              <w:spacing w:after="0"/>
              <w:rPr>
                <w:color w:val="000000"/>
                <w:sz w:val="18"/>
                <w:szCs w:val="18"/>
              </w:rPr>
            </w:pPr>
            <w:proofErr w:type="spellStart"/>
            <w:r w:rsidRPr="00D41679">
              <w:rPr>
                <w:color w:val="000000"/>
                <w:sz w:val="18"/>
                <w:szCs w:val="18"/>
              </w:rPr>
              <w:t>ActivProdEnerNonRenew</w:t>
            </w:r>
            <w:proofErr w:type="spellEnd"/>
          </w:p>
        </w:tc>
      </w:tr>
      <w:tr w:rsidR="005B292A" w:rsidRPr="00D41679" w14:paraId="055EF618" w14:textId="77777777" w:rsidTr="001B58E0">
        <w:trPr>
          <w:trHeight w:val="249"/>
        </w:trPr>
        <w:tc>
          <w:tcPr>
            <w:tcW w:w="1242" w:type="dxa"/>
            <w:vMerge/>
            <w:vAlign w:val="center"/>
            <w:hideMark/>
          </w:tcPr>
          <w:p w14:paraId="0D1BDB22" w14:textId="77777777" w:rsidR="005B292A" w:rsidRPr="00D41679" w:rsidRDefault="005B292A" w:rsidP="001B58E0">
            <w:pPr>
              <w:spacing w:after="0"/>
              <w:rPr>
                <w:color w:val="000000"/>
                <w:sz w:val="18"/>
                <w:szCs w:val="18"/>
              </w:rPr>
            </w:pPr>
          </w:p>
        </w:tc>
        <w:tc>
          <w:tcPr>
            <w:tcW w:w="2268" w:type="dxa"/>
            <w:gridSpan w:val="2"/>
            <w:vMerge/>
            <w:vAlign w:val="center"/>
            <w:hideMark/>
          </w:tcPr>
          <w:p w14:paraId="00B2524A"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540B976E" w14:textId="77777777" w:rsidR="005B292A" w:rsidRPr="00D41679" w:rsidRDefault="005B292A" w:rsidP="001B58E0">
            <w:pPr>
              <w:spacing w:after="0"/>
              <w:rPr>
                <w:color w:val="000000"/>
                <w:sz w:val="18"/>
                <w:szCs w:val="18"/>
              </w:rPr>
            </w:pPr>
            <w:r w:rsidRPr="00D41679">
              <w:rPr>
                <w:color w:val="000000"/>
                <w:sz w:val="18"/>
                <w:szCs w:val="18"/>
              </w:rPr>
              <w:t>Transmission of electricity and communications (cables)</w:t>
            </w:r>
          </w:p>
        </w:tc>
        <w:tc>
          <w:tcPr>
            <w:tcW w:w="2317" w:type="dxa"/>
            <w:shd w:val="clear" w:color="auto" w:fill="auto"/>
            <w:noWrap/>
            <w:vAlign w:val="center"/>
            <w:hideMark/>
          </w:tcPr>
          <w:p w14:paraId="5BBD39CB" w14:textId="77777777" w:rsidR="005B292A" w:rsidRPr="00D41679" w:rsidRDefault="005B292A" w:rsidP="001B58E0">
            <w:pPr>
              <w:spacing w:after="0"/>
              <w:rPr>
                <w:color w:val="000000"/>
                <w:sz w:val="18"/>
                <w:szCs w:val="18"/>
              </w:rPr>
            </w:pPr>
            <w:proofErr w:type="spellStart"/>
            <w:r w:rsidRPr="00D41679">
              <w:rPr>
                <w:color w:val="000000"/>
                <w:sz w:val="18"/>
                <w:szCs w:val="18"/>
              </w:rPr>
              <w:t>ActivProdEnerCables</w:t>
            </w:r>
            <w:proofErr w:type="spellEnd"/>
          </w:p>
        </w:tc>
      </w:tr>
      <w:tr w:rsidR="005B292A" w:rsidRPr="00D41679" w14:paraId="064C6B90" w14:textId="77777777" w:rsidTr="001B58E0">
        <w:trPr>
          <w:trHeight w:val="327"/>
        </w:trPr>
        <w:tc>
          <w:tcPr>
            <w:tcW w:w="1242" w:type="dxa"/>
            <w:vMerge/>
            <w:vAlign w:val="center"/>
            <w:hideMark/>
          </w:tcPr>
          <w:p w14:paraId="2713A5ED" w14:textId="77777777" w:rsidR="005B292A" w:rsidRPr="00D41679" w:rsidRDefault="005B292A" w:rsidP="001B58E0">
            <w:pPr>
              <w:spacing w:after="0"/>
              <w:rPr>
                <w:color w:val="000000"/>
                <w:sz w:val="18"/>
                <w:szCs w:val="18"/>
              </w:rPr>
            </w:pPr>
          </w:p>
        </w:tc>
        <w:tc>
          <w:tcPr>
            <w:tcW w:w="2268" w:type="dxa"/>
            <w:gridSpan w:val="2"/>
            <w:vMerge w:val="restart"/>
            <w:shd w:val="clear" w:color="auto" w:fill="auto"/>
            <w:noWrap/>
            <w:vAlign w:val="center"/>
            <w:hideMark/>
          </w:tcPr>
          <w:p w14:paraId="37D13935" w14:textId="77777777" w:rsidR="005B292A" w:rsidRPr="00D41679" w:rsidRDefault="005B292A" w:rsidP="001B58E0">
            <w:pPr>
              <w:spacing w:after="0"/>
              <w:rPr>
                <w:color w:val="000000"/>
                <w:sz w:val="18"/>
                <w:szCs w:val="18"/>
              </w:rPr>
            </w:pPr>
            <w:r w:rsidRPr="00D41679">
              <w:rPr>
                <w:color w:val="000000"/>
                <w:sz w:val="18"/>
                <w:szCs w:val="18"/>
              </w:rPr>
              <w:t>Extraction of living resources</w:t>
            </w:r>
          </w:p>
        </w:tc>
        <w:tc>
          <w:tcPr>
            <w:tcW w:w="3544" w:type="dxa"/>
            <w:shd w:val="clear" w:color="auto" w:fill="auto"/>
            <w:noWrap/>
            <w:vAlign w:val="center"/>
          </w:tcPr>
          <w:p w14:paraId="708C845C" w14:textId="77777777" w:rsidR="005B292A" w:rsidRPr="00D41679" w:rsidRDefault="005B292A" w:rsidP="001B58E0">
            <w:pPr>
              <w:spacing w:after="0"/>
              <w:rPr>
                <w:color w:val="000000"/>
                <w:sz w:val="18"/>
                <w:szCs w:val="18"/>
              </w:rPr>
            </w:pPr>
            <w:r w:rsidRPr="00D41679">
              <w:rPr>
                <w:color w:val="000000"/>
                <w:sz w:val="18"/>
                <w:szCs w:val="18"/>
              </w:rPr>
              <w:t>Fish and shellfish harvesting (professional, recreational)</w:t>
            </w:r>
          </w:p>
        </w:tc>
        <w:tc>
          <w:tcPr>
            <w:tcW w:w="2317" w:type="dxa"/>
            <w:shd w:val="clear" w:color="auto" w:fill="auto"/>
            <w:noWrap/>
            <w:vAlign w:val="center"/>
          </w:tcPr>
          <w:p w14:paraId="59BEC305" w14:textId="77777777" w:rsidR="005B292A" w:rsidRPr="00D41679" w:rsidRDefault="005B292A" w:rsidP="001B58E0">
            <w:pPr>
              <w:spacing w:after="0"/>
              <w:rPr>
                <w:color w:val="000000"/>
                <w:sz w:val="18"/>
                <w:szCs w:val="18"/>
              </w:rPr>
            </w:pPr>
            <w:proofErr w:type="spellStart"/>
            <w:r w:rsidRPr="00D41679">
              <w:rPr>
                <w:color w:val="000000"/>
                <w:sz w:val="18"/>
                <w:szCs w:val="18"/>
              </w:rPr>
              <w:t>ActivExtrLivingFishHarv</w:t>
            </w:r>
            <w:proofErr w:type="spellEnd"/>
          </w:p>
        </w:tc>
      </w:tr>
      <w:tr w:rsidR="005B292A" w:rsidRPr="00D41679" w14:paraId="53E1DAE6" w14:textId="77777777" w:rsidTr="001B58E0">
        <w:trPr>
          <w:trHeight w:val="76"/>
        </w:trPr>
        <w:tc>
          <w:tcPr>
            <w:tcW w:w="1242" w:type="dxa"/>
            <w:vMerge/>
            <w:vAlign w:val="center"/>
            <w:hideMark/>
          </w:tcPr>
          <w:p w14:paraId="3CC7377F" w14:textId="77777777" w:rsidR="005B292A" w:rsidRPr="00D41679" w:rsidRDefault="005B292A" w:rsidP="001B58E0">
            <w:pPr>
              <w:spacing w:after="0"/>
              <w:rPr>
                <w:color w:val="000000"/>
                <w:sz w:val="18"/>
                <w:szCs w:val="18"/>
              </w:rPr>
            </w:pPr>
          </w:p>
        </w:tc>
        <w:tc>
          <w:tcPr>
            <w:tcW w:w="2268" w:type="dxa"/>
            <w:gridSpan w:val="2"/>
            <w:vMerge/>
            <w:vAlign w:val="center"/>
            <w:hideMark/>
          </w:tcPr>
          <w:p w14:paraId="41A8E837"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07E16119" w14:textId="77777777" w:rsidR="005B292A" w:rsidRPr="00D41679" w:rsidRDefault="005B292A" w:rsidP="001B58E0">
            <w:pPr>
              <w:spacing w:after="0"/>
              <w:rPr>
                <w:color w:val="000000"/>
                <w:sz w:val="18"/>
                <w:szCs w:val="18"/>
              </w:rPr>
            </w:pPr>
            <w:r w:rsidRPr="00D41679">
              <w:rPr>
                <w:color w:val="000000"/>
                <w:sz w:val="18"/>
                <w:szCs w:val="18"/>
              </w:rPr>
              <w:t>Fish and shellfish processing</w:t>
            </w:r>
          </w:p>
        </w:tc>
        <w:tc>
          <w:tcPr>
            <w:tcW w:w="2317" w:type="dxa"/>
            <w:shd w:val="clear" w:color="auto" w:fill="auto"/>
            <w:noWrap/>
            <w:vAlign w:val="center"/>
            <w:hideMark/>
          </w:tcPr>
          <w:p w14:paraId="6C56AAC3" w14:textId="77777777" w:rsidR="005B292A" w:rsidRPr="00D41679" w:rsidRDefault="005B292A" w:rsidP="001B58E0">
            <w:pPr>
              <w:spacing w:after="0"/>
              <w:rPr>
                <w:color w:val="000000"/>
                <w:sz w:val="18"/>
                <w:szCs w:val="18"/>
              </w:rPr>
            </w:pPr>
            <w:proofErr w:type="spellStart"/>
            <w:r w:rsidRPr="00D41679">
              <w:rPr>
                <w:color w:val="000000"/>
                <w:sz w:val="18"/>
                <w:szCs w:val="18"/>
              </w:rPr>
              <w:t>ActivExtrLivingFishProcess</w:t>
            </w:r>
            <w:proofErr w:type="spellEnd"/>
          </w:p>
        </w:tc>
      </w:tr>
      <w:tr w:rsidR="005B292A" w:rsidRPr="00D41679" w14:paraId="204B0211" w14:textId="77777777" w:rsidTr="001B58E0">
        <w:trPr>
          <w:trHeight w:val="121"/>
        </w:trPr>
        <w:tc>
          <w:tcPr>
            <w:tcW w:w="1242" w:type="dxa"/>
            <w:vMerge/>
            <w:vAlign w:val="center"/>
            <w:hideMark/>
          </w:tcPr>
          <w:p w14:paraId="1A977E4D" w14:textId="77777777" w:rsidR="005B292A" w:rsidRPr="00D41679" w:rsidRDefault="005B292A" w:rsidP="001B58E0">
            <w:pPr>
              <w:spacing w:after="0"/>
              <w:rPr>
                <w:color w:val="000000"/>
                <w:sz w:val="18"/>
                <w:szCs w:val="18"/>
              </w:rPr>
            </w:pPr>
          </w:p>
        </w:tc>
        <w:tc>
          <w:tcPr>
            <w:tcW w:w="2268" w:type="dxa"/>
            <w:gridSpan w:val="2"/>
            <w:vMerge/>
            <w:vAlign w:val="center"/>
            <w:hideMark/>
          </w:tcPr>
          <w:p w14:paraId="40D51428"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4973279C" w14:textId="77777777" w:rsidR="005B292A" w:rsidRPr="00D41679" w:rsidRDefault="005B292A" w:rsidP="001B58E0">
            <w:pPr>
              <w:spacing w:after="0"/>
              <w:rPr>
                <w:color w:val="000000"/>
                <w:sz w:val="18"/>
                <w:szCs w:val="18"/>
              </w:rPr>
            </w:pPr>
            <w:r w:rsidRPr="00D41679">
              <w:rPr>
                <w:color w:val="000000"/>
                <w:sz w:val="18"/>
                <w:szCs w:val="18"/>
              </w:rPr>
              <w:t>Marine plant harvesting</w:t>
            </w:r>
          </w:p>
        </w:tc>
        <w:tc>
          <w:tcPr>
            <w:tcW w:w="2317" w:type="dxa"/>
            <w:shd w:val="clear" w:color="auto" w:fill="auto"/>
            <w:noWrap/>
            <w:vAlign w:val="center"/>
            <w:hideMark/>
          </w:tcPr>
          <w:p w14:paraId="61C366C8" w14:textId="77777777" w:rsidR="005B292A" w:rsidRPr="00D41679" w:rsidRDefault="005B292A" w:rsidP="001B58E0">
            <w:pPr>
              <w:spacing w:after="0"/>
              <w:rPr>
                <w:color w:val="000000"/>
                <w:sz w:val="18"/>
                <w:szCs w:val="18"/>
              </w:rPr>
            </w:pPr>
            <w:proofErr w:type="spellStart"/>
            <w:r w:rsidRPr="00D41679">
              <w:rPr>
                <w:color w:val="000000"/>
                <w:sz w:val="18"/>
                <w:szCs w:val="18"/>
              </w:rPr>
              <w:t>ActivExtrLivingPlantHarv</w:t>
            </w:r>
            <w:proofErr w:type="spellEnd"/>
          </w:p>
        </w:tc>
      </w:tr>
      <w:tr w:rsidR="005B292A" w:rsidRPr="00D41679" w14:paraId="361B6E6D" w14:textId="77777777" w:rsidTr="001B58E0">
        <w:trPr>
          <w:trHeight w:val="167"/>
        </w:trPr>
        <w:tc>
          <w:tcPr>
            <w:tcW w:w="1242" w:type="dxa"/>
            <w:vMerge/>
            <w:vAlign w:val="center"/>
            <w:hideMark/>
          </w:tcPr>
          <w:p w14:paraId="789AFFDE" w14:textId="77777777" w:rsidR="005B292A" w:rsidRPr="00D41679" w:rsidRDefault="005B292A" w:rsidP="001B58E0">
            <w:pPr>
              <w:spacing w:after="0"/>
              <w:rPr>
                <w:color w:val="000000"/>
                <w:sz w:val="18"/>
                <w:szCs w:val="18"/>
              </w:rPr>
            </w:pPr>
          </w:p>
        </w:tc>
        <w:tc>
          <w:tcPr>
            <w:tcW w:w="2268" w:type="dxa"/>
            <w:gridSpan w:val="2"/>
            <w:vMerge/>
            <w:vAlign w:val="center"/>
            <w:hideMark/>
          </w:tcPr>
          <w:p w14:paraId="6D56E29A"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394030FF" w14:textId="77777777" w:rsidR="005B292A" w:rsidRPr="00D41679" w:rsidRDefault="005B292A" w:rsidP="001B58E0">
            <w:pPr>
              <w:spacing w:after="0"/>
              <w:rPr>
                <w:color w:val="000000"/>
                <w:sz w:val="18"/>
                <w:szCs w:val="18"/>
              </w:rPr>
            </w:pPr>
            <w:r w:rsidRPr="00D41679">
              <w:rPr>
                <w:color w:val="000000"/>
                <w:sz w:val="18"/>
                <w:szCs w:val="18"/>
              </w:rPr>
              <w:t>Hunting and collecting for other purposes</w:t>
            </w:r>
          </w:p>
        </w:tc>
        <w:tc>
          <w:tcPr>
            <w:tcW w:w="2317" w:type="dxa"/>
            <w:shd w:val="clear" w:color="auto" w:fill="auto"/>
            <w:noWrap/>
            <w:vAlign w:val="center"/>
            <w:hideMark/>
          </w:tcPr>
          <w:p w14:paraId="6EA474A2" w14:textId="77777777" w:rsidR="005B292A" w:rsidRPr="00D41679" w:rsidRDefault="005B292A" w:rsidP="001B58E0">
            <w:pPr>
              <w:spacing w:after="0"/>
              <w:rPr>
                <w:color w:val="000000"/>
                <w:sz w:val="18"/>
                <w:szCs w:val="18"/>
              </w:rPr>
            </w:pPr>
            <w:proofErr w:type="spellStart"/>
            <w:r w:rsidRPr="00D41679">
              <w:rPr>
                <w:color w:val="000000"/>
                <w:sz w:val="18"/>
                <w:szCs w:val="18"/>
              </w:rPr>
              <w:t>ActivExtrLivingHunt</w:t>
            </w:r>
            <w:proofErr w:type="spellEnd"/>
          </w:p>
        </w:tc>
      </w:tr>
      <w:tr w:rsidR="005B292A" w:rsidRPr="00D41679" w14:paraId="22DA1BC2" w14:textId="77777777" w:rsidTr="001B58E0">
        <w:trPr>
          <w:trHeight w:val="287"/>
        </w:trPr>
        <w:tc>
          <w:tcPr>
            <w:tcW w:w="1242" w:type="dxa"/>
            <w:vMerge/>
            <w:vAlign w:val="center"/>
            <w:hideMark/>
          </w:tcPr>
          <w:p w14:paraId="556823F0" w14:textId="77777777" w:rsidR="005B292A" w:rsidRPr="00D41679" w:rsidRDefault="005B292A" w:rsidP="001B58E0">
            <w:pPr>
              <w:spacing w:after="0"/>
              <w:rPr>
                <w:color w:val="000000"/>
                <w:sz w:val="18"/>
                <w:szCs w:val="18"/>
              </w:rPr>
            </w:pPr>
          </w:p>
        </w:tc>
        <w:tc>
          <w:tcPr>
            <w:tcW w:w="2268" w:type="dxa"/>
            <w:gridSpan w:val="2"/>
            <w:vMerge w:val="restart"/>
            <w:shd w:val="clear" w:color="auto" w:fill="auto"/>
            <w:noWrap/>
            <w:vAlign w:val="center"/>
            <w:hideMark/>
          </w:tcPr>
          <w:p w14:paraId="17378DF3" w14:textId="77777777" w:rsidR="005B292A" w:rsidRPr="00D41679" w:rsidRDefault="005B292A" w:rsidP="001B58E0">
            <w:pPr>
              <w:spacing w:after="0"/>
              <w:rPr>
                <w:color w:val="000000"/>
                <w:sz w:val="18"/>
                <w:szCs w:val="18"/>
              </w:rPr>
            </w:pPr>
            <w:r w:rsidRPr="00D41679">
              <w:rPr>
                <w:color w:val="000000"/>
                <w:sz w:val="18"/>
                <w:szCs w:val="18"/>
              </w:rPr>
              <w:t>Cultivation of living resources</w:t>
            </w:r>
          </w:p>
        </w:tc>
        <w:tc>
          <w:tcPr>
            <w:tcW w:w="3544" w:type="dxa"/>
            <w:shd w:val="clear" w:color="auto" w:fill="auto"/>
            <w:noWrap/>
            <w:vAlign w:val="center"/>
          </w:tcPr>
          <w:p w14:paraId="494D5BFF" w14:textId="77777777" w:rsidR="005B292A" w:rsidRPr="00D41679" w:rsidRDefault="005B292A" w:rsidP="001B58E0">
            <w:pPr>
              <w:spacing w:after="0"/>
              <w:rPr>
                <w:color w:val="000000"/>
                <w:sz w:val="18"/>
                <w:szCs w:val="18"/>
              </w:rPr>
            </w:pPr>
            <w:r w:rsidRPr="00D41679">
              <w:rPr>
                <w:color w:val="000000"/>
                <w:sz w:val="18"/>
                <w:szCs w:val="18"/>
              </w:rPr>
              <w:t>Aquaculture – marine, including infrastructure</w:t>
            </w:r>
          </w:p>
        </w:tc>
        <w:tc>
          <w:tcPr>
            <w:tcW w:w="2317" w:type="dxa"/>
            <w:shd w:val="clear" w:color="auto" w:fill="auto"/>
            <w:noWrap/>
            <w:vAlign w:val="center"/>
          </w:tcPr>
          <w:p w14:paraId="37CF32BC" w14:textId="77777777" w:rsidR="005B292A" w:rsidRPr="00D41679" w:rsidRDefault="005B292A" w:rsidP="001B58E0">
            <w:pPr>
              <w:spacing w:after="0"/>
              <w:rPr>
                <w:color w:val="000000"/>
                <w:sz w:val="18"/>
                <w:szCs w:val="18"/>
              </w:rPr>
            </w:pPr>
            <w:proofErr w:type="spellStart"/>
            <w:r w:rsidRPr="00D41679">
              <w:rPr>
                <w:color w:val="000000"/>
                <w:sz w:val="18"/>
                <w:szCs w:val="18"/>
              </w:rPr>
              <w:t>ActivCultivAquaculMarine</w:t>
            </w:r>
            <w:proofErr w:type="spellEnd"/>
          </w:p>
        </w:tc>
      </w:tr>
      <w:tr w:rsidR="005B292A" w:rsidRPr="00D41679" w14:paraId="0AD722DC" w14:textId="77777777" w:rsidTr="001B58E0">
        <w:trPr>
          <w:trHeight w:val="46"/>
        </w:trPr>
        <w:tc>
          <w:tcPr>
            <w:tcW w:w="1242" w:type="dxa"/>
            <w:vMerge/>
            <w:vAlign w:val="center"/>
            <w:hideMark/>
          </w:tcPr>
          <w:p w14:paraId="2467A391" w14:textId="77777777" w:rsidR="005B292A" w:rsidRPr="00D41679" w:rsidRDefault="005B292A" w:rsidP="001B58E0">
            <w:pPr>
              <w:spacing w:after="0"/>
              <w:rPr>
                <w:color w:val="000000"/>
                <w:sz w:val="18"/>
                <w:szCs w:val="18"/>
              </w:rPr>
            </w:pPr>
          </w:p>
        </w:tc>
        <w:tc>
          <w:tcPr>
            <w:tcW w:w="2268" w:type="dxa"/>
            <w:gridSpan w:val="2"/>
            <w:vMerge/>
            <w:vAlign w:val="center"/>
            <w:hideMark/>
          </w:tcPr>
          <w:p w14:paraId="36FAAD18"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49CF4D22" w14:textId="77777777" w:rsidR="005B292A" w:rsidRPr="00D41679" w:rsidRDefault="005B292A" w:rsidP="001B58E0">
            <w:pPr>
              <w:spacing w:after="0"/>
              <w:rPr>
                <w:color w:val="000000"/>
                <w:sz w:val="18"/>
                <w:szCs w:val="18"/>
              </w:rPr>
            </w:pPr>
            <w:r w:rsidRPr="00D41679">
              <w:rPr>
                <w:color w:val="000000"/>
                <w:sz w:val="18"/>
                <w:szCs w:val="18"/>
              </w:rPr>
              <w:t>Aquaculture – freshwater</w:t>
            </w:r>
          </w:p>
        </w:tc>
        <w:tc>
          <w:tcPr>
            <w:tcW w:w="2317" w:type="dxa"/>
            <w:shd w:val="clear" w:color="auto" w:fill="auto"/>
            <w:noWrap/>
            <w:vAlign w:val="center"/>
            <w:hideMark/>
          </w:tcPr>
          <w:p w14:paraId="30CEDBE8" w14:textId="77777777" w:rsidR="005B292A" w:rsidRPr="00D41679" w:rsidRDefault="005B292A" w:rsidP="001B58E0">
            <w:pPr>
              <w:spacing w:after="0"/>
              <w:rPr>
                <w:color w:val="000000"/>
                <w:sz w:val="18"/>
                <w:szCs w:val="18"/>
              </w:rPr>
            </w:pPr>
            <w:proofErr w:type="spellStart"/>
            <w:r w:rsidRPr="00D41679">
              <w:rPr>
                <w:color w:val="000000"/>
                <w:sz w:val="18"/>
                <w:szCs w:val="18"/>
              </w:rPr>
              <w:t>ActivCultivAquaculFreshwa</w:t>
            </w:r>
            <w:proofErr w:type="spellEnd"/>
          </w:p>
        </w:tc>
      </w:tr>
      <w:tr w:rsidR="005B292A" w:rsidRPr="00D41679" w14:paraId="370E9065" w14:textId="77777777" w:rsidTr="001B58E0">
        <w:trPr>
          <w:trHeight w:val="67"/>
        </w:trPr>
        <w:tc>
          <w:tcPr>
            <w:tcW w:w="1242" w:type="dxa"/>
            <w:vMerge/>
            <w:vAlign w:val="center"/>
            <w:hideMark/>
          </w:tcPr>
          <w:p w14:paraId="7A6101A6" w14:textId="77777777" w:rsidR="005B292A" w:rsidRPr="00D41679" w:rsidRDefault="005B292A" w:rsidP="001B58E0">
            <w:pPr>
              <w:spacing w:after="0"/>
              <w:rPr>
                <w:color w:val="000000"/>
                <w:sz w:val="18"/>
                <w:szCs w:val="18"/>
              </w:rPr>
            </w:pPr>
          </w:p>
        </w:tc>
        <w:tc>
          <w:tcPr>
            <w:tcW w:w="2268" w:type="dxa"/>
            <w:gridSpan w:val="2"/>
            <w:vMerge/>
            <w:vAlign w:val="center"/>
            <w:hideMark/>
          </w:tcPr>
          <w:p w14:paraId="76893231"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0857696E" w14:textId="77777777" w:rsidR="005B292A" w:rsidRPr="00D41679" w:rsidRDefault="005B292A" w:rsidP="001B58E0">
            <w:pPr>
              <w:spacing w:after="0"/>
              <w:rPr>
                <w:color w:val="000000"/>
                <w:sz w:val="18"/>
                <w:szCs w:val="18"/>
              </w:rPr>
            </w:pPr>
            <w:r w:rsidRPr="00D41679">
              <w:rPr>
                <w:color w:val="000000"/>
                <w:sz w:val="18"/>
                <w:szCs w:val="18"/>
              </w:rPr>
              <w:t>Agriculture</w:t>
            </w:r>
          </w:p>
        </w:tc>
        <w:tc>
          <w:tcPr>
            <w:tcW w:w="2317" w:type="dxa"/>
            <w:shd w:val="clear" w:color="auto" w:fill="auto"/>
            <w:noWrap/>
            <w:vAlign w:val="center"/>
            <w:hideMark/>
          </w:tcPr>
          <w:p w14:paraId="1C745C88" w14:textId="77777777" w:rsidR="005B292A" w:rsidRPr="00D41679" w:rsidRDefault="005B292A" w:rsidP="001B58E0">
            <w:pPr>
              <w:spacing w:after="0"/>
              <w:rPr>
                <w:color w:val="000000"/>
                <w:sz w:val="18"/>
                <w:szCs w:val="18"/>
              </w:rPr>
            </w:pPr>
            <w:proofErr w:type="spellStart"/>
            <w:r w:rsidRPr="00D41679">
              <w:rPr>
                <w:color w:val="000000"/>
                <w:sz w:val="18"/>
                <w:szCs w:val="18"/>
              </w:rPr>
              <w:t>ActivCultivAgri</w:t>
            </w:r>
            <w:proofErr w:type="spellEnd"/>
          </w:p>
        </w:tc>
      </w:tr>
      <w:tr w:rsidR="005B292A" w:rsidRPr="00D41679" w14:paraId="02BB6EDF" w14:textId="77777777" w:rsidTr="001B58E0">
        <w:trPr>
          <w:trHeight w:val="100"/>
        </w:trPr>
        <w:tc>
          <w:tcPr>
            <w:tcW w:w="1242" w:type="dxa"/>
            <w:vMerge/>
            <w:vAlign w:val="center"/>
            <w:hideMark/>
          </w:tcPr>
          <w:p w14:paraId="44C63501" w14:textId="77777777" w:rsidR="005B292A" w:rsidRPr="00D41679" w:rsidRDefault="005B292A" w:rsidP="001B58E0">
            <w:pPr>
              <w:spacing w:after="0"/>
              <w:rPr>
                <w:color w:val="000000"/>
                <w:sz w:val="18"/>
                <w:szCs w:val="18"/>
              </w:rPr>
            </w:pPr>
          </w:p>
        </w:tc>
        <w:tc>
          <w:tcPr>
            <w:tcW w:w="2268" w:type="dxa"/>
            <w:gridSpan w:val="2"/>
            <w:vMerge/>
            <w:vAlign w:val="center"/>
            <w:hideMark/>
          </w:tcPr>
          <w:p w14:paraId="02EC37B1"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3B2129FD" w14:textId="77777777" w:rsidR="005B292A" w:rsidRPr="00D41679" w:rsidRDefault="005B292A" w:rsidP="001B58E0">
            <w:pPr>
              <w:spacing w:after="0"/>
              <w:rPr>
                <w:color w:val="000000"/>
                <w:sz w:val="18"/>
                <w:szCs w:val="18"/>
              </w:rPr>
            </w:pPr>
            <w:r w:rsidRPr="00D41679">
              <w:rPr>
                <w:color w:val="000000"/>
                <w:sz w:val="18"/>
                <w:szCs w:val="18"/>
              </w:rPr>
              <w:t>Forestry</w:t>
            </w:r>
          </w:p>
        </w:tc>
        <w:tc>
          <w:tcPr>
            <w:tcW w:w="2317" w:type="dxa"/>
            <w:shd w:val="clear" w:color="auto" w:fill="auto"/>
            <w:noWrap/>
            <w:vAlign w:val="center"/>
            <w:hideMark/>
          </w:tcPr>
          <w:p w14:paraId="02549A98" w14:textId="77777777" w:rsidR="005B292A" w:rsidRPr="00D41679" w:rsidRDefault="005B292A" w:rsidP="001B58E0">
            <w:pPr>
              <w:spacing w:after="0"/>
              <w:rPr>
                <w:color w:val="000000"/>
                <w:sz w:val="18"/>
                <w:szCs w:val="18"/>
              </w:rPr>
            </w:pPr>
            <w:proofErr w:type="spellStart"/>
            <w:r w:rsidRPr="00D41679">
              <w:rPr>
                <w:color w:val="000000"/>
                <w:sz w:val="18"/>
                <w:szCs w:val="18"/>
              </w:rPr>
              <w:t>ActivCultivFores</w:t>
            </w:r>
            <w:proofErr w:type="spellEnd"/>
          </w:p>
        </w:tc>
      </w:tr>
      <w:tr w:rsidR="005B292A" w:rsidRPr="00D41679" w14:paraId="352F613A" w14:textId="77777777" w:rsidTr="001B58E0">
        <w:trPr>
          <w:trHeight w:val="91"/>
        </w:trPr>
        <w:tc>
          <w:tcPr>
            <w:tcW w:w="1242" w:type="dxa"/>
            <w:vMerge/>
            <w:vAlign w:val="center"/>
            <w:hideMark/>
          </w:tcPr>
          <w:p w14:paraId="6B991696" w14:textId="77777777" w:rsidR="005B292A" w:rsidRPr="00D41679" w:rsidRDefault="005B292A" w:rsidP="001B58E0">
            <w:pPr>
              <w:spacing w:after="0"/>
              <w:rPr>
                <w:color w:val="000000"/>
                <w:sz w:val="18"/>
                <w:szCs w:val="18"/>
              </w:rPr>
            </w:pPr>
          </w:p>
        </w:tc>
        <w:tc>
          <w:tcPr>
            <w:tcW w:w="2268" w:type="dxa"/>
            <w:gridSpan w:val="2"/>
            <w:vMerge w:val="restart"/>
            <w:shd w:val="clear" w:color="auto" w:fill="auto"/>
            <w:noWrap/>
            <w:vAlign w:val="center"/>
            <w:hideMark/>
          </w:tcPr>
          <w:p w14:paraId="6B046475" w14:textId="77777777" w:rsidR="005B292A" w:rsidRPr="00D41679" w:rsidRDefault="005B292A" w:rsidP="001B58E0">
            <w:pPr>
              <w:spacing w:after="0"/>
              <w:rPr>
                <w:color w:val="000000"/>
                <w:sz w:val="18"/>
                <w:szCs w:val="18"/>
              </w:rPr>
            </w:pPr>
            <w:r w:rsidRPr="00D41679">
              <w:rPr>
                <w:color w:val="000000"/>
                <w:sz w:val="18"/>
                <w:szCs w:val="18"/>
              </w:rPr>
              <w:t>Transport</w:t>
            </w:r>
          </w:p>
        </w:tc>
        <w:tc>
          <w:tcPr>
            <w:tcW w:w="3544" w:type="dxa"/>
            <w:shd w:val="clear" w:color="auto" w:fill="auto"/>
            <w:noWrap/>
            <w:vAlign w:val="center"/>
          </w:tcPr>
          <w:p w14:paraId="228ECB53" w14:textId="77777777" w:rsidR="005B292A" w:rsidRPr="00D41679" w:rsidRDefault="005B292A" w:rsidP="001B58E0">
            <w:pPr>
              <w:spacing w:after="0"/>
              <w:rPr>
                <w:color w:val="000000"/>
                <w:sz w:val="18"/>
                <w:szCs w:val="18"/>
              </w:rPr>
            </w:pPr>
            <w:r w:rsidRPr="00D41679">
              <w:rPr>
                <w:color w:val="000000"/>
                <w:sz w:val="18"/>
                <w:szCs w:val="18"/>
              </w:rPr>
              <w:t>Transport infrastructure</w:t>
            </w:r>
          </w:p>
        </w:tc>
        <w:tc>
          <w:tcPr>
            <w:tcW w:w="2317" w:type="dxa"/>
            <w:shd w:val="clear" w:color="auto" w:fill="auto"/>
            <w:noWrap/>
            <w:vAlign w:val="center"/>
          </w:tcPr>
          <w:p w14:paraId="5B1AFB81" w14:textId="77777777" w:rsidR="005B292A" w:rsidRPr="00D41679" w:rsidRDefault="005B292A" w:rsidP="001B58E0">
            <w:pPr>
              <w:spacing w:after="0"/>
              <w:rPr>
                <w:color w:val="000000"/>
                <w:sz w:val="18"/>
                <w:szCs w:val="18"/>
              </w:rPr>
            </w:pPr>
            <w:proofErr w:type="spellStart"/>
            <w:r w:rsidRPr="00D41679">
              <w:rPr>
                <w:color w:val="000000"/>
                <w:sz w:val="18"/>
                <w:szCs w:val="18"/>
              </w:rPr>
              <w:t>ActivTranspInfras</w:t>
            </w:r>
            <w:proofErr w:type="spellEnd"/>
          </w:p>
        </w:tc>
      </w:tr>
      <w:tr w:rsidR="005B292A" w:rsidRPr="00D41679" w14:paraId="12242D40" w14:textId="77777777" w:rsidTr="001B58E0">
        <w:trPr>
          <w:trHeight w:val="82"/>
        </w:trPr>
        <w:tc>
          <w:tcPr>
            <w:tcW w:w="1242" w:type="dxa"/>
            <w:vMerge/>
            <w:vAlign w:val="center"/>
            <w:hideMark/>
          </w:tcPr>
          <w:p w14:paraId="75B1ADFB" w14:textId="77777777" w:rsidR="005B292A" w:rsidRPr="00D41679" w:rsidRDefault="005B292A" w:rsidP="001B58E0">
            <w:pPr>
              <w:spacing w:after="0"/>
              <w:rPr>
                <w:color w:val="000000"/>
                <w:sz w:val="18"/>
                <w:szCs w:val="18"/>
              </w:rPr>
            </w:pPr>
          </w:p>
        </w:tc>
        <w:tc>
          <w:tcPr>
            <w:tcW w:w="2268" w:type="dxa"/>
            <w:gridSpan w:val="2"/>
            <w:vMerge/>
            <w:vAlign w:val="center"/>
            <w:hideMark/>
          </w:tcPr>
          <w:p w14:paraId="3C6C7410"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27AD69A6" w14:textId="77777777" w:rsidR="005B292A" w:rsidRPr="00D41679" w:rsidRDefault="005B292A" w:rsidP="001B58E0">
            <w:pPr>
              <w:spacing w:after="0"/>
              <w:rPr>
                <w:color w:val="000000"/>
                <w:sz w:val="18"/>
                <w:szCs w:val="18"/>
              </w:rPr>
            </w:pPr>
            <w:r w:rsidRPr="00D41679">
              <w:rPr>
                <w:color w:val="000000"/>
                <w:sz w:val="18"/>
                <w:szCs w:val="18"/>
              </w:rPr>
              <w:t>Transport – shipping</w:t>
            </w:r>
          </w:p>
        </w:tc>
        <w:tc>
          <w:tcPr>
            <w:tcW w:w="2317" w:type="dxa"/>
            <w:shd w:val="clear" w:color="auto" w:fill="auto"/>
            <w:noWrap/>
            <w:vAlign w:val="center"/>
            <w:hideMark/>
          </w:tcPr>
          <w:p w14:paraId="42BAC4FE" w14:textId="77777777" w:rsidR="005B292A" w:rsidRPr="00D41679" w:rsidRDefault="005B292A" w:rsidP="001B58E0">
            <w:pPr>
              <w:spacing w:after="0"/>
              <w:rPr>
                <w:color w:val="000000"/>
                <w:sz w:val="18"/>
                <w:szCs w:val="18"/>
              </w:rPr>
            </w:pPr>
            <w:proofErr w:type="spellStart"/>
            <w:r w:rsidRPr="00D41679">
              <w:rPr>
                <w:color w:val="000000"/>
                <w:sz w:val="18"/>
                <w:szCs w:val="18"/>
              </w:rPr>
              <w:t>ActivTranspShip</w:t>
            </w:r>
            <w:proofErr w:type="spellEnd"/>
          </w:p>
        </w:tc>
      </w:tr>
      <w:tr w:rsidR="005B292A" w:rsidRPr="00D41679" w14:paraId="244FECF5" w14:textId="77777777" w:rsidTr="001B58E0">
        <w:trPr>
          <w:trHeight w:val="141"/>
        </w:trPr>
        <w:tc>
          <w:tcPr>
            <w:tcW w:w="1242" w:type="dxa"/>
            <w:vMerge/>
            <w:vAlign w:val="center"/>
            <w:hideMark/>
          </w:tcPr>
          <w:p w14:paraId="10E8B616" w14:textId="77777777" w:rsidR="005B292A" w:rsidRPr="00D41679" w:rsidRDefault="005B292A" w:rsidP="001B58E0">
            <w:pPr>
              <w:spacing w:after="0"/>
              <w:rPr>
                <w:color w:val="000000"/>
                <w:sz w:val="18"/>
                <w:szCs w:val="18"/>
              </w:rPr>
            </w:pPr>
          </w:p>
        </w:tc>
        <w:tc>
          <w:tcPr>
            <w:tcW w:w="2268" w:type="dxa"/>
            <w:gridSpan w:val="2"/>
            <w:vMerge/>
            <w:vAlign w:val="center"/>
            <w:hideMark/>
          </w:tcPr>
          <w:p w14:paraId="4A9E288F"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3086C320" w14:textId="77777777" w:rsidR="005B292A" w:rsidRPr="00D41679" w:rsidRDefault="005B292A" w:rsidP="001B58E0">
            <w:pPr>
              <w:spacing w:after="0"/>
              <w:rPr>
                <w:color w:val="000000"/>
                <w:sz w:val="18"/>
                <w:szCs w:val="18"/>
              </w:rPr>
            </w:pPr>
            <w:r w:rsidRPr="00D41679">
              <w:rPr>
                <w:color w:val="000000"/>
                <w:sz w:val="18"/>
                <w:szCs w:val="18"/>
              </w:rPr>
              <w:t>Transport – air</w:t>
            </w:r>
          </w:p>
        </w:tc>
        <w:tc>
          <w:tcPr>
            <w:tcW w:w="2317" w:type="dxa"/>
            <w:shd w:val="clear" w:color="auto" w:fill="auto"/>
            <w:noWrap/>
            <w:vAlign w:val="center"/>
            <w:hideMark/>
          </w:tcPr>
          <w:p w14:paraId="3CF87FE9" w14:textId="77777777" w:rsidR="005B292A" w:rsidRPr="00D41679" w:rsidRDefault="005B292A" w:rsidP="001B58E0">
            <w:pPr>
              <w:spacing w:after="0"/>
              <w:rPr>
                <w:color w:val="000000"/>
                <w:sz w:val="18"/>
                <w:szCs w:val="18"/>
              </w:rPr>
            </w:pPr>
            <w:proofErr w:type="spellStart"/>
            <w:r w:rsidRPr="00D41679">
              <w:rPr>
                <w:color w:val="000000"/>
                <w:sz w:val="18"/>
                <w:szCs w:val="18"/>
              </w:rPr>
              <w:t>ActivTranspAir</w:t>
            </w:r>
            <w:proofErr w:type="spellEnd"/>
          </w:p>
        </w:tc>
      </w:tr>
      <w:tr w:rsidR="005B292A" w:rsidRPr="00D41679" w14:paraId="20C566F9" w14:textId="77777777" w:rsidTr="001B58E0">
        <w:trPr>
          <w:trHeight w:val="46"/>
        </w:trPr>
        <w:tc>
          <w:tcPr>
            <w:tcW w:w="1242" w:type="dxa"/>
            <w:vMerge/>
            <w:vAlign w:val="center"/>
            <w:hideMark/>
          </w:tcPr>
          <w:p w14:paraId="29422848" w14:textId="77777777" w:rsidR="005B292A" w:rsidRPr="00D41679" w:rsidRDefault="005B292A" w:rsidP="001B58E0">
            <w:pPr>
              <w:spacing w:after="0"/>
              <w:rPr>
                <w:color w:val="000000"/>
                <w:sz w:val="18"/>
                <w:szCs w:val="18"/>
              </w:rPr>
            </w:pPr>
          </w:p>
        </w:tc>
        <w:tc>
          <w:tcPr>
            <w:tcW w:w="2268" w:type="dxa"/>
            <w:gridSpan w:val="2"/>
            <w:vMerge/>
            <w:vAlign w:val="center"/>
            <w:hideMark/>
          </w:tcPr>
          <w:p w14:paraId="6A100B40"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048C7FD4" w14:textId="77777777" w:rsidR="005B292A" w:rsidRPr="00D41679" w:rsidRDefault="005B292A" w:rsidP="001B58E0">
            <w:pPr>
              <w:spacing w:after="0"/>
              <w:rPr>
                <w:color w:val="000000"/>
                <w:sz w:val="18"/>
                <w:szCs w:val="18"/>
              </w:rPr>
            </w:pPr>
            <w:r w:rsidRPr="00D41679">
              <w:rPr>
                <w:color w:val="000000"/>
                <w:sz w:val="18"/>
                <w:szCs w:val="18"/>
              </w:rPr>
              <w:t>Transport – land</w:t>
            </w:r>
          </w:p>
        </w:tc>
        <w:tc>
          <w:tcPr>
            <w:tcW w:w="2317" w:type="dxa"/>
            <w:shd w:val="clear" w:color="auto" w:fill="auto"/>
            <w:noWrap/>
            <w:vAlign w:val="center"/>
            <w:hideMark/>
          </w:tcPr>
          <w:p w14:paraId="1D1098DF" w14:textId="77777777" w:rsidR="005B292A" w:rsidRPr="00D41679" w:rsidRDefault="005B292A" w:rsidP="001B58E0">
            <w:pPr>
              <w:spacing w:after="0"/>
              <w:rPr>
                <w:color w:val="000000"/>
                <w:sz w:val="18"/>
                <w:szCs w:val="18"/>
              </w:rPr>
            </w:pPr>
            <w:proofErr w:type="spellStart"/>
            <w:r w:rsidRPr="00D41679">
              <w:rPr>
                <w:color w:val="000000"/>
                <w:sz w:val="18"/>
                <w:szCs w:val="18"/>
              </w:rPr>
              <w:t>ActivTranspLand</w:t>
            </w:r>
            <w:proofErr w:type="spellEnd"/>
          </w:p>
        </w:tc>
      </w:tr>
      <w:tr w:rsidR="005B292A" w:rsidRPr="00D41679" w14:paraId="5D685225" w14:textId="77777777" w:rsidTr="001B58E0">
        <w:trPr>
          <w:trHeight w:val="50"/>
        </w:trPr>
        <w:tc>
          <w:tcPr>
            <w:tcW w:w="1242" w:type="dxa"/>
            <w:vMerge/>
            <w:vAlign w:val="center"/>
            <w:hideMark/>
          </w:tcPr>
          <w:p w14:paraId="500C2EA1" w14:textId="77777777" w:rsidR="005B292A" w:rsidRPr="00D41679" w:rsidRDefault="005B292A" w:rsidP="001B58E0">
            <w:pPr>
              <w:spacing w:after="0"/>
              <w:rPr>
                <w:color w:val="000000"/>
                <w:sz w:val="18"/>
                <w:szCs w:val="18"/>
              </w:rPr>
            </w:pPr>
          </w:p>
        </w:tc>
        <w:tc>
          <w:tcPr>
            <w:tcW w:w="2268" w:type="dxa"/>
            <w:gridSpan w:val="2"/>
            <w:vMerge w:val="restart"/>
            <w:shd w:val="clear" w:color="auto" w:fill="auto"/>
            <w:noWrap/>
            <w:vAlign w:val="center"/>
            <w:hideMark/>
          </w:tcPr>
          <w:p w14:paraId="7E65BDF6" w14:textId="77777777" w:rsidR="005B292A" w:rsidRPr="00D41679" w:rsidRDefault="005B292A" w:rsidP="001B58E0">
            <w:pPr>
              <w:spacing w:after="0"/>
              <w:rPr>
                <w:color w:val="000000"/>
                <w:sz w:val="18"/>
                <w:szCs w:val="18"/>
              </w:rPr>
            </w:pPr>
            <w:r w:rsidRPr="00D41679">
              <w:rPr>
                <w:color w:val="000000"/>
                <w:sz w:val="18"/>
                <w:szCs w:val="18"/>
              </w:rPr>
              <w:t>Urban and industrial uses</w:t>
            </w:r>
          </w:p>
        </w:tc>
        <w:tc>
          <w:tcPr>
            <w:tcW w:w="3544" w:type="dxa"/>
            <w:shd w:val="clear" w:color="auto" w:fill="auto"/>
            <w:noWrap/>
            <w:vAlign w:val="center"/>
          </w:tcPr>
          <w:p w14:paraId="203580A7" w14:textId="77777777" w:rsidR="005B292A" w:rsidRPr="00D41679" w:rsidRDefault="005B292A" w:rsidP="001B58E0">
            <w:pPr>
              <w:spacing w:after="0"/>
              <w:rPr>
                <w:color w:val="000000"/>
                <w:sz w:val="18"/>
                <w:szCs w:val="18"/>
              </w:rPr>
            </w:pPr>
            <w:r w:rsidRPr="00D41679">
              <w:rPr>
                <w:color w:val="000000"/>
                <w:sz w:val="18"/>
                <w:szCs w:val="18"/>
              </w:rPr>
              <w:t>Urban uses</w:t>
            </w:r>
          </w:p>
        </w:tc>
        <w:tc>
          <w:tcPr>
            <w:tcW w:w="2317" w:type="dxa"/>
            <w:shd w:val="clear" w:color="auto" w:fill="auto"/>
            <w:noWrap/>
            <w:vAlign w:val="center"/>
          </w:tcPr>
          <w:p w14:paraId="3F954AEE" w14:textId="77777777" w:rsidR="005B292A" w:rsidRPr="00D41679" w:rsidRDefault="005B292A" w:rsidP="001B58E0">
            <w:pPr>
              <w:spacing w:after="0"/>
              <w:rPr>
                <w:color w:val="000000"/>
                <w:sz w:val="18"/>
                <w:szCs w:val="18"/>
              </w:rPr>
            </w:pPr>
            <w:proofErr w:type="spellStart"/>
            <w:r w:rsidRPr="00D41679">
              <w:rPr>
                <w:color w:val="000000"/>
                <w:sz w:val="18"/>
                <w:szCs w:val="18"/>
              </w:rPr>
              <w:t>ActivUrbIndUrban</w:t>
            </w:r>
            <w:proofErr w:type="spellEnd"/>
          </w:p>
        </w:tc>
      </w:tr>
      <w:tr w:rsidR="005B292A" w:rsidRPr="00D41679" w14:paraId="0404E876" w14:textId="77777777" w:rsidTr="001B58E0">
        <w:trPr>
          <w:trHeight w:val="169"/>
        </w:trPr>
        <w:tc>
          <w:tcPr>
            <w:tcW w:w="1242" w:type="dxa"/>
            <w:vMerge/>
            <w:vAlign w:val="center"/>
            <w:hideMark/>
          </w:tcPr>
          <w:p w14:paraId="06242C70" w14:textId="77777777" w:rsidR="005B292A" w:rsidRPr="00D41679" w:rsidRDefault="005B292A" w:rsidP="001B58E0">
            <w:pPr>
              <w:spacing w:after="0"/>
              <w:rPr>
                <w:color w:val="000000"/>
                <w:sz w:val="18"/>
                <w:szCs w:val="18"/>
              </w:rPr>
            </w:pPr>
          </w:p>
        </w:tc>
        <w:tc>
          <w:tcPr>
            <w:tcW w:w="2268" w:type="dxa"/>
            <w:gridSpan w:val="2"/>
            <w:vMerge/>
            <w:vAlign w:val="center"/>
            <w:hideMark/>
          </w:tcPr>
          <w:p w14:paraId="34C973BE"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2F6A1C90" w14:textId="77777777" w:rsidR="005B292A" w:rsidRPr="00D41679" w:rsidRDefault="005B292A" w:rsidP="001B58E0">
            <w:pPr>
              <w:spacing w:after="0"/>
              <w:rPr>
                <w:color w:val="000000"/>
                <w:sz w:val="18"/>
                <w:szCs w:val="18"/>
              </w:rPr>
            </w:pPr>
            <w:r w:rsidRPr="00D41679">
              <w:rPr>
                <w:color w:val="000000"/>
                <w:sz w:val="18"/>
                <w:szCs w:val="18"/>
              </w:rPr>
              <w:t>Industrial uses</w:t>
            </w:r>
          </w:p>
        </w:tc>
        <w:tc>
          <w:tcPr>
            <w:tcW w:w="2317" w:type="dxa"/>
            <w:shd w:val="clear" w:color="auto" w:fill="auto"/>
            <w:noWrap/>
            <w:vAlign w:val="center"/>
            <w:hideMark/>
          </w:tcPr>
          <w:p w14:paraId="14D6804E" w14:textId="77777777" w:rsidR="005B292A" w:rsidRPr="00D41679" w:rsidRDefault="005B292A" w:rsidP="001B58E0">
            <w:pPr>
              <w:spacing w:after="0"/>
              <w:rPr>
                <w:color w:val="000000"/>
                <w:sz w:val="18"/>
                <w:szCs w:val="18"/>
              </w:rPr>
            </w:pPr>
            <w:proofErr w:type="spellStart"/>
            <w:r w:rsidRPr="00D41679">
              <w:rPr>
                <w:color w:val="000000"/>
                <w:sz w:val="18"/>
                <w:szCs w:val="18"/>
              </w:rPr>
              <w:t>ActivUrbIndIndustrial</w:t>
            </w:r>
            <w:proofErr w:type="spellEnd"/>
          </w:p>
        </w:tc>
      </w:tr>
      <w:tr w:rsidR="005B292A" w:rsidRPr="00D41679" w14:paraId="5D53D0C4" w14:textId="77777777" w:rsidTr="001B58E0">
        <w:trPr>
          <w:trHeight w:val="215"/>
        </w:trPr>
        <w:tc>
          <w:tcPr>
            <w:tcW w:w="1242" w:type="dxa"/>
            <w:vMerge/>
            <w:vAlign w:val="center"/>
            <w:hideMark/>
          </w:tcPr>
          <w:p w14:paraId="4B56AC37" w14:textId="77777777" w:rsidR="005B292A" w:rsidRPr="00D41679" w:rsidRDefault="005B292A" w:rsidP="001B58E0">
            <w:pPr>
              <w:spacing w:after="0"/>
              <w:rPr>
                <w:color w:val="000000"/>
                <w:sz w:val="18"/>
                <w:szCs w:val="18"/>
              </w:rPr>
            </w:pPr>
          </w:p>
        </w:tc>
        <w:tc>
          <w:tcPr>
            <w:tcW w:w="2268" w:type="dxa"/>
            <w:gridSpan w:val="2"/>
            <w:vMerge/>
            <w:vAlign w:val="center"/>
            <w:hideMark/>
          </w:tcPr>
          <w:p w14:paraId="5719A068"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0D2B9B3D" w14:textId="77777777" w:rsidR="005B292A" w:rsidRPr="00D41679" w:rsidRDefault="005B292A" w:rsidP="001B58E0">
            <w:pPr>
              <w:spacing w:after="0"/>
              <w:rPr>
                <w:color w:val="000000"/>
                <w:sz w:val="18"/>
                <w:szCs w:val="18"/>
              </w:rPr>
            </w:pPr>
            <w:r w:rsidRPr="00D41679">
              <w:rPr>
                <w:color w:val="000000"/>
                <w:sz w:val="18"/>
                <w:szCs w:val="18"/>
              </w:rPr>
              <w:t>Waste treatment and disposal</w:t>
            </w:r>
          </w:p>
        </w:tc>
        <w:tc>
          <w:tcPr>
            <w:tcW w:w="2317" w:type="dxa"/>
            <w:shd w:val="clear" w:color="auto" w:fill="auto"/>
            <w:noWrap/>
            <w:vAlign w:val="center"/>
            <w:hideMark/>
          </w:tcPr>
          <w:p w14:paraId="5CEF2463" w14:textId="77777777" w:rsidR="005B292A" w:rsidRPr="00D41679" w:rsidRDefault="005B292A" w:rsidP="001B58E0">
            <w:pPr>
              <w:spacing w:after="0"/>
              <w:rPr>
                <w:color w:val="000000"/>
                <w:sz w:val="18"/>
                <w:szCs w:val="18"/>
              </w:rPr>
            </w:pPr>
            <w:proofErr w:type="spellStart"/>
            <w:r w:rsidRPr="00D41679">
              <w:rPr>
                <w:color w:val="000000"/>
                <w:sz w:val="18"/>
                <w:szCs w:val="18"/>
              </w:rPr>
              <w:t>ActivUrbIndWaste</w:t>
            </w:r>
            <w:proofErr w:type="spellEnd"/>
          </w:p>
        </w:tc>
      </w:tr>
      <w:tr w:rsidR="005B292A" w:rsidRPr="00D41679" w14:paraId="755F8D4F" w14:textId="77777777" w:rsidTr="001B58E0">
        <w:trPr>
          <w:trHeight w:val="97"/>
        </w:trPr>
        <w:tc>
          <w:tcPr>
            <w:tcW w:w="1242" w:type="dxa"/>
            <w:vMerge/>
            <w:vAlign w:val="center"/>
            <w:hideMark/>
          </w:tcPr>
          <w:p w14:paraId="737CD122" w14:textId="77777777" w:rsidR="005B292A" w:rsidRPr="00D41679" w:rsidRDefault="005B292A" w:rsidP="001B58E0">
            <w:pPr>
              <w:spacing w:after="0"/>
              <w:rPr>
                <w:color w:val="000000"/>
                <w:sz w:val="18"/>
                <w:szCs w:val="18"/>
              </w:rPr>
            </w:pPr>
          </w:p>
        </w:tc>
        <w:tc>
          <w:tcPr>
            <w:tcW w:w="2268" w:type="dxa"/>
            <w:gridSpan w:val="2"/>
            <w:vMerge w:val="restart"/>
            <w:shd w:val="clear" w:color="auto" w:fill="auto"/>
            <w:noWrap/>
            <w:vAlign w:val="center"/>
            <w:hideMark/>
          </w:tcPr>
          <w:p w14:paraId="166FEEB4" w14:textId="77777777" w:rsidR="005B292A" w:rsidRPr="00D41679" w:rsidRDefault="005B292A" w:rsidP="001B58E0">
            <w:pPr>
              <w:spacing w:after="0"/>
              <w:rPr>
                <w:color w:val="000000"/>
                <w:sz w:val="18"/>
                <w:szCs w:val="18"/>
              </w:rPr>
            </w:pPr>
            <w:r w:rsidRPr="00D41679">
              <w:rPr>
                <w:color w:val="000000"/>
                <w:sz w:val="18"/>
                <w:szCs w:val="18"/>
              </w:rPr>
              <w:t>Tourism and leisure</w:t>
            </w:r>
          </w:p>
        </w:tc>
        <w:tc>
          <w:tcPr>
            <w:tcW w:w="3544" w:type="dxa"/>
            <w:shd w:val="clear" w:color="auto" w:fill="auto"/>
            <w:noWrap/>
            <w:vAlign w:val="center"/>
          </w:tcPr>
          <w:p w14:paraId="5F2531DA" w14:textId="77777777" w:rsidR="005B292A" w:rsidRPr="00D41679" w:rsidRDefault="005B292A" w:rsidP="001B58E0">
            <w:pPr>
              <w:spacing w:after="0"/>
              <w:rPr>
                <w:color w:val="000000"/>
                <w:sz w:val="18"/>
                <w:szCs w:val="18"/>
              </w:rPr>
            </w:pPr>
            <w:r w:rsidRPr="00D41679">
              <w:rPr>
                <w:color w:val="000000"/>
                <w:sz w:val="18"/>
                <w:szCs w:val="18"/>
              </w:rPr>
              <w:t>Tourism and leisure infrastructure</w:t>
            </w:r>
          </w:p>
        </w:tc>
        <w:tc>
          <w:tcPr>
            <w:tcW w:w="2317" w:type="dxa"/>
            <w:shd w:val="clear" w:color="auto" w:fill="auto"/>
            <w:noWrap/>
            <w:vAlign w:val="center"/>
          </w:tcPr>
          <w:p w14:paraId="30F65675" w14:textId="77777777" w:rsidR="005B292A" w:rsidRPr="00D41679" w:rsidRDefault="005B292A" w:rsidP="001B58E0">
            <w:pPr>
              <w:spacing w:after="0"/>
              <w:rPr>
                <w:color w:val="000000"/>
                <w:sz w:val="18"/>
                <w:szCs w:val="18"/>
              </w:rPr>
            </w:pPr>
            <w:proofErr w:type="spellStart"/>
            <w:r w:rsidRPr="00D41679">
              <w:rPr>
                <w:color w:val="000000"/>
                <w:sz w:val="18"/>
                <w:szCs w:val="18"/>
              </w:rPr>
              <w:t>ActivTourismInfras</w:t>
            </w:r>
            <w:proofErr w:type="spellEnd"/>
          </w:p>
        </w:tc>
      </w:tr>
      <w:tr w:rsidR="005B292A" w:rsidRPr="00D41679" w14:paraId="2D440E21" w14:textId="77777777" w:rsidTr="001B58E0">
        <w:trPr>
          <w:trHeight w:val="56"/>
        </w:trPr>
        <w:tc>
          <w:tcPr>
            <w:tcW w:w="1242" w:type="dxa"/>
            <w:vMerge/>
            <w:vAlign w:val="center"/>
            <w:hideMark/>
          </w:tcPr>
          <w:p w14:paraId="6DBD027D" w14:textId="77777777" w:rsidR="005B292A" w:rsidRPr="00D41679" w:rsidRDefault="005B292A" w:rsidP="001B58E0">
            <w:pPr>
              <w:spacing w:after="0"/>
              <w:rPr>
                <w:color w:val="000000"/>
                <w:sz w:val="18"/>
                <w:szCs w:val="18"/>
              </w:rPr>
            </w:pPr>
          </w:p>
        </w:tc>
        <w:tc>
          <w:tcPr>
            <w:tcW w:w="2268" w:type="dxa"/>
            <w:gridSpan w:val="2"/>
            <w:vMerge/>
            <w:vAlign w:val="center"/>
            <w:hideMark/>
          </w:tcPr>
          <w:p w14:paraId="071559BE" w14:textId="77777777" w:rsidR="005B292A" w:rsidRPr="00D41679" w:rsidRDefault="005B292A" w:rsidP="001B58E0">
            <w:pPr>
              <w:spacing w:after="0"/>
              <w:rPr>
                <w:color w:val="000000"/>
                <w:sz w:val="18"/>
                <w:szCs w:val="18"/>
              </w:rPr>
            </w:pPr>
          </w:p>
        </w:tc>
        <w:tc>
          <w:tcPr>
            <w:tcW w:w="3544" w:type="dxa"/>
            <w:shd w:val="clear" w:color="auto" w:fill="auto"/>
            <w:noWrap/>
            <w:vAlign w:val="center"/>
            <w:hideMark/>
          </w:tcPr>
          <w:p w14:paraId="592089E4" w14:textId="77777777" w:rsidR="005B292A" w:rsidRPr="00D41679" w:rsidRDefault="005B292A" w:rsidP="001B58E0">
            <w:pPr>
              <w:spacing w:after="0"/>
              <w:rPr>
                <w:color w:val="000000"/>
                <w:sz w:val="18"/>
                <w:szCs w:val="18"/>
              </w:rPr>
            </w:pPr>
            <w:r w:rsidRPr="00D41679">
              <w:rPr>
                <w:color w:val="000000"/>
                <w:sz w:val="18"/>
                <w:szCs w:val="18"/>
              </w:rPr>
              <w:t>Tourism and leisure activities</w:t>
            </w:r>
          </w:p>
        </w:tc>
        <w:tc>
          <w:tcPr>
            <w:tcW w:w="2317" w:type="dxa"/>
            <w:shd w:val="clear" w:color="auto" w:fill="auto"/>
            <w:noWrap/>
            <w:vAlign w:val="center"/>
            <w:hideMark/>
          </w:tcPr>
          <w:p w14:paraId="5056CEB0" w14:textId="77777777" w:rsidR="005B292A" w:rsidRPr="00D41679" w:rsidRDefault="005B292A" w:rsidP="001B58E0">
            <w:pPr>
              <w:spacing w:after="0"/>
              <w:rPr>
                <w:color w:val="000000"/>
                <w:sz w:val="18"/>
                <w:szCs w:val="18"/>
              </w:rPr>
            </w:pPr>
            <w:proofErr w:type="spellStart"/>
            <w:r w:rsidRPr="00D41679">
              <w:rPr>
                <w:color w:val="000000"/>
                <w:sz w:val="18"/>
                <w:szCs w:val="18"/>
              </w:rPr>
              <w:t>ActivTourismActiv</w:t>
            </w:r>
            <w:proofErr w:type="spellEnd"/>
          </w:p>
        </w:tc>
      </w:tr>
      <w:tr w:rsidR="005B292A" w:rsidRPr="00D41679" w14:paraId="486CF45E" w14:textId="77777777" w:rsidTr="001B58E0">
        <w:trPr>
          <w:trHeight w:val="243"/>
        </w:trPr>
        <w:tc>
          <w:tcPr>
            <w:tcW w:w="1242" w:type="dxa"/>
            <w:vMerge/>
            <w:vAlign w:val="center"/>
            <w:hideMark/>
          </w:tcPr>
          <w:p w14:paraId="26DED9D0" w14:textId="77777777" w:rsidR="005B292A" w:rsidRPr="00D41679" w:rsidRDefault="005B292A" w:rsidP="001B58E0">
            <w:pPr>
              <w:spacing w:after="0"/>
              <w:rPr>
                <w:color w:val="000000"/>
                <w:sz w:val="18"/>
                <w:szCs w:val="18"/>
              </w:rPr>
            </w:pPr>
          </w:p>
        </w:tc>
        <w:tc>
          <w:tcPr>
            <w:tcW w:w="2268" w:type="dxa"/>
            <w:gridSpan w:val="2"/>
            <w:shd w:val="clear" w:color="auto" w:fill="auto"/>
            <w:noWrap/>
            <w:vAlign w:val="center"/>
            <w:hideMark/>
          </w:tcPr>
          <w:p w14:paraId="4E56C186" w14:textId="77777777" w:rsidR="005B292A" w:rsidRPr="00D41679" w:rsidRDefault="005B292A" w:rsidP="001B58E0">
            <w:pPr>
              <w:spacing w:after="0"/>
              <w:rPr>
                <w:color w:val="000000"/>
                <w:sz w:val="18"/>
                <w:szCs w:val="18"/>
              </w:rPr>
            </w:pPr>
            <w:r w:rsidRPr="00D41679">
              <w:rPr>
                <w:color w:val="000000"/>
                <w:sz w:val="18"/>
                <w:szCs w:val="18"/>
              </w:rPr>
              <w:t>Security/defence</w:t>
            </w:r>
          </w:p>
        </w:tc>
        <w:tc>
          <w:tcPr>
            <w:tcW w:w="3544" w:type="dxa"/>
            <w:shd w:val="clear" w:color="auto" w:fill="auto"/>
            <w:noWrap/>
            <w:vAlign w:val="center"/>
            <w:hideMark/>
          </w:tcPr>
          <w:p w14:paraId="714B1E06" w14:textId="77777777" w:rsidR="005B292A" w:rsidRPr="00D41679" w:rsidRDefault="005B292A" w:rsidP="001B58E0">
            <w:pPr>
              <w:spacing w:after="0"/>
              <w:rPr>
                <w:color w:val="000000"/>
                <w:sz w:val="18"/>
                <w:szCs w:val="18"/>
              </w:rPr>
            </w:pPr>
            <w:r w:rsidRPr="00D41679">
              <w:rPr>
                <w:color w:val="000000"/>
                <w:sz w:val="18"/>
                <w:szCs w:val="18"/>
              </w:rPr>
              <w:t>Military operations (subject to Article 2(2))</w:t>
            </w:r>
          </w:p>
        </w:tc>
        <w:tc>
          <w:tcPr>
            <w:tcW w:w="2317" w:type="dxa"/>
            <w:shd w:val="clear" w:color="auto" w:fill="auto"/>
            <w:noWrap/>
            <w:vAlign w:val="center"/>
            <w:hideMark/>
          </w:tcPr>
          <w:p w14:paraId="69CBBF0B" w14:textId="77777777" w:rsidR="005B292A" w:rsidRPr="00D41679" w:rsidRDefault="005B292A" w:rsidP="001B58E0">
            <w:pPr>
              <w:spacing w:after="0"/>
              <w:rPr>
                <w:color w:val="000000"/>
                <w:sz w:val="18"/>
                <w:szCs w:val="18"/>
              </w:rPr>
            </w:pPr>
            <w:proofErr w:type="spellStart"/>
            <w:r w:rsidRPr="00D41679">
              <w:rPr>
                <w:color w:val="000000"/>
                <w:sz w:val="18"/>
                <w:szCs w:val="18"/>
              </w:rPr>
              <w:t>ActivMilitary</w:t>
            </w:r>
            <w:proofErr w:type="spellEnd"/>
          </w:p>
        </w:tc>
      </w:tr>
      <w:tr w:rsidR="005B292A" w:rsidRPr="00D41679" w14:paraId="11AC453B" w14:textId="77777777" w:rsidTr="001B58E0">
        <w:trPr>
          <w:trHeight w:val="262"/>
        </w:trPr>
        <w:tc>
          <w:tcPr>
            <w:tcW w:w="1242" w:type="dxa"/>
            <w:vMerge/>
            <w:vAlign w:val="center"/>
            <w:hideMark/>
          </w:tcPr>
          <w:p w14:paraId="16E79F28" w14:textId="77777777" w:rsidR="005B292A" w:rsidRPr="00D41679" w:rsidRDefault="005B292A" w:rsidP="001B58E0">
            <w:pPr>
              <w:spacing w:after="0"/>
              <w:rPr>
                <w:color w:val="000000"/>
                <w:sz w:val="18"/>
                <w:szCs w:val="18"/>
              </w:rPr>
            </w:pPr>
          </w:p>
        </w:tc>
        <w:tc>
          <w:tcPr>
            <w:tcW w:w="2268" w:type="dxa"/>
            <w:gridSpan w:val="2"/>
            <w:shd w:val="clear" w:color="auto" w:fill="auto"/>
            <w:noWrap/>
            <w:vAlign w:val="center"/>
            <w:hideMark/>
          </w:tcPr>
          <w:p w14:paraId="4ED16F50" w14:textId="77777777" w:rsidR="005B292A" w:rsidRPr="00D41679" w:rsidRDefault="005B292A" w:rsidP="001B58E0">
            <w:pPr>
              <w:spacing w:after="0"/>
              <w:rPr>
                <w:color w:val="000000"/>
                <w:sz w:val="18"/>
                <w:szCs w:val="18"/>
              </w:rPr>
            </w:pPr>
            <w:r w:rsidRPr="00D41679">
              <w:rPr>
                <w:color w:val="000000"/>
                <w:sz w:val="18"/>
                <w:szCs w:val="18"/>
              </w:rPr>
              <w:t>Education and research</w:t>
            </w:r>
          </w:p>
        </w:tc>
        <w:tc>
          <w:tcPr>
            <w:tcW w:w="3544" w:type="dxa"/>
            <w:shd w:val="clear" w:color="auto" w:fill="auto"/>
            <w:noWrap/>
            <w:vAlign w:val="center"/>
            <w:hideMark/>
          </w:tcPr>
          <w:p w14:paraId="53A8293A" w14:textId="77777777" w:rsidR="005B292A" w:rsidRPr="00D41679" w:rsidRDefault="005B292A" w:rsidP="001B58E0">
            <w:pPr>
              <w:spacing w:after="0"/>
              <w:rPr>
                <w:color w:val="000000"/>
                <w:sz w:val="18"/>
                <w:szCs w:val="18"/>
              </w:rPr>
            </w:pPr>
            <w:r w:rsidRPr="00D41679">
              <w:rPr>
                <w:color w:val="000000"/>
                <w:sz w:val="18"/>
                <w:szCs w:val="18"/>
              </w:rPr>
              <w:t>Research, survey and educational activities</w:t>
            </w:r>
          </w:p>
        </w:tc>
        <w:tc>
          <w:tcPr>
            <w:tcW w:w="2317" w:type="dxa"/>
            <w:shd w:val="clear" w:color="auto" w:fill="auto"/>
            <w:noWrap/>
            <w:vAlign w:val="center"/>
            <w:hideMark/>
          </w:tcPr>
          <w:p w14:paraId="754275C0" w14:textId="77777777" w:rsidR="005B292A" w:rsidRPr="00D41679" w:rsidRDefault="005B292A" w:rsidP="001B58E0">
            <w:pPr>
              <w:spacing w:after="0"/>
              <w:rPr>
                <w:color w:val="000000"/>
                <w:sz w:val="18"/>
                <w:szCs w:val="18"/>
              </w:rPr>
            </w:pPr>
            <w:proofErr w:type="spellStart"/>
            <w:r w:rsidRPr="00D41679">
              <w:rPr>
                <w:color w:val="000000"/>
                <w:sz w:val="18"/>
                <w:szCs w:val="18"/>
              </w:rPr>
              <w:t>ActivResearch</w:t>
            </w:r>
            <w:proofErr w:type="spellEnd"/>
          </w:p>
        </w:tc>
      </w:tr>
    </w:tbl>
    <w:p w14:paraId="18E8B34A" w14:textId="77777777" w:rsidR="005B292A" w:rsidRPr="00D41679" w:rsidRDefault="005B292A" w:rsidP="007F53D5">
      <w:pPr>
        <w:pStyle w:val="Heading2"/>
        <w:numPr>
          <w:ilvl w:val="0"/>
          <w:numId w:val="9"/>
        </w:numPr>
        <w:spacing w:before="240" w:after="120" w:line="240" w:lineRule="auto"/>
      </w:pPr>
      <w:bookmarkStart w:id="111" w:name="_GEScomponent_Enum"/>
      <w:bookmarkStart w:id="112" w:name="_Parameters_Enum"/>
      <w:bookmarkStart w:id="113" w:name="_Toc73720888"/>
      <w:bookmarkEnd w:id="111"/>
      <w:bookmarkEnd w:id="112"/>
      <w:proofErr w:type="spellStart"/>
      <w:r w:rsidRPr="00D41679">
        <w:t>DirectivesConventions_Enum</w:t>
      </w:r>
      <w:bookmarkEnd w:id="113"/>
      <w:proofErr w:type="spellEnd"/>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5670"/>
        <w:gridCol w:w="2268"/>
      </w:tblGrid>
      <w:tr w:rsidR="005B292A" w:rsidRPr="00D41679" w14:paraId="6A9CD20B" w14:textId="77777777" w:rsidTr="001B58E0">
        <w:trPr>
          <w:trHeight w:val="300"/>
          <w:tblHeader/>
        </w:trPr>
        <w:tc>
          <w:tcPr>
            <w:tcW w:w="1418" w:type="dxa"/>
            <w:shd w:val="clear" w:color="auto" w:fill="002060"/>
            <w:noWrap/>
            <w:vAlign w:val="center"/>
            <w:hideMark/>
          </w:tcPr>
          <w:p w14:paraId="3232E2F8" w14:textId="77777777" w:rsidR="005B292A" w:rsidRPr="00D41679" w:rsidRDefault="005B292A" w:rsidP="001B58E0">
            <w:pPr>
              <w:spacing w:after="0"/>
              <w:jc w:val="left"/>
              <w:rPr>
                <w:rFonts w:cs="Calibri"/>
                <w:b/>
                <w:bCs/>
                <w:color w:val="FFFFFF"/>
                <w:sz w:val="20"/>
                <w:szCs w:val="20"/>
              </w:rPr>
            </w:pPr>
            <w:r w:rsidRPr="00D41679">
              <w:rPr>
                <w:rFonts w:cs="Calibri"/>
                <w:b/>
                <w:bCs/>
                <w:color w:val="FFFFFF"/>
                <w:sz w:val="20"/>
                <w:szCs w:val="20"/>
              </w:rPr>
              <w:t>Code</w:t>
            </w:r>
          </w:p>
        </w:tc>
        <w:tc>
          <w:tcPr>
            <w:tcW w:w="5670" w:type="dxa"/>
            <w:shd w:val="clear" w:color="auto" w:fill="002060"/>
            <w:noWrap/>
            <w:vAlign w:val="center"/>
            <w:hideMark/>
          </w:tcPr>
          <w:p w14:paraId="653A09B3" w14:textId="77777777" w:rsidR="005B292A" w:rsidRPr="00D41679" w:rsidRDefault="005B292A" w:rsidP="001B58E0">
            <w:pPr>
              <w:spacing w:after="0"/>
              <w:jc w:val="left"/>
              <w:rPr>
                <w:rFonts w:cs="Calibri"/>
                <w:b/>
                <w:bCs/>
                <w:color w:val="FFFFFF"/>
                <w:sz w:val="20"/>
                <w:szCs w:val="20"/>
              </w:rPr>
            </w:pPr>
            <w:r w:rsidRPr="00D41679">
              <w:rPr>
                <w:rFonts w:cs="Calibri"/>
                <w:b/>
                <w:bCs/>
                <w:color w:val="FFFFFF"/>
                <w:sz w:val="20"/>
                <w:szCs w:val="20"/>
              </w:rPr>
              <w:t>Description</w:t>
            </w:r>
          </w:p>
        </w:tc>
        <w:tc>
          <w:tcPr>
            <w:tcW w:w="2268" w:type="dxa"/>
            <w:shd w:val="clear" w:color="auto" w:fill="002060"/>
            <w:noWrap/>
            <w:vAlign w:val="center"/>
            <w:hideMark/>
          </w:tcPr>
          <w:p w14:paraId="7E930E69" w14:textId="77777777" w:rsidR="005B292A" w:rsidRPr="00D41679" w:rsidRDefault="005B292A" w:rsidP="001B58E0">
            <w:pPr>
              <w:spacing w:after="0"/>
              <w:jc w:val="left"/>
              <w:rPr>
                <w:rFonts w:cs="Calibri"/>
                <w:b/>
                <w:bCs/>
                <w:color w:val="FFFFFF"/>
                <w:sz w:val="20"/>
                <w:szCs w:val="20"/>
              </w:rPr>
            </w:pPr>
            <w:r w:rsidRPr="00D41679">
              <w:rPr>
                <w:rFonts w:cs="Calibri"/>
                <w:b/>
                <w:bCs/>
                <w:color w:val="FFFFFF"/>
                <w:sz w:val="20"/>
                <w:szCs w:val="20"/>
              </w:rPr>
              <w:t>Legislation or Convention</w:t>
            </w:r>
          </w:p>
        </w:tc>
      </w:tr>
      <w:tr w:rsidR="005B292A" w:rsidRPr="00D41679" w14:paraId="7B66CB15" w14:textId="77777777" w:rsidTr="001B58E0">
        <w:trPr>
          <w:trHeight w:val="300"/>
        </w:trPr>
        <w:tc>
          <w:tcPr>
            <w:tcW w:w="1418" w:type="dxa"/>
            <w:shd w:val="clear" w:color="auto" w:fill="auto"/>
            <w:noWrap/>
            <w:vAlign w:val="center"/>
            <w:hideMark/>
          </w:tcPr>
          <w:p w14:paraId="1D32F299" w14:textId="77777777" w:rsidR="005B292A" w:rsidRPr="00D41679" w:rsidRDefault="005B292A" w:rsidP="001B58E0">
            <w:pPr>
              <w:jc w:val="left"/>
              <w:rPr>
                <w:rFonts w:cs="Calibri"/>
                <w:color w:val="000000"/>
                <w:sz w:val="20"/>
                <w:szCs w:val="20"/>
              </w:rPr>
            </w:pPr>
            <w:proofErr w:type="spellStart"/>
            <w:r w:rsidRPr="00D41679">
              <w:rPr>
                <w:rFonts w:cs="Calibri"/>
                <w:color w:val="000000"/>
                <w:sz w:val="20"/>
                <w:szCs w:val="20"/>
              </w:rPr>
              <w:t>ArcCoun</w:t>
            </w:r>
            <w:proofErr w:type="spellEnd"/>
          </w:p>
        </w:tc>
        <w:tc>
          <w:tcPr>
            <w:tcW w:w="5670" w:type="dxa"/>
            <w:shd w:val="clear" w:color="auto" w:fill="auto"/>
            <w:noWrap/>
            <w:vAlign w:val="center"/>
            <w:hideMark/>
          </w:tcPr>
          <w:p w14:paraId="4691A210" w14:textId="77777777" w:rsidR="005B292A" w:rsidRPr="00D41679" w:rsidRDefault="005B292A" w:rsidP="001B58E0">
            <w:pPr>
              <w:jc w:val="left"/>
              <w:rPr>
                <w:rFonts w:cs="Calibri"/>
                <w:color w:val="000000"/>
                <w:sz w:val="20"/>
                <w:szCs w:val="20"/>
              </w:rPr>
            </w:pPr>
            <w:r w:rsidRPr="00D41679">
              <w:rPr>
                <w:rFonts w:cs="Calibri"/>
                <w:color w:val="000000"/>
                <w:sz w:val="20"/>
                <w:szCs w:val="20"/>
              </w:rPr>
              <w:t>Arctic Council</w:t>
            </w:r>
          </w:p>
        </w:tc>
        <w:tc>
          <w:tcPr>
            <w:tcW w:w="2268" w:type="dxa"/>
            <w:shd w:val="clear" w:color="auto" w:fill="auto"/>
            <w:noWrap/>
            <w:vAlign w:val="center"/>
            <w:hideMark/>
          </w:tcPr>
          <w:p w14:paraId="5C03086B" w14:textId="77777777" w:rsidR="005B292A" w:rsidRPr="00D41679" w:rsidRDefault="005B292A" w:rsidP="001B58E0">
            <w:pPr>
              <w:jc w:val="left"/>
              <w:rPr>
                <w:rFonts w:cs="Calibri"/>
                <w:color w:val="000000"/>
                <w:sz w:val="20"/>
                <w:szCs w:val="20"/>
              </w:rPr>
            </w:pPr>
            <w:r w:rsidRPr="00D41679">
              <w:rPr>
                <w:rFonts w:cs="Calibri"/>
                <w:color w:val="000000"/>
                <w:sz w:val="20"/>
                <w:szCs w:val="20"/>
              </w:rPr>
              <w:t>Arctic Council</w:t>
            </w:r>
          </w:p>
        </w:tc>
      </w:tr>
      <w:tr w:rsidR="005B292A" w:rsidRPr="00D41679" w14:paraId="0BF9A606" w14:textId="77777777" w:rsidTr="001B58E0">
        <w:trPr>
          <w:trHeight w:val="300"/>
        </w:trPr>
        <w:tc>
          <w:tcPr>
            <w:tcW w:w="1418" w:type="dxa"/>
            <w:shd w:val="clear" w:color="auto" w:fill="auto"/>
            <w:noWrap/>
            <w:vAlign w:val="center"/>
            <w:hideMark/>
          </w:tcPr>
          <w:p w14:paraId="3189D925" w14:textId="77777777" w:rsidR="005B292A" w:rsidRPr="00D41679" w:rsidRDefault="005B292A" w:rsidP="001B58E0">
            <w:pPr>
              <w:jc w:val="left"/>
              <w:rPr>
                <w:rFonts w:cs="Calibri"/>
                <w:color w:val="000000"/>
                <w:sz w:val="20"/>
                <w:szCs w:val="20"/>
              </w:rPr>
            </w:pPr>
            <w:r w:rsidRPr="00D41679">
              <w:rPr>
                <w:rFonts w:cs="Calibri"/>
                <w:color w:val="000000"/>
                <w:sz w:val="20"/>
                <w:szCs w:val="20"/>
              </w:rPr>
              <w:t>BarCon</w:t>
            </w:r>
          </w:p>
        </w:tc>
        <w:tc>
          <w:tcPr>
            <w:tcW w:w="5670" w:type="dxa"/>
            <w:shd w:val="clear" w:color="auto" w:fill="auto"/>
            <w:noWrap/>
            <w:vAlign w:val="center"/>
            <w:hideMark/>
          </w:tcPr>
          <w:p w14:paraId="105C254E" w14:textId="77777777" w:rsidR="005B292A" w:rsidRPr="00D41679" w:rsidRDefault="005B292A" w:rsidP="001B58E0">
            <w:pPr>
              <w:jc w:val="left"/>
              <w:rPr>
                <w:rFonts w:cs="Calibri"/>
                <w:color w:val="000000"/>
                <w:sz w:val="20"/>
                <w:szCs w:val="20"/>
              </w:rPr>
            </w:pPr>
            <w:r w:rsidRPr="00D41679">
              <w:rPr>
                <w:rFonts w:cs="Calibri"/>
                <w:color w:val="000000"/>
                <w:sz w:val="20"/>
                <w:szCs w:val="20"/>
              </w:rPr>
              <w:t>Barcelona Convention</w:t>
            </w:r>
          </w:p>
        </w:tc>
        <w:tc>
          <w:tcPr>
            <w:tcW w:w="2268" w:type="dxa"/>
            <w:shd w:val="clear" w:color="auto" w:fill="auto"/>
            <w:noWrap/>
            <w:vAlign w:val="center"/>
            <w:hideMark/>
          </w:tcPr>
          <w:p w14:paraId="3A0FD20A" w14:textId="77777777" w:rsidR="005B292A" w:rsidRPr="00D41679" w:rsidRDefault="005B292A" w:rsidP="001B58E0">
            <w:pPr>
              <w:jc w:val="left"/>
              <w:rPr>
                <w:rFonts w:cs="Calibri"/>
                <w:color w:val="000000"/>
                <w:sz w:val="20"/>
                <w:szCs w:val="20"/>
              </w:rPr>
            </w:pPr>
            <w:r w:rsidRPr="00D41679">
              <w:rPr>
                <w:rFonts w:cs="Calibri"/>
                <w:color w:val="000000"/>
                <w:sz w:val="20"/>
                <w:szCs w:val="20"/>
              </w:rPr>
              <w:t>Barcelona Convention</w:t>
            </w:r>
          </w:p>
        </w:tc>
      </w:tr>
      <w:tr w:rsidR="005B292A" w:rsidRPr="00D41679" w14:paraId="3CE50E08" w14:textId="77777777" w:rsidTr="001B58E0">
        <w:trPr>
          <w:trHeight w:val="300"/>
        </w:trPr>
        <w:tc>
          <w:tcPr>
            <w:tcW w:w="1418" w:type="dxa"/>
            <w:shd w:val="clear" w:color="auto" w:fill="auto"/>
            <w:noWrap/>
            <w:vAlign w:val="center"/>
            <w:hideMark/>
          </w:tcPr>
          <w:p w14:paraId="0362E63C" w14:textId="77777777" w:rsidR="005B292A" w:rsidRPr="00D41679" w:rsidRDefault="005B292A" w:rsidP="001B58E0">
            <w:pPr>
              <w:jc w:val="left"/>
              <w:rPr>
                <w:rFonts w:cs="Calibri"/>
                <w:color w:val="000000"/>
                <w:sz w:val="20"/>
                <w:szCs w:val="20"/>
              </w:rPr>
            </w:pPr>
            <w:r w:rsidRPr="00D41679">
              <w:rPr>
                <w:rFonts w:cs="Calibri"/>
                <w:color w:val="000000"/>
                <w:sz w:val="20"/>
                <w:szCs w:val="20"/>
              </w:rPr>
              <w:t>BONN</w:t>
            </w:r>
          </w:p>
        </w:tc>
        <w:tc>
          <w:tcPr>
            <w:tcW w:w="5670" w:type="dxa"/>
            <w:shd w:val="clear" w:color="auto" w:fill="auto"/>
            <w:noWrap/>
            <w:vAlign w:val="center"/>
            <w:hideMark/>
          </w:tcPr>
          <w:p w14:paraId="04274C2A" w14:textId="77777777" w:rsidR="005B292A" w:rsidRPr="00D41679" w:rsidRDefault="005B292A" w:rsidP="001B58E0">
            <w:pPr>
              <w:jc w:val="left"/>
              <w:rPr>
                <w:rFonts w:cs="Calibri"/>
                <w:color w:val="000000"/>
                <w:sz w:val="20"/>
                <w:szCs w:val="20"/>
              </w:rPr>
            </w:pPr>
            <w:r w:rsidRPr="00D41679">
              <w:rPr>
                <w:rFonts w:cs="Calibri"/>
                <w:color w:val="000000"/>
                <w:sz w:val="20"/>
                <w:szCs w:val="20"/>
              </w:rPr>
              <w:t>Bonn Agreement</w:t>
            </w:r>
          </w:p>
        </w:tc>
        <w:tc>
          <w:tcPr>
            <w:tcW w:w="2268" w:type="dxa"/>
            <w:shd w:val="clear" w:color="auto" w:fill="auto"/>
            <w:noWrap/>
            <w:vAlign w:val="center"/>
            <w:hideMark/>
          </w:tcPr>
          <w:p w14:paraId="72A19BDB" w14:textId="77777777" w:rsidR="005B292A" w:rsidRPr="00D41679" w:rsidRDefault="005B292A" w:rsidP="001B58E0">
            <w:pPr>
              <w:jc w:val="left"/>
              <w:rPr>
                <w:rFonts w:cs="Calibri"/>
                <w:color w:val="000000"/>
                <w:sz w:val="20"/>
                <w:szCs w:val="20"/>
              </w:rPr>
            </w:pPr>
            <w:r w:rsidRPr="00D41679">
              <w:rPr>
                <w:rFonts w:cs="Calibri"/>
                <w:color w:val="000000"/>
                <w:sz w:val="20"/>
                <w:szCs w:val="20"/>
              </w:rPr>
              <w:t>Bonn Agreement</w:t>
            </w:r>
          </w:p>
        </w:tc>
      </w:tr>
      <w:tr w:rsidR="00075D13" w:rsidRPr="00D41679" w14:paraId="53AC80DA" w14:textId="77777777" w:rsidTr="001B58E0">
        <w:trPr>
          <w:trHeight w:val="300"/>
        </w:trPr>
        <w:tc>
          <w:tcPr>
            <w:tcW w:w="1418" w:type="dxa"/>
            <w:shd w:val="clear" w:color="auto" w:fill="auto"/>
            <w:noWrap/>
            <w:vAlign w:val="center"/>
            <w:hideMark/>
          </w:tcPr>
          <w:p w14:paraId="3A580AEB" w14:textId="1AD20C2B" w:rsidR="00075D13" w:rsidRPr="00D41679" w:rsidRDefault="00075D13" w:rsidP="00075D13">
            <w:pPr>
              <w:jc w:val="left"/>
              <w:rPr>
                <w:rFonts w:cs="Calibri"/>
                <w:color w:val="000000"/>
                <w:sz w:val="20"/>
                <w:szCs w:val="20"/>
              </w:rPr>
            </w:pPr>
            <w:r w:rsidRPr="00D41679">
              <w:rPr>
                <w:rFonts w:cs="Calibri"/>
                <w:color w:val="000000"/>
                <w:sz w:val="20"/>
                <w:szCs w:val="20"/>
              </w:rPr>
              <w:t xml:space="preserve">BSC </w:t>
            </w:r>
          </w:p>
        </w:tc>
        <w:tc>
          <w:tcPr>
            <w:tcW w:w="5670" w:type="dxa"/>
            <w:shd w:val="clear" w:color="auto" w:fill="auto"/>
            <w:noWrap/>
            <w:vAlign w:val="center"/>
            <w:hideMark/>
          </w:tcPr>
          <w:p w14:paraId="5EA7B42F" w14:textId="503E4266" w:rsidR="00075D13" w:rsidRPr="00D41679" w:rsidRDefault="00075D13" w:rsidP="00075D13">
            <w:pPr>
              <w:jc w:val="left"/>
              <w:rPr>
                <w:rFonts w:cs="Calibri"/>
                <w:color w:val="000000"/>
                <w:sz w:val="20"/>
                <w:szCs w:val="20"/>
              </w:rPr>
            </w:pPr>
            <w:r w:rsidRPr="00D41679">
              <w:rPr>
                <w:rFonts w:cs="Calibri"/>
                <w:color w:val="000000"/>
                <w:sz w:val="20"/>
                <w:szCs w:val="20"/>
              </w:rPr>
              <w:t>Bucharest Convention</w:t>
            </w:r>
          </w:p>
        </w:tc>
        <w:tc>
          <w:tcPr>
            <w:tcW w:w="2268" w:type="dxa"/>
            <w:shd w:val="clear" w:color="auto" w:fill="auto"/>
            <w:noWrap/>
            <w:vAlign w:val="center"/>
            <w:hideMark/>
          </w:tcPr>
          <w:p w14:paraId="62B84E9B" w14:textId="77777777" w:rsidR="00075D13" w:rsidRPr="00D41679" w:rsidRDefault="00075D13" w:rsidP="00075D13">
            <w:pPr>
              <w:jc w:val="left"/>
              <w:rPr>
                <w:rFonts w:cs="Calibri"/>
                <w:color w:val="000000"/>
                <w:sz w:val="20"/>
                <w:szCs w:val="20"/>
              </w:rPr>
            </w:pPr>
            <w:r w:rsidRPr="00D41679">
              <w:rPr>
                <w:rFonts w:cs="Calibri"/>
                <w:color w:val="000000"/>
                <w:sz w:val="20"/>
                <w:szCs w:val="20"/>
              </w:rPr>
              <w:t>Bucharest Convention</w:t>
            </w:r>
          </w:p>
        </w:tc>
      </w:tr>
      <w:tr w:rsidR="005B292A" w:rsidRPr="00D41679" w14:paraId="0EEB2A88" w14:textId="77777777" w:rsidTr="001B58E0">
        <w:trPr>
          <w:trHeight w:val="300"/>
        </w:trPr>
        <w:tc>
          <w:tcPr>
            <w:tcW w:w="1418" w:type="dxa"/>
            <w:shd w:val="clear" w:color="auto" w:fill="auto"/>
            <w:noWrap/>
            <w:vAlign w:val="center"/>
          </w:tcPr>
          <w:p w14:paraId="1BD7FE4B" w14:textId="77777777" w:rsidR="005B292A" w:rsidRPr="00D41679" w:rsidRDefault="005B292A" w:rsidP="001B58E0">
            <w:pPr>
              <w:jc w:val="left"/>
              <w:rPr>
                <w:rFonts w:cs="Calibri"/>
                <w:color w:val="000000"/>
                <w:sz w:val="20"/>
                <w:szCs w:val="20"/>
              </w:rPr>
            </w:pPr>
            <w:r w:rsidRPr="00D41679">
              <w:rPr>
                <w:rFonts w:cs="Calibri"/>
                <w:color w:val="000000"/>
                <w:sz w:val="20"/>
                <w:szCs w:val="20"/>
              </w:rPr>
              <w:t>CPH</w:t>
            </w:r>
          </w:p>
        </w:tc>
        <w:tc>
          <w:tcPr>
            <w:tcW w:w="5670" w:type="dxa"/>
            <w:shd w:val="clear" w:color="auto" w:fill="auto"/>
            <w:noWrap/>
            <w:vAlign w:val="center"/>
          </w:tcPr>
          <w:p w14:paraId="48434795" w14:textId="77777777" w:rsidR="005B292A" w:rsidRPr="00D41679" w:rsidRDefault="005B292A" w:rsidP="001B58E0">
            <w:pPr>
              <w:jc w:val="left"/>
              <w:rPr>
                <w:rFonts w:cs="Calibri"/>
                <w:color w:val="000000"/>
                <w:sz w:val="20"/>
                <w:szCs w:val="20"/>
              </w:rPr>
            </w:pPr>
            <w:r w:rsidRPr="00D41679">
              <w:rPr>
                <w:rFonts w:cs="Calibri"/>
                <w:color w:val="000000"/>
                <w:sz w:val="20"/>
                <w:szCs w:val="20"/>
              </w:rPr>
              <w:t>Copenhagen Agreement</w:t>
            </w:r>
          </w:p>
        </w:tc>
        <w:tc>
          <w:tcPr>
            <w:tcW w:w="2268" w:type="dxa"/>
            <w:shd w:val="clear" w:color="auto" w:fill="auto"/>
            <w:noWrap/>
            <w:vAlign w:val="center"/>
          </w:tcPr>
          <w:p w14:paraId="581DEBC8" w14:textId="77777777" w:rsidR="005B292A" w:rsidRPr="00D41679" w:rsidRDefault="005B292A" w:rsidP="001B58E0">
            <w:pPr>
              <w:jc w:val="left"/>
              <w:rPr>
                <w:rFonts w:cs="Calibri"/>
                <w:color w:val="000000"/>
                <w:sz w:val="20"/>
                <w:szCs w:val="20"/>
              </w:rPr>
            </w:pPr>
            <w:r w:rsidRPr="00D41679">
              <w:rPr>
                <w:rFonts w:cs="Calibri"/>
                <w:color w:val="000000"/>
                <w:sz w:val="20"/>
                <w:szCs w:val="20"/>
              </w:rPr>
              <w:t>Copenhagen Agreement</w:t>
            </w:r>
          </w:p>
        </w:tc>
      </w:tr>
      <w:tr w:rsidR="005B292A" w:rsidRPr="00D41679" w14:paraId="5E339310" w14:textId="77777777" w:rsidTr="001B58E0">
        <w:trPr>
          <w:trHeight w:val="300"/>
        </w:trPr>
        <w:tc>
          <w:tcPr>
            <w:tcW w:w="1418" w:type="dxa"/>
            <w:shd w:val="clear" w:color="auto" w:fill="auto"/>
            <w:noWrap/>
            <w:vAlign w:val="center"/>
            <w:hideMark/>
          </w:tcPr>
          <w:p w14:paraId="6ECB52D5" w14:textId="77777777" w:rsidR="005B292A" w:rsidRPr="00D41679" w:rsidRDefault="005B292A" w:rsidP="001B58E0">
            <w:pPr>
              <w:jc w:val="left"/>
              <w:rPr>
                <w:rFonts w:cs="Calibri"/>
                <w:color w:val="000000"/>
                <w:sz w:val="20"/>
                <w:szCs w:val="20"/>
              </w:rPr>
            </w:pPr>
            <w:r w:rsidRPr="00D41679">
              <w:rPr>
                <w:rFonts w:cs="Calibri"/>
                <w:color w:val="000000"/>
                <w:sz w:val="20"/>
                <w:szCs w:val="20"/>
              </w:rPr>
              <w:t>TWSC</w:t>
            </w:r>
          </w:p>
        </w:tc>
        <w:tc>
          <w:tcPr>
            <w:tcW w:w="5670" w:type="dxa"/>
            <w:shd w:val="clear" w:color="auto" w:fill="auto"/>
            <w:noWrap/>
            <w:vAlign w:val="center"/>
            <w:hideMark/>
          </w:tcPr>
          <w:p w14:paraId="0935B4C3" w14:textId="77777777" w:rsidR="005B292A" w:rsidRPr="00D41679" w:rsidRDefault="005B292A" w:rsidP="001B58E0">
            <w:pPr>
              <w:jc w:val="left"/>
              <w:rPr>
                <w:rFonts w:cs="Calibri"/>
                <w:color w:val="000000"/>
                <w:sz w:val="20"/>
                <w:szCs w:val="20"/>
              </w:rPr>
            </w:pPr>
            <w:r w:rsidRPr="00D41679">
              <w:rPr>
                <w:rFonts w:cs="Calibri"/>
                <w:color w:val="000000"/>
                <w:sz w:val="20"/>
                <w:szCs w:val="20"/>
              </w:rPr>
              <w:t>Trilateral Wadden Sea Cooperation</w:t>
            </w:r>
          </w:p>
        </w:tc>
        <w:tc>
          <w:tcPr>
            <w:tcW w:w="2268" w:type="dxa"/>
            <w:shd w:val="clear" w:color="auto" w:fill="auto"/>
            <w:noWrap/>
            <w:vAlign w:val="center"/>
            <w:hideMark/>
          </w:tcPr>
          <w:p w14:paraId="6C644839" w14:textId="77777777" w:rsidR="005B292A" w:rsidRPr="00D41679" w:rsidRDefault="005B292A" w:rsidP="001B58E0">
            <w:pPr>
              <w:jc w:val="left"/>
              <w:rPr>
                <w:rFonts w:cs="Calibri"/>
                <w:color w:val="000000"/>
                <w:sz w:val="20"/>
                <w:szCs w:val="20"/>
              </w:rPr>
            </w:pPr>
            <w:r w:rsidRPr="00D41679">
              <w:rPr>
                <w:rFonts w:cs="Calibri"/>
                <w:color w:val="000000"/>
                <w:sz w:val="20"/>
                <w:szCs w:val="20"/>
              </w:rPr>
              <w:t>Trilateral Wadden Sea Cooperation</w:t>
            </w:r>
          </w:p>
        </w:tc>
      </w:tr>
      <w:tr w:rsidR="005B292A" w:rsidRPr="00D41679" w14:paraId="04BDF253" w14:textId="77777777" w:rsidTr="001B58E0">
        <w:trPr>
          <w:trHeight w:val="300"/>
        </w:trPr>
        <w:tc>
          <w:tcPr>
            <w:tcW w:w="1418" w:type="dxa"/>
            <w:shd w:val="clear" w:color="auto" w:fill="auto"/>
            <w:noWrap/>
            <w:vAlign w:val="center"/>
          </w:tcPr>
          <w:p w14:paraId="7B9DBD6D" w14:textId="77777777" w:rsidR="005B292A" w:rsidRPr="00D41679" w:rsidRDefault="005B292A" w:rsidP="001B58E0">
            <w:pPr>
              <w:jc w:val="left"/>
              <w:rPr>
                <w:rFonts w:cs="Calibri"/>
                <w:color w:val="000000"/>
                <w:sz w:val="20"/>
                <w:szCs w:val="20"/>
              </w:rPr>
            </w:pPr>
            <w:r w:rsidRPr="00D41679">
              <w:rPr>
                <w:rFonts w:cs="Calibri"/>
                <w:color w:val="000000"/>
                <w:sz w:val="20"/>
                <w:szCs w:val="20"/>
              </w:rPr>
              <w:t>EU-BDS</w:t>
            </w:r>
          </w:p>
        </w:tc>
        <w:tc>
          <w:tcPr>
            <w:tcW w:w="5670" w:type="dxa"/>
            <w:shd w:val="clear" w:color="auto" w:fill="auto"/>
            <w:noWrap/>
            <w:vAlign w:val="center"/>
          </w:tcPr>
          <w:p w14:paraId="6D78FF06" w14:textId="77777777" w:rsidR="005B292A" w:rsidRPr="00D41679" w:rsidRDefault="005B292A" w:rsidP="001B58E0">
            <w:pPr>
              <w:jc w:val="left"/>
              <w:rPr>
                <w:rFonts w:cs="Calibri"/>
                <w:color w:val="000000"/>
                <w:sz w:val="20"/>
                <w:szCs w:val="20"/>
              </w:rPr>
            </w:pPr>
            <w:r w:rsidRPr="00D41679">
              <w:rPr>
                <w:rFonts w:cs="Calibri"/>
                <w:color w:val="000000"/>
                <w:sz w:val="20"/>
                <w:szCs w:val="20"/>
              </w:rPr>
              <w:t>EU Biodiversity Strategy</w:t>
            </w:r>
          </w:p>
        </w:tc>
        <w:tc>
          <w:tcPr>
            <w:tcW w:w="2268" w:type="dxa"/>
            <w:shd w:val="clear" w:color="auto" w:fill="auto"/>
            <w:noWrap/>
            <w:vAlign w:val="center"/>
          </w:tcPr>
          <w:p w14:paraId="55DC6FE8" w14:textId="77777777" w:rsidR="005B292A" w:rsidRPr="00D41679" w:rsidRDefault="005B292A" w:rsidP="001B58E0">
            <w:pPr>
              <w:jc w:val="left"/>
              <w:rPr>
                <w:rFonts w:cs="Calibri"/>
                <w:color w:val="000000"/>
                <w:sz w:val="20"/>
                <w:szCs w:val="20"/>
              </w:rPr>
            </w:pPr>
            <w:r w:rsidRPr="00D41679">
              <w:rPr>
                <w:rFonts w:cs="Calibri"/>
                <w:color w:val="000000"/>
                <w:sz w:val="20"/>
                <w:szCs w:val="20"/>
              </w:rPr>
              <w:t>European Commission</w:t>
            </w:r>
          </w:p>
        </w:tc>
      </w:tr>
      <w:tr w:rsidR="005B292A" w:rsidRPr="00D41679" w14:paraId="70D717E8" w14:textId="77777777" w:rsidTr="001B58E0">
        <w:trPr>
          <w:trHeight w:val="300"/>
        </w:trPr>
        <w:tc>
          <w:tcPr>
            <w:tcW w:w="1418" w:type="dxa"/>
            <w:shd w:val="clear" w:color="auto" w:fill="auto"/>
            <w:noWrap/>
            <w:vAlign w:val="center"/>
            <w:hideMark/>
          </w:tcPr>
          <w:p w14:paraId="060601DE" w14:textId="77777777" w:rsidR="005B292A" w:rsidRPr="00D41679" w:rsidRDefault="005B292A" w:rsidP="001B58E0">
            <w:pPr>
              <w:jc w:val="left"/>
              <w:rPr>
                <w:rFonts w:cs="Calibri"/>
                <w:color w:val="000000"/>
                <w:sz w:val="20"/>
                <w:szCs w:val="20"/>
              </w:rPr>
            </w:pPr>
            <w:r w:rsidRPr="00D41679">
              <w:rPr>
                <w:rFonts w:cs="Calibri"/>
                <w:color w:val="000000"/>
                <w:sz w:val="20"/>
                <w:szCs w:val="20"/>
              </w:rPr>
              <w:t>EU-BD</w:t>
            </w:r>
          </w:p>
        </w:tc>
        <w:tc>
          <w:tcPr>
            <w:tcW w:w="5670" w:type="dxa"/>
            <w:shd w:val="clear" w:color="auto" w:fill="auto"/>
            <w:noWrap/>
            <w:vAlign w:val="center"/>
            <w:hideMark/>
          </w:tcPr>
          <w:p w14:paraId="2F825F77" w14:textId="77777777" w:rsidR="005B292A" w:rsidRPr="00D41679" w:rsidRDefault="005B292A" w:rsidP="001B58E0">
            <w:pPr>
              <w:jc w:val="left"/>
              <w:rPr>
                <w:rFonts w:cs="Calibri"/>
                <w:color w:val="000000"/>
                <w:sz w:val="20"/>
                <w:szCs w:val="20"/>
              </w:rPr>
            </w:pPr>
            <w:r w:rsidRPr="00D41679">
              <w:rPr>
                <w:rFonts w:cs="Calibri"/>
                <w:color w:val="000000"/>
                <w:sz w:val="20"/>
                <w:szCs w:val="20"/>
              </w:rPr>
              <w:t>Birds Directive</w:t>
            </w:r>
          </w:p>
        </w:tc>
        <w:tc>
          <w:tcPr>
            <w:tcW w:w="2268" w:type="dxa"/>
            <w:shd w:val="clear" w:color="auto" w:fill="auto"/>
            <w:noWrap/>
            <w:vAlign w:val="center"/>
            <w:hideMark/>
          </w:tcPr>
          <w:p w14:paraId="37952C73" w14:textId="77777777" w:rsidR="005B292A" w:rsidRPr="00D41679" w:rsidRDefault="005B292A" w:rsidP="001B58E0">
            <w:pPr>
              <w:jc w:val="left"/>
              <w:rPr>
                <w:rFonts w:cs="Calibri"/>
                <w:color w:val="000000"/>
                <w:sz w:val="20"/>
                <w:szCs w:val="20"/>
              </w:rPr>
            </w:pPr>
            <w:r w:rsidRPr="00D41679">
              <w:rPr>
                <w:rFonts w:cs="Calibri"/>
                <w:color w:val="000000"/>
                <w:sz w:val="20"/>
                <w:szCs w:val="20"/>
              </w:rPr>
              <w:t>European Commission</w:t>
            </w:r>
          </w:p>
        </w:tc>
      </w:tr>
      <w:tr w:rsidR="005B292A" w:rsidRPr="00D41679" w14:paraId="2413C178" w14:textId="77777777" w:rsidTr="001B58E0">
        <w:trPr>
          <w:trHeight w:val="300"/>
        </w:trPr>
        <w:tc>
          <w:tcPr>
            <w:tcW w:w="1418" w:type="dxa"/>
            <w:shd w:val="clear" w:color="auto" w:fill="auto"/>
            <w:noWrap/>
            <w:vAlign w:val="center"/>
            <w:hideMark/>
          </w:tcPr>
          <w:p w14:paraId="06BD2136" w14:textId="77777777" w:rsidR="005B292A" w:rsidRPr="00D41679" w:rsidRDefault="005B292A" w:rsidP="001B58E0">
            <w:pPr>
              <w:jc w:val="left"/>
              <w:rPr>
                <w:rFonts w:cs="Calibri"/>
                <w:color w:val="000000"/>
                <w:sz w:val="20"/>
                <w:szCs w:val="20"/>
              </w:rPr>
            </w:pPr>
            <w:r w:rsidRPr="00D41679">
              <w:rPr>
                <w:rFonts w:cs="Calibri"/>
                <w:color w:val="000000"/>
                <w:sz w:val="20"/>
                <w:szCs w:val="20"/>
              </w:rPr>
              <w:t>EU-BWD</w:t>
            </w:r>
          </w:p>
        </w:tc>
        <w:tc>
          <w:tcPr>
            <w:tcW w:w="5670" w:type="dxa"/>
            <w:shd w:val="clear" w:color="auto" w:fill="auto"/>
            <w:noWrap/>
            <w:vAlign w:val="center"/>
            <w:hideMark/>
          </w:tcPr>
          <w:p w14:paraId="20AFC6E5" w14:textId="77777777" w:rsidR="005B292A" w:rsidRPr="00D41679" w:rsidRDefault="005B292A" w:rsidP="001B58E0">
            <w:pPr>
              <w:jc w:val="left"/>
              <w:rPr>
                <w:rFonts w:cs="Calibri"/>
                <w:color w:val="000000"/>
                <w:sz w:val="20"/>
                <w:szCs w:val="20"/>
              </w:rPr>
            </w:pPr>
            <w:r w:rsidRPr="00D41679">
              <w:rPr>
                <w:rFonts w:cs="Calibri"/>
                <w:color w:val="000000"/>
                <w:sz w:val="20"/>
                <w:szCs w:val="20"/>
              </w:rPr>
              <w:t>Bathing Water Directive</w:t>
            </w:r>
          </w:p>
        </w:tc>
        <w:tc>
          <w:tcPr>
            <w:tcW w:w="2268" w:type="dxa"/>
            <w:shd w:val="clear" w:color="auto" w:fill="auto"/>
            <w:noWrap/>
            <w:vAlign w:val="center"/>
            <w:hideMark/>
          </w:tcPr>
          <w:p w14:paraId="126E1477" w14:textId="77777777" w:rsidR="005B292A" w:rsidRPr="00D41679" w:rsidRDefault="005B292A" w:rsidP="001B58E0">
            <w:pPr>
              <w:jc w:val="left"/>
              <w:rPr>
                <w:rFonts w:cs="Calibri"/>
                <w:color w:val="000000"/>
                <w:sz w:val="20"/>
                <w:szCs w:val="20"/>
              </w:rPr>
            </w:pPr>
            <w:r w:rsidRPr="00D41679">
              <w:rPr>
                <w:rFonts w:cs="Calibri"/>
                <w:color w:val="000000"/>
                <w:sz w:val="20"/>
                <w:szCs w:val="20"/>
              </w:rPr>
              <w:t>European Commission</w:t>
            </w:r>
          </w:p>
        </w:tc>
      </w:tr>
      <w:tr w:rsidR="005B292A" w:rsidRPr="00D41679" w14:paraId="12BD1045" w14:textId="77777777" w:rsidTr="001B58E0">
        <w:trPr>
          <w:trHeight w:val="300"/>
        </w:trPr>
        <w:tc>
          <w:tcPr>
            <w:tcW w:w="1418" w:type="dxa"/>
            <w:shd w:val="clear" w:color="auto" w:fill="auto"/>
            <w:noWrap/>
            <w:vAlign w:val="center"/>
          </w:tcPr>
          <w:p w14:paraId="24F1E0D4" w14:textId="77777777" w:rsidR="005B292A" w:rsidRPr="00D41679" w:rsidRDefault="005B292A" w:rsidP="001B58E0">
            <w:pPr>
              <w:jc w:val="left"/>
              <w:rPr>
                <w:rFonts w:cs="Calibri"/>
                <w:color w:val="000000"/>
                <w:sz w:val="20"/>
                <w:szCs w:val="20"/>
              </w:rPr>
            </w:pPr>
            <w:r w:rsidRPr="00D41679">
              <w:rPr>
                <w:rFonts w:cs="Calibri"/>
                <w:color w:val="000000"/>
                <w:sz w:val="20"/>
                <w:szCs w:val="20"/>
              </w:rPr>
              <w:t>EU-CFP</w:t>
            </w:r>
          </w:p>
        </w:tc>
        <w:tc>
          <w:tcPr>
            <w:tcW w:w="5670" w:type="dxa"/>
            <w:shd w:val="clear" w:color="auto" w:fill="auto"/>
            <w:noWrap/>
            <w:vAlign w:val="center"/>
          </w:tcPr>
          <w:p w14:paraId="6E4ADC63" w14:textId="77777777" w:rsidR="005B292A" w:rsidRPr="00D41679" w:rsidRDefault="005B292A" w:rsidP="001B58E0">
            <w:pPr>
              <w:jc w:val="left"/>
              <w:rPr>
                <w:rFonts w:cs="Calibri"/>
                <w:color w:val="000000"/>
                <w:sz w:val="20"/>
                <w:szCs w:val="20"/>
              </w:rPr>
            </w:pPr>
            <w:r w:rsidRPr="00D41679">
              <w:rPr>
                <w:rFonts w:cs="Calibri"/>
                <w:color w:val="000000"/>
                <w:sz w:val="20"/>
                <w:szCs w:val="20"/>
              </w:rPr>
              <w:t>Common Fisheries Policy</w:t>
            </w:r>
          </w:p>
        </w:tc>
        <w:tc>
          <w:tcPr>
            <w:tcW w:w="2268" w:type="dxa"/>
            <w:shd w:val="clear" w:color="auto" w:fill="auto"/>
            <w:noWrap/>
            <w:vAlign w:val="center"/>
          </w:tcPr>
          <w:p w14:paraId="48F5A4B8" w14:textId="77777777" w:rsidR="005B292A" w:rsidRPr="00D41679" w:rsidRDefault="005B292A" w:rsidP="001B58E0">
            <w:pPr>
              <w:jc w:val="left"/>
              <w:rPr>
                <w:rFonts w:cs="Calibri"/>
                <w:color w:val="000000"/>
                <w:sz w:val="20"/>
                <w:szCs w:val="20"/>
              </w:rPr>
            </w:pPr>
            <w:r w:rsidRPr="00D41679">
              <w:rPr>
                <w:rFonts w:cs="Calibri"/>
                <w:color w:val="000000"/>
                <w:sz w:val="20"/>
                <w:szCs w:val="20"/>
              </w:rPr>
              <w:t>European Commission</w:t>
            </w:r>
          </w:p>
        </w:tc>
      </w:tr>
      <w:tr w:rsidR="005B292A" w:rsidRPr="00D41679" w14:paraId="2FFA2331" w14:textId="77777777" w:rsidTr="001B58E0">
        <w:trPr>
          <w:trHeight w:val="300"/>
        </w:trPr>
        <w:tc>
          <w:tcPr>
            <w:tcW w:w="1418" w:type="dxa"/>
            <w:shd w:val="clear" w:color="auto" w:fill="auto"/>
            <w:noWrap/>
            <w:vAlign w:val="center"/>
            <w:hideMark/>
          </w:tcPr>
          <w:p w14:paraId="7A25F058" w14:textId="77777777" w:rsidR="005B292A" w:rsidRPr="00D41679" w:rsidRDefault="005B292A" w:rsidP="001B58E0">
            <w:pPr>
              <w:jc w:val="left"/>
              <w:rPr>
                <w:rFonts w:cs="Calibri"/>
                <w:color w:val="000000"/>
                <w:sz w:val="20"/>
                <w:szCs w:val="20"/>
              </w:rPr>
            </w:pPr>
            <w:r w:rsidRPr="00D41679">
              <w:rPr>
                <w:rFonts w:cs="Calibri"/>
                <w:color w:val="000000"/>
                <w:sz w:val="20"/>
                <w:szCs w:val="20"/>
              </w:rPr>
              <w:t>EU-CFP-DCF</w:t>
            </w:r>
          </w:p>
        </w:tc>
        <w:tc>
          <w:tcPr>
            <w:tcW w:w="5670" w:type="dxa"/>
            <w:shd w:val="clear" w:color="auto" w:fill="auto"/>
            <w:noWrap/>
            <w:vAlign w:val="center"/>
            <w:hideMark/>
          </w:tcPr>
          <w:p w14:paraId="1C825289" w14:textId="77777777" w:rsidR="005B292A" w:rsidRPr="00D41679" w:rsidRDefault="005B292A" w:rsidP="001B58E0">
            <w:pPr>
              <w:jc w:val="left"/>
              <w:rPr>
                <w:rFonts w:cs="Calibri"/>
                <w:color w:val="000000"/>
                <w:sz w:val="20"/>
                <w:szCs w:val="20"/>
              </w:rPr>
            </w:pPr>
            <w:r w:rsidRPr="00D41679">
              <w:rPr>
                <w:rFonts w:cs="Calibri"/>
                <w:color w:val="000000"/>
                <w:sz w:val="20"/>
                <w:szCs w:val="20"/>
              </w:rPr>
              <w:t>Common Fisheries Policy - Data Collection Framework Multi-Annual Plan</w:t>
            </w:r>
          </w:p>
        </w:tc>
        <w:tc>
          <w:tcPr>
            <w:tcW w:w="2268" w:type="dxa"/>
            <w:shd w:val="clear" w:color="auto" w:fill="auto"/>
            <w:noWrap/>
            <w:vAlign w:val="center"/>
            <w:hideMark/>
          </w:tcPr>
          <w:p w14:paraId="4EA52145" w14:textId="77777777" w:rsidR="005B292A" w:rsidRPr="00D41679" w:rsidRDefault="005B292A" w:rsidP="001B58E0">
            <w:pPr>
              <w:jc w:val="left"/>
              <w:rPr>
                <w:rFonts w:cs="Calibri"/>
                <w:color w:val="000000"/>
                <w:sz w:val="20"/>
                <w:szCs w:val="20"/>
              </w:rPr>
            </w:pPr>
            <w:r w:rsidRPr="00D41679">
              <w:rPr>
                <w:rFonts w:cs="Calibri"/>
                <w:color w:val="000000"/>
                <w:sz w:val="20"/>
                <w:szCs w:val="20"/>
              </w:rPr>
              <w:t>European Commission</w:t>
            </w:r>
          </w:p>
        </w:tc>
      </w:tr>
      <w:tr w:rsidR="005B292A" w:rsidRPr="00D41679" w14:paraId="3133D357" w14:textId="77777777" w:rsidTr="001B58E0">
        <w:trPr>
          <w:trHeight w:val="300"/>
        </w:trPr>
        <w:tc>
          <w:tcPr>
            <w:tcW w:w="1418" w:type="dxa"/>
            <w:shd w:val="clear" w:color="auto" w:fill="auto"/>
            <w:noWrap/>
            <w:vAlign w:val="center"/>
          </w:tcPr>
          <w:p w14:paraId="2A24E173" w14:textId="77777777" w:rsidR="005B292A" w:rsidRPr="00D41679" w:rsidRDefault="005B292A" w:rsidP="001B58E0">
            <w:pPr>
              <w:jc w:val="left"/>
              <w:rPr>
                <w:rFonts w:cs="Calibri"/>
                <w:color w:val="000000"/>
                <w:sz w:val="20"/>
                <w:szCs w:val="20"/>
              </w:rPr>
            </w:pPr>
            <w:r w:rsidRPr="00D41679">
              <w:rPr>
                <w:rFonts w:cs="Calibri"/>
                <w:color w:val="000000"/>
                <w:sz w:val="20"/>
                <w:szCs w:val="20"/>
              </w:rPr>
              <w:t>EU-DWD</w:t>
            </w:r>
          </w:p>
        </w:tc>
        <w:tc>
          <w:tcPr>
            <w:tcW w:w="5670" w:type="dxa"/>
            <w:shd w:val="clear" w:color="auto" w:fill="auto"/>
            <w:noWrap/>
            <w:vAlign w:val="center"/>
          </w:tcPr>
          <w:p w14:paraId="63E9B9AA" w14:textId="77777777" w:rsidR="005B292A" w:rsidRPr="00D41679" w:rsidRDefault="005B292A" w:rsidP="001B58E0">
            <w:pPr>
              <w:spacing w:after="0"/>
              <w:rPr>
                <w:rFonts w:cs="Arial"/>
                <w:color w:val="000000"/>
                <w:sz w:val="20"/>
                <w:szCs w:val="20"/>
              </w:rPr>
            </w:pPr>
            <w:r w:rsidRPr="00D41679">
              <w:rPr>
                <w:rFonts w:cs="Arial"/>
                <w:color w:val="000000"/>
                <w:sz w:val="20"/>
                <w:szCs w:val="20"/>
              </w:rPr>
              <w:t xml:space="preserve">Drinking Water Directive </w:t>
            </w:r>
            <w:r w:rsidRPr="00F15A68">
              <w:rPr>
                <w:rFonts w:cs="Arial"/>
                <w:color w:val="000000"/>
                <w:sz w:val="20"/>
                <w:szCs w:val="20"/>
              </w:rPr>
              <w:t>(80/778/EEC) as amended by Directive (98/83/EC)</w:t>
            </w:r>
          </w:p>
        </w:tc>
        <w:tc>
          <w:tcPr>
            <w:tcW w:w="2268" w:type="dxa"/>
            <w:shd w:val="clear" w:color="auto" w:fill="auto"/>
            <w:noWrap/>
            <w:vAlign w:val="center"/>
          </w:tcPr>
          <w:p w14:paraId="18849423" w14:textId="77777777" w:rsidR="005B292A" w:rsidRPr="00D41679" w:rsidRDefault="005B292A" w:rsidP="001B58E0">
            <w:pPr>
              <w:jc w:val="left"/>
              <w:rPr>
                <w:rFonts w:cs="Calibri"/>
                <w:color w:val="000000"/>
                <w:sz w:val="20"/>
                <w:szCs w:val="20"/>
              </w:rPr>
            </w:pPr>
            <w:r w:rsidRPr="00D41679">
              <w:rPr>
                <w:rFonts w:cs="Calibri"/>
                <w:color w:val="000000"/>
                <w:sz w:val="20"/>
                <w:szCs w:val="20"/>
              </w:rPr>
              <w:t>European Commission</w:t>
            </w:r>
          </w:p>
        </w:tc>
      </w:tr>
      <w:tr w:rsidR="005B292A" w:rsidRPr="00D41679" w14:paraId="22E1063E" w14:textId="77777777" w:rsidTr="001B58E0">
        <w:trPr>
          <w:trHeight w:val="300"/>
        </w:trPr>
        <w:tc>
          <w:tcPr>
            <w:tcW w:w="1418" w:type="dxa"/>
            <w:shd w:val="clear" w:color="auto" w:fill="auto"/>
            <w:noWrap/>
            <w:vAlign w:val="center"/>
          </w:tcPr>
          <w:p w14:paraId="2C3F752B" w14:textId="77777777" w:rsidR="005B292A" w:rsidRPr="00D41679" w:rsidRDefault="005B292A" w:rsidP="001B58E0">
            <w:pPr>
              <w:jc w:val="left"/>
              <w:rPr>
                <w:rFonts w:cs="Calibri"/>
                <w:color w:val="000000"/>
                <w:sz w:val="20"/>
                <w:szCs w:val="20"/>
              </w:rPr>
            </w:pPr>
            <w:r w:rsidRPr="00D41679">
              <w:rPr>
                <w:rFonts w:cs="Calibri"/>
                <w:color w:val="000000"/>
                <w:sz w:val="20"/>
                <w:szCs w:val="20"/>
              </w:rPr>
              <w:t>EU-EIA</w:t>
            </w:r>
          </w:p>
        </w:tc>
        <w:tc>
          <w:tcPr>
            <w:tcW w:w="5670" w:type="dxa"/>
            <w:shd w:val="clear" w:color="auto" w:fill="auto"/>
            <w:noWrap/>
            <w:vAlign w:val="center"/>
          </w:tcPr>
          <w:p w14:paraId="197EADD1" w14:textId="77777777" w:rsidR="005B292A" w:rsidRPr="00D41679" w:rsidRDefault="005B292A" w:rsidP="001B58E0">
            <w:pPr>
              <w:jc w:val="left"/>
              <w:rPr>
                <w:rFonts w:cs="Calibri"/>
                <w:color w:val="000000"/>
                <w:sz w:val="20"/>
                <w:szCs w:val="20"/>
                <w:lang w:val="fr-BE"/>
              </w:rPr>
            </w:pPr>
            <w:proofErr w:type="spellStart"/>
            <w:r w:rsidRPr="00D41679">
              <w:rPr>
                <w:rFonts w:cs="Calibri"/>
                <w:color w:val="000000"/>
                <w:sz w:val="20"/>
                <w:szCs w:val="20"/>
                <w:lang w:val="fr-BE"/>
              </w:rPr>
              <w:t>Environmental</w:t>
            </w:r>
            <w:proofErr w:type="spellEnd"/>
            <w:r w:rsidRPr="00D41679">
              <w:rPr>
                <w:rFonts w:cs="Calibri"/>
                <w:color w:val="000000"/>
                <w:sz w:val="20"/>
                <w:szCs w:val="20"/>
                <w:lang w:val="fr-BE"/>
              </w:rPr>
              <w:t xml:space="preserve"> Impact </w:t>
            </w:r>
            <w:proofErr w:type="spellStart"/>
            <w:r w:rsidRPr="00D41679">
              <w:rPr>
                <w:rFonts w:cs="Calibri"/>
                <w:color w:val="000000"/>
                <w:sz w:val="20"/>
                <w:szCs w:val="20"/>
                <w:lang w:val="fr-BE"/>
              </w:rPr>
              <w:t>Assessment</w:t>
            </w:r>
            <w:proofErr w:type="spellEnd"/>
            <w:r w:rsidRPr="00D41679">
              <w:rPr>
                <w:rFonts w:cs="Calibri"/>
                <w:color w:val="000000"/>
                <w:sz w:val="20"/>
                <w:szCs w:val="20"/>
                <w:lang w:val="fr-BE"/>
              </w:rPr>
              <w:t xml:space="preserve"> Directive (2011/92/EU)</w:t>
            </w:r>
          </w:p>
        </w:tc>
        <w:tc>
          <w:tcPr>
            <w:tcW w:w="2268" w:type="dxa"/>
            <w:shd w:val="clear" w:color="auto" w:fill="auto"/>
            <w:noWrap/>
            <w:vAlign w:val="center"/>
          </w:tcPr>
          <w:p w14:paraId="2BDEF16F" w14:textId="77777777" w:rsidR="005B292A" w:rsidRPr="00D41679" w:rsidRDefault="005B292A" w:rsidP="001B58E0">
            <w:pPr>
              <w:jc w:val="left"/>
              <w:rPr>
                <w:rFonts w:cs="Calibri"/>
                <w:color w:val="000000"/>
                <w:sz w:val="20"/>
                <w:szCs w:val="20"/>
              </w:rPr>
            </w:pPr>
            <w:r w:rsidRPr="00D41679">
              <w:rPr>
                <w:rFonts w:cs="Calibri"/>
                <w:color w:val="000000"/>
                <w:sz w:val="20"/>
                <w:szCs w:val="20"/>
              </w:rPr>
              <w:t>European Commission</w:t>
            </w:r>
          </w:p>
        </w:tc>
      </w:tr>
      <w:tr w:rsidR="005B292A" w:rsidRPr="00D41679" w14:paraId="4C7BE098" w14:textId="77777777" w:rsidTr="001B58E0">
        <w:trPr>
          <w:trHeight w:val="300"/>
        </w:trPr>
        <w:tc>
          <w:tcPr>
            <w:tcW w:w="1418" w:type="dxa"/>
            <w:shd w:val="clear" w:color="auto" w:fill="auto"/>
            <w:noWrap/>
            <w:vAlign w:val="center"/>
          </w:tcPr>
          <w:p w14:paraId="2DB946FA" w14:textId="77777777" w:rsidR="005B292A" w:rsidRPr="00D41679" w:rsidRDefault="005B292A" w:rsidP="001B58E0">
            <w:pPr>
              <w:jc w:val="left"/>
              <w:rPr>
                <w:rFonts w:cs="Calibri"/>
                <w:color w:val="000000"/>
                <w:sz w:val="20"/>
                <w:szCs w:val="20"/>
              </w:rPr>
            </w:pPr>
            <w:r w:rsidRPr="00D41679">
              <w:rPr>
                <w:rFonts w:cs="Calibri"/>
                <w:color w:val="000000"/>
                <w:sz w:val="20"/>
                <w:szCs w:val="20"/>
              </w:rPr>
              <w:t>EU-FD</w:t>
            </w:r>
          </w:p>
        </w:tc>
        <w:tc>
          <w:tcPr>
            <w:tcW w:w="5670" w:type="dxa"/>
            <w:shd w:val="clear" w:color="auto" w:fill="auto"/>
            <w:noWrap/>
            <w:vAlign w:val="center"/>
          </w:tcPr>
          <w:p w14:paraId="37E49F1E" w14:textId="77777777" w:rsidR="005B292A" w:rsidRPr="00D41679" w:rsidRDefault="005B292A" w:rsidP="001B58E0">
            <w:pPr>
              <w:jc w:val="left"/>
              <w:rPr>
                <w:rFonts w:cs="Calibri"/>
                <w:color w:val="000000"/>
                <w:sz w:val="20"/>
                <w:szCs w:val="20"/>
              </w:rPr>
            </w:pPr>
            <w:r w:rsidRPr="00D41679">
              <w:rPr>
                <w:rFonts w:cs="Calibri"/>
                <w:color w:val="000000"/>
                <w:sz w:val="20"/>
                <w:szCs w:val="20"/>
              </w:rPr>
              <w:t>Floods Directive</w:t>
            </w:r>
          </w:p>
        </w:tc>
        <w:tc>
          <w:tcPr>
            <w:tcW w:w="2268" w:type="dxa"/>
            <w:shd w:val="clear" w:color="auto" w:fill="auto"/>
            <w:noWrap/>
            <w:vAlign w:val="center"/>
          </w:tcPr>
          <w:p w14:paraId="58B90183" w14:textId="77777777" w:rsidR="005B292A" w:rsidRPr="00D41679" w:rsidRDefault="005B292A" w:rsidP="001B58E0">
            <w:pPr>
              <w:jc w:val="left"/>
              <w:rPr>
                <w:rFonts w:cs="Calibri"/>
                <w:color w:val="000000"/>
                <w:sz w:val="20"/>
                <w:szCs w:val="20"/>
              </w:rPr>
            </w:pPr>
            <w:r w:rsidRPr="00D41679">
              <w:rPr>
                <w:rFonts w:cs="Calibri"/>
                <w:color w:val="000000"/>
                <w:sz w:val="20"/>
                <w:szCs w:val="20"/>
              </w:rPr>
              <w:t>European Commission</w:t>
            </w:r>
          </w:p>
        </w:tc>
      </w:tr>
      <w:tr w:rsidR="005B292A" w:rsidRPr="00D41679" w14:paraId="4CBFF5B9" w14:textId="77777777" w:rsidTr="001B58E0">
        <w:trPr>
          <w:trHeight w:val="300"/>
        </w:trPr>
        <w:tc>
          <w:tcPr>
            <w:tcW w:w="1418" w:type="dxa"/>
            <w:shd w:val="clear" w:color="auto" w:fill="auto"/>
            <w:noWrap/>
            <w:vAlign w:val="center"/>
          </w:tcPr>
          <w:p w14:paraId="47641789" w14:textId="77777777" w:rsidR="005B292A" w:rsidRPr="00D41679" w:rsidRDefault="005B292A" w:rsidP="001B58E0">
            <w:pPr>
              <w:jc w:val="left"/>
              <w:rPr>
                <w:rFonts w:cs="Calibri"/>
                <w:color w:val="000000"/>
                <w:sz w:val="20"/>
                <w:szCs w:val="20"/>
              </w:rPr>
            </w:pPr>
            <w:r w:rsidRPr="00D41679">
              <w:rPr>
                <w:rFonts w:cs="Calibri"/>
                <w:color w:val="000000"/>
                <w:sz w:val="20"/>
                <w:szCs w:val="20"/>
              </w:rPr>
              <w:t>EU-FSR</w:t>
            </w:r>
          </w:p>
        </w:tc>
        <w:tc>
          <w:tcPr>
            <w:tcW w:w="5670" w:type="dxa"/>
            <w:shd w:val="clear" w:color="auto" w:fill="auto"/>
            <w:noWrap/>
            <w:vAlign w:val="center"/>
          </w:tcPr>
          <w:p w14:paraId="65E7C752" w14:textId="77777777" w:rsidR="005B292A" w:rsidRPr="00D41679" w:rsidRDefault="005B292A" w:rsidP="001B58E0">
            <w:pPr>
              <w:jc w:val="left"/>
              <w:rPr>
                <w:rFonts w:cs="Calibri"/>
                <w:color w:val="000000"/>
                <w:sz w:val="20"/>
                <w:szCs w:val="20"/>
              </w:rPr>
            </w:pPr>
            <w:r w:rsidRPr="00D41679">
              <w:rPr>
                <w:rFonts w:cs="Calibri"/>
                <w:color w:val="000000"/>
                <w:sz w:val="20"/>
                <w:szCs w:val="20"/>
              </w:rPr>
              <w:t>Foodstuffs Regulation</w:t>
            </w:r>
          </w:p>
        </w:tc>
        <w:tc>
          <w:tcPr>
            <w:tcW w:w="2268" w:type="dxa"/>
            <w:shd w:val="clear" w:color="auto" w:fill="auto"/>
            <w:noWrap/>
            <w:vAlign w:val="center"/>
          </w:tcPr>
          <w:p w14:paraId="07D68BDB" w14:textId="77777777" w:rsidR="005B292A" w:rsidRPr="00D41679" w:rsidRDefault="005B292A" w:rsidP="001B58E0">
            <w:pPr>
              <w:jc w:val="left"/>
              <w:rPr>
                <w:rFonts w:cs="Calibri"/>
                <w:color w:val="000000"/>
                <w:sz w:val="20"/>
                <w:szCs w:val="20"/>
              </w:rPr>
            </w:pPr>
            <w:r w:rsidRPr="00D41679">
              <w:rPr>
                <w:rFonts w:cs="Calibri"/>
                <w:color w:val="000000"/>
                <w:sz w:val="20"/>
                <w:szCs w:val="20"/>
              </w:rPr>
              <w:t>European Commission</w:t>
            </w:r>
          </w:p>
        </w:tc>
      </w:tr>
      <w:tr w:rsidR="005B292A" w:rsidRPr="00D41679" w14:paraId="765C494E" w14:textId="77777777" w:rsidTr="001B58E0">
        <w:trPr>
          <w:trHeight w:val="300"/>
        </w:trPr>
        <w:tc>
          <w:tcPr>
            <w:tcW w:w="1418" w:type="dxa"/>
            <w:shd w:val="clear" w:color="auto" w:fill="auto"/>
            <w:noWrap/>
            <w:vAlign w:val="center"/>
            <w:hideMark/>
          </w:tcPr>
          <w:p w14:paraId="7B4297A4" w14:textId="77777777" w:rsidR="005B292A" w:rsidRPr="00D41679" w:rsidRDefault="005B292A" w:rsidP="001B58E0">
            <w:pPr>
              <w:jc w:val="left"/>
              <w:rPr>
                <w:rFonts w:cs="Calibri"/>
                <w:color w:val="000000"/>
                <w:sz w:val="20"/>
                <w:szCs w:val="20"/>
              </w:rPr>
            </w:pPr>
            <w:r w:rsidRPr="00D41679">
              <w:rPr>
                <w:rFonts w:cs="Calibri"/>
                <w:color w:val="000000"/>
                <w:sz w:val="20"/>
                <w:szCs w:val="20"/>
              </w:rPr>
              <w:t>EU-HD</w:t>
            </w:r>
          </w:p>
        </w:tc>
        <w:tc>
          <w:tcPr>
            <w:tcW w:w="5670" w:type="dxa"/>
            <w:shd w:val="clear" w:color="auto" w:fill="auto"/>
            <w:noWrap/>
            <w:vAlign w:val="center"/>
            <w:hideMark/>
          </w:tcPr>
          <w:p w14:paraId="44C05BD3" w14:textId="77777777" w:rsidR="005B292A" w:rsidRPr="00D41679" w:rsidRDefault="005B292A" w:rsidP="001B58E0">
            <w:pPr>
              <w:jc w:val="left"/>
              <w:rPr>
                <w:rFonts w:cs="Calibri"/>
                <w:color w:val="000000"/>
                <w:sz w:val="20"/>
                <w:szCs w:val="20"/>
              </w:rPr>
            </w:pPr>
            <w:r w:rsidRPr="00D41679">
              <w:rPr>
                <w:rFonts w:cs="Calibri"/>
                <w:color w:val="000000"/>
                <w:sz w:val="20"/>
                <w:szCs w:val="20"/>
              </w:rPr>
              <w:t>Habitats Directive</w:t>
            </w:r>
          </w:p>
        </w:tc>
        <w:tc>
          <w:tcPr>
            <w:tcW w:w="2268" w:type="dxa"/>
            <w:shd w:val="clear" w:color="auto" w:fill="auto"/>
            <w:noWrap/>
            <w:vAlign w:val="center"/>
            <w:hideMark/>
          </w:tcPr>
          <w:p w14:paraId="228F8133" w14:textId="77777777" w:rsidR="005B292A" w:rsidRPr="00D41679" w:rsidRDefault="005B292A" w:rsidP="001B58E0">
            <w:pPr>
              <w:jc w:val="left"/>
              <w:rPr>
                <w:rFonts w:cs="Calibri"/>
                <w:color w:val="000000"/>
                <w:sz w:val="20"/>
                <w:szCs w:val="20"/>
              </w:rPr>
            </w:pPr>
            <w:r w:rsidRPr="00D41679">
              <w:rPr>
                <w:rFonts w:cs="Calibri"/>
                <w:color w:val="000000"/>
                <w:sz w:val="20"/>
                <w:szCs w:val="20"/>
              </w:rPr>
              <w:t>European Commission</w:t>
            </w:r>
          </w:p>
        </w:tc>
      </w:tr>
      <w:tr w:rsidR="005B292A" w:rsidRPr="00D41679" w14:paraId="06196268" w14:textId="77777777" w:rsidTr="001B58E0">
        <w:trPr>
          <w:trHeight w:val="300"/>
        </w:trPr>
        <w:tc>
          <w:tcPr>
            <w:tcW w:w="1418" w:type="dxa"/>
            <w:shd w:val="clear" w:color="auto" w:fill="auto"/>
            <w:noWrap/>
            <w:vAlign w:val="center"/>
            <w:hideMark/>
          </w:tcPr>
          <w:p w14:paraId="4D7535FD" w14:textId="77777777" w:rsidR="005B292A" w:rsidRPr="00D41679" w:rsidRDefault="005B292A" w:rsidP="001B58E0">
            <w:pPr>
              <w:jc w:val="left"/>
              <w:rPr>
                <w:rFonts w:cs="Calibri"/>
                <w:color w:val="000000"/>
                <w:sz w:val="20"/>
                <w:szCs w:val="20"/>
              </w:rPr>
            </w:pPr>
            <w:r w:rsidRPr="00D41679">
              <w:rPr>
                <w:rFonts w:cs="Calibri"/>
                <w:color w:val="000000"/>
                <w:sz w:val="20"/>
                <w:szCs w:val="20"/>
              </w:rPr>
              <w:t>EU-IASR</w:t>
            </w:r>
          </w:p>
        </w:tc>
        <w:tc>
          <w:tcPr>
            <w:tcW w:w="5670" w:type="dxa"/>
            <w:shd w:val="clear" w:color="auto" w:fill="auto"/>
            <w:noWrap/>
            <w:vAlign w:val="center"/>
            <w:hideMark/>
          </w:tcPr>
          <w:p w14:paraId="24A5001B" w14:textId="77777777" w:rsidR="005B292A" w:rsidRPr="00D41679" w:rsidRDefault="005B292A" w:rsidP="001B58E0">
            <w:pPr>
              <w:jc w:val="left"/>
              <w:rPr>
                <w:rFonts w:cs="Calibri"/>
                <w:color w:val="000000"/>
                <w:sz w:val="20"/>
                <w:szCs w:val="20"/>
              </w:rPr>
            </w:pPr>
            <w:r w:rsidRPr="00D41679">
              <w:rPr>
                <w:rFonts w:cs="Calibri"/>
                <w:color w:val="000000"/>
                <w:sz w:val="20"/>
                <w:szCs w:val="20"/>
              </w:rPr>
              <w:t>Invasive Alien Species Regulation</w:t>
            </w:r>
          </w:p>
        </w:tc>
        <w:tc>
          <w:tcPr>
            <w:tcW w:w="2268" w:type="dxa"/>
            <w:shd w:val="clear" w:color="auto" w:fill="auto"/>
            <w:noWrap/>
            <w:vAlign w:val="center"/>
            <w:hideMark/>
          </w:tcPr>
          <w:p w14:paraId="6901D370" w14:textId="77777777" w:rsidR="005B292A" w:rsidRPr="00D41679" w:rsidRDefault="005B292A" w:rsidP="001B58E0">
            <w:pPr>
              <w:jc w:val="left"/>
              <w:rPr>
                <w:rFonts w:cs="Calibri"/>
                <w:color w:val="000000"/>
                <w:sz w:val="20"/>
                <w:szCs w:val="20"/>
              </w:rPr>
            </w:pPr>
            <w:r w:rsidRPr="00D41679">
              <w:rPr>
                <w:rFonts w:cs="Calibri"/>
                <w:color w:val="000000"/>
                <w:sz w:val="20"/>
                <w:szCs w:val="20"/>
              </w:rPr>
              <w:t>European Commission</w:t>
            </w:r>
          </w:p>
        </w:tc>
      </w:tr>
      <w:tr w:rsidR="005B292A" w:rsidRPr="00D41679" w14:paraId="7C85F56A" w14:textId="77777777" w:rsidTr="001B58E0">
        <w:trPr>
          <w:trHeight w:val="300"/>
        </w:trPr>
        <w:tc>
          <w:tcPr>
            <w:tcW w:w="1418" w:type="dxa"/>
            <w:shd w:val="clear" w:color="auto" w:fill="auto"/>
            <w:noWrap/>
            <w:vAlign w:val="center"/>
          </w:tcPr>
          <w:p w14:paraId="16E0E6C8" w14:textId="77777777" w:rsidR="005B292A" w:rsidRPr="00D41679" w:rsidRDefault="005B292A" w:rsidP="001B58E0">
            <w:pPr>
              <w:spacing w:after="0"/>
              <w:jc w:val="left"/>
              <w:rPr>
                <w:rFonts w:cs="Arial"/>
                <w:sz w:val="20"/>
                <w:szCs w:val="20"/>
              </w:rPr>
            </w:pPr>
            <w:r w:rsidRPr="00D41679">
              <w:rPr>
                <w:rFonts w:cs="Arial"/>
                <w:sz w:val="20"/>
                <w:szCs w:val="20"/>
              </w:rPr>
              <w:t>EU-IPPC</w:t>
            </w:r>
          </w:p>
        </w:tc>
        <w:tc>
          <w:tcPr>
            <w:tcW w:w="5670" w:type="dxa"/>
            <w:shd w:val="clear" w:color="auto" w:fill="auto"/>
            <w:noWrap/>
            <w:vAlign w:val="center"/>
          </w:tcPr>
          <w:p w14:paraId="4D024692" w14:textId="77777777" w:rsidR="005B292A" w:rsidRPr="00D41679" w:rsidRDefault="005B292A" w:rsidP="001B58E0">
            <w:pPr>
              <w:spacing w:after="0"/>
              <w:rPr>
                <w:rFonts w:cs="Arial"/>
                <w:color w:val="000000"/>
                <w:sz w:val="20"/>
                <w:szCs w:val="20"/>
              </w:rPr>
            </w:pPr>
            <w:r w:rsidRPr="00D41679">
              <w:rPr>
                <w:rFonts w:cs="Arial"/>
                <w:color w:val="000000"/>
                <w:sz w:val="20"/>
                <w:szCs w:val="20"/>
              </w:rPr>
              <w:t>Integrated Pollution Prevention Control Directive (96/61/EC)</w:t>
            </w:r>
          </w:p>
        </w:tc>
        <w:tc>
          <w:tcPr>
            <w:tcW w:w="2268" w:type="dxa"/>
            <w:shd w:val="clear" w:color="auto" w:fill="auto"/>
            <w:noWrap/>
            <w:vAlign w:val="center"/>
          </w:tcPr>
          <w:p w14:paraId="6B5A268E" w14:textId="77777777" w:rsidR="005B292A" w:rsidRPr="00D41679" w:rsidRDefault="005B292A" w:rsidP="001B58E0">
            <w:pPr>
              <w:jc w:val="left"/>
              <w:rPr>
                <w:rFonts w:cs="Calibri"/>
                <w:color w:val="000000"/>
                <w:sz w:val="20"/>
                <w:szCs w:val="20"/>
              </w:rPr>
            </w:pPr>
            <w:r w:rsidRPr="00D41679">
              <w:rPr>
                <w:rFonts w:cs="Calibri"/>
                <w:color w:val="000000"/>
                <w:sz w:val="20"/>
                <w:szCs w:val="20"/>
              </w:rPr>
              <w:t>European Commission</w:t>
            </w:r>
          </w:p>
        </w:tc>
      </w:tr>
      <w:tr w:rsidR="005B292A" w:rsidRPr="00D41679" w14:paraId="0CF7A94D" w14:textId="77777777" w:rsidTr="001B58E0">
        <w:trPr>
          <w:trHeight w:val="300"/>
        </w:trPr>
        <w:tc>
          <w:tcPr>
            <w:tcW w:w="1418" w:type="dxa"/>
            <w:shd w:val="clear" w:color="auto" w:fill="auto"/>
            <w:noWrap/>
            <w:vAlign w:val="center"/>
            <w:hideMark/>
          </w:tcPr>
          <w:p w14:paraId="3A24F000" w14:textId="77777777" w:rsidR="005B292A" w:rsidRPr="00D41679" w:rsidRDefault="005B292A" w:rsidP="001B58E0">
            <w:pPr>
              <w:jc w:val="left"/>
              <w:rPr>
                <w:rFonts w:cs="Calibri"/>
                <w:color w:val="000000"/>
                <w:sz w:val="20"/>
                <w:szCs w:val="20"/>
              </w:rPr>
            </w:pPr>
            <w:r w:rsidRPr="00D41679">
              <w:rPr>
                <w:rFonts w:cs="Calibri"/>
                <w:color w:val="000000"/>
                <w:sz w:val="20"/>
                <w:szCs w:val="20"/>
              </w:rPr>
              <w:t>EU-MSP</w:t>
            </w:r>
          </w:p>
        </w:tc>
        <w:tc>
          <w:tcPr>
            <w:tcW w:w="5670" w:type="dxa"/>
            <w:shd w:val="clear" w:color="auto" w:fill="auto"/>
            <w:noWrap/>
            <w:vAlign w:val="center"/>
            <w:hideMark/>
          </w:tcPr>
          <w:p w14:paraId="3617F9A8" w14:textId="77777777" w:rsidR="005B292A" w:rsidRPr="00D41679" w:rsidRDefault="005B292A" w:rsidP="001B58E0">
            <w:pPr>
              <w:jc w:val="left"/>
              <w:rPr>
                <w:rFonts w:cs="Calibri"/>
                <w:color w:val="000000"/>
                <w:sz w:val="20"/>
                <w:szCs w:val="20"/>
              </w:rPr>
            </w:pPr>
            <w:r w:rsidRPr="00D41679">
              <w:rPr>
                <w:rFonts w:cs="Calibri"/>
                <w:color w:val="000000"/>
                <w:sz w:val="20"/>
                <w:szCs w:val="20"/>
              </w:rPr>
              <w:t>Maritime Spatial Planning Directive</w:t>
            </w:r>
          </w:p>
        </w:tc>
        <w:tc>
          <w:tcPr>
            <w:tcW w:w="2268" w:type="dxa"/>
            <w:shd w:val="clear" w:color="auto" w:fill="auto"/>
            <w:noWrap/>
            <w:vAlign w:val="center"/>
            <w:hideMark/>
          </w:tcPr>
          <w:p w14:paraId="50D16AB6" w14:textId="77777777" w:rsidR="005B292A" w:rsidRPr="00D41679" w:rsidRDefault="005B292A" w:rsidP="001B58E0">
            <w:pPr>
              <w:jc w:val="left"/>
              <w:rPr>
                <w:rFonts w:cs="Calibri"/>
                <w:color w:val="000000"/>
                <w:sz w:val="20"/>
                <w:szCs w:val="20"/>
              </w:rPr>
            </w:pPr>
            <w:r w:rsidRPr="00D41679">
              <w:rPr>
                <w:rFonts w:cs="Calibri"/>
                <w:color w:val="000000"/>
                <w:sz w:val="20"/>
                <w:szCs w:val="20"/>
              </w:rPr>
              <w:t>European Commission</w:t>
            </w:r>
          </w:p>
        </w:tc>
      </w:tr>
      <w:tr w:rsidR="005B292A" w:rsidRPr="00D41679" w14:paraId="135B8CE2" w14:textId="77777777" w:rsidTr="001B58E0">
        <w:trPr>
          <w:trHeight w:val="300"/>
        </w:trPr>
        <w:tc>
          <w:tcPr>
            <w:tcW w:w="1418" w:type="dxa"/>
            <w:shd w:val="clear" w:color="auto" w:fill="auto"/>
            <w:noWrap/>
            <w:vAlign w:val="center"/>
            <w:hideMark/>
          </w:tcPr>
          <w:p w14:paraId="1426B901" w14:textId="77777777" w:rsidR="005B292A" w:rsidRPr="00D41679" w:rsidRDefault="005B292A" w:rsidP="001B58E0">
            <w:pPr>
              <w:jc w:val="left"/>
              <w:rPr>
                <w:rFonts w:cs="Calibri"/>
                <w:color w:val="000000"/>
                <w:sz w:val="20"/>
                <w:szCs w:val="20"/>
              </w:rPr>
            </w:pPr>
            <w:r w:rsidRPr="00D41679">
              <w:rPr>
                <w:rFonts w:cs="Calibri"/>
                <w:color w:val="000000"/>
                <w:sz w:val="20"/>
                <w:szCs w:val="20"/>
              </w:rPr>
              <w:lastRenderedPageBreak/>
              <w:t>EU-ND</w:t>
            </w:r>
          </w:p>
        </w:tc>
        <w:tc>
          <w:tcPr>
            <w:tcW w:w="5670" w:type="dxa"/>
            <w:shd w:val="clear" w:color="auto" w:fill="auto"/>
            <w:noWrap/>
            <w:vAlign w:val="center"/>
            <w:hideMark/>
          </w:tcPr>
          <w:p w14:paraId="2C942086" w14:textId="77777777" w:rsidR="005B292A" w:rsidRPr="00D41679" w:rsidRDefault="005B292A" w:rsidP="001B58E0">
            <w:pPr>
              <w:jc w:val="left"/>
              <w:rPr>
                <w:rFonts w:cs="Calibri"/>
                <w:color w:val="000000"/>
                <w:sz w:val="20"/>
                <w:szCs w:val="20"/>
              </w:rPr>
            </w:pPr>
            <w:r w:rsidRPr="00D41679">
              <w:rPr>
                <w:rFonts w:cs="Calibri"/>
                <w:color w:val="000000"/>
                <w:sz w:val="20"/>
                <w:szCs w:val="20"/>
              </w:rPr>
              <w:t>Nitrates Directive</w:t>
            </w:r>
          </w:p>
        </w:tc>
        <w:tc>
          <w:tcPr>
            <w:tcW w:w="2268" w:type="dxa"/>
            <w:shd w:val="clear" w:color="auto" w:fill="auto"/>
            <w:noWrap/>
            <w:vAlign w:val="center"/>
            <w:hideMark/>
          </w:tcPr>
          <w:p w14:paraId="49B08142" w14:textId="77777777" w:rsidR="005B292A" w:rsidRPr="00D41679" w:rsidRDefault="005B292A" w:rsidP="001B58E0">
            <w:pPr>
              <w:jc w:val="left"/>
              <w:rPr>
                <w:rFonts w:cs="Calibri"/>
                <w:color w:val="000000"/>
                <w:sz w:val="20"/>
                <w:szCs w:val="20"/>
              </w:rPr>
            </w:pPr>
            <w:r w:rsidRPr="00D41679">
              <w:rPr>
                <w:rFonts w:cs="Calibri"/>
                <w:color w:val="000000"/>
                <w:sz w:val="20"/>
                <w:szCs w:val="20"/>
              </w:rPr>
              <w:t>European Commission</w:t>
            </w:r>
          </w:p>
        </w:tc>
      </w:tr>
      <w:tr w:rsidR="005B292A" w:rsidRPr="00D41679" w14:paraId="532B4FB1" w14:textId="77777777" w:rsidTr="001B58E0">
        <w:trPr>
          <w:trHeight w:val="300"/>
        </w:trPr>
        <w:tc>
          <w:tcPr>
            <w:tcW w:w="1418" w:type="dxa"/>
            <w:shd w:val="clear" w:color="auto" w:fill="auto"/>
            <w:noWrap/>
            <w:vAlign w:val="center"/>
          </w:tcPr>
          <w:p w14:paraId="3A386DA7" w14:textId="77777777" w:rsidR="005B292A" w:rsidRPr="00D41679" w:rsidRDefault="005B292A" w:rsidP="001B58E0">
            <w:pPr>
              <w:jc w:val="left"/>
              <w:rPr>
                <w:rFonts w:cs="Calibri"/>
                <w:color w:val="000000"/>
                <w:sz w:val="20"/>
                <w:szCs w:val="20"/>
              </w:rPr>
            </w:pPr>
            <w:r w:rsidRPr="00D41679">
              <w:rPr>
                <w:rFonts w:cs="Calibri"/>
                <w:color w:val="000000"/>
                <w:sz w:val="20"/>
                <w:szCs w:val="20"/>
              </w:rPr>
              <w:t>EU-NEC</w:t>
            </w:r>
          </w:p>
        </w:tc>
        <w:tc>
          <w:tcPr>
            <w:tcW w:w="5670" w:type="dxa"/>
            <w:shd w:val="clear" w:color="auto" w:fill="auto"/>
            <w:noWrap/>
            <w:vAlign w:val="center"/>
          </w:tcPr>
          <w:p w14:paraId="21D3784F" w14:textId="77777777" w:rsidR="005B292A" w:rsidRPr="00D41679" w:rsidRDefault="005B292A" w:rsidP="001B58E0">
            <w:pPr>
              <w:jc w:val="left"/>
              <w:rPr>
                <w:rFonts w:cs="Calibri"/>
                <w:color w:val="000000"/>
                <w:sz w:val="20"/>
                <w:szCs w:val="20"/>
              </w:rPr>
            </w:pPr>
            <w:r w:rsidRPr="00D41679">
              <w:rPr>
                <w:rFonts w:cs="Calibri"/>
                <w:color w:val="000000"/>
                <w:sz w:val="20"/>
                <w:szCs w:val="20"/>
              </w:rPr>
              <w:t>National Emission Ceilings Directive</w:t>
            </w:r>
          </w:p>
        </w:tc>
        <w:tc>
          <w:tcPr>
            <w:tcW w:w="2268" w:type="dxa"/>
            <w:shd w:val="clear" w:color="auto" w:fill="auto"/>
            <w:noWrap/>
            <w:vAlign w:val="center"/>
          </w:tcPr>
          <w:p w14:paraId="48BB43F8" w14:textId="77777777" w:rsidR="005B292A" w:rsidRPr="00D41679" w:rsidRDefault="005B292A" w:rsidP="001B58E0">
            <w:pPr>
              <w:jc w:val="left"/>
              <w:rPr>
                <w:rFonts w:cs="Calibri"/>
                <w:color w:val="000000"/>
                <w:sz w:val="20"/>
                <w:szCs w:val="20"/>
              </w:rPr>
            </w:pPr>
            <w:r w:rsidRPr="00D41679">
              <w:rPr>
                <w:rFonts w:cs="Calibri"/>
                <w:color w:val="000000"/>
                <w:sz w:val="20"/>
                <w:szCs w:val="20"/>
              </w:rPr>
              <w:t>European Commission</w:t>
            </w:r>
          </w:p>
        </w:tc>
      </w:tr>
      <w:tr w:rsidR="005B292A" w:rsidRPr="00D41679" w14:paraId="53718378" w14:textId="77777777" w:rsidTr="001B58E0">
        <w:trPr>
          <w:trHeight w:val="300"/>
        </w:trPr>
        <w:tc>
          <w:tcPr>
            <w:tcW w:w="1418" w:type="dxa"/>
            <w:shd w:val="clear" w:color="auto" w:fill="auto"/>
            <w:noWrap/>
            <w:vAlign w:val="center"/>
          </w:tcPr>
          <w:p w14:paraId="3F9D27E5" w14:textId="77777777" w:rsidR="005B292A" w:rsidRPr="00D41679" w:rsidRDefault="005B292A" w:rsidP="001B58E0">
            <w:pPr>
              <w:spacing w:after="0"/>
              <w:jc w:val="left"/>
              <w:rPr>
                <w:rFonts w:cs="Arial"/>
                <w:sz w:val="20"/>
                <w:szCs w:val="20"/>
              </w:rPr>
            </w:pPr>
            <w:r w:rsidRPr="00D41679">
              <w:rPr>
                <w:rFonts w:cs="Arial"/>
                <w:sz w:val="20"/>
                <w:szCs w:val="20"/>
              </w:rPr>
              <w:t>EU-PPPP</w:t>
            </w:r>
          </w:p>
        </w:tc>
        <w:tc>
          <w:tcPr>
            <w:tcW w:w="5670" w:type="dxa"/>
            <w:shd w:val="clear" w:color="auto" w:fill="auto"/>
            <w:noWrap/>
            <w:vAlign w:val="center"/>
          </w:tcPr>
          <w:p w14:paraId="0B1059EE" w14:textId="77777777" w:rsidR="005B292A" w:rsidRPr="00D41679" w:rsidRDefault="005B292A" w:rsidP="001B58E0">
            <w:pPr>
              <w:spacing w:after="0"/>
              <w:rPr>
                <w:rFonts w:cs="Arial"/>
                <w:b/>
                <w:color w:val="000000"/>
                <w:sz w:val="20"/>
                <w:szCs w:val="20"/>
              </w:rPr>
            </w:pPr>
            <w:r w:rsidRPr="00D41679">
              <w:rPr>
                <w:rStyle w:val="Strong"/>
                <w:rFonts w:cs="Lucida Sans Unicode"/>
                <w:b w:val="0"/>
                <w:color w:val="444444"/>
                <w:sz w:val="20"/>
                <w:szCs w:val="20"/>
              </w:rPr>
              <w:t>Placing of plant protection products on the market (Regulation EC/1107/2007)</w:t>
            </w:r>
          </w:p>
        </w:tc>
        <w:tc>
          <w:tcPr>
            <w:tcW w:w="2268" w:type="dxa"/>
            <w:shd w:val="clear" w:color="auto" w:fill="auto"/>
            <w:noWrap/>
            <w:vAlign w:val="center"/>
          </w:tcPr>
          <w:p w14:paraId="0D56BBDB" w14:textId="77777777" w:rsidR="005B292A" w:rsidRPr="00D41679" w:rsidRDefault="005B292A" w:rsidP="001B58E0">
            <w:pPr>
              <w:jc w:val="left"/>
              <w:rPr>
                <w:rFonts w:cs="Calibri"/>
                <w:color w:val="000000"/>
                <w:sz w:val="20"/>
                <w:szCs w:val="20"/>
              </w:rPr>
            </w:pPr>
            <w:r w:rsidRPr="00D41679">
              <w:rPr>
                <w:rFonts w:cs="Calibri"/>
                <w:color w:val="000000"/>
                <w:sz w:val="20"/>
                <w:szCs w:val="20"/>
              </w:rPr>
              <w:t>European Commission</w:t>
            </w:r>
          </w:p>
        </w:tc>
      </w:tr>
      <w:tr w:rsidR="005B292A" w:rsidRPr="00D41679" w14:paraId="18B0F710" w14:textId="77777777" w:rsidTr="001B58E0">
        <w:trPr>
          <w:trHeight w:val="300"/>
        </w:trPr>
        <w:tc>
          <w:tcPr>
            <w:tcW w:w="1418" w:type="dxa"/>
            <w:shd w:val="clear" w:color="auto" w:fill="auto"/>
            <w:noWrap/>
            <w:vAlign w:val="center"/>
          </w:tcPr>
          <w:p w14:paraId="44CD744D" w14:textId="77777777" w:rsidR="005B292A" w:rsidRPr="00D41679" w:rsidRDefault="005B292A" w:rsidP="001B58E0">
            <w:pPr>
              <w:spacing w:after="0"/>
              <w:jc w:val="left"/>
              <w:rPr>
                <w:rFonts w:cs="Arial"/>
                <w:color w:val="000000"/>
                <w:sz w:val="20"/>
                <w:szCs w:val="20"/>
              </w:rPr>
            </w:pPr>
            <w:r w:rsidRPr="00D41679">
              <w:rPr>
                <w:sz w:val="20"/>
                <w:szCs w:val="20"/>
              </w:rPr>
              <w:t>EU-REACH</w:t>
            </w:r>
          </w:p>
        </w:tc>
        <w:tc>
          <w:tcPr>
            <w:tcW w:w="5670" w:type="dxa"/>
            <w:shd w:val="clear" w:color="auto" w:fill="auto"/>
            <w:noWrap/>
            <w:vAlign w:val="center"/>
          </w:tcPr>
          <w:p w14:paraId="18F3826B" w14:textId="77777777" w:rsidR="005B292A" w:rsidRPr="00D41679" w:rsidRDefault="005B292A" w:rsidP="001B58E0">
            <w:pPr>
              <w:spacing w:after="0"/>
              <w:jc w:val="left"/>
              <w:rPr>
                <w:rFonts w:cs="Arial"/>
                <w:sz w:val="20"/>
                <w:szCs w:val="20"/>
              </w:rPr>
            </w:pPr>
            <w:r w:rsidRPr="00D41679">
              <w:rPr>
                <w:rFonts w:cs="Arial"/>
                <w:bCs/>
                <w:color w:val="545454"/>
                <w:sz w:val="20"/>
                <w:szCs w:val="20"/>
              </w:rPr>
              <w:t>Regulation on Registration, Evaluation, Authorisation and Restriction of Chemicals</w:t>
            </w:r>
            <w:r w:rsidRPr="00D41679">
              <w:rPr>
                <w:sz w:val="20"/>
                <w:szCs w:val="20"/>
              </w:rPr>
              <w:t xml:space="preserve"> (EC 1907/2006)</w:t>
            </w:r>
          </w:p>
        </w:tc>
        <w:tc>
          <w:tcPr>
            <w:tcW w:w="2268" w:type="dxa"/>
            <w:shd w:val="clear" w:color="auto" w:fill="auto"/>
            <w:noWrap/>
            <w:vAlign w:val="center"/>
          </w:tcPr>
          <w:p w14:paraId="50DF118C" w14:textId="77777777" w:rsidR="005B292A" w:rsidRPr="00D41679" w:rsidRDefault="005B292A" w:rsidP="001B58E0">
            <w:pPr>
              <w:jc w:val="left"/>
              <w:rPr>
                <w:rFonts w:cs="Calibri"/>
                <w:color w:val="000000"/>
                <w:sz w:val="20"/>
                <w:szCs w:val="20"/>
              </w:rPr>
            </w:pPr>
            <w:r w:rsidRPr="00D41679">
              <w:rPr>
                <w:rFonts w:cs="Calibri"/>
                <w:color w:val="000000"/>
                <w:sz w:val="20"/>
                <w:szCs w:val="20"/>
              </w:rPr>
              <w:t>European Commission</w:t>
            </w:r>
          </w:p>
        </w:tc>
      </w:tr>
      <w:tr w:rsidR="005B292A" w:rsidRPr="00D41679" w14:paraId="2B2E4097" w14:textId="77777777" w:rsidTr="001B58E0">
        <w:trPr>
          <w:trHeight w:val="300"/>
        </w:trPr>
        <w:tc>
          <w:tcPr>
            <w:tcW w:w="1418" w:type="dxa"/>
            <w:shd w:val="clear" w:color="auto" w:fill="auto"/>
            <w:noWrap/>
            <w:vAlign w:val="center"/>
          </w:tcPr>
          <w:p w14:paraId="5802D410" w14:textId="77777777" w:rsidR="005B292A" w:rsidRPr="00D41679" w:rsidRDefault="005B292A" w:rsidP="001B58E0">
            <w:pPr>
              <w:jc w:val="left"/>
              <w:rPr>
                <w:rFonts w:cs="Calibri"/>
                <w:color w:val="000000"/>
                <w:sz w:val="20"/>
                <w:szCs w:val="20"/>
              </w:rPr>
            </w:pPr>
            <w:r w:rsidRPr="00D41679">
              <w:rPr>
                <w:rFonts w:cs="Calibri"/>
                <w:color w:val="000000"/>
                <w:sz w:val="20"/>
                <w:szCs w:val="20"/>
              </w:rPr>
              <w:t>EU-</w:t>
            </w:r>
            <w:proofErr w:type="spellStart"/>
            <w:r w:rsidRPr="00D41679">
              <w:rPr>
                <w:rFonts w:cs="Calibri"/>
                <w:color w:val="000000"/>
                <w:sz w:val="20"/>
                <w:szCs w:val="20"/>
              </w:rPr>
              <w:t>Sev</w:t>
            </w:r>
            <w:proofErr w:type="spellEnd"/>
          </w:p>
        </w:tc>
        <w:tc>
          <w:tcPr>
            <w:tcW w:w="5670" w:type="dxa"/>
            <w:shd w:val="clear" w:color="auto" w:fill="auto"/>
            <w:noWrap/>
            <w:vAlign w:val="center"/>
          </w:tcPr>
          <w:p w14:paraId="7F8E4CF0" w14:textId="77777777" w:rsidR="005B292A" w:rsidRPr="00D41679" w:rsidRDefault="005B292A" w:rsidP="001B58E0">
            <w:pPr>
              <w:jc w:val="left"/>
              <w:rPr>
                <w:rFonts w:cs="Calibri"/>
                <w:color w:val="000000"/>
                <w:sz w:val="20"/>
                <w:szCs w:val="20"/>
              </w:rPr>
            </w:pPr>
            <w:r w:rsidRPr="00D41679">
              <w:rPr>
                <w:rFonts w:cs="Calibri"/>
                <w:color w:val="000000"/>
                <w:sz w:val="20"/>
                <w:szCs w:val="20"/>
              </w:rPr>
              <w:t>Seveso Directive</w:t>
            </w:r>
          </w:p>
        </w:tc>
        <w:tc>
          <w:tcPr>
            <w:tcW w:w="2268" w:type="dxa"/>
            <w:shd w:val="clear" w:color="auto" w:fill="auto"/>
            <w:noWrap/>
            <w:vAlign w:val="center"/>
          </w:tcPr>
          <w:p w14:paraId="112A9F4E" w14:textId="77777777" w:rsidR="005B292A" w:rsidRPr="00D41679" w:rsidRDefault="005B292A" w:rsidP="001B58E0">
            <w:pPr>
              <w:jc w:val="left"/>
              <w:rPr>
                <w:rFonts w:cs="Calibri"/>
                <w:color w:val="000000"/>
                <w:sz w:val="20"/>
                <w:szCs w:val="20"/>
              </w:rPr>
            </w:pPr>
            <w:r w:rsidRPr="00D41679">
              <w:rPr>
                <w:rFonts w:cs="Calibri"/>
                <w:color w:val="000000"/>
                <w:sz w:val="20"/>
                <w:szCs w:val="20"/>
              </w:rPr>
              <w:t>European Commission</w:t>
            </w:r>
          </w:p>
        </w:tc>
      </w:tr>
      <w:tr w:rsidR="005B292A" w:rsidRPr="00D41679" w14:paraId="1CC11573" w14:textId="77777777" w:rsidTr="001B58E0">
        <w:trPr>
          <w:trHeight w:val="300"/>
        </w:trPr>
        <w:tc>
          <w:tcPr>
            <w:tcW w:w="1418" w:type="dxa"/>
            <w:shd w:val="clear" w:color="auto" w:fill="auto"/>
            <w:noWrap/>
            <w:vAlign w:val="center"/>
          </w:tcPr>
          <w:p w14:paraId="28709EBF" w14:textId="77777777" w:rsidR="005B292A" w:rsidRPr="00D41679" w:rsidRDefault="005B292A" w:rsidP="001B58E0">
            <w:pPr>
              <w:spacing w:after="0"/>
              <w:jc w:val="left"/>
              <w:rPr>
                <w:rFonts w:cs="Arial"/>
                <w:sz w:val="20"/>
                <w:szCs w:val="20"/>
              </w:rPr>
            </w:pPr>
            <w:r w:rsidRPr="00D41679">
              <w:rPr>
                <w:rFonts w:cs="Arial"/>
                <w:sz w:val="20"/>
                <w:szCs w:val="20"/>
              </w:rPr>
              <w:t>EU-SSD</w:t>
            </w:r>
          </w:p>
        </w:tc>
        <w:tc>
          <w:tcPr>
            <w:tcW w:w="5670" w:type="dxa"/>
            <w:shd w:val="clear" w:color="auto" w:fill="auto"/>
            <w:noWrap/>
            <w:vAlign w:val="center"/>
          </w:tcPr>
          <w:p w14:paraId="0386E094" w14:textId="77777777" w:rsidR="005B292A" w:rsidRPr="00D41679" w:rsidRDefault="005B292A" w:rsidP="001B58E0">
            <w:pPr>
              <w:spacing w:after="0"/>
              <w:rPr>
                <w:rFonts w:cs="Arial"/>
                <w:color w:val="000000"/>
                <w:sz w:val="20"/>
                <w:szCs w:val="20"/>
              </w:rPr>
            </w:pPr>
            <w:r w:rsidRPr="00D41679">
              <w:rPr>
                <w:rFonts w:cs="Arial"/>
                <w:color w:val="000000"/>
                <w:sz w:val="20"/>
                <w:szCs w:val="20"/>
              </w:rPr>
              <w:t>Sewage Sludge Directive (86/278/EEC)</w:t>
            </w:r>
          </w:p>
        </w:tc>
        <w:tc>
          <w:tcPr>
            <w:tcW w:w="2268" w:type="dxa"/>
            <w:shd w:val="clear" w:color="auto" w:fill="auto"/>
            <w:noWrap/>
            <w:vAlign w:val="center"/>
          </w:tcPr>
          <w:p w14:paraId="6862436A" w14:textId="77777777" w:rsidR="005B292A" w:rsidRPr="00D41679" w:rsidRDefault="005B292A" w:rsidP="001B58E0">
            <w:pPr>
              <w:jc w:val="left"/>
              <w:rPr>
                <w:rFonts w:cs="Calibri"/>
                <w:color w:val="000000"/>
                <w:sz w:val="20"/>
                <w:szCs w:val="20"/>
              </w:rPr>
            </w:pPr>
            <w:r w:rsidRPr="00D41679">
              <w:rPr>
                <w:rFonts w:cs="Calibri"/>
                <w:color w:val="000000"/>
                <w:sz w:val="20"/>
                <w:szCs w:val="20"/>
              </w:rPr>
              <w:t>European Commission</w:t>
            </w:r>
          </w:p>
        </w:tc>
      </w:tr>
      <w:tr w:rsidR="005B292A" w:rsidRPr="00D41679" w14:paraId="71F577B0" w14:textId="77777777" w:rsidTr="001B58E0">
        <w:trPr>
          <w:trHeight w:val="300"/>
        </w:trPr>
        <w:tc>
          <w:tcPr>
            <w:tcW w:w="1418" w:type="dxa"/>
            <w:shd w:val="clear" w:color="auto" w:fill="auto"/>
            <w:noWrap/>
            <w:vAlign w:val="center"/>
            <w:hideMark/>
          </w:tcPr>
          <w:p w14:paraId="36608B62" w14:textId="77777777" w:rsidR="005B292A" w:rsidRPr="00D41679" w:rsidRDefault="005B292A" w:rsidP="001B58E0">
            <w:pPr>
              <w:jc w:val="left"/>
              <w:rPr>
                <w:rFonts w:cs="Calibri"/>
                <w:color w:val="000000"/>
                <w:sz w:val="20"/>
                <w:szCs w:val="20"/>
              </w:rPr>
            </w:pPr>
            <w:r w:rsidRPr="00D41679">
              <w:rPr>
                <w:rFonts w:cs="Calibri"/>
                <w:color w:val="000000"/>
                <w:sz w:val="20"/>
                <w:szCs w:val="20"/>
              </w:rPr>
              <w:t>EU-UWWTD</w:t>
            </w:r>
          </w:p>
        </w:tc>
        <w:tc>
          <w:tcPr>
            <w:tcW w:w="5670" w:type="dxa"/>
            <w:shd w:val="clear" w:color="auto" w:fill="auto"/>
            <w:noWrap/>
            <w:vAlign w:val="center"/>
            <w:hideMark/>
          </w:tcPr>
          <w:p w14:paraId="30D007B1" w14:textId="77777777" w:rsidR="005B292A" w:rsidRPr="00D41679" w:rsidRDefault="005B292A" w:rsidP="001B58E0">
            <w:pPr>
              <w:jc w:val="left"/>
              <w:rPr>
                <w:rFonts w:cs="Calibri"/>
                <w:color w:val="000000"/>
                <w:sz w:val="20"/>
                <w:szCs w:val="20"/>
              </w:rPr>
            </w:pPr>
            <w:r w:rsidRPr="00D41679">
              <w:rPr>
                <w:rFonts w:cs="Calibri"/>
                <w:color w:val="000000"/>
                <w:sz w:val="20"/>
                <w:szCs w:val="20"/>
              </w:rPr>
              <w:t>Urban Waste Water Treatment Directive</w:t>
            </w:r>
          </w:p>
        </w:tc>
        <w:tc>
          <w:tcPr>
            <w:tcW w:w="2268" w:type="dxa"/>
            <w:shd w:val="clear" w:color="auto" w:fill="auto"/>
            <w:noWrap/>
            <w:vAlign w:val="center"/>
            <w:hideMark/>
          </w:tcPr>
          <w:p w14:paraId="37C3EA04" w14:textId="77777777" w:rsidR="005B292A" w:rsidRPr="00D41679" w:rsidRDefault="005B292A" w:rsidP="001B58E0">
            <w:pPr>
              <w:jc w:val="left"/>
              <w:rPr>
                <w:rFonts w:cs="Calibri"/>
                <w:color w:val="000000"/>
                <w:sz w:val="20"/>
                <w:szCs w:val="20"/>
              </w:rPr>
            </w:pPr>
            <w:r w:rsidRPr="00D41679">
              <w:rPr>
                <w:rFonts w:cs="Calibri"/>
                <w:color w:val="000000"/>
                <w:sz w:val="20"/>
                <w:szCs w:val="20"/>
              </w:rPr>
              <w:t>European Commission</w:t>
            </w:r>
          </w:p>
        </w:tc>
      </w:tr>
      <w:tr w:rsidR="005B292A" w:rsidRPr="00D41679" w14:paraId="7374DD63" w14:textId="77777777" w:rsidTr="001B58E0">
        <w:trPr>
          <w:trHeight w:val="300"/>
        </w:trPr>
        <w:tc>
          <w:tcPr>
            <w:tcW w:w="1418" w:type="dxa"/>
            <w:shd w:val="clear" w:color="auto" w:fill="auto"/>
            <w:noWrap/>
            <w:vAlign w:val="center"/>
          </w:tcPr>
          <w:p w14:paraId="70FD8BC7" w14:textId="77777777" w:rsidR="005B292A" w:rsidRPr="00D41679" w:rsidRDefault="005B292A" w:rsidP="001B58E0">
            <w:pPr>
              <w:jc w:val="left"/>
              <w:rPr>
                <w:rFonts w:cs="Calibri"/>
                <w:color w:val="000000"/>
                <w:sz w:val="20"/>
                <w:szCs w:val="20"/>
              </w:rPr>
            </w:pPr>
            <w:r w:rsidRPr="00D41679">
              <w:rPr>
                <w:rFonts w:cs="Calibri"/>
                <w:color w:val="000000"/>
                <w:sz w:val="20"/>
                <w:szCs w:val="20"/>
              </w:rPr>
              <w:t>EU-WFD</w:t>
            </w:r>
          </w:p>
        </w:tc>
        <w:tc>
          <w:tcPr>
            <w:tcW w:w="5670" w:type="dxa"/>
            <w:shd w:val="clear" w:color="auto" w:fill="auto"/>
            <w:noWrap/>
            <w:vAlign w:val="center"/>
          </w:tcPr>
          <w:p w14:paraId="49E84069" w14:textId="77777777" w:rsidR="005B292A" w:rsidRPr="00D41679" w:rsidRDefault="005B292A" w:rsidP="001B58E0">
            <w:pPr>
              <w:jc w:val="left"/>
              <w:rPr>
                <w:rFonts w:cs="Calibri"/>
                <w:color w:val="000000"/>
                <w:sz w:val="20"/>
                <w:szCs w:val="20"/>
              </w:rPr>
            </w:pPr>
            <w:r w:rsidRPr="00D41679">
              <w:rPr>
                <w:rFonts w:cs="Calibri"/>
                <w:color w:val="000000"/>
                <w:sz w:val="20"/>
                <w:szCs w:val="20"/>
              </w:rPr>
              <w:t>Water Framework Directive</w:t>
            </w:r>
          </w:p>
        </w:tc>
        <w:tc>
          <w:tcPr>
            <w:tcW w:w="2268" w:type="dxa"/>
            <w:shd w:val="clear" w:color="auto" w:fill="auto"/>
            <w:noWrap/>
            <w:vAlign w:val="center"/>
          </w:tcPr>
          <w:p w14:paraId="6DFBE45E" w14:textId="77777777" w:rsidR="005B292A" w:rsidRPr="00D41679" w:rsidRDefault="005B292A" w:rsidP="001B58E0">
            <w:pPr>
              <w:jc w:val="left"/>
              <w:rPr>
                <w:rFonts w:cs="Calibri"/>
                <w:color w:val="000000"/>
                <w:sz w:val="20"/>
                <w:szCs w:val="20"/>
              </w:rPr>
            </w:pPr>
            <w:r w:rsidRPr="00D41679">
              <w:rPr>
                <w:rFonts w:cs="Calibri"/>
                <w:color w:val="000000"/>
                <w:sz w:val="20"/>
                <w:szCs w:val="20"/>
              </w:rPr>
              <w:t>European Commission</w:t>
            </w:r>
          </w:p>
        </w:tc>
      </w:tr>
      <w:tr w:rsidR="005B292A" w:rsidRPr="00D41679" w14:paraId="4F7F57A2" w14:textId="77777777" w:rsidTr="001B58E0">
        <w:trPr>
          <w:trHeight w:val="300"/>
        </w:trPr>
        <w:tc>
          <w:tcPr>
            <w:tcW w:w="1418" w:type="dxa"/>
            <w:shd w:val="clear" w:color="auto" w:fill="auto"/>
            <w:noWrap/>
            <w:vAlign w:val="center"/>
          </w:tcPr>
          <w:p w14:paraId="655E06E3" w14:textId="77777777" w:rsidR="005B292A" w:rsidRPr="00D41679" w:rsidRDefault="005B292A" w:rsidP="001B58E0">
            <w:pPr>
              <w:jc w:val="left"/>
              <w:rPr>
                <w:rFonts w:cs="Calibri"/>
                <w:color w:val="000000"/>
                <w:sz w:val="20"/>
                <w:szCs w:val="20"/>
              </w:rPr>
            </w:pPr>
            <w:r w:rsidRPr="00D41679">
              <w:rPr>
                <w:rFonts w:cs="Calibri"/>
                <w:color w:val="000000"/>
                <w:sz w:val="20"/>
                <w:szCs w:val="20"/>
              </w:rPr>
              <w:t>EU-</w:t>
            </w:r>
            <w:proofErr w:type="spellStart"/>
            <w:r w:rsidRPr="00D41679">
              <w:rPr>
                <w:rFonts w:cs="Calibri"/>
                <w:color w:val="000000"/>
                <w:sz w:val="20"/>
                <w:szCs w:val="20"/>
              </w:rPr>
              <w:t>WaFD</w:t>
            </w:r>
            <w:proofErr w:type="spellEnd"/>
          </w:p>
        </w:tc>
        <w:tc>
          <w:tcPr>
            <w:tcW w:w="5670" w:type="dxa"/>
            <w:shd w:val="clear" w:color="auto" w:fill="auto"/>
            <w:noWrap/>
            <w:vAlign w:val="center"/>
          </w:tcPr>
          <w:p w14:paraId="633B3045" w14:textId="77777777" w:rsidR="005B292A" w:rsidRPr="00D41679" w:rsidRDefault="005B292A" w:rsidP="001B58E0">
            <w:pPr>
              <w:jc w:val="left"/>
              <w:rPr>
                <w:rFonts w:cs="Calibri"/>
                <w:color w:val="000000"/>
                <w:sz w:val="20"/>
                <w:szCs w:val="20"/>
              </w:rPr>
            </w:pPr>
            <w:r w:rsidRPr="00D41679">
              <w:rPr>
                <w:rFonts w:cs="Calibri"/>
                <w:color w:val="000000"/>
                <w:sz w:val="20"/>
                <w:szCs w:val="20"/>
              </w:rPr>
              <w:t>Waste Framework Directive</w:t>
            </w:r>
          </w:p>
        </w:tc>
        <w:tc>
          <w:tcPr>
            <w:tcW w:w="2268" w:type="dxa"/>
            <w:shd w:val="clear" w:color="auto" w:fill="auto"/>
            <w:noWrap/>
            <w:vAlign w:val="center"/>
          </w:tcPr>
          <w:p w14:paraId="70B79FEE" w14:textId="77777777" w:rsidR="005B292A" w:rsidRPr="00D41679" w:rsidRDefault="005B292A" w:rsidP="001B58E0">
            <w:pPr>
              <w:jc w:val="left"/>
              <w:rPr>
                <w:rFonts w:cs="Calibri"/>
                <w:color w:val="000000"/>
                <w:sz w:val="20"/>
                <w:szCs w:val="20"/>
              </w:rPr>
            </w:pPr>
            <w:r w:rsidRPr="00D41679">
              <w:rPr>
                <w:rFonts w:cs="Calibri"/>
                <w:color w:val="000000"/>
                <w:sz w:val="20"/>
                <w:szCs w:val="20"/>
              </w:rPr>
              <w:t>European Commission</w:t>
            </w:r>
          </w:p>
        </w:tc>
      </w:tr>
      <w:tr w:rsidR="005B292A" w:rsidRPr="00D41679" w14:paraId="2D513635" w14:textId="77777777" w:rsidTr="001B58E0">
        <w:trPr>
          <w:trHeight w:val="300"/>
        </w:trPr>
        <w:tc>
          <w:tcPr>
            <w:tcW w:w="1418" w:type="dxa"/>
            <w:shd w:val="clear" w:color="auto" w:fill="auto"/>
            <w:noWrap/>
            <w:vAlign w:val="center"/>
          </w:tcPr>
          <w:p w14:paraId="6351CA86" w14:textId="77777777" w:rsidR="005B292A" w:rsidRPr="00D41679" w:rsidRDefault="005B292A" w:rsidP="001B58E0">
            <w:pPr>
              <w:jc w:val="left"/>
              <w:rPr>
                <w:rFonts w:cs="Calibri"/>
                <w:color w:val="000000"/>
                <w:sz w:val="20"/>
                <w:szCs w:val="20"/>
              </w:rPr>
            </w:pPr>
            <w:r w:rsidRPr="00D41679">
              <w:rPr>
                <w:rFonts w:cs="Calibri"/>
                <w:color w:val="000000"/>
                <w:sz w:val="20"/>
                <w:szCs w:val="20"/>
              </w:rPr>
              <w:t>GFCM</w:t>
            </w:r>
          </w:p>
        </w:tc>
        <w:tc>
          <w:tcPr>
            <w:tcW w:w="5670" w:type="dxa"/>
            <w:shd w:val="clear" w:color="auto" w:fill="auto"/>
            <w:noWrap/>
            <w:vAlign w:val="center"/>
          </w:tcPr>
          <w:p w14:paraId="53D36D5D" w14:textId="77777777" w:rsidR="005B292A" w:rsidRPr="00D41679" w:rsidRDefault="005B292A" w:rsidP="001B58E0">
            <w:pPr>
              <w:jc w:val="left"/>
              <w:rPr>
                <w:rFonts w:cs="Calibri"/>
                <w:color w:val="000000"/>
                <w:sz w:val="20"/>
                <w:szCs w:val="20"/>
              </w:rPr>
            </w:pPr>
            <w:r w:rsidRPr="00D41679">
              <w:rPr>
                <w:rFonts w:cs="Calibri"/>
                <w:color w:val="000000"/>
                <w:sz w:val="20"/>
                <w:szCs w:val="20"/>
              </w:rPr>
              <w:t>General Fisheries Commission for the Mediterranean</w:t>
            </w:r>
          </w:p>
        </w:tc>
        <w:tc>
          <w:tcPr>
            <w:tcW w:w="2268" w:type="dxa"/>
            <w:shd w:val="clear" w:color="auto" w:fill="auto"/>
            <w:noWrap/>
            <w:vAlign w:val="center"/>
          </w:tcPr>
          <w:p w14:paraId="71177E32" w14:textId="77777777" w:rsidR="005B292A" w:rsidRPr="00D41679" w:rsidRDefault="005B292A" w:rsidP="001B58E0">
            <w:pPr>
              <w:jc w:val="left"/>
              <w:rPr>
                <w:rFonts w:cs="Calibri"/>
                <w:color w:val="000000"/>
                <w:sz w:val="20"/>
                <w:szCs w:val="20"/>
              </w:rPr>
            </w:pPr>
            <w:r w:rsidRPr="00D41679">
              <w:rPr>
                <w:rFonts w:cs="Calibri"/>
                <w:color w:val="000000"/>
                <w:sz w:val="20"/>
                <w:szCs w:val="20"/>
              </w:rPr>
              <w:t>GFCM</w:t>
            </w:r>
          </w:p>
        </w:tc>
      </w:tr>
      <w:tr w:rsidR="005B292A" w:rsidRPr="00D41679" w14:paraId="7EC8911A" w14:textId="77777777" w:rsidTr="001B58E0">
        <w:trPr>
          <w:trHeight w:val="300"/>
        </w:trPr>
        <w:tc>
          <w:tcPr>
            <w:tcW w:w="1418" w:type="dxa"/>
            <w:shd w:val="clear" w:color="auto" w:fill="auto"/>
            <w:noWrap/>
            <w:vAlign w:val="center"/>
            <w:hideMark/>
          </w:tcPr>
          <w:p w14:paraId="1F99546A" w14:textId="77777777" w:rsidR="005B292A" w:rsidRPr="00D41679" w:rsidRDefault="005B292A" w:rsidP="001B58E0">
            <w:pPr>
              <w:jc w:val="left"/>
              <w:rPr>
                <w:rFonts w:cs="Calibri"/>
                <w:color w:val="000000"/>
                <w:sz w:val="20"/>
                <w:szCs w:val="20"/>
              </w:rPr>
            </w:pPr>
            <w:r w:rsidRPr="00D41679">
              <w:rPr>
                <w:rFonts w:cs="Calibri"/>
                <w:color w:val="000000"/>
                <w:sz w:val="20"/>
                <w:szCs w:val="20"/>
              </w:rPr>
              <w:t>HELCOM</w:t>
            </w:r>
          </w:p>
        </w:tc>
        <w:tc>
          <w:tcPr>
            <w:tcW w:w="5670" w:type="dxa"/>
            <w:shd w:val="clear" w:color="auto" w:fill="auto"/>
            <w:noWrap/>
            <w:vAlign w:val="center"/>
            <w:hideMark/>
          </w:tcPr>
          <w:p w14:paraId="58483315" w14:textId="77777777" w:rsidR="005B292A" w:rsidRPr="00D41679" w:rsidRDefault="005B292A" w:rsidP="001B58E0">
            <w:pPr>
              <w:jc w:val="left"/>
              <w:rPr>
                <w:rFonts w:cs="Calibri"/>
                <w:color w:val="000000"/>
                <w:sz w:val="20"/>
                <w:szCs w:val="20"/>
              </w:rPr>
            </w:pPr>
            <w:r w:rsidRPr="00D41679">
              <w:rPr>
                <w:rFonts w:cs="Calibri"/>
                <w:color w:val="000000"/>
                <w:sz w:val="20"/>
                <w:szCs w:val="20"/>
              </w:rPr>
              <w:t>Helsinki Convention</w:t>
            </w:r>
          </w:p>
        </w:tc>
        <w:tc>
          <w:tcPr>
            <w:tcW w:w="2268" w:type="dxa"/>
            <w:shd w:val="clear" w:color="auto" w:fill="auto"/>
            <w:noWrap/>
            <w:vAlign w:val="center"/>
            <w:hideMark/>
          </w:tcPr>
          <w:p w14:paraId="64DC9EE5" w14:textId="77777777" w:rsidR="005B292A" w:rsidRPr="00D41679" w:rsidRDefault="005B292A" w:rsidP="001B58E0">
            <w:pPr>
              <w:jc w:val="left"/>
              <w:rPr>
                <w:rFonts w:cs="Calibri"/>
                <w:color w:val="000000"/>
                <w:sz w:val="20"/>
                <w:szCs w:val="20"/>
              </w:rPr>
            </w:pPr>
            <w:r w:rsidRPr="00D41679">
              <w:rPr>
                <w:rFonts w:cs="Calibri"/>
                <w:color w:val="000000"/>
                <w:sz w:val="20"/>
                <w:szCs w:val="20"/>
              </w:rPr>
              <w:t>Helsinki Convention</w:t>
            </w:r>
          </w:p>
        </w:tc>
      </w:tr>
      <w:tr w:rsidR="005B292A" w:rsidRPr="00D41679" w14:paraId="2E570F5C" w14:textId="77777777" w:rsidTr="001B58E0">
        <w:trPr>
          <w:trHeight w:val="300"/>
        </w:trPr>
        <w:tc>
          <w:tcPr>
            <w:tcW w:w="1418" w:type="dxa"/>
            <w:shd w:val="clear" w:color="auto" w:fill="auto"/>
            <w:noWrap/>
            <w:vAlign w:val="center"/>
            <w:hideMark/>
          </w:tcPr>
          <w:p w14:paraId="6F739172" w14:textId="77777777" w:rsidR="005B292A" w:rsidRPr="00D41679" w:rsidRDefault="005B292A" w:rsidP="001B58E0">
            <w:pPr>
              <w:jc w:val="left"/>
              <w:rPr>
                <w:rFonts w:cs="Calibri"/>
                <w:color w:val="000000"/>
                <w:sz w:val="20"/>
                <w:szCs w:val="20"/>
              </w:rPr>
            </w:pPr>
            <w:r w:rsidRPr="00D41679">
              <w:rPr>
                <w:rFonts w:cs="Calibri"/>
                <w:color w:val="000000"/>
                <w:sz w:val="20"/>
                <w:szCs w:val="20"/>
              </w:rPr>
              <w:t>ICCAT</w:t>
            </w:r>
          </w:p>
        </w:tc>
        <w:tc>
          <w:tcPr>
            <w:tcW w:w="5670" w:type="dxa"/>
            <w:shd w:val="clear" w:color="auto" w:fill="auto"/>
            <w:noWrap/>
            <w:vAlign w:val="center"/>
            <w:hideMark/>
          </w:tcPr>
          <w:p w14:paraId="3F9FBE1F" w14:textId="77777777" w:rsidR="005B292A" w:rsidRPr="00D41679" w:rsidRDefault="005B292A" w:rsidP="001B58E0">
            <w:pPr>
              <w:jc w:val="left"/>
              <w:rPr>
                <w:rFonts w:cs="Calibri"/>
                <w:color w:val="000000"/>
                <w:sz w:val="20"/>
                <w:szCs w:val="20"/>
              </w:rPr>
            </w:pPr>
            <w:r w:rsidRPr="00D41679">
              <w:rPr>
                <w:rFonts w:cs="Calibri"/>
                <w:color w:val="000000"/>
                <w:sz w:val="20"/>
                <w:szCs w:val="20"/>
              </w:rPr>
              <w:t>International Commission for the Conservation of Atlantic Tunas</w:t>
            </w:r>
          </w:p>
        </w:tc>
        <w:tc>
          <w:tcPr>
            <w:tcW w:w="2268" w:type="dxa"/>
            <w:shd w:val="clear" w:color="auto" w:fill="auto"/>
            <w:noWrap/>
            <w:vAlign w:val="center"/>
            <w:hideMark/>
          </w:tcPr>
          <w:p w14:paraId="6E4D80E7" w14:textId="77777777" w:rsidR="005B292A" w:rsidRPr="00D41679" w:rsidRDefault="005B292A" w:rsidP="001B58E0">
            <w:pPr>
              <w:jc w:val="left"/>
              <w:rPr>
                <w:rFonts w:cs="Calibri"/>
                <w:color w:val="000000"/>
                <w:sz w:val="20"/>
                <w:szCs w:val="20"/>
              </w:rPr>
            </w:pPr>
            <w:r w:rsidRPr="00D41679">
              <w:rPr>
                <w:rFonts w:cs="Calibri"/>
                <w:color w:val="000000"/>
                <w:sz w:val="20"/>
                <w:szCs w:val="20"/>
              </w:rPr>
              <w:t>ICCAT</w:t>
            </w:r>
          </w:p>
        </w:tc>
      </w:tr>
      <w:tr w:rsidR="005B292A" w:rsidRPr="00D41679" w14:paraId="2AC543B9" w14:textId="77777777" w:rsidTr="001B58E0">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5168F" w14:textId="77777777" w:rsidR="005B292A" w:rsidRPr="00D41679" w:rsidRDefault="005B292A" w:rsidP="001B58E0">
            <w:pPr>
              <w:jc w:val="left"/>
              <w:rPr>
                <w:rFonts w:cs="Calibri"/>
                <w:color w:val="000000"/>
                <w:sz w:val="20"/>
                <w:szCs w:val="20"/>
              </w:rPr>
            </w:pPr>
            <w:r w:rsidRPr="00D41679">
              <w:rPr>
                <w:rFonts w:cs="Calibri"/>
                <w:color w:val="000000"/>
                <w:sz w:val="20"/>
                <w:szCs w:val="20"/>
              </w:rPr>
              <w:t>IMO-OPRC</w:t>
            </w:r>
          </w:p>
        </w:tc>
        <w:tc>
          <w:tcPr>
            <w:tcW w:w="5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F597F" w14:textId="77777777" w:rsidR="005B292A" w:rsidRPr="00D41679" w:rsidRDefault="005B292A" w:rsidP="001B58E0">
            <w:pPr>
              <w:jc w:val="left"/>
              <w:rPr>
                <w:rFonts w:cs="Calibri"/>
                <w:color w:val="000000"/>
                <w:sz w:val="20"/>
                <w:szCs w:val="20"/>
              </w:rPr>
            </w:pPr>
            <w:r w:rsidRPr="00D41679">
              <w:rPr>
                <w:rFonts w:cs="Calibri"/>
                <w:color w:val="000000"/>
                <w:sz w:val="20"/>
                <w:szCs w:val="20"/>
              </w:rPr>
              <w:t xml:space="preserve">International Convention on </w:t>
            </w:r>
            <w:hyperlink r:id="rId25" w:tgtFrame="_blank" w:tooltip="Original URL: http://www.imo.org/en/About/Conventions/ListOfConventions/Pages/International-Convention-on-Oil-Pollution-Preparedness,-Response-and-Co-operation-(OPRC).aspx. Click or tap if you trust this link." w:history="1">
              <w:r w:rsidRPr="00D41679">
                <w:rPr>
                  <w:rStyle w:val="Hyperlink"/>
                  <w:rFonts w:cs="Calibri"/>
                  <w:sz w:val="20"/>
                  <w:szCs w:val="20"/>
                </w:rPr>
                <w:t>Oil Pollution Preparedness, Response and Co-operation</w:t>
              </w:r>
            </w:hyperlink>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9260A" w14:textId="77777777" w:rsidR="005B292A" w:rsidRPr="00D41679" w:rsidRDefault="005B292A" w:rsidP="001B58E0">
            <w:pPr>
              <w:jc w:val="left"/>
              <w:rPr>
                <w:rFonts w:cs="Calibri"/>
                <w:color w:val="000000"/>
                <w:sz w:val="20"/>
                <w:szCs w:val="20"/>
              </w:rPr>
            </w:pPr>
            <w:r w:rsidRPr="00D41679">
              <w:rPr>
                <w:rFonts w:cs="Calibri"/>
                <w:color w:val="000000"/>
                <w:sz w:val="20"/>
                <w:szCs w:val="20"/>
              </w:rPr>
              <w:t>International Maritime Organisation</w:t>
            </w:r>
          </w:p>
        </w:tc>
      </w:tr>
      <w:tr w:rsidR="005B292A" w:rsidRPr="00D41679" w14:paraId="24AE2156" w14:textId="77777777" w:rsidTr="001B58E0">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3CDDF" w14:textId="77777777" w:rsidR="005B292A" w:rsidRPr="00D41679" w:rsidRDefault="005B292A" w:rsidP="001B58E0">
            <w:pPr>
              <w:jc w:val="left"/>
              <w:rPr>
                <w:rFonts w:cs="Calibri"/>
                <w:color w:val="000000"/>
                <w:sz w:val="20"/>
                <w:szCs w:val="20"/>
              </w:rPr>
            </w:pPr>
            <w:r w:rsidRPr="00D41679">
              <w:rPr>
                <w:rFonts w:cs="Calibri"/>
                <w:color w:val="000000"/>
                <w:sz w:val="20"/>
                <w:szCs w:val="20"/>
              </w:rPr>
              <w:t>IMO-OPRC-HNS</w:t>
            </w:r>
          </w:p>
        </w:tc>
        <w:tc>
          <w:tcPr>
            <w:tcW w:w="5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DD0A9" w14:textId="77777777" w:rsidR="005B292A" w:rsidRPr="00D41679" w:rsidRDefault="005B292A" w:rsidP="001B58E0">
            <w:pPr>
              <w:jc w:val="left"/>
              <w:rPr>
                <w:rFonts w:cs="Calibri"/>
                <w:color w:val="000000"/>
                <w:sz w:val="20"/>
                <w:szCs w:val="20"/>
              </w:rPr>
            </w:pPr>
            <w:r w:rsidRPr="00D41679">
              <w:rPr>
                <w:rFonts w:cs="Calibri"/>
                <w:color w:val="000000"/>
                <w:sz w:val="20"/>
                <w:szCs w:val="20"/>
              </w:rPr>
              <w:t>Protocol on Preparedness, Response and Co-operation to pollution Incidents by Hazardous and Noxious Substances</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AA58E" w14:textId="77777777" w:rsidR="005B292A" w:rsidRPr="00D41679" w:rsidRDefault="005B292A" w:rsidP="001B58E0">
            <w:pPr>
              <w:jc w:val="left"/>
              <w:rPr>
                <w:rFonts w:cs="Calibri"/>
                <w:color w:val="000000"/>
                <w:sz w:val="20"/>
                <w:szCs w:val="20"/>
              </w:rPr>
            </w:pPr>
            <w:r w:rsidRPr="00D41679">
              <w:rPr>
                <w:rFonts w:cs="Calibri"/>
                <w:color w:val="000000"/>
                <w:sz w:val="20"/>
                <w:szCs w:val="20"/>
              </w:rPr>
              <w:t>International Maritime Organisation</w:t>
            </w:r>
          </w:p>
        </w:tc>
      </w:tr>
      <w:tr w:rsidR="005B292A" w:rsidRPr="00D41679" w14:paraId="7F029F1D" w14:textId="77777777" w:rsidTr="001B58E0">
        <w:trPr>
          <w:trHeight w:val="300"/>
        </w:trPr>
        <w:tc>
          <w:tcPr>
            <w:tcW w:w="1418" w:type="dxa"/>
            <w:shd w:val="clear" w:color="auto" w:fill="auto"/>
            <w:noWrap/>
            <w:vAlign w:val="center"/>
            <w:hideMark/>
          </w:tcPr>
          <w:p w14:paraId="4741B789" w14:textId="77777777" w:rsidR="005B292A" w:rsidRPr="00D41679" w:rsidRDefault="005B292A" w:rsidP="001B58E0">
            <w:pPr>
              <w:jc w:val="left"/>
              <w:rPr>
                <w:rFonts w:cs="Calibri"/>
                <w:color w:val="000000"/>
                <w:sz w:val="20"/>
                <w:szCs w:val="20"/>
              </w:rPr>
            </w:pPr>
            <w:r w:rsidRPr="00D41679">
              <w:rPr>
                <w:rFonts w:cs="Calibri"/>
                <w:color w:val="000000"/>
                <w:sz w:val="20"/>
                <w:szCs w:val="20"/>
              </w:rPr>
              <w:t>NEAFC</w:t>
            </w:r>
          </w:p>
        </w:tc>
        <w:tc>
          <w:tcPr>
            <w:tcW w:w="5670" w:type="dxa"/>
            <w:shd w:val="clear" w:color="auto" w:fill="auto"/>
            <w:noWrap/>
            <w:vAlign w:val="center"/>
            <w:hideMark/>
          </w:tcPr>
          <w:p w14:paraId="3F2ACDB3" w14:textId="77777777" w:rsidR="005B292A" w:rsidRPr="00D41679" w:rsidRDefault="005B292A" w:rsidP="001B58E0">
            <w:pPr>
              <w:jc w:val="left"/>
              <w:rPr>
                <w:rFonts w:cs="Calibri"/>
                <w:color w:val="000000"/>
                <w:sz w:val="20"/>
                <w:szCs w:val="20"/>
              </w:rPr>
            </w:pPr>
            <w:r w:rsidRPr="00D41679">
              <w:rPr>
                <w:rFonts w:cs="Calibri"/>
                <w:color w:val="000000"/>
                <w:sz w:val="20"/>
                <w:szCs w:val="20"/>
              </w:rPr>
              <w:t>NEAFC</w:t>
            </w:r>
          </w:p>
        </w:tc>
        <w:tc>
          <w:tcPr>
            <w:tcW w:w="2268" w:type="dxa"/>
            <w:shd w:val="clear" w:color="auto" w:fill="auto"/>
            <w:noWrap/>
            <w:vAlign w:val="center"/>
            <w:hideMark/>
          </w:tcPr>
          <w:p w14:paraId="68221814" w14:textId="77777777" w:rsidR="005B292A" w:rsidRPr="00D41679" w:rsidRDefault="005B292A" w:rsidP="001B58E0">
            <w:pPr>
              <w:jc w:val="left"/>
              <w:rPr>
                <w:rFonts w:cs="Calibri"/>
                <w:color w:val="000000"/>
                <w:sz w:val="20"/>
                <w:szCs w:val="20"/>
              </w:rPr>
            </w:pPr>
            <w:r w:rsidRPr="00D41679">
              <w:rPr>
                <w:rFonts w:cs="Calibri"/>
                <w:color w:val="000000"/>
                <w:sz w:val="20"/>
                <w:szCs w:val="20"/>
              </w:rPr>
              <w:t>NEAFC</w:t>
            </w:r>
          </w:p>
        </w:tc>
      </w:tr>
      <w:tr w:rsidR="005B292A" w:rsidRPr="00D41679" w14:paraId="58725EA2" w14:textId="77777777" w:rsidTr="001B58E0">
        <w:trPr>
          <w:trHeight w:val="300"/>
        </w:trPr>
        <w:tc>
          <w:tcPr>
            <w:tcW w:w="1418" w:type="dxa"/>
            <w:shd w:val="clear" w:color="auto" w:fill="auto"/>
            <w:noWrap/>
            <w:vAlign w:val="center"/>
            <w:hideMark/>
          </w:tcPr>
          <w:p w14:paraId="229F124C" w14:textId="77777777" w:rsidR="005B292A" w:rsidRPr="00D41679" w:rsidRDefault="005B292A" w:rsidP="001B58E0">
            <w:pPr>
              <w:spacing w:after="0"/>
              <w:jc w:val="left"/>
              <w:rPr>
                <w:rFonts w:cs="Calibri"/>
                <w:color w:val="000000"/>
                <w:sz w:val="20"/>
                <w:szCs w:val="20"/>
              </w:rPr>
            </w:pPr>
            <w:r w:rsidRPr="00D41679">
              <w:rPr>
                <w:rFonts w:cs="Calibri"/>
                <w:color w:val="000000"/>
                <w:sz w:val="20"/>
                <w:szCs w:val="20"/>
              </w:rPr>
              <w:t>OSPAR</w:t>
            </w:r>
          </w:p>
        </w:tc>
        <w:tc>
          <w:tcPr>
            <w:tcW w:w="5670" w:type="dxa"/>
            <w:shd w:val="clear" w:color="auto" w:fill="auto"/>
            <w:noWrap/>
            <w:vAlign w:val="center"/>
            <w:hideMark/>
          </w:tcPr>
          <w:p w14:paraId="4B8DC3B4" w14:textId="77777777" w:rsidR="005B292A" w:rsidRPr="00D41679" w:rsidRDefault="005B292A" w:rsidP="001B58E0">
            <w:pPr>
              <w:jc w:val="left"/>
              <w:rPr>
                <w:rFonts w:cs="Calibri"/>
                <w:color w:val="000000"/>
                <w:sz w:val="20"/>
                <w:szCs w:val="20"/>
              </w:rPr>
            </w:pPr>
            <w:r w:rsidRPr="00D41679">
              <w:rPr>
                <w:rFonts w:cs="Calibri"/>
                <w:color w:val="000000"/>
                <w:sz w:val="20"/>
                <w:szCs w:val="20"/>
              </w:rPr>
              <w:t>Oslo-Paris Convention</w:t>
            </w:r>
          </w:p>
        </w:tc>
        <w:tc>
          <w:tcPr>
            <w:tcW w:w="2268" w:type="dxa"/>
            <w:shd w:val="clear" w:color="auto" w:fill="auto"/>
            <w:noWrap/>
            <w:vAlign w:val="center"/>
            <w:hideMark/>
          </w:tcPr>
          <w:p w14:paraId="18999EEB" w14:textId="77777777" w:rsidR="005B292A" w:rsidRPr="00D41679" w:rsidRDefault="005B292A" w:rsidP="001B58E0">
            <w:pPr>
              <w:jc w:val="left"/>
              <w:rPr>
                <w:rFonts w:cs="Calibri"/>
                <w:color w:val="000000"/>
                <w:sz w:val="20"/>
                <w:szCs w:val="20"/>
              </w:rPr>
            </w:pPr>
            <w:r w:rsidRPr="00D41679">
              <w:rPr>
                <w:rFonts w:cs="Calibri"/>
                <w:color w:val="000000"/>
                <w:sz w:val="20"/>
                <w:szCs w:val="20"/>
              </w:rPr>
              <w:t>Oslo-Paris Convention</w:t>
            </w:r>
          </w:p>
        </w:tc>
      </w:tr>
      <w:tr w:rsidR="005B292A" w:rsidRPr="00D41679" w14:paraId="776A6AC0" w14:textId="77777777" w:rsidTr="001B58E0">
        <w:trPr>
          <w:trHeight w:val="300"/>
        </w:trPr>
        <w:tc>
          <w:tcPr>
            <w:tcW w:w="1418" w:type="dxa"/>
            <w:shd w:val="clear" w:color="auto" w:fill="auto"/>
            <w:noWrap/>
            <w:vAlign w:val="center"/>
          </w:tcPr>
          <w:p w14:paraId="36A54EB5" w14:textId="77777777" w:rsidR="005B292A" w:rsidRPr="00D41679" w:rsidRDefault="005B292A" w:rsidP="001B58E0">
            <w:pPr>
              <w:spacing w:after="0"/>
              <w:jc w:val="left"/>
              <w:rPr>
                <w:rFonts w:cs="Calibri"/>
                <w:color w:val="000000"/>
                <w:sz w:val="20"/>
                <w:szCs w:val="20"/>
              </w:rPr>
            </w:pPr>
            <w:r w:rsidRPr="00D41679">
              <w:rPr>
                <w:rFonts w:cs="Calibri"/>
                <w:color w:val="000000"/>
                <w:sz w:val="20"/>
                <w:szCs w:val="20"/>
              </w:rPr>
              <w:t>CMS</w:t>
            </w:r>
          </w:p>
        </w:tc>
        <w:tc>
          <w:tcPr>
            <w:tcW w:w="5670" w:type="dxa"/>
            <w:shd w:val="clear" w:color="auto" w:fill="auto"/>
            <w:noWrap/>
            <w:vAlign w:val="center"/>
          </w:tcPr>
          <w:p w14:paraId="7EC95822" w14:textId="77777777" w:rsidR="005B292A" w:rsidRPr="00D41679" w:rsidRDefault="005B292A" w:rsidP="001B58E0">
            <w:pPr>
              <w:jc w:val="left"/>
              <w:rPr>
                <w:rFonts w:cs="Calibri"/>
                <w:color w:val="000000"/>
                <w:sz w:val="20"/>
                <w:szCs w:val="20"/>
              </w:rPr>
            </w:pPr>
            <w:r w:rsidRPr="00D41679">
              <w:rPr>
                <w:rFonts w:cs="Calibri"/>
                <w:color w:val="000000"/>
                <w:sz w:val="20"/>
                <w:szCs w:val="20"/>
              </w:rPr>
              <w:t>Convention on the Conservation of Migratory Species of Wild Animals (Bonn Convention)</w:t>
            </w:r>
          </w:p>
        </w:tc>
        <w:tc>
          <w:tcPr>
            <w:tcW w:w="2268" w:type="dxa"/>
            <w:shd w:val="clear" w:color="auto" w:fill="auto"/>
            <w:noWrap/>
            <w:vAlign w:val="center"/>
          </w:tcPr>
          <w:p w14:paraId="0D46FD27" w14:textId="77777777" w:rsidR="005B292A" w:rsidRPr="00D41679" w:rsidRDefault="005B292A" w:rsidP="001B58E0">
            <w:pPr>
              <w:jc w:val="left"/>
              <w:rPr>
                <w:rFonts w:cs="Calibri"/>
                <w:color w:val="000000"/>
                <w:sz w:val="20"/>
                <w:szCs w:val="20"/>
              </w:rPr>
            </w:pPr>
            <w:r w:rsidRPr="00D41679">
              <w:rPr>
                <w:rFonts w:cs="Calibri"/>
                <w:color w:val="000000"/>
                <w:sz w:val="20"/>
                <w:szCs w:val="20"/>
              </w:rPr>
              <w:t>United Nations</w:t>
            </w:r>
          </w:p>
        </w:tc>
      </w:tr>
      <w:tr w:rsidR="005B292A" w:rsidRPr="00D41679" w14:paraId="43E9B37B" w14:textId="77777777" w:rsidTr="001B58E0">
        <w:trPr>
          <w:trHeight w:val="300"/>
        </w:trPr>
        <w:tc>
          <w:tcPr>
            <w:tcW w:w="1418" w:type="dxa"/>
            <w:shd w:val="clear" w:color="auto" w:fill="auto"/>
            <w:noWrap/>
            <w:vAlign w:val="center"/>
          </w:tcPr>
          <w:p w14:paraId="488E40AF" w14:textId="77777777" w:rsidR="005B292A" w:rsidRPr="00D41679" w:rsidRDefault="005B292A" w:rsidP="001B58E0">
            <w:pPr>
              <w:spacing w:after="0"/>
              <w:jc w:val="left"/>
              <w:rPr>
                <w:rFonts w:cs="Calibri"/>
                <w:color w:val="000000"/>
                <w:sz w:val="20"/>
                <w:szCs w:val="20"/>
              </w:rPr>
            </w:pPr>
            <w:r w:rsidRPr="00D41679">
              <w:rPr>
                <w:rFonts w:cs="Calibri"/>
                <w:color w:val="000000"/>
                <w:sz w:val="20"/>
                <w:szCs w:val="20"/>
              </w:rPr>
              <w:t>C-POP</w:t>
            </w:r>
          </w:p>
        </w:tc>
        <w:tc>
          <w:tcPr>
            <w:tcW w:w="5670" w:type="dxa"/>
            <w:shd w:val="clear" w:color="auto" w:fill="auto"/>
            <w:noWrap/>
            <w:vAlign w:val="center"/>
          </w:tcPr>
          <w:p w14:paraId="14545A03" w14:textId="77777777" w:rsidR="005B292A" w:rsidRPr="00D41679" w:rsidRDefault="005B292A" w:rsidP="001B58E0">
            <w:pPr>
              <w:jc w:val="left"/>
              <w:rPr>
                <w:rFonts w:cs="Calibri"/>
                <w:color w:val="000000"/>
                <w:sz w:val="20"/>
                <w:szCs w:val="20"/>
              </w:rPr>
            </w:pPr>
            <w:r w:rsidRPr="00D41679">
              <w:rPr>
                <w:rFonts w:cs="Calibri"/>
                <w:color w:val="000000"/>
                <w:sz w:val="20"/>
                <w:szCs w:val="20"/>
              </w:rPr>
              <w:t>Stockholm Convention on persistent organic pollutions (POPs)</w:t>
            </w:r>
          </w:p>
        </w:tc>
        <w:tc>
          <w:tcPr>
            <w:tcW w:w="2268" w:type="dxa"/>
            <w:shd w:val="clear" w:color="auto" w:fill="auto"/>
            <w:noWrap/>
            <w:vAlign w:val="center"/>
          </w:tcPr>
          <w:p w14:paraId="030DCFCE" w14:textId="77777777" w:rsidR="005B292A" w:rsidRPr="00D41679" w:rsidRDefault="005B292A" w:rsidP="001B58E0">
            <w:pPr>
              <w:jc w:val="left"/>
              <w:rPr>
                <w:rFonts w:cs="Calibri"/>
                <w:color w:val="000000"/>
                <w:sz w:val="20"/>
                <w:szCs w:val="20"/>
              </w:rPr>
            </w:pPr>
            <w:r w:rsidRPr="00D41679">
              <w:rPr>
                <w:rFonts w:cs="Calibri"/>
                <w:color w:val="000000"/>
                <w:sz w:val="20"/>
                <w:szCs w:val="20"/>
              </w:rPr>
              <w:t>United Nations</w:t>
            </w:r>
          </w:p>
        </w:tc>
      </w:tr>
      <w:tr w:rsidR="005B292A" w:rsidRPr="00D41679" w14:paraId="0780175F" w14:textId="77777777" w:rsidTr="001B58E0">
        <w:trPr>
          <w:trHeight w:val="300"/>
        </w:trPr>
        <w:tc>
          <w:tcPr>
            <w:tcW w:w="1418" w:type="dxa"/>
            <w:shd w:val="clear" w:color="auto" w:fill="auto"/>
            <w:noWrap/>
            <w:vAlign w:val="center"/>
          </w:tcPr>
          <w:p w14:paraId="77973E83" w14:textId="77777777" w:rsidR="005B292A" w:rsidRPr="00D41679" w:rsidRDefault="005B292A" w:rsidP="001B58E0">
            <w:pPr>
              <w:spacing w:after="0"/>
              <w:jc w:val="left"/>
              <w:rPr>
                <w:rFonts w:cs="Calibri"/>
                <w:color w:val="000000"/>
                <w:sz w:val="20"/>
                <w:szCs w:val="20"/>
              </w:rPr>
            </w:pPr>
            <w:r w:rsidRPr="00D41679">
              <w:rPr>
                <w:rFonts w:cs="Calibri"/>
                <w:color w:val="000000"/>
                <w:sz w:val="20"/>
                <w:szCs w:val="20"/>
              </w:rPr>
              <w:t>CLRTAP</w:t>
            </w:r>
          </w:p>
        </w:tc>
        <w:tc>
          <w:tcPr>
            <w:tcW w:w="5670" w:type="dxa"/>
            <w:shd w:val="clear" w:color="auto" w:fill="auto"/>
            <w:noWrap/>
            <w:vAlign w:val="center"/>
          </w:tcPr>
          <w:p w14:paraId="00462DB7" w14:textId="77777777" w:rsidR="005B292A" w:rsidRPr="00D41679" w:rsidRDefault="005B292A" w:rsidP="001B58E0">
            <w:pPr>
              <w:jc w:val="left"/>
              <w:rPr>
                <w:rFonts w:cs="Calibri"/>
                <w:color w:val="000000"/>
                <w:sz w:val="20"/>
                <w:szCs w:val="20"/>
              </w:rPr>
            </w:pPr>
            <w:r w:rsidRPr="00D41679">
              <w:rPr>
                <w:rFonts w:cs="Calibri"/>
                <w:color w:val="000000"/>
                <w:sz w:val="20"/>
                <w:szCs w:val="20"/>
              </w:rPr>
              <w:t>Convention on Long-Range Transboundary Air Pollution</w:t>
            </w:r>
          </w:p>
        </w:tc>
        <w:tc>
          <w:tcPr>
            <w:tcW w:w="2268" w:type="dxa"/>
            <w:shd w:val="clear" w:color="auto" w:fill="auto"/>
            <w:noWrap/>
            <w:vAlign w:val="center"/>
          </w:tcPr>
          <w:p w14:paraId="1F547E5A" w14:textId="77777777" w:rsidR="005B292A" w:rsidRPr="00D41679" w:rsidRDefault="005B292A" w:rsidP="001B58E0">
            <w:pPr>
              <w:jc w:val="left"/>
              <w:rPr>
                <w:rFonts w:cs="Calibri"/>
                <w:color w:val="000000"/>
                <w:sz w:val="20"/>
                <w:szCs w:val="20"/>
              </w:rPr>
            </w:pPr>
            <w:r w:rsidRPr="00D41679">
              <w:rPr>
                <w:rFonts w:cs="Calibri"/>
                <w:color w:val="000000"/>
                <w:sz w:val="20"/>
                <w:szCs w:val="20"/>
              </w:rPr>
              <w:t>United Nations</w:t>
            </w:r>
          </w:p>
        </w:tc>
      </w:tr>
      <w:tr w:rsidR="005B292A" w:rsidRPr="00D41679" w14:paraId="28E8D405" w14:textId="77777777" w:rsidTr="001B58E0">
        <w:trPr>
          <w:trHeight w:val="300"/>
        </w:trPr>
        <w:tc>
          <w:tcPr>
            <w:tcW w:w="1418" w:type="dxa"/>
            <w:shd w:val="clear" w:color="auto" w:fill="auto"/>
            <w:noWrap/>
            <w:vAlign w:val="center"/>
          </w:tcPr>
          <w:p w14:paraId="580D3CC0" w14:textId="77777777" w:rsidR="005B292A" w:rsidRPr="00D41679" w:rsidRDefault="005B292A" w:rsidP="001B58E0">
            <w:pPr>
              <w:spacing w:after="0"/>
              <w:jc w:val="left"/>
              <w:rPr>
                <w:rFonts w:cs="Calibri"/>
                <w:color w:val="000000"/>
                <w:sz w:val="20"/>
                <w:szCs w:val="20"/>
              </w:rPr>
            </w:pPr>
            <w:r w:rsidRPr="00D41679">
              <w:rPr>
                <w:rFonts w:cs="Calibri"/>
                <w:color w:val="000000"/>
                <w:sz w:val="20"/>
                <w:szCs w:val="20"/>
              </w:rPr>
              <w:t>C-Hg</w:t>
            </w:r>
          </w:p>
        </w:tc>
        <w:tc>
          <w:tcPr>
            <w:tcW w:w="5670" w:type="dxa"/>
            <w:shd w:val="clear" w:color="auto" w:fill="auto"/>
            <w:noWrap/>
            <w:vAlign w:val="center"/>
          </w:tcPr>
          <w:p w14:paraId="0EE07628" w14:textId="77777777" w:rsidR="005B292A" w:rsidRPr="00D41679" w:rsidRDefault="005B292A" w:rsidP="001B58E0">
            <w:pPr>
              <w:jc w:val="left"/>
              <w:rPr>
                <w:rFonts w:cs="Calibri"/>
                <w:color w:val="000000"/>
                <w:sz w:val="20"/>
                <w:szCs w:val="20"/>
              </w:rPr>
            </w:pPr>
            <w:r w:rsidRPr="00D41679">
              <w:rPr>
                <w:rFonts w:cs="Calibri"/>
                <w:color w:val="000000"/>
                <w:sz w:val="20"/>
                <w:szCs w:val="20"/>
              </w:rPr>
              <w:t>Minamata Convention on Mercury</w:t>
            </w:r>
          </w:p>
        </w:tc>
        <w:tc>
          <w:tcPr>
            <w:tcW w:w="2268" w:type="dxa"/>
            <w:shd w:val="clear" w:color="auto" w:fill="auto"/>
            <w:noWrap/>
            <w:vAlign w:val="center"/>
          </w:tcPr>
          <w:p w14:paraId="54219F4B" w14:textId="77777777" w:rsidR="005B292A" w:rsidRPr="00D41679" w:rsidRDefault="005B292A" w:rsidP="001B58E0">
            <w:pPr>
              <w:jc w:val="left"/>
              <w:rPr>
                <w:rFonts w:cs="Calibri"/>
                <w:color w:val="000000"/>
                <w:sz w:val="20"/>
                <w:szCs w:val="20"/>
              </w:rPr>
            </w:pPr>
            <w:r w:rsidRPr="00D41679">
              <w:rPr>
                <w:rFonts w:cs="Calibri"/>
                <w:color w:val="000000"/>
                <w:sz w:val="20"/>
                <w:szCs w:val="20"/>
              </w:rPr>
              <w:t>United Nations</w:t>
            </w:r>
          </w:p>
        </w:tc>
      </w:tr>
      <w:tr w:rsidR="005B292A" w:rsidRPr="00D41679" w14:paraId="7B090FC4" w14:textId="77777777" w:rsidTr="001B58E0">
        <w:trPr>
          <w:trHeight w:val="300"/>
        </w:trPr>
        <w:tc>
          <w:tcPr>
            <w:tcW w:w="1418" w:type="dxa"/>
            <w:shd w:val="clear" w:color="auto" w:fill="auto"/>
            <w:noWrap/>
            <w:vAlign w:val="center"/>
          </w:tcPr>
          <w:p w14:paraId="071A7A25" w14:textId="77777777" w:rsidR="005B292A" w:rsidRPr="00D41679" w:rsidRDefault="005B292A" w:rsidP="001B58E0">
            <w:pPr>
              <w:spacing w:after="0"/>
              <w:jc w:val="left"/>
              <w:rPr>
                <w:rFonts w:cs="Calibri"/>
                <w:color w:val="000000"/>
                <w:sz w:val="20"/>
                <w:szCs w:val="20"/>
              </w:rPr>
            </w:pPr>
            <w:r w:rsidRPr="00D41679">
              <w:rPr>
                <w:rFonts w:cs="Calibri"/>
                <w:color w:val="000000"/>
                <w:sz w:val="20"/>
                <w:szCs w:val="20"/>
              </w:rPr>
              <w:t>MARPOL</w:t>
            </w:r>
          </w:p>
        </w:tc>
        <w:tc>
          <w:tcPr>
            <w:tcW w:w="5670" w:type="dxa"/>
            <w:shd w:val="clear" w:color="auto" w:fill="auto"/>
            <w:noWrap/>
            <w:vAlign w:val="center"/>
          </w:tcPr>
          <w:p w14:paraId="1DCC8502" w14:textId="77777777" w:rsidR="005B292A" w:rsidRPr="00D41679" w:rsidRDefault="005B292A" w:rsidP="001B58E0">
            <w:pPr>
              <w:jc w:val="left"/>
              <w:rPr>
                <w:rFonts w:cs="Calibri"/>
                <w:color w:val="000000"/>
                <w:sz w:val="20"/>
                <w:szCs w:val="20"/>
              </w:rPr>
            </w:pPr>
            <w:r w:rsidRPr="00D41679">
              <w:rPr>
                <w:rFonts w:cs="Calibri"/>
                <w:color w:val="000000"/>
                <w:sz w:val="20"/>
                <w:szCs w:val="20"/>
              </w:rPr>
              <w:t>International Convention for the Prevention of Pollution from Ships</w:t>
            </w:r>
          </w:p>
        </w:tc>
        <w:tc>
          <w:tcPr>
            <w:tcW w:w="2268" w:type="dxa"/>
            <w:shd w:val="clear" w:color="auto" w:fill="auto"/>
            <w:noWrap/>
            <w:vAlign w:val="center"/>
          </w:tcPr>
          <w:p w14:paraId="4A174D9B" w14:textId="77777777" w:rsidR="005B292A" w:rsidRPr="00D41679" w:rsidRDefault="005B292A" w:rsidP="001B58E0">
            <w:pPr>
              <w:jc w:val="left"/>
              <w:rPr>
                <w:rFonts w:cs="Calibri"/>
                <w:color w:val="000000"/>
                <w:sz w:val="20"/>
                <w:szCs w:val="20"/>
              </w:rPr>
            </w:pPr>
            <w:r w:rsidRPr="00D41679">
              <w:rPr>
                <w:rFonts w:cs="Calibri"/>
                <w:color w:val="000000"/>
                <w:sz w:val="20"/>
                <w:szCs w:val="20"/>
              </w:rPr>
              <w:t>United Nations</w:t>
            </w:r>
          </w:p>
        </w:tc>
      </w:tr>
      <w:tr w:rsidR="005B292A" w:rsidRPr="00D41679" w14:paraId="55063087" w14:textId="77777777" w:rsidTr="001B58E0">
        <w:trPr>
          <w:trHeight w:val="300"/>
        </w:trPr>
        <w:tc>
          <w:tcPr>
            <w:tcW w:w="1418" w:type="dxa"/>
            <w:shd w:val="clear" w:color="auto" w:fill="auto"/>
            <w:noWrap/>
            <w:vAlign w:val="center"/>
          </w:tcPr>
          <w:p w14:paraId="25AED7F4" w14:textId="77777777" w:rsidR="005B292A" w:rsidRPr="00D41679" w:rsidRDefault="005B292A" w:rsidP="001B58E0">
            <w:pPr>
              <w:spacing w:after="0"/>
              <w:jc w:val="left"/>
              <w:rPr>
                <w:rFonts w:cs="Arial"/>
                <w:color w:val="000000"/>
                <w:sz w:val="20"/>
                <w:szCs w:val="20"/>
              </w:rPr>
            </w:pPr>
            <w:r w:rsidRPr="00D41679">
              <w:rPr>
                <w:rFonts w:cs="Arial"/>
                <w:color w:val="000000"/>
                <w:sz w:val="20"/>
                <w:szCs w:val="20"/>
              </w:rPr>
              <w:t>CBD</w:t>
            </w:r>
          </w:p>
        </w:tc>
        <w:tc>
          <w:tcPr>
            <w:tcW w:w="5670" w:type="dxa"/>
            <w:shd w:val="clear" w:color="auto" w:fill="auto"/>
            <w:noWrap/>
            <w:vAlign w:val="center"/>
          </w:tcPr>
          <w:p w14:paraId="3F9F67F5" w14:textId="77777777" w:rsidR="005B292A" w:rsidRPr="00D41679" w:rsidRDefault="005B292A" w:rsidP="001B58E0">
            <w:pPr>
              <w:spacing w:after="0"/>
              <w:jc w:val="left"/>
              <w:rPr>
                <w:rFonts w:cs="Arial"/>
                <w:color w:val="000000"/>
                <w:sz w:val="20"/>
                <w:szCs w:val="20"/>
              </w:rPr>
            </w:pPr>
            <w:r w:rsidRPr="00D41679">
              <w:rPr>
                <w:sz w:val="20"/>
                <w:szCs w:val="20"/>
              </w:rPr>
              <w:t>Convention on Biological Diversity</w:t>
            </w:r>
          </w:p>
        </w:tc>
        <w:tc>
          <w:tcPr>
            <w:tcW w:w="2268" w:type="dxa"/>
            <w:shd w:val="clear" w:color="auto" w:fill="auto"/>
            <w:noWrap/>
            <w:vAlign w:val="center"/>
          </w:tcPr>
          <w:p w14:paraId="6164044F" w14:textId="77777777" w:rsidR="005B292A" w:rsidRPr="00D41679" w:rsidRDefault="005B292A" w:rsidP="001B58E0">
            <w:pPr>
              <w:jc w:val="left"/>
              <w:rPr>
                <w:rFonts w:cs="Calibri"/>
                <w:color w:val="000000"/>
                <w:sz w:val="20"/>
                <w:szCs w:val="20"/>
              </w:rPr>
            </w:pPr>
          </w:p>
        </w:tc>
      </w:tr>
      <w:tr w:rsidR="005B292A" w:rsidRPr="00D41679" w14:paraId="6DD24466" w14:textId="77777777" w:rsidTr="001B58E0">
        <w:trPr>
          <w:trHeight w:val="300"/>
        </w:trPr>
        <w:tc>
          <w:tcPr>
            <w:tcW w:w="1418" w:type="dxa"/>
            <w:shd w:val="clear" w:color="auto" w:fill="auto"/>
            <w:noWrap/>
            <w:vAlign w:val="center"/>
          </w:tcPr>
          <w:p w14:paraId="69807F1C" w14:textId="77777777" w:rsidR="005B292A" w:rsidRPr="00D41679" w:rsidRDefault="005B292A" w:rsidP="001B58E0">
            <w:pPr>
              <w:spacing w:after="0"/>
              <w:jc w:val="left"/>
              <w:rPr>
                <w:rFonts w:cs="Arial"/>
                <w:sz w:val="20"/>
                <w:szCs w:val="20"/>
              </w:rPr>
            </w:pPr>
            <w:r w:rsidRPr="00D41679">
              <w:rPr>
                <w:rFonts w:cs="Arial"/>
                <w:sz w:val="20"/>
                <w:szCs w:val="20"/>
              </w:rPr>
              <w:t>IMO</w:t>
            </w:r>
          </w:p>
        </w:tc>
        <w:tc>
          <w:tcPr>
            <w:tcW w:w="5670" w:type="dxa"/>
            <w:shd w:val="clear" w:color="auto" w:fill="auto"/>
            <w:noWrap/>
            <w:vAlign w:val="center"/>
          </w:tcPr>
          <w:p w14:paraId="01994DBC" w14:textId="77777777" w:rsidR="005B292A" w:rsidRPr="00D41679" w:rsidRDefault="005B292A" w:rsidP="001B58E0">
            <w:pPr>
              <w:spacing w:after="0"/>
              <w:jc w:val="left"/>
              <w:rPr>
                <w:rFonts w:cs="Arial"/>
                <w:sz w:val="20"/>
                <w:szCs w:val="20"/>
              </w:rPr>
            </w:pPr>
            <w:r w:rsidRPr="00D41679">
              <w:rPr>
                <w:rFonts w:cs="Arial"/>
                <w:sz w:val="20"/>
                <w:szCs w:val="20"/>
              </w:rPr>
              <w:t>International Maritime Organisation</w:t>
            </w:r>
            <w:r w:rsidRPr="00D41679">
              <w:rPr>
                <w:sz w:val="20"/>
                <w:szCs w:val="20"/>
              </w:rPr>
              <w:t xml:space="preserve"> (all conventions)</w:t>
            </w:r>
          </w:p>
        </w:tc>
        <w:tc>
          <w:tcPr>
            <w:tcW w:w="2268" w:type="dxa"/>
            <w:shd w:val="clear" w:color="auto" w:fill="auto"/>
            <w:noWrap/>
            <w:vAlign w:val="center"/>
          </w:tcPr>
          <w:p w14:paraId="7147E2BC" w14:textId="77777777" w:rsidR="005B292A" w:rsidRPr="00D41679" w:rsidRDefault="005B292A" w:rsidP="001B58E0">
            <w:pPr>
              <w:jc w:val="left"/>
              <w:rPr>
                <w:rFonts w:cs="Calibri"/>
                <w:color w:val="000000"/>
                <w:sz w:val="20"/>
                <w:szCs w:val="20"/>
              </w:rPr>
            </w:pPr>
          </w:p>
        </w:tc>
      </w:tr>
      <w:tr w:rsidR="005B292A" w:rsidRPr="00D41679" w14:paraId="2740C830" w14:textId="77777777" w:rsidTr="001B58E0">
        <w:trPr>
          <w:trHeight w:val="300"/>
        </w:trPr>
        <w:tc>
          <w:tcPr>
            <w:tcW w:w="1418" w:type="dxa"/>
            <w:shd w:val="clear" w:color="auto" w:fill="auto"/>
            <w:noWrap/>
            <w:vAlign w:val="center"/>
          </w:tcPr>
          <w:p w14:paraId="3696FD68" w14:textId="77777777" w:rsidR="005B292A" w:rsidRPr="00D41679" w:rsidRDefault="005B292A" w:rsidP="001B58E0">
            <w:pPr>
              <w:spacing w:after="0"/>
              <w:jc w:val="left"/>
              <w:rPr>
                <w:rFonts w:cs="Arial"/>
                <w:sz w:val="20"/>
                <w:szCs w:val="20"/>
              </w:rPr>
            </w:pPr>
            <w:r w:rsidRPr="00D41679">
              <w:rPr>
                <w:rFonts w:cs="Arial"/>
                <w:color w:val="000000"/>
                <w:sz w:val="20"/>
                <w:szCs w:val="20"/>
              </w:rPr>
              <w:t>IMO-</w:t>
            </w:r>
            <w:proofErr w:type="spellStart"/>
            <w:r w:rsidRPr="00D41679">
              <w:rPr>
                <w:rFonts w:cs="Arial"/>
                <w:color w:val="000000"/>
                <w:sz w:val="20"/>
                <w:szCs w:val="20"/>
              </w:rPr>
              <w:t>LondonCon</w:t>
            </w:r>
            <w:proofErr w:type="spellEnd"/>
          </w:p>
        </w:tc>
        <w:tc>
          <w:tcPr>
            <w:tcW w:w="5670" w:type="dxa"/>
            <w:shd w:val="clear" w:color="auto" w:fill="auto"/>
            <w:noWrap/>
            <w:vAlign w:val="center"/>
          </w:tcPr>
          <w:p w14:paraId="59845E77" w14:textId="77777777" w:rsidR="005B292A" w:rsidRPr="00D41679" w:rsidRDefault="005B292A" w:rsidP="001B58E0">
            <w:pPr>
              <w:spacing w:after="0"/>
              <w:jc w:val="left"/>
              <w:rPr>
                <w:rFonts w:cs="Arial"/>
                <w:sz w:val="20"/>
                <w:szCs w:val="20"/>
              </w:rPr>
            </w:pPr>
            <w:r w:rsidRPr="00D41679">
              <w:rPr>
                <w:rFonts w:cs="Segoe UI"/>
                <w:sz w:val="20"/>
                <w:szCs w:val="20"/>
              </w:rPr>
              <w:t xml:space="preserve">Convention on the Prevention of Marine Pollution by </w:t>
            </w:r>
            <w:hyperlink r:id="rId26" w:history="1">
              <w:r w:rsidRPr="00D41679">
                <w:rPr>
                  <w:rStyle w:val="Hyperlink"/>
                  <w:rFonts w:cs="Segoe UI"/>
                  <w:sz w:val="20"/>
                  <w:szCs w:val="20"/>
                </w:rPr>
                <w:t>Dumping of Wastes and Other Matter</w:t>
              </w:r>
            </w:hyperlink>
            <w:r w:rsidRPr="00D41679">
              <w:rPr>
                <w:rStyle w:val="Hyperlink"/>
                <w:rFonts w:cs="Segoe UI"/>
                <w:sz w:val="20"/>
                <w:szCs w:val="20"/>
              </w:rPr>
              <w:t xml:space="preserve"> (IMO-LC)</w:t>
            </w:r>
          </w:p>
        </w:tc>
        <w:tc>
          <w:tcPr>
            <w:tcW w:w="2268" w:type="dxa"/>
            <w:shd w:val="clear" w:color="auto" w:fill="auto"/>
            <w:noWrap/>
            <w:vAlign w:val="center"/>
          </w:tcPr>
          <w:p w14:paraId="4628D359" w14:textId="77777777" w:rsidR="005B292A" w:rsidRPr="00D41679" w:rsidRDefault="005B292A" w:rsidP="001B58E0">
            <w:pPr>
              <w:jc w:val="left"/>
              <w:rPr>
                <w:rFonts w:cs="Calibri"/>
                <w:color w:val="000000"/>
                <w:sz w:val="20"/>
                <w:szCs w:val="20"/>
              </w:rPr>
            </w:pPr>
          </w:p>
        </w:tc>
      </w:tr>
      <w:tr w:rsidR="005B292A" w:rsidRPr="00D41679" w14:paraId="30B14BB1" w14:textId="77777777" w:rsidTr="001B58E0">
        <w:trPr>
          <w:trHeight w:val="300"/>
        </w:trPr>
        <w:tc>
          <w:tcPr>
            <w:tcW w:w="1418" w:type="dxa"/>
            <w:shd w:val="clear" w:color="auto" w:fill="auto"/>
            <w:noWrap/>
            <w:vAlign w:val="center"/>
          </w:tcPr>
          <w:p w14:paraId="7B4C9E85" w14:textId="77777777" w:rsidR="005B292A" w:rsidRPr="00D41679" w:rsidRDefault="005B292A" w:rsidP="001B58E0">
            <w:pPr>
              <w:spacing w:after="0"/>
              <w:jc w:val="left"/>
              <w:rPr>
                <w:rFonts w:cs="Arial"/>
                <w:sz w:val="20"/>
                <w:szCs w:val="20"/>
              </w:rPr>
            </w:pPr>
            <w:r w:rsidRPr="00D41679">
              <w:rPr>
                <w:rFonts w:cs="Arial"/>
                <w:color w:val="000000"/>
                <w:sz w:val="20"/>
                <w:szCs w:val="20"/>
              </w:rPr>
              <w:t>IMO-MARPOL</w:t>
            </w:r>
          </w:p>
        </w:tc>
        <w:tc>
          <w:tcPr>
            <w:tcW w:w="5670" w:type="dxa"/>
            <w:shd w:val="clear" w:color="auto" w:fill="auto"/>
            <w:noWrap/>
            <w:vAlign w:val="center"/>
          </w:tcPr>
          <w:p w14:paraId="456A404A" w14:textId="77777777" w:rsidR="005B292A" w:rsidRPr="00D41679" w:rsidRDefault="005B292A" w:rsidP="001B58E0">
            <w:pPr>
              <w:spacing w:after="0"/>
              <w:jc w:val="left"/>
              <w:rPr>
                <w:rFonts w:cs="Arial"/>
                <w:sz w:val="20"/>
                <w:szCs w:val="20"/>
              </w:rPr>
            </w:pPr>
            <w:r w:rsidRPr="00D41679">
              <w:rPr>
                <w:rFonts w:cs="Arial"/>
                <w:bCs/>
                <w:kern w:val="36"/>
                <w:sz w:val="20"/>
                <w:szCs w:val="20"/>
              </w:rPr>
              <w:t>International Convention for the Prevention of Pollution from Ships (IMO-MARPOL)</w:t>
            </w:r>
          </w:p>
        </w:tc>
        <w:tc>
          <w:tcPr>
            <w:tcW w:w="2268" w:type="dxa"/>
            <w:shd w:val="clear" w:color="auto" w:fill="auto"/>
            <w:noWrap/>
            <w:vAlign w:val="center"/>
          </w:tcPr>
          <w:p w14:paraId="183126FC" w14:textId="77777777" w:rsidR="005B292A" w:rsidRPr="00D41679" w:rsidRDefault="005B292A" w:rsidP="001B58E0">
            <w:pPr>
              <w:jc w:val="left"/>
              <w:rPr>
                <w:rFonts w:cs="Calibri"/>
                <w:color w:val="000000"/>
                <w:sz w:val="20"/>
                <w:szCs w:val="20"/>
              </w:rPr>
            </w:pPr>
          </w:p>
        </w:tc>
      </w:tr>
      <w:tr w:rsidR="005B292A" w:rsidRPr="00D41679" w14:paraId="357DF270" w14:textId="77777777" w:rsidTr="001B58E0">
        <w:trPr>
          <w:trHeight w:val="300"/>
        </w:trPr>
        <w:tc>
          <w:tcPr>
            <w:tcW w:w="1418" w:type="dxa"/>
            <w:shd w:val="clear" w:color="auto" w:fill="auto"/>
            <w:noWrap/>
            <w:vAlign w:val="center"/>
          </w:tcPr>
          <w:p w14:paraId="1CB19D58" w14:textId="77777777" w:rsidR="005B292A" w:rsidRPr="00D41679" w:rsidRDefault="005B292A" w:rsidP="001B58E0">
            <w:pPr>
              <w:spacing w:after="0"/>
              <w:jc w:val="left"/>
              <w:rPr>
                <w:rFonts w:cs="Arial"/>
                <w:sz w:val="20"/>
                <w:szCs w:val="20"/>
              </w:rPr>
            </w:pPr>
            <w:r w:rsidRPr="00D41679">
              <w:rPr>
                <w:rFonts w:cs="Arial"/>
                <w:color w:val="000000"/>
                <w:sz w:val="20"/>
                <w:szCs w:val="20"/>
              </w:rPr>
              <w:lastRenderedPageBreak/>
              <w:t>IMO-BWM</w:t>
            </w:r>
          </w:p>
        </w:tc>
        <w:tc>
          <w:tcPr>
            <w:tcW w:w="5670" w:type="dxa"/>
            <w:shd w:val="clear" w:color="auto" w:fill="auto"/>
            <w:noWrap/>
            <w:vAlign w:val="center"/>
          </w:tcPr>
          <w:p w14:paraId="64EDFCDA" w14:textId="77777777" w:rsidR="005B292A" w:rsidRPr="00D41679" w:rsidRDefault="005B292A" w:rsidP="001B58E0">
            <w:pPr>
              <w:spacing w:after="0"/>
              <w:jc w:val="left"/>
              <w:rPr>
                <w:rFonts w:cs="Arial"/>
                <w:sz w:val="20"/>
                <w:szCs w:val="20"/>
              </w:rPr>
            </w:pPr>
            <w:r w:rsidRPr="00D41679">
              <w:rPr>
                <w:rFonts w:cs="Segoe UI"/>
                <w:sz w:val="20"/>
                <w:szCs w:val="20"/>
              </w:rPr>
              <w:t xml:space="preserve">International Convention for the Control and Management of </w:t>
            </w:r>
            <w:hyperlink r:id="rId27" w:history="1">
              <w:r w:rsidRPr="00D41679">
                <w:rPr>
                  <w:rStyle w:val="Hyperlink"/>
                  <w:rFonts w:cs="Segoe UI"/>
                  <w:sz w:val="20"/>
                  <w:szCs w:val="20"/>
                </w:rPr>
                <w:t>Ships' Ballast Water and Sediments</w:t>
              </w:r>
            </w:hyperlink>
            <w:r w:rsidRPr="00D41679">
              <w:rPr>
                <w:rFonts w:cs="Segoe UI"/>
                <w:sz w:val="20"/>
                <w:szCs w:val="20"/>
              </w:rPr>
              <w:t xml:space="preserve"> (IMO-BWC)</w:t>
            </w:r>
          </w:p>
        </w:tc>
        <w:tc>
          <w:tcPr>
            <w:tcW w:w="2268" w:type="dxa"/>
            <w:shd w:val="clear" w:color="auto" w:fill="auto"/>
            <w:noWrap/>
            <w:vAlign w:val="center"/>
          </w:tcPr>
          <w:p w14:paraId="190A26C4" w14:textId="77777777" w:rsidR="005B292A" w:rsidRPr="00D41679" w:rsidRDefault="005B292A" w:rsidP="001B58E0">
            <w:pPr>
              <w:jc w:val="left"/>
              <w:rPr>
                <w:rFonts w:cs="Calibri"/>
                <w:color w:val="000000"/>
                <w:sz w:val="20"/>
                <w:szCs w:val="20"/>
              </w:rPr>
            </w:pPr>
            <w:r w:rsidRPr="00D41679">
              <w:rPr>
                <w:rFonts w:cs="Calibri"/>
                <w:color w:val="000000"/>
                <w:sz w:val="20"/>
                <w:szCs w:val="20"/>
              </w:rPr>
              <w:t>International Maritime Organisation</w:t>
            </w:r>
          </w:p>
        </w:tc>
      </w:tr>
      <w:tr w:rsidR="005B292A" w:rsidRPr="00D41679" w14:paraId="51262134" w14:textId="77777777" w:rsidTr="001B58E0">
        <w:trPr>
          <w:trHeight w:val="300"/>
        </w:trPr>
        <w:tc>
          <w:tcPr>
            <w:tcW w:w="1418" w:type="dxa"/>
            <w:shd w:val="clear" w:color="auto" w:fill="auto"/>
            <w:noWrap/>
            <w:vAlign w:val="center"/>
          </w:tcPr>
          <w:p w14:paraId="3BCA863C" w14:textId="77777777" w:rsidR="005B292A" w:rsidRPr="00D41679" w:rsidRDefault="005B292A" w:rsidP="001B58E0">
            <w:pPr>
              <w:spacing w:after="0"/>
              <w:jc w:val="left"/>
              <w:rPr>
                <w:rFonts w:cs="Arial"/>
                <w:sz w:val="20"/>
                <w:szCs w:val="20"/>
              </w:rPr>
            </w:pPr>
            <w:r w:rsidRPr="00D41679">
              <w:rPr>
                <w:rFonts w:cs="Arial"/>
                <w:color w:val="000000"/>
                <w:sz w:val="20"/>
                <w:szCs w:val="20"/>
              </w:rPr>
              <w:t>IMO-</w:t>
            </w:r>
            <w:proofErr w:type="spellStart"/>
            <w:r w:rsidRPr="00D41679">
              <w:rPr>
                <w:rFonts w:cs="Arial"/>
                <w:color w:val="000000"/>
                <w:sz w:val="20"/>
                <w:szCs w:val="20"/>
              </w:rPr>
              <w:t>AntiFoulingCon</w:t>
            </w:r>
            <w:proofErr w:type="spellEnd"/>
          </w:p>
        </w:tc>
        <w:tc>
          <w:tcPr>
            <w:tcW w:w="5670" w:type="dxa"/>
            <w:shd w:val="clear" w:color="auto" w:fill="auto"/>
            <w:noWrap/>
            <w:vAlign w:val="center"/>
          </w:tcPr>
          <w:p w14:paraId="638C7394" w14:textId="77777777" w:rsidR="005B292A" w:rsidRPr="00D41679" w:rsidRDefault="005B292A" w:rsidP="001B58E0">
            <w:pPr>
              <w:spacing w:after="0"/>
              <w:jc w:val="left"/>
              <w:rPr>
                <w:rFonts w:cs="Arial"/>
                <w:sz w:val="20"/>
                <w:szCs w:val="20"/>
              </w:rPr>
            </w:pPr>
            <w:r w:rsidRPr="00D41679">
              <w:rPr>
                <w:rFonts w:cs="Segoe UI"/>
                <w:sz w:val="20"/>
                <w:szCs w:val="20"/>
              </w:rPr>
              <w:t xml:space="preserve">International Convention on the Control of Harmful </w:t>
            </w:r>
            <w:hyperlink r:id="rId28" w:history="1">
              <w:r w:rsidRPr="00D41679">
                <w:rPr>
                  <w:rStyle w:val="Hyperlink"/>
                  <w:rFonts w:cs="Segoe UI"/>
                  <w:sz w:val="20"/>
                  <w:szCs w:val="20"/>
                </w:rPr>
                <w:t>Anti-fouling Systems</w:t>
              </w:r>
            </w:hyperlink>
            <w:r w:rsidRPr="00D41679">
              <w:rPr>
                <w:rFonts w:cs="Segoe UI"/>
                <w:sz w:val="20"/>
                <w:szCs w:val="20"/>
              </w:rPr>
              <w:t xml:space="preserve"> on Ships (IMO-AFS)</w:t>
            </w:r>
          </w:p>
        </w:tc>
        <w:tc>
          <w:tcPr>
            <w:tcW w:w="2268" w:type="dxa"/>
            <w:shd w:val="clear" w:color="auto" w:fill="auto"/>
            <w:noWrap/>
            <w:vAlign w:val="center"/>
          </w:tcPr>
          <w:p w14:paraId="1E3ACF0E" w14:textId="77777777" w:rsidR="005B292A" w:rsidRPr="00D41679" w:rsidRDefault="005B292A" w:rsidP="001B58E0">
            <w:pPr>
              <w:jc w:val="left"/>
              <w:rPr>
                <w:rFonts w:cs="Calibri"/>
                <w:color w:val="000000"/>
                <w:sz w:val="20"/>
                <w:szCs w:val="20"/>
              </w:rPr>
            </w:pPr>
          </w:p>
        </w:tc>
      </w:tr>
      <w:tr w:rsidR="005B292A" w:rsidRPr="00D41679" w14:paraId="6F3949B2" w14:textId="77777777" w:rsidTr="001B58E0">
        <w:trPr>
          <w:trHeight w:val="300"/>
        </w:trPr>
        <w:tc>
          <w:tcPr>
            <w:tcW w:w="1418" w:type="dxa"/>
            <w:shd w:val="clear" w:color="auto" w:fill="auto"/>
            <w:noWrap/>
            <w:vAlign w:val="center"/>
          </w:tcPr>
          <w:p w14:paraId="3ED4AEEB" w14:textId="77777777" w:rsidR="005B292A" w:rsidRPr="00D41679" w:rsidRDefault="005B292A" w:rsidP="001B58E0">
            <w:pPr>
              <w:spacing w:after="0"/>
              <w:jc w:val="left"/>
              <w:rPr>
                <w:rFonts w:cs="Arial"/>
                <w:sz w:val="20"/>
                <w:szCs w:val="20"/>
              </w:rPr>
            </w:pPr>
            <w:r w:rsidRPr="00D41679">
              <w:rPr>
                <w:rFonts w:cs="Arial"/>
                <w:color w:val="000000"/>
                <w:sz w:val="20"/>
                <w:szCs w:val="20"/>
              </w:rPr>
              <w:t>IMO-</w:t>
            </w:r>
            <w:proofErr w:type="spellStart"/>
            <w:r w:rsidRPr="00D41679">
              <w:rPr>
                <w:rFonts w:cs="Arial"/>
                <w:color w:val="000000"/>
                <w:sz w:val="20"/>
                <w:szCs w:val="20"/>
              </w:rPr>
              <w:t>LiabilityCompensation</w:t>
            </w:r>
            <w:proofErr w:type="spellEnd"/>
          </w:p>
        </w:tc>
        <w:tc>
          <w:tcPr>
            <w:tcW w:w="5670" w:type="dxa"/>
            <w:shd w:val="clear" w:color="auto" w:fill="auto"/>
            <w:noWrap/>
            <w:vAlign w:val="center"/>
          </w:tcPr>
          <w:p w14:paraId="00473DD9" w14:textId="77777777" w:rsidR="005B292A" w:rsidRPr="00D41679" w:rsidRDefault="005B292A" w:rsidP="001B58E0">
            <w:pPr>
              <w:pStyle w:val="NormalWeb"/>
              <w:spacing w:before="40" w:after="40"/>
              <w:rPr>
                <w:rFonts w:ascii="Calibri" w:hAnsi="Calibri" w:cs="Segoe UI"/>
                <w:b/>
                <w:bCs/>
                <w:sz w:val="20"/>
                <w:szCs w:val="20"/>
              </w:rPr>
            </w:pPr>
            <w:r w:rsidRPr="00D41679">
              <w:rPr>
                <w:rFonts w:ascii="Calibri" w:hAnsi="Calibri" w:cs="Segoe UI"/>
                <w:b/>
                <w:bCs/>
                <w:sz w:val="20"/>
                <w:szCs w:val="20"/>
              </w:rPr>
              <w:t>IMO conventions covering liability and compensation, including:</w:t>
            </w:r>
          </w:p>
          <w:p w14:paraId="481C6474" w14:textId="77777777" w:rsidR="005B292A" w:rsidRPr="00D41679" w:rsidRDefault="005B292A" w:rsidP="001B58E0">
            <w:pPr>
              <w:pStyle w:val="NormalWeb"/>
              <w:spacing w:before="40" w:after="40"/>
              <w:rPr>
                <w:rFonts w:ascii="Calibri" w:hAnsi="Calibri" w:cs="Segoe UI"/>
                <w:sz w:val="20"/>
                <w:szCs w:val="20"/>
              </w:rPr>
            </w:pPr>
            <w:r w:rsidRPr="00D41679">
              <w:rPr>
                <w:rFonts w:ascii="Calibri" w:hAnsi="Calibri" w:cs="Segoe UI"/>
                <w:sz w:val="20"/>
                <w:szCs w:val="20"/>
              </w:rPr>
              <w:t xml:space="preserve">International Convention on </w:t>
            </w:r>
            <w:hyperlink r:id="rId29" w:history="1">
              <w:r w:rsidRPr="00D41679">
                <w:rPr>
                  <w:rStyle w:val="Hyperlink"/>
                  <w:rFonts w:ascii="Calibri" w:hAnsi="Calibri" w:cs="Segoe UI"/>
                  <w:sz w:val="20"/>
                  <w:szCs w:val="20"/>
                </w:rPr>
                <w:t>Civil Liability for Oil Pollution Damage</w:t>
              </w:r>
            </w:hyperlink>
            <w:r w:rsidRPr="00D41679">
              <w:rPr>
                <w:rFonts w:ascii="Calibri" w:hAnsi="Calibri" w:cs="Segoe UI"/>
                <w:sz w:val="20"/>
                <w:szCs w:val="20"/>
              </w:rPr>
              <w:t xml:space="preserve"> (IMO-CLC)</w:t>
            </w:r>
          </w:p>
          <w:p w14:paraId="04469FF2" w14:textId="77777777" w:rsidR="005B292A" w:rsidRPr="00D41679" w:rsidRDefault="005B292A" w:rsidP="001B58E0">
            <w:pPr>
              <w:pStyle w:val="NormalWeb"/>
              <w:spacing w:before="40" w:after="40"/>
              <w:rPr>
                <w:rStyle w:val="Hyperlink"/>
                <w:rFonts w:ascii="Calibri" w:hAnsi="Calibri" w:cs="Segoe UI"/>
                <w:sz w:val="20"/>
                <w:szCs w:val="20"/>
              </w:rPr>
            </w:pPr>
            <w:r w:rsidRPr="00D41679">
              <w:rPr>
                <w:rFonts w:ascii="Calibri" w:hAnsi="Calibri" w:cs="Segoe UI"/>
                <w:sz w:val="20"/>
                <w:szCs w:val="20"/>
              </w:rPr>
              <w:t xml:space="preserve">1992 Protocol to the International Convention on the Establishment of an </w:t>
            </w:r>
            <w:hyperlink r:id="rId30" w:history="1">
              <w:r w:rsidRPr="00D41679">
                <w:rPr>
                  <w:rStyle w:val="Hyperlink"/>
                  <w:rFonts w:ascii="Calibri" w:hAnsi="Calibri" w:cs="Segoe UI"/>
                  <w:sz w:val="20"/>
                  <w:szCs w:val="20"/>
                </w:rPr>
                <w:t>International Fund for Compensation for Oil Pollution Damage</w:t>
              </w:r>
            </w:hyperlink>
            <w:r w:rsidRPr="00D41679">
              <w:rPr>
                <w:rStyle w:val="Hyperlink"/>
                <w:rFonts w:ascii="Calibri" w:hAnsi="Calibri" w:cs="Segoe UI"/>
                <w:sz w:val="20"/>
                <w:szCs w:val="20"/>
              </w:rPr>
              <w:t xml:space="preserve"> (IMO-Fund)</w:t>
            </w:r>
          </w:p>
          <w:p w14:paraId="2472B4B2" w14:textId="77777777" w:rsidR="005B292A" w:rsidRPr="00D41679" w:rsidRDefault="005B292A" w:rsidP="001B58E0">
            <w:pPr>
              <w:spacing w:after="0"/>
              <w:jc w:val="left"/>
              <w:rPr>
                <w:rFonts w:cs="Arial"/>
                <w:sz w:val="20"/>
                <w:szCs w:val="20"/>
              </w:rPr>
            </w:pPr>
            <w:r w:rsidRPr="00D41679">
              <w:rPr>
                <w:rFonts w:cs="Segoe UI"/>
                <w:sz w:val="20"/>
                <w:szCs w:val="20"/>
              </w:rPr>
              <w:t xml:space="preserve">Convention relating to Civil Liability in the Field of </w:t>
            </w:r>
            <w:hyperlink r:id="rId31" w:history="1">
              <w:r w:rsidRPr="00D41679">
                <w:rPr>
                  <w:rStyle w:val="Hyperlink"/>
                  <w:rFonts w:cs="Segoe UI"/>
                  <w:sz w:val="20"/>
                  <w:szCs w:val="20"/>
                </w:rPr>
                <w:t xml:space="preserve">Maritime Carriage of Nuclear Material </w:t>
              </w:r>
            </w:hyperlink>
            <w:r w:rsidRPr="00D41679">
              <w:rPr>
                <w:rStyle w:val="Hyperlink"/>
                <w:rFonts w:cs="Segoe UI"/>
                <w:sz w:val="20"/>
                <w:szCs w:val="20"/>
              </w:rPr>
              <w:t>(IMO-Nuclear)</w:t>
            </w:r>
          </w:p>
        </w:tc>
        <w:tc>
          <w:tcPr>
            <w:tcW w:w="2268" w:type="dxa"/>
            <w:shd w:val="clear" w:color="auto" w:fill="auto"/>
            <w:noWrap/>
            <w:vAlign w:val="center"/>
          </w:tcPr>
          <w:p w14:paraId="5F8AE9D4" w14:textId="77777777" w:rsidR="005B292A" w:rsidRPr="00D41679" w:rsidRDefault="005B292A" w:rsidP="001B58E0">
            <w:pPr>
              <w:jc w:val="left"/>
              <w:rPr>
                <w:rFonts w:cs="Calibri"/>
                <w:color w:val="000000"/>
                <w:sz w:val="20"/>
                <w:szCs w:val="20"/>
              </w:rPr>
            </w:pPr>
          </w:p>
        </w:tc>
      </w:tr>
      <w:tr w:rsidR="005B292A" w:rsidRPr="00D41679" w14:paraId="6E43706B" w14:textId="77777777" w:rsidTr="001B58E0">
        <w:trPr>
          <w:trHeight w:val="300"/>
        </w:trPr>
        <w:tc>
          <w:tcPr>
            <w:tcW w:w="1418" w:type="dxa"/>
            <w:shd w:val="clear" w:color="auto" w:fill="auto"/>
            <w:noWrap/>
            <w:vAlign w:val="center"/>
          </w:tcPr>
          <w:p w14:paraId="03CD3026" w14:textId="77777777" w:rsidR="005B292A" w:rsidRPr="00D41679" w:rsidRDefault="005B292A" w:rsidP="001B58E0">
            <w:pPr>
              <w:spacing w:after="0"/>
              <w:jc w:val="left"/>
              <w:rPr>
                <w:rFonts w:cs="Arial"/>
                <w:sz w:val="20"/>
                <w:szCs w:val="20"/>
              </w:rPr>
            </w:pPr>
            <w:r w:rsidRPr="00D41679">
              <w:rPr>
                <w:rFonts w:cs="Arial"/>
                <w:sz w:val="20"/>
                <w:szCs w:val="20"/>
              </w:rPr>
              <w:t>Other international</w:t>
            </w:r>
          </w:p>
        </w:tc>
        <w:tc>
          <w:tcPr>
            <w:tcW w:w="5670" w:type="dxa"/>
            <w:shd w:val="clear" w:color="auto" w:fill="auto"/>
            <w:noWrap/>
            <w:vAlign w:val="center"/>
          </w:tcPr>
          <w:p w14:paraId="71BCC64B" w14:textId="77777777" w:rsidR="005B292A" w:rsidRPr="00D41679" w:rsidRDefault="005B292A" w:rsidP="001B58E0">
            <w:pPr>
              <w:spacing w:after="0"/>
              <w:jc w:val="left"/>
              <w:rPr>
                <w:rFonts w:cs="Arial"/>
                <w:sz w:val="20"/>
                <w:szCs w:val="20"/>
              </w:rPr>
            </w:pPr>
            <w:r w:rsidRPr="00D41679">
              <w:rPr>
                <w:rFonts w:cs="Arial"/>
                <w:sz w:val="20"/>
                <w:szCs w:val="20"/>
              </w:rPr>
              <w:t>Other international policies (specify)</w:t>
            </w:r>
          </w:p>
        </w:tc>
        <w:tc>
          <w:tcPr>
            <w:tcW w:w="2268" w:type="dxa"/>
            <w:shd w:val="clear" w:color="auto" w:fill="auto"/>
            <w:noWrap/>
            <w:vAlign w:val="center"/>
          </w:tcPr>
          <w:p w14:paraId="721016B1" w14:textId="77777777" w:rsidR="005B292A" w:rsidRPr="00D41679" w:rsidRDefault="005B292A" w:rsidP="001B58E0">
            <w:pPr>
              <w:jc w:val="left"/>
              <w:rPr>
                <w:rFonts w:cs="Calibri"/>
                <w:color w:val="000000"/>
                <w:sz w:val="20"/>
                <w:szCs w:val="20"/>
              </w:rPr>
            </w:pPr>
          </w:p>
        </w:tc>
      </w:tr>
      <w:tr w:rsidR="005B292A" w:rsidRPr="00D41679" w14:paraId="3994A638" w14:textId="77777777" w:rsidTr="001B58E0">
        <w:trPr>
          <w:trHeight w:val="300"/>
        </w:trPr>
        <w:tc>
          <w:tcPr>
            <w:tcW w:w="1418" w:type="dxa"/>
            <w:shd w:val="clear" w:color="auto" w:fill="auto"/>
            <w:noWrap/>
            <w:vAlign w:val="center"/>
          </w:tcPr>
          <w:p w14:paraId="2C3CBD45" w14:textId="77777777" w:rsidR="005B292A" w:rsidRPr="00D41679" w:rsidRDefault="005B292A" w:rsidP="001B58E0">
            <w:pPr>
              <w:spacing w:after="0"/>
              <w:jc w:val="left"/>
              <w:rPr>
                <w:rFonts w:cs="Arial"/>
                <w:color w:val="000000"/>
                <w:sz w:val="20"/>
                <w:szCs w:val="20"/>
              </w:rPr>
            </w:pPr>
            <w:r w:rsidRPr="00D41679">
              <w:rPr>
                <w:rFonts w:cs="Arial"/>
                <w:color w:val="000000"/>
                <w:sz w:val="20"/>
                <w:szCs w:val="20"/>
              </w:rPr>
              <w:t>Other</w:t>
            </w:r>
          </w:p>
        </w:tc>
        <w:tc>
          <w:tcPr>
            <w:tcW w:w="5670" w:type="dxa"/>
            <w:shd w:val="clear" w:color="auto" w:fill="auto"/>
            <w:noWrap/>
            <w:vAlign w:val="center"/>
          </w:tcPr>
          <w:p w14:paraId="3135D868" w14:textId="77777777" w:rsidR="005B292A" w:rsidRPr="00D41679" w:rsidRDefault="005B292A" w:rsidP="001B58E0">
            <w:pPr>
              <w:spacing w:after="0"/>
              <w:jc w:val="left"/>
              <w:rPr>
                <w:rFonts w:cs="Arial"/>
                <w:color w:val="000000"/>
                <w:sz w:val="20"/>
                <w:szCs w:val="20"/>
              </w:rPr>
            </w:pPr>
            <w:r w:rsidRPr="00D41679">
              <w:rPr>
                <w:rFonts w:cs="Arial"/>
                <w:color w:val="000000"/>
                <w:sz w:val="20"/>
                <w:szCs w:val="20"/>
              </w:rPr>
              <w:t>Other (specify)</w:t>
            </w:r>
          </w:p>
        </w:tc>
        <w:tc>
          <w:tcPr>
            <w:tcW w:w="2268" w:type="dxa"/>
            <w:shd w:val="clear" w:color="auto" w:fill="auto"/>
            <w:noWrap/>
            <w:vAlign w:val="center"/>
          </w:tcPr>
          <w:p w14:paraId="79BBED89" w14:textId="77777777" w:rsidR="005B292A" w:rsidRPr="00D41679" w:rsidRDefault="005B292A" w:rsidP="001B58E0">
            <w:pPr>
              <w:jc w:val="left"/>
              <w:rPr>
                <w:rFonts w:cs="Calibri"/>
                <w:color w:val="000000"/>
                <w:sz w:val="20"/>
                <w:szCs w:val="20"/>
              </w:rPr>
            </w:pPr>
          </w:p>
        </w:tc>
      </w:tr>
      <w:tr w:rsidR="005B292A" w:rsidRPr="00D41679" w14:paraId="36571D04" w14:textId="77777777" w:rsidTr="001B58E0">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B97927" w14:textId="77777777" w:rsidR="005B292A" w:rsidRPr="00D41679" w:rsidRDefault="005B292A" w:rsidP="001B58E0">
            <w:pPr>
              <w:spacing w:after="0"/>
              <w:jc w:val="left"/>
              <w:rPr>
                <w:rFonts w:cs="Arial"/>
                <w:color w:val="000000"/>
                <w:sz w:val="20"/>
                <w:szCs w:val="20"/>
              </w:rPr>
            </w:pPr>
            <w:r w:rsidRPr="00D41679">
              <w:rPr>
                <w:rFonts w:cs="Arial"/>
                <w:color w:val="000000"/>
                <w:sz w:val="20"/>
                <w:szCs w:val="20"/>
              </w:rPr>
              <w:t>National</w:t>
            </w:r>
          </w:p>
        </w:tc>
        <w:tc>
          <w:tcPr>
            <w:tcW w:w="56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699998" w14:textId="77777777" w:rsidR="005B292A" w:rsidRPr="00D41679" w:rsidRDefault="005B292A" w:rsidP="001B58E0">
            <w:pPr>
              <w:spacing w:after="0"/>
              <w:jc w:val="left"/>
              <w:rPr>
                <w:rFonts w:cs="Arial"/>
                <w:color w:val="000000"/>
                <w:sz w:val="20"/>
                <w:szCs w:val="20"/>
              </w:rPr>
            </w:pPr>
            <w:r w:rsidRPr="00D41679">
              <w:rPr>
                <w:rFonts w:cs="Arial"/>
                <w:color w:val="000000"/>
                <w:sz w:val="20"/>
                <w:szCs w:val="20"/>
              </w:rPr>
              <w:t>National policies (specify)</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36408C" w14:textId="77777777" w:rsidR="005B292A" w:rsidRPr="00D41679" w:rsidRDefault="005B292A" w:rsidP="001B58E0">
            <w:pPr>
              <w:jc w:val="left"/>
              <w:rPr>
                <w:rFonts w:cs="Calibri"/>
                <w:color w:val="000000"/>
                <w:sz w:val="20"/>
                <w:szCs w:val="20"/>
              </w:rPr>
            </w:pPr>
            <w:r w:rsidRPr="00D41679">
              <w:rPr>
                <w:rFonts w:cs="Calibri"/>
                <w:color w:val="000000"/>
                <w:sz w:val="20"/>
                <w:szCs w:val="20"/>
              </w:rPr>
              <w:t>National</w:t>
            </w:r>
          </w:p>
        </w:tc>
      </w:tr>
    </w:tbl>
    <w:p w14:paraId="4700FA58" w14:textId="77777777" w:rsidR="005B292A" w:rsidRPr="00D41679" w:rsidRDefault="005B292A" w:rsidP="007F53D5">
      <w:pPr>
        <w:pStyle w:val="Heading2"/>
        <w:numPr>
          <w:ilvl w:val="0"/>
          <w:numId w:val="9"/>
        </w:numPr>
        <w:spacing w:before="240" w:after="120" w:line="240" w:lineRule="auto"/>
      </w:pPr>
      <w:bookmarkStart w:id="114" w:name="_Toc73720889"/>
      <w:r w:rsidRPr="00D41679">
        <w:t xml:space="preserve">Key Types of </w:t>
      </w:r>
      <w:proofErr w:type="spellStart"/>
      <w:r w:rsidRPr="00D41679">
        <w:t>Measures_Enum</w:t>
      </w:r>
      <w:bookmarkEnd w:id="114"/>
      <w:proofErr w:type="spellEnd"/>
    </w:p>
    <w:tbl>
      <w:tblPr>
        <w:tblW w:w="925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0"/>
        <w:gridCol w:w="6408"/>
      </w:tblGrid>
      <w:tr w:rsidR="005B292A" w:rsidRPr="00D41679" w14:paraId="1E5D9BCC" w14:textId="77777777" w:rsidTr="008B273E">
        <w:trPr>
          <w:cantSplit/>
          <w:trHeight w:val="270"/>
          <w:tblHeader/>
        </w:trPr>
        <w:tc>
          <w:tcPr>
            <w:tcW w:w="2850" w:type="dxa"/>
            <w:shd w:val="clear" w:color="000000" w:fill="CCFFFF"/>
            <w:vAlign w:val="center"/>
          </w:tcPr>
          <w:p w14:paraId="0B90DE49" w14:textId="77777777" w:rsidR="005B292A" w:rsidRPr="00D41679" w:rsidRDefault="005B292A" w:rsidP="001B58E0">
            <w:pPr>
              <w:spacing w:after="0"/>
              <w:jc w:val="left"/>
              <w:rPr>
                <w:rFonts w:cs="Arial"/>
                <w:b/>
                <w:bCs/>
                <w:color w:val="000000"/>
                <w:sz w:val="20"/>
                <w:szCs w:val="20"/>
              </w:rPr>
            </w:pPr>
            <w:proofErr w:type="spellStart"/>
            <w:r w:rsidRPr="00D41679">
              <w:rPr>
                <w:rFonts w:cs="Arial"/>
                <w:b/>
                <w:bCs/>
                <w:color w:val="000000"/>
                <w:sz w:val="20"/>
                <w:szCs w:val="20"/>
              </w:rPr>
              <w:t>List_short_name</w:t>
            </w:r>
            <w:proofErr w:type="spellEnd"/>
          </w:p>
        </w:tc>
        <w:tc>
          <w:tcPr>
            <w:tcW w:w="6408" w:type="dxa"/>
            <w:shd w:val="clear" w:color="000000" w:fill="CCFFFF"/>
            <w:vAlign w:val="center"/>
          </w:tcPr>
          <w:p w14:paraId="4FAC419A" w14:textId="77777777" w:rsidR="005B292A" w:rsidRPr="00D41679" w:rsidRDefault="005B292A" w:rsidP="001B58E0">
            <w:pPr>
              <w:spacing w:after="0"/>
              <w:jc w:val="left"/>
              <w:rPr>
                <w:rFonts w:cs="Arial"/>
                <w:b/>
                <w:bCs/>
                <w:color w:val="000000"/>
                <w:sz w:val="20"/>
                <w:szCs w:val="20"/>
              </w:rPr>
            </w:pPr>
            <w:proofErr w:type="spellStart"/>
            <w:r w:rsidRPr="00D41679">
              <w:rPr>
                <w:rFonts w:cs="Arial"/>
                <w:b/>
                <w:bCs/>
                <w:color w:val="000000"/>
                <w:sz w:val="20"/>
                <w:szCs w:val="20"/>
              </w:rPr>
              <w:t>List_long_name</w:t>
            </w:r>
            <w:proofErr w:type="spellEnd"/>
          </w:p>
        </w:tc>
      </w:tr>
      <w:tr w:rsidR="005B292A" w:rsidRPr="00D41679" w14:paraId="3EC4178E" w14:textId="77777777" w:rsidTr="008B273E">
        <w:trPr>
          <w:cantSplit/>
          <w:trHeight w:val="255"/>
        </w:trPr>
        <w:tc>
          <w:tcPr>
            <w:tcW w:w="2850" w:type="dxa"/>
            <w:shd w:val="clear" w:color="auto" w:fill="auto"/>
            <w:vAlign w:val="center"/>
          </w:tcPr>
          <w:p w14:paraId="082E9557" w14:textId="77777777" w:rsidR="005B292A" w:rsidRPr="00D41679" w:rsidRDefault="005B292A" w:rsidP="001B58E0">
            <w:pPr>
              <w:spacing w:after="0"/>
              <w:jc w:val="left"/>
              <w:rPr>
                <w:rFonts w:cs="Arial"/>
                <w:sz w:val="20"/>
                <w:szCs w:val="20"/>
              </w:rPr>
            </w:pPr>
            <w:r w:rsidRPr="00D41679">
              <w:rPr>
                <w:rFonts w:cs="Arial"/>
                <w:sz w:val="20"/>
                <w:szCs w:val="20"/>
              </w:rPr>
              <w:t xml:space="preserve">WFD01 Waste water treatment plants </w:t>
            </w:r>
          </w:p>
        </w:tc>
        <w:tc>
          <w:tcPr>
            <w:tcW w:w="6408" w:type="dxa"/>
            <w:shd w:val="clear" w:color="auto" w:fill="auto"/>
            <w:vAlign w:val="center"/>
          </w:tcPr>
          <w:p w14:paraId="7E23CEDE" w14:textId="77777777" w:rsidR="005B292A" w:rsidRPr="00D41679" w:rsidRDefault="005B292A" w:rsidP="001B58E0">
            <w:pPr>
              <w:spacing w:after="0"/>
              <w:jc w:val="left"/>
              <w:rPr>
                <w:rFonts w:cs="Arial"/>
                <w:sz w:val="20"/>
                <w:szCs w:val="20"/>
              </w:rPr>
            </w:pPr>
            <w:r w:rsidRPr="00D41679">
              <w:rPr>
                <w:rFonts w:cs="Arial"/>
                <w:sz w:val="20"/>
                <w:szCs w:val="20"/>
              </w:rPr>
              <w:t xml:space="preserve">Construction or upgrades of wastewater treatment plants </w:t>
            </w:r>
          </w:p>
        </w:tc>
      </w:tr>
      <w:tr w:rsidR="005B292A" w:rsidRPr="00D41679" w14:paraId="7BD2B2D3" w14:textId="77777777" w:rsidTr="008B273E">
        <w:trPr>
          <w:cantSplit/>
          <w:trHeight w:val="255"/>
        </w:trPr>
        <w:tc>
          <w:tcPr>
            <w:tcW w:w="2850" w:type="dxa"/>
            <w:shd w:val="clear" w:color="auto" w:fill="auto"/>
            <w:vAlign w:val="center"/>
          </w:tcPr>
          <w:p w14:paraId="03C874A3" w14:textId="77777777" w:rsidR="005B292A" w:rsidRPr="00D41679" w:rsidRDefault="005B292A" w:rsidP="001B58E0">
            <w:pPr>
              <w:spacing w:after="0"/>
              <w:jc w:val="left"/>
              <w:rPr>
                <w:rFonts w:cs="Arial"/>
                <w:sz w:val="20"/>
                <w:szCs w:val="20"/>
              </w:rPr>
            </w:pPr>
            <w:r w:rsidRPr="00D41679">
              <w:rPr>
                <w:rFonts w:cs="Arial"/>
                <w:sz w:val="20"/>
                <w:szCs w:val="20"/>
              </w:rPr>
              <w:t>WFD02 Nutrients from agriculture</w:t>
            </w:r>
          </w:p>
        </w:tc>
        <w:tc>
          <w:tcPr>
            <w:tcW w:w="6408" w:type="dxa"/>
            <w:shd w:val="clear" w:color="auto" w:fill="auto"/>
            <w:vAlign w:val="center"/>
          </w:tcPr>
          <w:p w14:paraId="3C2F40B8" w14:textId="77777777" w:rsidR="005B292A" w:rsidRPr="00D41679" w:rsidRDefault="005B292A" w:rsidP="001B58E0">
            <w:pPr>
              <w:spacing w:after="0"/>
              <w:jc w:val="left"/>
              <w:rPr>
                <w:rFonts w:cs="Arial"/>
                <w:sz w:val="20"/>
                <w:szCs w:val="20"/>
              </w:rPr>
            </w:pPr>
            <w:r w:rsidRPr="00D41679">
              <w:rPr>
                <w:rFonts w:cs="Arial"/>
                <w:sz w:val="20"/>
                <w:szCs w:val="20"/>
              </w:rPr>
              <w:t xml:space="preserve">Reduce nutrient pollution from agriculture </w:t>
            </w:r>
          </w:p>
        </w:tc>
      </w:tr>
      <w:tr w:rsidR="005B292A" w:rsidRPr="00D41679" w14:paraId="6EE203A4" w14:textId="77777777" w:rsidTr="008B273E">
        <w:trPr>
          <w:cantSplit/>
          <w:trHeight w:val="255"/>
        </w:trPr>
        <w:tc>
          <w:tcPr>
            <w:tcW w:w="2850" w:type="dxa"/>
            <w:shd w:val="clear" w:color="auto" w:fill="auto"/>
            <w:vAlign w:val="center"/>
          </w:tcPr>
          <w:p w14:paraId="5D233CA4" w14:textId="77777777" w:rsidR="005B292A" w:rsidRPr="00D41679" w:rsidRDefault="005B292A" w:rsidP="001B58E0">
            <w:pPr>
              <w:spacing w:after="0"/>
              <w:jc w:val="left"/>
              <w:rPr>
                <w:rFonts w:cs="Arial"/>
                <w:sz w:val="20"/>
                <w:szCs w:val="20"/>
              </w:rPr>
            </w:pPr>
            <w:r w:rsidRPr="00D41679">
              <w:rPr>
                <w:rFonts w:cs="Arial"/>
                <w:sz w:val="20"/>
                <w:szCs w:val="20"/>
              </w:rPr>
              <w:t>WFD03 Pesticides from agriculture</w:t>
            </w:r>
          </w:p>
        </w:tc>
        <w:tc>
          <w:tcPr>
            <w:tcW w:w="6408" w:type="dxa"/>
            <w:shd w:val="clear" w:color="auto" w:fill="auto"/>
            <w:vAlign w:val="center"/>
          </w:tcPr>
          <w:p w14:paraId="2BDA4050" w14:textId="77777777" w:rsidR="005B292A" w:rsidRPr="00D41679" w:rsidRDefault="005B292A" w:rsidP="001B58E0">
            <w:pPr>
              <w:spacing w:after="0"/>
              <w:jc w:val="left"/>
              <w:rPr>
                <w:rFonts w:cs="Arial"/>
                <w:sz w:val="20"/>
                <w:szCs w:val="20"/>
              </w:rPr>
            </w:pPr>
            <w:r w:rsidRPr="00D41679">
              <w:rPr>
                <w:rFonts w:cs="Arial"/>
                <w:sz w:val="20"/>
                <w:szCs w:val="20"/>
              </w:rPr>
              <w:t xml:space="preserve">Reduce pesticides pollution from agriculture. </w:t>
            </w:r>
          </w:p>
        </w:tc>
      </w:tr>
      <w:tr w:rsidR="005B292A" w:rsidRPr="00D41679" w14:paraId="074781F3" w14:textId="77777777" w:rsidTr="008B273E">
        <w:trPr>
          <w:cantSplit/>
          <w:trHeight w:val="510"/>
        </w:trPr>
        <w:tc>
          <w:tcPr>
            <w:tcW w:w="2850" w:type="dxa"/>
            <w:shd w:val="clear" w:color="auto" w:fill="auto"/>
            <w:vAlign w:val="center"/>
          </w:tcPr>
          <w:p w14:paraId="6FB2AED3" w14:textId="77777777" w:rsidR="005B292A" w:rsidRPr="00D41679" w:rsidRDefault="005B292A" w:rsidP="001B58E0">
            <w:pPr>
              <w:spacing w:after="0"/>
              <w:jc w:val="left"/>
              <w:rPr>
                <w:rFonts w:cs="Arial"/>
                <w:sz w:val="20"/>
                <w:szCs w:val="20"/>
              </w:rPr>
            </w:pPr>
            <w:r w:rsidRPr="00D41679">
              <w:rPr>
                <w:rFonts w:cs="Arial"/>
                <w:sz w:val="20"/>
                <w:szCs w:val="20"/>
              </w:rPr>
              <w:t>WFD04 Historical contamination</w:t>
            </w:r>
          </w:p>
        </w:tc>
        <w:tc>
          <w:tcPr>
            <w:tcW w:w="6408" w:type="dxa"/>
            <w:shd w:val="clear" w:color="auto" w:fill="auto"/>
            <w:vAlign w:val="center"/>
          </w:tcPr>
          <w:p w14:paraId="34E9C56C" w14:textId="77777777" w:rsidR="005B292A" w:rsidRPr="00D41679" w:rsidRDefault="005B292A" w:rsidP="001B58E0">
            <w:pPr>
              <w:spacing w:after="0"/>
              <w:jc w:val="left"/>
              <w:rPr>
                <w:rFonts w:cs="Arial"/>
                <w:sz w:val="20"/>
                <w:szCs w:val="20"/>
              </w:rPr>
            </w:pPr>
            <w:r w:rsidRPr="00D41679">
              <w:rPr>
                <w:rFonts w:cs="Arial"/>
                <w:sz w:val="20"/>
                <w:szCs w:val="20"/>
              </w:rPr>
              <w:t xml:space="preserve">Remediation of contaminated sites (historical pollution including sediments, groundwater, soil). </w:t>
            </w:r>
          </w:p>
        </w:tc>
      </w:tr>
      <w:tr w:rsidR="005B292A" w:rsidRPr="00D41679" w14:paraId="269E34AF" w14:textId="77777777" w:rsidTr="008B273E">
        <w:trPr>
          <w:cantSplit/>
          <w:trHeight w:val="510"/>
        </w:trPr>
        <w:tc>
          <w:tcPr>
            <w:tcW w:w="2850" w:type="dxa"/>
            <w:shd w:val="clear" w:color="auto" w:fill="auto"/>
            <w:vAlign w:val="center"/>
          </w:tcPr>
          <w:p w14:paraId="5D510637" w14:textId="77777777" w:rsidR="005B292A" w:rsidRPr="00D41679" w:rsidRDefault="005B292A" w:rsidP="001B58E0">
            <w:pPr>
              <w:spacing w:after="0"/>
              <w:jc w:val="left"/>
              <w:rPr>
                <w:rFonts w:cs="Arial"/>
                <w:sz w:val="20"/>
                <w:szCs w:val="20"/>
              </w:rPr>
            </w:pPr>
            <w:r w:rsidRPr="00D41679">
              <w:rPr>
                <w:rFonts w:cs="Arial"/>
                <w:sz w:val="20"/>
                <w:szCs w:val="20"/>
              </w:rPr>
              <w:t>WFD05 Longitudinal continuity</w:t>
            </w:r>
          </w:p>
        </w:tc>
        <w:tc>
          <w:tcPr>
            <w:tcW w:w="6408" w:type="dxa"/>
            <w:shd w:val="clear" w:color="auto" w:fill="auto"/>
            <w:vAlign w:val="center"/>
          </w:tcPr>
          <w:p w14:paraId="08685C01" w14:textId="77777777" w:rsidR="005B292A" w:rsidRPr="00D41679" w:rsidRDefault="005B292A" w:rsidP="001B58E0">
            <w:pPr>
              <w:spacing w:after="0"/>
              <w:jc w:val="left"/>
              <w:rPr>
                <w:rFonts w:cs="Arial"/>
                <w:sz w:val="20"/>
                <w:szCs w:val="20"/>
              </w:rPr>
            </w:pPr>
            <w:r w:rsidRPr="00D41679">
              <w:rPr>
                <w:rFonts w:cs="Arial"/>
                <w:sz w:val="20"/>
                <w:szCs w:val="20"/>
              </w:rPr>
              <w:t xml:space="preserve">Improving longitudinal continuity (e.g. establishing fish passes, demolishing old dams). </w:t>
            </w:r>
          </w:p>
        </w:tc>
      </w:tr>
      <w:tr w:rsidR="005B292A" w:rsidRPr="00D41679" w14:paraId="6EC5D25D" w14:textId="77777777" w:rsidTr="008B273E">
        <w:trPr>
          <w:cantSplit/>
          <w:trHeight w:val="1275"/>
        </w:trPr>
        <w:tc>
          <w:tcPr>
            <w:tcW w:w="2850" w:type="dxa"/>
            <w:shd w:val="clear" w:color="auto" w:fill="auto"/>
            <w:vAlign w:val="center"/>
          </w:tcPr>
          <w:p w14:paraId="1E57D865" w14:textId="77777777" w:rsidR="005B292A" w:rsidRPr="00D41679" w:rsidRDefault="005B292A" w:rsidP="001B58E0">
            <w:pPr>
              <w:spacing w:after="0"/>
              <w:jc w:val="left"/>
              <w:rPr>
                <w:rFonts w:cs="Arial"/>
                <w:sz w:val="20"/>
                <w:szCs w:val="20"/>
              </w:rPr>
            </w:pPr>
            <w:r w:rsidRPr="00D41679">
              <w:rPr>
                <w:rFonts w:cs="Arial"/>
                <w:sz w:val="20"/>
                <w:szCs w:val="20"/>
              </w:rPr>
              <w:t>WFD06 Hydromorphology</w:t>
            </w:r>
          </w:p>
        </w:tc>
        <w:tc>
          <w:tcPr>
            <w:tcW w:w="6408" w:type="dxa"/>
            <w:shd w:val="clear" w:color="auto" w:fill="auto"/>
            <w:vAlign w:val="center"/>
          </w:tcPr>
          <w:p w14:paraId="2B1564B9" w14:textId="77777777" w:rsidR="005B292A" w:rsidRPr="00D41679" w:rsidRDefault="005B292A" w:rsidP="001B58E0">
            <w:pPr>
              <w:spacing w:after="0"/>
              <w:jc w:val="left"/>
              <w:rPr>
                <w:rFonts w:cs="Arial"/>
                <w:sz w:val="20"/>
                <w:szCs w:val="20"/>
              </w:rPr>
            </w:pPr>
            <w:r w:rsidRPr="00D41679">
              <w:rPr>
                <w:rFonts w:cs="Arial"/>
                <w:sz w:val="20"/>
                <w:szCs w:val="20"/>
              </w:rPr>
              <w:t xml:space="preserve">Improving hydromorphological conditions of water bodies other than longitudinal continuity (e.g. river restoration, improvement of riparian areas, removal of hard embankments, reconnecting rivers to floodplains, improvement of hydromorphological condition of transitional and coastal waters, etc.). </w:t>
            </w:r>
          </w:p>
        </w:tc>
      </w:tr>
      <w:tr w:rsidR="005B292A" w:rsidRPr="00D41679" w14:paraId="0D2F669E" w14:textId="77777777" w:rsidTr="008B273E">
        <w:trPr>
          <w:cantSplit/>
          <w:trHeight w:val="255"/>
        </w:trPr>
        <w:tc>
          <w:tcPr>
            <w:tcW w:w="2850" w:type="dxa"/>
            <w:shd w:val="clear" w:color="auto" w:fill="auto"/>
            <w:vAlign w:val="center"/>
          </w:tcPr>
          <w:p w14:paraId="36242CBA" w14:textId="77777777" w:rsidR="005B292A" w:rsidRPr="00D41679" w:rsidRDefault="005B292A" w:rsidP="001B58E0">
            <w:pPr>
              <w:spacing w:after="0"/>
              <w:jc w:val="left"/>
              <w:rPr>
                <w:rFonts w:cs="Arial"/>
                <w:sz w:val="20"/>
                <w:szCs w:val="20"/>
              </w:rPr>
            </w:pPr>
            <w:r w:rsidRPr="00D41679">
              <w:rPr>
                <w:rFonts w:cs="Arial"/>
                <w:sz w:val="20"/>
                <w:szCs w:val="20"/>
              </w:rPr>
              <w:t>WFD07 Flow regime</w:t>
            </w:r>
          </w:p>
        </w:tc>
        <w:tc>
          <w:tcPr>
            <w:tcW w:w="6408" w:type="dxa"/>
            <w:shd w:val="clear" w:color="auto" w:fill="auto"/>
            <w:vAlign w:val="center"/>
          </w:tcPr>
          <w:p w14:paraId="24D4A7A0" w14:textId="77777777" w:rsidR="005B292A" w:rsidRPr="00D41679" w:rsidRDefault="005B292A" w:rsidP="001B58E0">
            <w:pPr>
              <w:spacing w:after="0"/>
              <w:jc w:val="left"/>
              <w:rPr>
                <w:rFonts w:cs="Arial"/>
                <w:sz w:val="20"/>
                <w:szCs w:val="20"/>
              </w:rPr>
            </w:pPr>
            <w:r w:rsidRPr="00D41679">
              <w:rPr>
                <w:rFonts w:cs="Arial"/>
                <w:sz w:val="20"/>
                <w:szCs w:val="20"/>
              </w:rPr>
              <w:t xml:space="preserve">Improvements in flow regime and/or establishment of ecological flows. </w:t>
            </w:r>
          </w:p>
        </w:tc>
      </w:tr>
      <w:tr w:rsidR="005B292A" w:rsidRPr="00D41679" w14:paraId="3CFEDC87" w14:textId="77777777" w:rsidTr="008B273E">
        <w:trPr>
          <w:cantSplit/>
          <w:trHeight w:val="510"/>
        </w:trPr>
        <w:tc>
          <w:tcPr>
            <w:tcW w:w="2850" w:type="dxa"/>
            <w:shd w:val="clear" w:color="auto" w:fill="auto"/>
            <w:vAlign w:val="center"/>
          </w:tcPr>
          <w:p w14:paraId="6E80656E" w14:textId="77777777" w:rsidR="005B292A" w:rsidRPr="00D41679" w:rsidRDefault="005B292A" w:rsidP="001B58E0">
            <w:pPr>
              <w:spacing w:after="0"/>
              <w:jc w:val="left"/>
              <w:rPr>
                <w:rFonts w:cs="Arial"/>
                <w:sz w:val="20"/>
                <w:szCs w:val="20"/>
              </w:rPr>
            </w:pPr>
            <w:r w:rsidRPr="00D41679">
              <w:rPr>
                <w:rFonts w:cs="Arial"/>
                <w:sz w:val="20"/>
                <w:szCs w:val="20"/>
              </w:rPr>
              <w:t>WFD08 Water efficiency</w:t>
            </w:r>
          </w:p>
        </w:tc>
        <w:tc>
          <w:tcPr>
            <w:tcW w:w="6408" w:type="dxa"/>
            <w:shd w:val="clear" w:color="auto" w:fill="auto"/>
            <w:vAlign w:val="center"/>
          </w:tcPr>
          <w:p w14:paraId="4EC02957" w14:textId="77777777" w:rsidR="005B292A" w:rsidRPr="00D41679" w:rsidRDefault="005B292A" w:rsidP="001B58E0">
            <w:pPr>
              <w:spacing w:after="0"/>
              <w:jc w:val="left"/>
              <w:rPr>
                <w:rFonts w:cs="Arial"/>
                <w:sz w:val="20"/>
                <w:szCs w:val="20"/>
              </w:rPr>
            </w:pPr>
            <w:r w:rsidRPr="00D41679">
              <w:rPr>
                <w:rFonts w:cs="Arial"/>
                <w:sz w:val="20"/>
                <w:szCs w:val="20"/>
              </w:rPr>
              <w:t>Water efficiency technical measures for irrigation, industry, energy and  households</w:t>
            </w:r>
          </w:p>
        </w:tc>
      </w:tr>
      <w:tr w:rsidR="005B292A" w:rsidRPr="00D41679" w14:paraId="159A2C2C" w14:textId="77777777" w:rsidTr="008B273E">
        <w:trPr>
          <w:cantSplit/>
          <w:trHeight w:val="510"/>
        </w:trPr>
        <w:tc>
          <w:tcPr>
            <w:tcW w:w="2850" w:type="dxa"/>
            <w:shd w:val="clear" w:color="auto" w:fill="auto"/>
            <w:vAlign w:val="center"/>
          </w:tcPr>
          <w:p w14:paraId="185EEC6E" w14:textId="77777777" w:rsidR="005B292A" w:rsidRPr="00D41679" w:rsidRDefault="005B292A" w:rsidP="001B58E0">
            <w:pPr>
              <w:spacing w:after="0"/>
              <w:jc w:val="left"/>
              <w:rPr>
                <w:rFonts w:cs="Arial"/>
                <w:sz w:val="20"/>
                <w:szCs w:val="20"/>
              </w:rPr>
            </w:pPr>
            <w:r w:rsidRPr="00D41679">
              <w:rPr>
                <w:rFonts w:cs="Arial"/>
                <w:sz w:val="20"/>
                <w:szCs w:val="20"/>
              </w:rPr>
              <w:t>WFD09 Water pricing households</w:t>
            </w:r>
          </w:p>
        </w:tc>
        <w:tc>
          <w:tcPr>
            <w:tcW w:w="6408" w:type="dxa"/>
            <w:shd w:val="clear" w:color="auto" w:fill="auto"/>
            <w:vAlign w:val="center"/>
          </w:tcPr>
          <w:p w14:paraId="0CA0F315" w14:textId="77777777" w:rsidR="005B292A" w:rsidRPr="00D41679" w:rsidRDefault="005B292A" w:rsidP="001B58E0">
            <w:pPr>
              <w:spacing w:after="0"/>
              <w:jc w:val="left"/>
              <w:rPr>
                <w:rFonts w:cs="Arial"/>
                <w:sz w:val="20"/>
                <w:szCs w:val="20"/>
              </w:rPr>
            </w:pPr>
            <w:r w:rsidRPr="00D41679">
              <w:rPr>
                <w:rFonts w:cs="Arial"/>
                <w:sz w:val="20"/>
                <w:szCs w:val="20"/>
              </w:rPr>
              <w:t>Water pricing policy measures for the implementation of the recovery of cost of water services from households</w:t>
            </w:r>
          </w:p>
        </w:tc>
      </w:tr>
      <w:tr w:rsidR="005B292A" w:rsidRPr="00D41679" w14:paraId="788464C5" w14:textId="77777777" w:rsidTr="008B273E">
        <w:trPr>
          <w:cantSplit/>
          <w:trHeight w:val="510"/>
        </w:trPr>
        <w:tc>
          <w:tcPr>
            <w:tcW w:w="2850" w:type="dxa"/>
            <w:shd w:val="clear" w:color="auto" w:fill="auto"/>
            <w:vAlign w:val="center"/>
          </w:tcPr>
          <w:p w14:paraId="569D48A8" w14:textId="77777777" w:rsidR="005B292A" w:rsidRPr="00D41679" w:rsidRDefault="005B292A" w:rsidP="001B58E0">
            <w:pPr>
              <w:spacing w:after="0"/>
              <w:jc w:val="left"/>
              <w:rPr>
                <w:rFonts w:cs="Arial"/>
                <w:sz w:val="20"/>
                <w:szCs w:val="20"/>
              </w:rPr>
            </w:pPr>
            <w:r w:rsidRPr="00D41679">
              <w:rPr>
                <w:rFonts w:cs="Arial"/>
                <w:sz w:val="20"/>
                <w:szCs w:val="20"/>
              </w:rPr>
              <w:t>WFD10 Water pricing industry</w:t>
            </w:r>
          </w:p>
        </w:tc>
        <w:tc>
          <w:tcPr>
            <w:tcW w:w="6408" w:type="dxa"/>
            <w:shd w:val="clear" w:color="auto" w:fill="auto"/>
            <w:vAlign w:val="center"/>
          </w:tcPr>
          <w:p w14:paraId="6AF94978" w14:textId="77777777" w:rsidR="005B292A" w:rsidRPr="00D41679" w:rsidRDefault="005B292A" w:rsidP="001B58E0">
            <w:pPr>
              <w:spacing w:after="0"/>
              <w:jc w:val="left"/>
              <w:rPr>
                <w:rFonts w:cs="Arial"/>
                <w:sz w:val="20"/>
                <w:szCs w:val="20"/>
              </w:rPr>
            </w:pPr>
            <w:r w:rsidRPr="00D41679">
              <w:rPr>
                <w:rFonts w:cs="Arial"/>
                <w:sz w:val="20"/>
                <w:szCs w:val="20"/>
              </w:rPr>
              <w:t>Water pricing policy measures for the implementation of the recovery of cost of water services from industry</w:t>
            </w:r>
          </w:p>
        </w:tc>
      </w:tr>
      <w:tr w:rsidR="005B292A" w:rsidRPr="00D41679" w14:paraId="0A533D84" w14:textId="77777777" w:rsidTr="008B273E">
        <w:trPr>
          <w:cantSplit/>
          <w:trHeight w:val="510"/>
        </w:trPr>
        <w:tc>
          <w:tcPr>
            <w:tcW w:w="2850" w:type="dxa"/>
            <w:shd w:val="clear" w:color="auto" w:fill="auto"/>
            <w:vAlign w:val="center"/>
          </w:tcPr>
          <w:p w14:paraId="0A1AD43A" w14:textId="77777777" w:rsidR="005B292A" w:rsidRPr="00D41679" w:rsidRDefault="005B292A" w:rsidP="001B58E0">
            <w:pPr>
              <w:spacing w:after="0"/>
              <w:jc w:val="left"/>
              <w:rPr>
                <w:rFonts w:cs="Arial"/>
                <w:sz w:val="20"/>
                <w:szCs w:val="20"/>
              </w:rPr>
            </w:pPr>
            <w:r w:rsidRPr="00D41679">
              <w:rPr>
                <w:rFonts w:cs="Arial"/>
                <w:sz w:val="20"/>
                <w:szCs w:val="20"/>
              </w:rPr>
              <w:t>WFD11 Water pricing agriculture</w:t>
            </w:r>
          </w:p>
        </w:tc>
        <w:tc>
          <w:tcPr>
            <w:tcW w:w="6408" w:type="dxa"/>
            <w:shd w:val="clear" w:color="auto" w:fill="auto"/>
            <w:vAlign w:val="center"/>
          </w:tcPr>
          <w:p w14:paraId="424C75E2" w14:textId="77777777" w:rsidR="005B292A" w:rsidRPr="00D41679" w:rsidRDefault="005B292A" w:rsidP="001B58E0">
            <w:pPr>
              <w:spacing w:after="0"/>
              <w:jc w:val="left"/>
              <w:rPr>
                <w:rFonts w:cs="Arial"/>
                <w:sz w:val="20"/>
                <w:szCs w:val="20"/>
              </w:rPr>
            </w:pPr>
            <w:r w:rsidRPr="00D41679">
              <w:rPr>
                <w:rFonts w:cs="Arial"/>
                <w:sz w:val="20"/>
                <w:szCs w:val="20"/>
              </w:rPr>
              <w:t>Water pricing policy measures for the implementation of the recovery of cost of water services from agriculture</w:t>
            </w:r>
          </w:p>
        </w:tc>
      </w:tr>
      <w:tr w:rsidR="005B292A" w:rsidRPr="00D41679" w14:paraId="121BBCAE" w14:textId="77777777" w:rsidTr="008B273E">
        <w:trPr>
          <w:cantSplit/>
          <w:trHeight w:val="255"/>
        </w:trPr>
        <w:tc>
          <w:tcPr>
            <w:tcW w:w="2850" w:type="dxa"/>
            <w:shd w:val="clear" w:color="auto" w:fill="auto"/>
            <w:vAlign w:val="center"/>
          </w:tcPr>
          <w:p w14:paraId="366B9F56" w14:textId="77777777" w:rsidR="005B292A" w:rsidRPr="00D41679" w:rsidRDefault="005B292A" w:rsidP="001B58E0">
            <w:pPr>
              <w:spacing w:after="0"/>
              <w:jc w:val="left"/>
              <w:rPr>
                <w:rFonts w:cs="Arial"/>
                <w:sz w:val="20"/>
                <w:szCs w:val="20"/>
              </w:rPr>
            </w:pPr>
            <w:r w:rsidRPr="00D41679">
              <w:rPr>
                <w:rFonts w:cs="Arial"/>
                <w:sz w:val="20"/>
                <w:szCs w:val="20"/>
              </w:rPr>
              <w:t>WFD12 Advice agriculture</w:t>
            </w:r>
          </w:p>
        </w:tc>
        <w:tc>
          <w:tcPr>
            <w:tcW w:w="6408" w:type="dxa"/>
            <w:shd w:val="clear" w:color="auto" w:fill="auto"/>
            <w:vAlign w:val="center"/>
          </w:tcPr>
          <w:p w14:paraId="59CC6A6D" w14:textId="77777777" w:rsidR="005B292A" w:rsidRPr="00D41679" w:rsidRDefault="005B292A" w:rsidP="001B58E0">
            <w:pPr>
              <w:spacing w:after="0"/>
              <w:jc w:val="left"/>
              <w:rPr>
                <w:rFonts w:cs="Arial"/>
                <w:sz w:val="20"/>
                <w:szCs w:val="20"/>
              </w:rPr>
            </w:pPr>
            <w:r w:rsidRPr="00D41679">
              <w:rPr>
                <w:rFonts w:cs="Arial"/>
                <w:sz w:val="20"/>
                <w:szCs w:val="20"/>
              </w:rPr>
              <w:t>Advisory services for agriculture</w:t>
            </w:r>
          </w:p>
        </w:tc>
      </w:tr>
      <w:tr w:rsidR="005B292A" w:rsidRPr="00D41679" w14:paraId="415E3134" w14:textId="77777777" w:rsidTr="008B273E">
        <w:trPr>
          <w:cantSplit/>
          <w:trHeight w:val="510"/>
        </w:trPr>
        <w:tc>
          <w:tcPr>
            <w:tcW w:w="2850" w:type="dxa"/>
            <w:shd w:val="clear" w:color="auto" w:fill="auto"/>
            <w:vAlign w:val="center"/>
          </w:tcPr>
          <w:p w14:paraId="4D2213F6" w14:textId="77777777" w:rsidR="005B292A" w:rsidRPr="00D41679" w:rsidRDefault="005B292A" w:rsidP="001B58E0">
            <w:pPr>
              <w:spacing w:after="0"/>
              <w:jc w:val="left"/>
              <w:rPr>
                <w:rFonts w:cs="Arial"/>
                <w:sz w:val="20"/>
                <w:szCs w:val="20"/>
              </w:rPr>
            </w:pPr>
            <w:r w:rsidRPr="00D41679">
              <w:rPr>
                <w:rFonts w:cs="Arial"/>
                <w:sz w:val="20"/>
                <w:szCs w:val="20"/>
              </w:rPr>
              <w:lastRenderedPageBreak/>
              <w:t>WFD13 Drinking water</w:t>
            </w:r>
          </w:p>
        </w:tc>
        <w:tc>
          <w:tcPr>
            <w:tcW w:w="6408" w:type="dxa"/>
            <w:shd w:val="clear" w:color="auto" w:fill="auto"/>
            <w:vAlign w:val="center"/>
          </w:tcPr>
          <w:p w14:paraId="2F64996A" w14:textId="77777777" w:rsidR="005B292A" w:rsidRPr="00D41679" w:rsidRDefault="005B292A" w:rsidP="001B58E0">
            <w:pPr>
              <w:spacing w:after="0"/>
              <w:jc w:val="left"/>
              <w:rPr>
                <w:rFonts w:cs="Arial"/>
                <w:sz w:val="20"/>
                <w:szCs w:val="20"/>
              </w:rPr>
            </w:pPr>
            <w:r w:rsidRPr="00D41679">
              <w:rPr>
                <w:rFonts w:cs="Arial"/>
                <w:sz w:val="20"/>
                <w:szCs w:val="20"/>
              </w:rPr>
              <w:t>Drinking water protection measures (e.g. establishment of safeguard zones, buffer zones etc.)</w:t>
            </w:r>
          </w:p>
        </w:tc>
      </w:tr>
      <w:tr w:rsidR="005B292A" w:rsidRPr="00D41679" w14:paraId="7E0AF359" w14:textId="77777777" w:rsidTr="008B273E">
        <w:trPr>
          <w:cantSplit/>
          <w:trHeight w:val="255"/>
        </w:trPr>
        <w:tc>
          <w:tcPr>
            <w:tcW w:w="2850" w:type="dxa"/>
            <w:shd w:val="clear" w:color="auto" w:fill="auto"/>
            <w:vAlign w:val="center"/>
          </w:tcPr>
          <w:p w14:paraId="55926C7C" w14:textId="77777777" w:rsidR="005B292A" w:rsidRPr="00D41679" w:rsidRDefault="005B292A" w:rsidP="001B58E0">
            <w:pPr>
              <w:spacing w:after="0"/>
              <w:jc w:val="left"/>
              <w:rPr>
                <w:rFonts w:cs="Arial"/>
                <w:sz w:val="20"/>
                <w:szCs w:val="20"/>
              </w:rPr>
            </w:pPr>
            <w:r w:rsidRPr="00D41679">
              <w:rPr>
                <w:rFonts w:cs="Arial"/>
                <w:sz w:val="20"/>
                <w:szCs w:val="20"/>
              </w:rPr>
              <w:t>WFD14 Research &amp; knowledge</w:t>
            </w:r>
          </w:p>
        </w:tc>
        <w:tc>
          <w:tcPr>
            <w:tcW w:w="6408" w:type="dxa"/>
            <w:shd w:val="clear" w:color="auto" w:fill="auto"/>
            <w:vAlign w:val="center"/>
          </w:tcPr>
          <w:p w14:paraId="6D58ADA8" w14:textId="77777777" w:rsidR="005B292A" w:rsidRPr="00D41679" w:rsidRDefault="005B292A" w:rsidP="001B58E0">
            <w:pPr>
              <w:spacing w:after="0"/>
              <w:jc w:val="left"/>
              <w:rPr>
                <w:rFonts w:cs="Arial"/>
                <w:sz w:val="20"/>
                <w:szCs w:val="20"/>
              </w:rPr>
            </w:pPr>
            <w:r w:rsidRPr="00D41679">
              <w:rPr>
                <w:rFonts w:cs="Arial"/>
                <w:sz w:val="20"/>
                <w:szCs w:val="20"/>
              </w:rPr>
              <w:t xml:space="preserve">Research, improvement of knowledge base reducing uncertainty. </w:t>
            </w:r>
          </w:p>
        </w:tc>
      </w:tr>
      <w:tr w:rsidR="005B292A" w:rsidRPr="00D41679" w14:paraId="0BE19171" w14:textId="77777777" w:rsidTr="008B273E">
        <w:trPr>
          <w:cantSplit/>
          <w:trHeight w:val="765"/>
        </w:trPr>
        <w:tc>
          <w:tcPr>
            <w:tcW w:w="2850" w:type="dxa"/>
            <w:shd w:val="clear" w:color="auto" w:fill="auto"/>
            <w:vAlign w:val="center"/>
          </w:tcPr>
          <w:p w14:paraId="05269E23" w14:textId="77777777" w:rsidR="005B292A" w:rsidRPr="00D41679" w:rsidRDefault="005B292A" w:rsidP="001B58E0">
            <w:pPr>
              <w:spacing w:after="0"/>
              <w:jc w:val="left"/>
              <w:rPr>
                <w:rFonts w:cs="Arial"/>
                <w:sz w:val="20"/>
                <w:szCs w:val="20"/>
              </w:rPr>
            </w:pPr>
            <w:r w:rsidRPr="00D41679">
              <w:rPr>
                <w:rFonts w:cs="Arial"/>
                <w:sz w:val="20"/>
                <w:szCs w:val="20"/>
              </w:rPr>
              <w:t>WFD15 Phase out priority substances</w:t>
            </w:r>
          </w:p>
        </w:tc>
        <w:tc>
          <w:tcPr>
            <w:tcW w:w="6408" w:type="dxa"/>
            <w:shd w:val="clear" w:color="auto" w:fill="auto"/>
            <w:vAlign w:val="center"/>
          </w:tcPr>
          <w:p w14:paraId="358D617C" w14:textId="77777777" w:rsidR="005B292A" w:rsidRPr="00D41679" w:rsidRDefault="005B292A" w:rsidP="001B58E0">
            <w:pPr>
              <w:spacing w:after="0"/>
              <w:jc w:val="left"/>
              <w:rPr>
                <w:rFonts w:cs="Arial"/>
                <w:sz w:val="20"/>
                <w:szCs w:val="20"/>
              </w:rPr>
            </w:pPr>
            <w:r w:rsidRPr="00D41679">
              <w:rPr>
                <w:rFonts w:cs="Arial"/>
                <w:sz w:val="20"/>
                <w:szCs w:val="20"/>
              </w:rPr>
              <w:t>Measures for the phasing-out of emissions, discharges and losses of priority hazardous substances or for the reduction of emissions, discharges and losses of priority substances.  </w:t>
            </w:r>
          </w:p>
        </w:tc>
      </w:tr>
      <w:tr w:rsidR="005B292A" w:rsidRPr="00D41679" w14:paraId="23BD5776" w14:textId="77777777" w:rsidTr="008B273E">
        <w:trPr>
          <w:cantSplit/>
          <w:trHeight w:val="510"/>
        </w:trPr>
        <w:tc>
          <w:tcPr>
            <w:tcW w:w="2850" w:type="dxa"/>
            <w:shd w:val="clear" w:color="auto" w:fill="auto"/>
            <w:vAlign w:val="center"/>
          </w:tcPr>
          <w:p w14:paraId="679542C9" w14:textId="77777777" w:rsidR="005B292A" w:rsidRPr="00D41679" w:rsidRDefault="005B292A" w:rsidP="001B58E0">
            <w:pPr>
              <w:spacing w:after="0"/>
              <w:jc w:val="left"/>
              <w:rPr>
                <w:rFonts w:cs="Arial"/>
                <w:sz w:val="20"/>
                <w:szCs w:val="20"/>
              </w:rPr>
            </w:pPr>
            <w:r w:rsidRPr="00D41679">
              <w:rPr>
                <w:rFonts w:cs="Arial"/>
                <w:sz w:val="20"/>
                <w:szCs w:val="20"/>
              </w:rPr>
              <w:t>WFD16 Industrial waste water treatment</w:t>
            </w:r>
          </w:p>
        </w:tc>
        <w:tc>
          <w:tcPr>
            <w:tcW w:w="6408" w:type="dxa"/>
            <w:shd w:val="clear" w:color="auto" w:fill="auto"/>
            <w:vAlign w:val="center"/>
          </w:tcPr>
          <w:p w14:paraId="643015B3" w14:textId="77777777" w:rsidR="005B292A" w:rsidRPr="00D41679" w:rsidRDefault="005B292A" w:rsidP="001B58E0">
            <w:pPr>
              <w:spacing w:after="0"/>
              <w:jc w:val="left"/>
              <w:rPr>
                <w:rFonts w:cs="Arial"/>
                <w:sz w:val="20"/>
                <w:szCs w:val="20"/>
              </w:rPr>
            </w:pPr>
            <w:r w:rsidRPr="00D41679">
              <w:rPr>
                <w:rFonts w:cs="Arial"/>
                <w:sz w:val="20"/>
                <w:szCs w:val="20"/>
              </w:rPr>
              <w:t xml:space="preserve">Upgrades or improvements of industrial wastewater treatment plants (including farms) </w:t>
            </w:r>
          </w:p>
        </w:tc>
      </w:tr>
      <w:tr w:rsidR="005B292A" w:rsidRPr="00D41679" w14:paraId="29D74AE4" w14:textId="77777777" w:rsidTr="008B273E">
        <w:trPr>
          <w:cantSplit/>
          <w:trHeight w:val="255"/>
        </w:trPr>
        <w:tc>
          <w:tcPr>
            <w:tcW w:w="2850" w:type="dxa"/>
            <w:shd w:val="clear" w:color="auto" w:fill="auto"/>
            <w:vAlign w:val="center"/>
          </w:tcPr>
          <w:p w14:paraId="31D0FEC5" w14:textId="77777777" w:rsidR="005B292A" w:rsidRPr="00D41679" w:rsidRDefault="005B292A" w:rsidP="001B58E0">
            <w:pPr>
              <w:spacing w:after="0"/>
              <w:jc w:val="left"/>
              <w:rPr>
                <w:rFonts w:cs="Arial"/>
                <w:sz w:val="20"/>
                <w:szCs w:val="20"/>
              </w:rPr>
            </w:pPr>
            <w:r w:rsidRPr="00D41679">
              <w:rPr>
                <w:rFonts w:cs="Arial"/>
                <w:sz w:val="20"/>
                <w:szCs w:val="20"/>
              </w:rPr>
              <w:t>WFD17 Soil erosion</w:t>
            </w:r>
          </w:p>
        </w:tc>
        <w:tc>
          <w:tcPr>
            <w:tcW w:w="6408" w:type="dxa"/>
            <w:shd w:val="clear" w:color="auto" w:fill="auto"/>
            <w:vAlign w:val="center"/>
          </w:tcPr>
          <w:p w14:paraId="39CA882F" w14:textId="77777777" w:rsidR="005B292A" w:rsidRPr="00D41679" w:rsidRDefault="005B292A" w:rsidP="001B58E0">
            <w:pPr>
              <w:spacing w:after="0"/>
              <w:jc w:val="left"/>
              <w:rPr>
                <w:rFonts w:cs="Arial"/>
                <w:sz w:val="20"/>
                <w:szCs w:val="20"/>
              </w:rPr>
            </w:pPr>
            <w:r w:rsidRPr="00D41679">
              <w:rPr>
                <w:rFonts w:cs="Arial"/>
                <w:sz w:val="20"/>
                <w:szCs w:val="20"/>
              </w:rPr>
              <w:t xml:space="preserve">Measures to reduce sediment from soil erosion and surface run-off  </w:t>
            </w:r>
          </w:p>
        </w:tc>
      </w:tr>
      <w:tr w:rsidR="005B292A" w:rsidRPr="00D41679" w14:paraId="5F4A16B2" w14:textId="77777777" w:rsidTr="008B273E">
        <w:trPr>
          <w:cantSplit/>
          <w:trHeight w:val="510"/>
        </w:trPr>
        <w:tc>
          <w:tcPr>
            <w:tcW w:w="2850" w:type="dxa"/>
            <w:shd w:val="clear" w:color="auto" w:fill="auto"/>
            <w:vAlign w:val="center"/>
          </w:tcPr>
          <w:p w14:paraId="4360E22C" w14:textId="77777777" w:rsidR="005B292A" w:rsidRPr="00D41679" w:rsidRDefault="005B292A" w:rsidP="001B58E0">
            <w:pPr>
              <w:spacing w:after="0"/>
              <w:jc w:val="left"/>
              <w:rPr>
                <w:rFonts w:cs="Arial"/>
                <w:sz w:val="20"/>
                <w:szCs w:val="20"/>
              </w:rPr>
            </w:pPr>
            <w:r w:rsidRPr="00D41679">
              <w:rPr>
                <w:rFonts w:cs="Arial"/>
                <w:sz w:val="20"/>
                <w:szCs w:val="20"/>
              </w:rPr>
              <w:t>WFD18 Invasive alien species</w:t>
            </w:r>
          </w:p>
        </w:tc>
        <w:tc>
          <w:tcPr>
            <w:tcW w:w="6408" w:type="dxa"/>
            <w:shd w:val="clear" w:color="auto" w:fill="auto"/>
            <w:vAlign w:val="center"/>
          </w:tcPr>
          <w:p w14:paraId="76D1878D" w14:textId="77777777" w:rsidR="005B292A" w:rsidRPr="00D41679" w:rsidRDefault="005B292A" w:rsidP="001B58E0">
            <w:pPr>
              <w:spacing w:after="0"/>
              <w:jc w:val="left"/>
              <w:rPr>
                <w:rFonts w:cs="Arial"/>
                <w:sz w:val="20"/>
                <w:szCs w:val="20"/>
              </w:rPr>
            </w:pPr>
            <w:r w:rsidRPr="00D41679">
              <w:rPr>
                <w:rFonts w:cs="Arial"/>
                <w:sz w:val="20"/>
                <w:szCs w:val="20"/>
              </w:rPr>
              <w:t>Measures to prevent or control the adverse impacts of invasive alien species and introduced diseases</w:t>
            </w:r>
          </w:p>
        </w:tc>
      </w:tr>
      <w:tr w:rsidR="005B292A" w:rsidRPr="00D41679" w14:paraId="10FFD0D2" w14:textId="77777777" w:rsidTr="008B273E">
        <w:trPr>
          <w:cantSplit/>
          <w:trHeight w:val="510"/>
        </w:trPr>
        <w:tc>
          <w:tcPr>
            <w:tcW w:w="2850" w:type="dxa"/>
            <w:shd w:val="clear" w:color="auto" w:fill="auto"/>
            <w:vAlign w:val="center"/>
          </w:tcPr>
          <w:p w14:paraId="385588DA" w14:textId="77777777" w:rsidR="005B292A" w:rsidRPr="00D41679" w:rsidRDefault="005B292A" w:rsidP="001B58E0">
            <w:pPr>
              <w:spacing w:after="0"/>
              <w:jc w:val="left"/>
              <w:rPr>
                <w:rFonts w:cs="Arial"/>
                <w:sz w:val="20"/>
                <w:szCs w:val="20"/>
              </w:rPr>
            </w:pPr>
            <w:r w:rsidRPr="00D41679">
              <w:rPr>
                <w:rFonts w:cs="Arial"/>
                <w:sz w:val="20"/>
                <w:szCs w:val="20"/>
              </w:rPr>
              <w:t>WFD19 Recreation &amp; angling</w:t>
            </w:r>
          </w:p>
        </w:tc>
        <w:tc>
          <w:tcPr>
            <w:tcW w:w="6408" w:type="dxa"/>
            <w:shd w:val="clear" w:color="auto" w:fill="auto"/>
            <w:vAlign w:val="center"/>
          </w:tcPr>
          <w:p w14:paraId="446FD309" w14:textId="77777777" w:rsidR="005B292A" w:rsidRPr="00D41679" w:rsidRDefault="005B292A" w:rsidP="001B58E0">
            <w:pPr>
              <w:spacing w:after="0"/>
              <w:jc w:val="left"/>
              <w:rPr>
                <w:rFonts w:cs="Arial"/>
                <w:sz w:val="20"/>
                <w:szCs w:val="20"/>
              </w:rPr>
            </w:pPr>
            <w:r w:rsidRPr="00D41679">
              <w:rPr>
                <w:rFonts w:cs="Arial"/>
                <w:sz w:val="20"/>
                <w:szCs w:val="20"/>
              </w:rPr>
              <w:t>Measures to prevent or control the adverse impacts of recreation including angling</w:t>
            </w:r>
          </w:p>
        </w:tc>
      </w:tr>
      <w:tr w:rsidR="005B292A" w:rsidRPr="00D41679" w14:paraId="09AF8502" w14:textId="77777777" w:rsidTr="008B273E">
        <w:trPr>
          <w:cantSplit/>
          <w:trHeight w:val="510"/>
        </w:trPr>
        <w:tc>
          <w:tcPr>
            <w:tcW w:w="2850" w:type="dxa"/>
            <w:shd w:val="clear" w:color="auto" w:fill="auto"/>
            <w:vAlign w:val="center"/>
          </w:tcPr>
          <w:p w14:paraId="40FAC5E1" w14:textId="77777777" w:rsidR="005B292A" w:rsidRPr="00D41679" w:rsidRDefault="005B292A" w:rsidP="001B58E0">
            <w:pPr>
              <w:spacing w:after="0"/>
              <w:jc w:val="left"/>
              <w:rPr>
                <w:rFonts w:cs="Arial"/>
                <w:sz w:val="20"/>
                <w:szCs w:val="20"/>
              </w:rPr>
            </w:pPr>
            <w:r w:rsidRPr="00D41679">
              <w:rPr>
                <w:rFonts w:cs="Arial"/>
                <w:sz w:val="20"/>
                <w:szCs w:val="20"/>
              </w:rPr>
              <w:t>WFD20 Fishing &amp; other exploitation</w:t>
            </w:r>
          </w:p>
        </w:tc>
        <w:tc>
          <w:tcPr>
            <w:tcW w:w="6408" w:type="dxa"/>
            <w:shd w:val="clear" w:color="auto" w:fill="auto"/>
            <w:vAlign w:val="center"/>
          </w:tcPr>
          <w:p w14:paraId="6F862E6A" w14:textId="77777777" w:rsidR="005B292A" w:rsidRPr="00D41679" w:rsidRDefault="005B292A" w:rsidP="001B58E0">
            <w:pPr>
              <w:spacing w:after="0"/>
              <w:jc w:val="left"/>
              <w:rPr>
                <w:rFonts w:cs="Arial"/>
                <w:sz w:val="20"/>
                <w:szCs w:val="20"/>
              </w:rPr>
            </w:pPr>
            <w:r w:rsidRPr="00D41679">
              <w:rPr>
                <w:rFonts w:cs="Arial"/>
                <w:sz w:val="20"/>
                <w:szCs w:val="20"/>
              </w:rPr>
              <w:t>Measures to prevent or control the adverse impacts of fishing and other exploitation/removal of animal and plants</w:t>
            </w:r>
          </w:p>
        </w:tc>
      </w:tr>
      <w:tr w:rsidR="005B292A" w:rsidRPr="00D41679" w14:paraId="388501D4" w14:textId="77777777" w:rsidTr="008B273E">
        <w:trPr>
          <w:cantSplit/>
          <w:trHeight w:val="510"/>
        </w:trPr>
        <w:tc>
          <w:tcPr>
            <w:tcW w:w="2850" w:type="dxa"/>
            <w:shd w:val="clear" w:color="auto" w:fill="auto"/>
            <w:vAlign w:val="center"/>
          </w:tcPr>
          <w:p w14:paraId="2D8E51CE" w14:textId="77777777" w:rsidR="005B292A" w:rsidRPr="00D41679" w:rsidRDefault="005B292A" w:rsidP="001B58E0">
            <w:pPr>
              <w:spacing w:after="0"/>
              <w:jc w:val="left"/>
              <w:rPr>
                <w:rFonts w:cs="Arial"/>
                <w:sz w:val="20"/>
                <w:szCs w:val="20"/>
              </w:rPr>
            </w:pPr>
            <w:r w:rsidRPr="00D41679">
              <w:rPr>
                <w:rFonts w:cs="Arial"/>
                <w:sz w:val="20"/>
                <w:szCs w:val="20"/>
              </w:rPr>
              <w:t>WFD21 Urban &amp; transport pollution</w:t>
            </w:r>
          </w:p>
        </w:tc>
        <w:tc>
          <w:tcPr>
            <w:tcW w:w="6408" w:type="dxa"/>
            <w:shd w:val="clear" w:color="auto" w:fill="auto"/>
            <w:vAlign w:val="center"/>
          </w:tcPr>
          <w:p w14:paraId="47E50887" w14:textId="77777777" w:rsidR="005B292A" w:rsidRPr="00D41679" w:rsidRDefault="005B292A" w:rsidP="001B58E0">
            <w:pPr>
              <w:spacing w:after="0"/>
              <w:jc w:val="left"/>
              <w:rPr>
                <w:rFonts w:cs="Arial"/>
                <w:sz w:val="20"/>
                <w:szCs w:val="20"/>
              </w:rPr>
            </w:pPr>
            <w:r w:rsidRPr="00D41679">
              <w:rPr>
                <w:rFonts w:cs="Arial"/>
                <w:sz w:val="20"/>
                <w:szCs w:val="20"/>
              </w:rPr>
              <w:t>Measures to prevent or control the input of pollution from urban areas, transport and built infrastructure</w:t>
            </w:r>
          </w:p>
        </w:tc>
      </w:tr>
      <w:tr w:rsidR="005B292A" w:rsidRPr="00D41679" w14:paraId="36496966" w14:textId="77777777" w:rsidTr="008B273E">
        <w:trPr>
          <w:cantSplit/>
          <w:trHeight w:val="255"/>
        </w:trPr>
        <w:tc>
          <w:tcPr>
            <w:tcW w:w="2850" w:type="dxa"/>
            <w:shd w:val="clear" w:color="auto" w:fill="auto"/>
            <w:vAlign w:val="center"/>
          </w:tcPr>
          <w:p w14:paraId="61A3F33C" w14:textId="77777777" w:rsidR="005B292A" w:rsidRPr="00D41679" w:rsidRDefault="005B292A" w:rsidP="001B58E0">
            <w:pPr>
              <w:spacing w:after="0"/>
              <w:jc w:val="left"/>
              <w:rPr>
                <w:rFonts w:cs="Arial"/>
                <w:sz w:val="20"/>
                <w:szCs w:val="20"/>
              </w:rPr>
            </w:pPr>
            <w:r w:rsidRPr="00D41679">
              <w:rPr>
                <w:rFonts w:cs="Arial"/>
                <w:sz w:val="20"/>
                <w:szCs w:val="20"/>
              </w:rPr>
              <w:t>WFD22 Forestry pollution</w:t>
            </w:r>
          </w:p>
        </w:tc>
        <w:tc>
          <w:tcPr>
            <w:tcW w:w="6408" w:type="dxa"/>
            <w:shd w:val="clear" w:color="auto" w:fill="auto"/>
            <w:vAlign w:val="center"/>
          </w:tcPr>
          <w:p w14:paraId="69B7411A" w14:textId="77777777" w:rsidR="005B292A" w:rsidRPr="00D41679" w:rsidRDefault="005B292A" w:rsidP="001B58E0">
            <w:pPr>
              <w:spacing w:after="0"/>
              <w:jc w:val="left"/>
              <w:rPr>
                <w:rFonts w:cs="Arial"/>
                <w:sz w:val="20"/>
                <w:szCs w:val="20"/>
              </w:rPr>
            </w:pPr>
            <w:r w:rsidRPr="00D41679">
              <w:rPr>
                <w:rFonts w:cs="Arial"/>
                <w:sz w:val="20"/>
                <w:szCs w:val="20"/>
              </w:rPr>
              <w:t>Measures to prevent or control the input of pollution from forestry</w:t>
            </w:r>
          </w:p>
        </w:tc>
      </w:tr>
      <w:tr w:rsidR="005B292A" w:rsidRPr="00D41679" w14:paraId="730AE482" w14:textId="77777777" w:rsidTr="008B273E">
        <w:trPr>
          <w:cantSplit/>
          <w:trHeight w:val="255"/>
        </w:trPr>
        <w:tc>
          <w:tcPr>
            <w:tcW w:w="2850" w:type="dxa"/>
            <w:shd w:val="clear" w:color="auto" w:fill="auto"/>
            <w:vAlign w:val="center"/>
          </w:tcPr>
          <w:p w14:paraId="395D378F" w14:textId="77777777" w:rsidR="005B292A" w:rsidRPr="00D41679" w:rsidRDefault="005B292A" w:rsidP="001B58E0">
            <w:pPr>
              <w:spacing w:after="0"/>
              <w:jc w:val="left"/>
              <w:rPr>
                <w:rFonts w:cs="Arial"/>
                <w:sz w:val="20"/>
                <w:szCs w:val="20"/>
              </w:rPr>
            </w:pPr>
            <w:r w:rsidRPr="00D41679">
              <w:rPr>
                <w:rFonts w:cs="Arial"/>
                <w:sz w:val="20"/>
                <w:szCs w:val="20"/>
              </w:rPr>
              <w:t>WFD23 Water retention</w:t>
            </w:r>
          </w:p>
        </w:tc>
        <w:tc>
          <w:tcPr>
            <w:tcW w:w="6408" w:type="dxa"/>
            <w:shd w:val="clear" w:color="auto" w:fill="auto"/>
            <w:vAlign w:val="center"/>
          </w:tcPr>
          <w:p w14:paraId="48294A0E" w14:textId="77777777" w:rsidR="005B292A" w:rsidRPr="00D41679" w:rsidRDefault="005B292A" w:rsidP="001B58E0">
            <w:pPr>
              <w:spacing w:after="0"/>
              <w:jc w:val="left"/>
              <w:rPr>
                <w:rFonts w:cs="Arial"/>
                <w:sz w:val="20"/>
                <w:szCs w:val="20"/>
              </w:rPr>
            </w:pPr>
            <w:r w:rsidRPr="00D41679">
              <w:rPr>
                <w:rFonts w:cs="Arial"/>
                <w:sz w:val="20"/>
                <w:szCs w:val="20"/>
              </w:rPr>
              <w:t>Natural water retention measures</w:t>
            </w:r>
          </w:p>
        </w:tc>
      </w:tr>
      <w:tr w:rsidR="005B292A" w:rsidRPr="00D41679" w14:paraId="551A7625" w14:textId="77777777" w:rsidTr="008B273E">
        <w:trPr>
          <w:cantSplit/>
          <w:trHeight w:val="255"/>
        </w:trPr>
        <w:tc>
          <w:tcPr>
            <w:tcW w:w="2850" w:type="dxa"/>
            <w:shd w:val="clear" w:color="auto" w:fill="auto"/>
            <w:vAlign w:val="center"/>
          </w:tcPr>
          <w:p w14:paraId="03ED3EE0" w14:textId="77777777" w:rsidR="005B292A" w:rsidRPr="00D41679" w:rsidRDefault="005B292A" w:rsidP="001B58E0">
            <w:pPr>
              <w:spacing w:after="0"/>
              <w:jc w:val="left"/>
              <w:rPr>
                <w:rFonts w:cs="Arial"/>
                <w:sz w:val="20"/>
                <w:szCs w:val="20"/>
              </w:rPr>
            </w:pPr>
            <w:r w:rsidRPr="00D41679">
              <w:rPr>
                <w:rFonts w:cs="Arial"/>
                <w:sz w:val="20"/>
                <w:szCs w:val="20"/>
              </w:rPr>
              <w:t>WFD24 Climate change adaptation</w:t>
            </w:r>
          </w:p>
        </w:tc>
        <w:tc>
          <w:tcPr>
            <w:tcW w:w="6408" w:type="dxa"/>
            <w:shd w:val="clear" w:color="auto" w:fill="auto"/>
            <w:vAlign w:val="center"/>
          </w:tcPr>
          <w:p w14:paraId="3F91BD5D" w14:textId="77777777" w:rsidR="005B292A" w:rsidRPr="00D41679" w:rsidRDefault="005B292A" w:rsidP="001B58E0">
            <w:pPr>
              <w:spacing w:after="0"/>
              <w:jc w:val="left"/>
              <w:rPr>
                <w:rFonts w:cs="Arial"/>
                <w:sz w:val="20"/>
                <w:szCs w:val="20"/>
              </w:rPr>
            </w:pPr>
            <w:r w:rsidRPr="00D41679">
              <w:rPr>
                <w:rFonts w:cs="Arial"/>
                <w:sz w:val="20"/>
                <w:szCs w:val="20"/>
              </w:rPr>
              <w:t>Adaptation to climate change</w:t>
            </w:r>
          </w:p>
        </w:tc>
      </w:tr>
      <w:tr w:rsidR="005B292A" w:rsidRPr="00D41679" w14:paraId="3E213241" w14:textId="77777777" w:rsidTr="008B273E">
        <w:trPr>
          <w:cantSplit/>
          <w:trHeight w:val="255"/>
        </w:trPr>
        <w:tc>
          <w:tcPr>
            <w:tcW w:w="2850" w:type="dxa"/>
            <w:shd w:val="clear" w:color="auto" w:fill="auto"/>
            <w:vAlign w:val="center"/>
          </w:tcPr>
          <w:p w14:paraId="73334FB7" w14:textId="77777777" w:rsidR="005B292A" w:rsidRPr="00D41679" w:rsidRDefault="005B292A" w:rsidP="001B58E0">
            <w:pPr>
              <w:spacing w:after="0"/>
              <w:jc w:val="left"/>
              <w:rPr>
                <w:rFonts w:cs="Arial"/>
                <w:sz w:val="20"/>
                <w:szCs w:val="20"/>
              </w:rPr>
            </w:pPr>
            <w:r w:rsidRPr="00D41679">
              <w:rPr>
                <w:rFonts w:cs="Arial"/>
                <w:sz w:val="20"/>
                <w:szCs w:val="20"/>
              </w:rPr>
              <w:t>WFD25 Freshwater acidification</w:t>
            </w:r>
          </w:p>
        </w:tc>
        <w:tc>
          <w:tcPr>
            <w:tcW w:w="6408" w:type="dxa"/>
            <w:shd w:val="clear" w:color="auto" w:fill="auto"/>
            <w:vAlign w:val="center"/>
          </w:tcPr>
          <w:p w14:paraId="12861D5D" w14:textId="77777777" w:rsidR="005B292A" w:rsidRPr="00D41679" w:rsidRDefault="005B292A" w:rsidP="001B58E0">
            <w:pPr>
              <w:spacing w:after="0"/>
              <w:jc w:val="left"/>
              <w:rPr>
                <w:rFonts w:cs="Arial"/>
                <w:sz w:val="20"/>
                <w:szCs w:val="20"/>
              </w:rPr>
            </w:pPr>
            <w:r w:rsidRPr="00D41679">
              <w:rPr>
                <w:rFonts w:cs="Arial"/>
                <w:sz w:val="20"/>
                <w:szCs w:val="20"/>
              </w:rPr>
              <w:t>Measures to counteract acidification (in freshwater systems)</w:t>
            </w:r>
          </w:p>
        </w:tc>
      </w:tr>
      <w:tr w:rsidR="005B292A" w:rsidRPr="00D41679" w14:paraId="1E798122" w14:textId="77777777" w:rsidTr="008B273E">
        <w:trPr>
          <w:cantSplit/>
          <w:trHeight w:val="510"/>
        </w:trPr>
        <w:tc>
          <w:tcPr>
            <w:tcW w:w="2850" w:type="dxa"/>
            <w:shd w:val="clear" w:color="auto" w:fill="auto"/>
            <w:vAlign w:val="center"/>
          </w:tcPr>
          <w:p w14:paraId="1A91CDAB" w14:textId="77777777" w:rsidR="005B292A" w:rsidRPr="00D41679" w:rsidRDefault="005B292A" w:rsidP="001B58E0">
            <w:pPr>
              <w:spacing w:after="0"/>
              <w:jc w:val="left"/>
              <w:rPr>
                <w:rFonts w:cs="Arial"/>
                <w:sz w:val="20"/>
                <w:szCs w:val="20"/>
              </w:rPr>
            </w:pPr>
            <w:r w:rsidRPr="00D41679">
              <w:rPr>
                <w:rFonts w:cs="Arial"/>
                <w:sz w:val="20"/>
                <w:szCs w:val="20"/>
              </w:rPr>
              <w:t>MSFD26 Physical loss</w:t>
            </w:r>
          </w:p>
        </w:tc>
        <w:tc>
          <w:tcPr>
            <w:tcW w:w="6408" w:type="dxa"/>
            <w:shd w:val="clear" w:color="auto" w:fill="auto"/>
            <w:vAlign w:val="center"/>
          </w:tcPr>
          <w:p w14:paraId="668BDBBB" w14:textId="77777777" w:rsidR="005B292A" w:rsidRPr="00D41679" w:rsidRDefault="005B292A" w:rsidP="001B58E0">
            <w:pPr>
              <w:spacing w:after="0"/>
              <w:rPr>
                <w:rFonts w:cs="Arial"/>
                <w:sz w:val="20"/>
                <w:szCs w:val="20"/>
              </w:rPr>
            </w:pPr>
            <w:r w:rsidRPr="00D41679">
              <w:rPr>
                <w:rFonts w:cs="Arial"/>
                <w:sz w:val="20"/>
                <w:szCs w:val="20"/>
              </w:rPr>
              <w:t>Measures to reduce physical loss of seabed habitats in the marine environment (beyond WFD coastal waters)</w:t>
            </w:r>
          </w:p>
        </w:tc>
      </w:tr>
      <w:tr w:rsidR="005B292A" w:rsidRPr="00D41679" w14:paraId="0A51D726" w14:textId="77777777" w:rsidTr="008B273E">
        <w:trPr>
          <w:cantSplit/>
          <w:trHeight w:val="510"/>
        </w:trPr>
        <w:tc>
          <w:tcPr>
            <w:tcW w:w="2850" w:type="dxa"/>
            <w:shd w:val="clear" w:color="auto" w:fill="auto"/>
            <w:vAlign w:val="center"/>
          </w:tcPr>
          <w:p w14:paraId="365BB3EB" w14:textId="77777777" w:rsidR="005B292A" w:rsidRPr="00D41679" w:rsidRDefault="005B292A" w:rsidP="001B58E0">
            <w:pPr>
              <w:spacing w:after="0"/>
              <w:jc w:val="left"/>
              <w:rPr>
                <w:rFonts w:cs="Arial"/>
                <w:sz w:val="20"/>
                <w:szCs w:val="20"/>
              </w:rPr>
            </w:pPr>
            <w:r w:rsidRPr="00D41679">
              <w:rPr>
                <w:rFonts w:cs="Arial"/>
                <w:sz w:val="20"/>
                <w:szCs w:val="20"/>
              </w:rPr>
              <w:t>MSFD 27 Physical damage</w:t>
            </w:r>
          </w:p>
        </w:tc>
        <w:tc>
          <w:tcPr>
            <w:tcW w:w="6408" w:type="dxa"/>
            <w:shd w:val="clear" w:color="auto" w:fill="auto"/>
            <w:vAlign w:val="center"/>
          </w:tcPr>
          <w:p w14:paraId="77120B8B" w14:textId="77777777" w:rsidR="005B292A" w:rsidRPr="00D41679" w:rsidRDefault="005B292A" w:rsidP="001B58E0">
            <w:pPr>
              <w:spacing w:after="0"/>
              <w:jc w:val="left"/>
              <w:rPr>
                <w:rFonts w:cs="Arial"/>
                <w:sz w:val="20"/>
                <w:szCs w:val="20"/>
              </w:rPr>
            </w:pPr>
            <w:r w:rsidRPr="00D41679">
              <w:rPr>
                <w:rFonts w:cs="Arial"/>
                <w:sz w:val="20"/>
                <w:szCs w:val="20"/>
              </w:rPr>
              <w:t>Measures to reduce physical damage to the marine environment (beyond WFD Coastal waters)</w:t>
            </w:r>
          </w:p>
        </w:tc>
      </w:tr>
      <w:tr w:rsidR="005B292A" w:rsidRPr="00D41679" w14:paraId="5DB00950" w14:textId="77777777" w:rsidTr="008B273E">
        <w:trPr>
          <w:cantSplit/>
          <w:trHeight w:val="510"/>
        </w:trPr>
        <w:tc>
          <w:tcPr>
            <w:tcW w:w="2850" w:type="dxa"/>
            <w:shd w:val="clear" w:color="auto" w:fill="auto"/>
            <w:vAlign w:val="center"/>
          </w:tcPr>
          <w:p w14:paraId="00B785D4" w14:textId="77777777" w:rsidR="005B292A" w:rsidRPr="00D41679" w:rsidRDefault="005B292A" w:rsidP="001B58E0">
            <w:pPr>
              <w:spacing w:after="0"/>
              <w:jc w:val="left"/>
              <w:rPr>
                <w:rFonts w:cs="Arial"/>
                <w:sz w:val="20"/>
                <w:szCs w:val="20"/>
              </w:rPr>
            </w:pPr>
            <w:r w:rsidRPr="00D41679">
              <w:rPr>
                <w:rFonts w:cs="Arial"/>
                <w:sz w:val="20"/>
                <w:szCs w:val="20"/>
              </w:rPr>
              <w:t>MSFD28 Energy inputs</w:t>
            </w:r>
          </w:p>
        </w:tc>
        <w:tc>
          <w:tcPr>
            <w:tcW w:w="6408" w:type="dxa"/>
            <w:shd w:val="clear" w:color="auto" w:fill="auto"/>
            <w:vAlign w:val="center"/>
          </w:tcPr>
          <w:p w14:paraId="1B95D243" w14:textId="77777777" w:rsidR="005B292A" w:rsidRPr="00D41679" w:rsidRDefault="005B292A" w:rsidP="001B58E0">
            <w:pPr>
              <w:spacing w:after="0"/>
              <w:jc w:val="left"/>
              <w:rPr>
                <w:rFonts w:cs="Arial"/>
                <w:sz w:val="20"/>
                <w:szCs w:val="20"/>
              </w:rPr>
            </w:pPr>
            <w:r w:rsidRPr="00D41679">
              <w:rPr>
                <w:rFonts w:cs="Arial"/>
                <w:sz w:val="20"/>
                <w:szCs w:val="20"/>
              </w:rPr>
              <w:t>Measures to reduce inputs of energy to the marine environment, including underwater noise</w:t>
            </w:r>
          </w:p>
        </w:tc>
      </w:tr>
      <w:tr w:rsidR="005B292A" w:rsidRPr="00D41679" w14:paraId="4F28FD05" w14:textId="77777777" w:rsidTr="008B273E">
        <w:trPr>
          <w:cantSplit/>
          <w:trHeight w:val="255"/>
        </w:trPr>
        <w:tc>
          <w:tcPr>
            <w:tcW w:w="2850" w:type="dxa"/>
            <w:shd w:val="clear" w:color="auto" w:fill="auto"/>
            <w:vAlign w:val="center"/>
          </w:tcPr>
          <w:p w14:paraId="45623783" w14:textId="77777777" w:rsidR="005B292A" w:rsidRPr="00D41679" w:rsidRDefault="005B292A" w:rsidP="001B58E0">
            <w:pPr>
              <w:spacing w:after="0"/>
              <w:jc w:val="left"/>
              <w:rPr>
                <w:rFonts w:cs="Arial"/>
                <w:sz w:val="20"/>
                <w:szCs w:val="20"/>
              </w:rPr>
            </w:pPr>
            <w:r w:rsidRPr="00D41679">
              <w:rPr>
                <w:rFonts w:cs="Arial"/>
                <w:sz w:val="20"/>
                <w:szCs w:val="20"/>
              </w:rPr>
              <w:t>MSFD29 Litter</w:t>
            </w:r>
          </w:p>
        </w:tc>
        <w:tc>
          <w:tcPr>
            <w:tcW w:w="6408" w:type="dxa"/>
            <w:shd w:val="clear" w:color="auto" w:fill="auto"/>
            <w:vAlign w:val="center"/>
          </w:tcPr>
          <w:p w14:paraId="63F87EE5" w14:textId="77777777" w:rsidR="005B292A" w:rsidRPr="00D41679" w:rsidRDefault="005B292A" w:rsidP="001B58E0">
            <w:pPr>
              <w:spacing w:after="0"/>
              <w:rPr>
                <w:rFonts w:cs="Arial"/>
                <w:sz w:val="20"/>
                <w:szCs w:val="20"/>
              </w:rPr>
            </w:pPr>
            <w:r w:rsidRPr="00D41679">
              <w:rPr>
                <w:rFonts w:cs="Arial"/>
                <w:sz w:val="20"/>
                <w:szCs w:val="20"/>
              </w:rPr>
              <w:t xml:space="preserve">Measures to reduce marine litter </w:t>
            </w:r>
          </w:p>
        </w:tc>
      </w:tr>
      <w:tr w:rsidR="005B292A" w:rsidRPr="00D41679" w14:paraId="77925145" w14:textId="77777777" w:rsidTr="008B273E">
        <w:trPr>
          <w:cantSplit/>
          <w:trHeight w:val="510"/>
        </w:trPr>
        <w:tc>
          <w:tcPr>
            <w:tcW w:w="2850" w:type="dxa"/>
            <w:shd w:val="clear" w:color="auto" w:fill="auto"/>
            <w:vAlign w:val="center"/>
          </w:tcPr>
          <w:p w14:paraId="727F7CE2" w14:textId="77777777" w:rsidR="005B292A" w:rsidRPr="00D41679" w:rsidRDefault="005B292A" w:rsidP="001B58E0">
            <w:pPr>
              <w:spacing w:after="0"/>
              <w:jc w:val="left"/>
              <w:rPr>
                <w:rFonts w:cs="Arial"/>
                <w:sz w:val="20"/>
                <w:szCs w:val="20"/>
              </w:rPr>
            </w:pPr>
            <w:r w:rsidRPr="00D41679">
              <w:rPr>
                <w:rFonts w:cs="Arial"/>
                <w:sz w:val="20"/>
                <w:szCs w:val="20"/>
              </w:rPr>
              <w:t>MSFD30 Hydrological processes</w:t>
            </w:r>
          </w:p>
        </w:tc>
        <w:tc>
          <w:tcPr>
            <w:tcW w:w="6408" w:type="dxa"/>
            <w:shd w:val="clear" w:color="auto" w:fill="auto"/>
            <w:vAlign w:val="center"/>
          </w:tcPr>
          <w:p w14:paraId="1FE6E2AA" w14:textId="77777777" w:rsidR="005B292A" w:rsidRPr="00D41679" w:rsidRDefault="005B292A" w:rsidP="001B58E0">
            <w:pPr>
              <w:spacing w:after="0"/>
              <w:rPr>
                <w:rFonts w:cs="Arial"/>
                <w:sz w:val="20"/>
                <w:szCs w:val="20"/>
              </w:rPr>
            </w:pPr>
            <w:r w:rsidRPr="00D41679">
              <w:rPr>
                <w:rFonts w:cs="Arial"/>
                <w:sz w:val="20"/>
                <w:szCs w:val="20"/>
              </w:rPr>
              <w:t>Measures to reduce interferences with hydrological processes in the marine environment (beyond WFD Coastal waters)</w:t>
            </w:r>
          </w:p>
        </w:tc>
      </w:tr>
      <w:tr w:rsidR="005B292A" w:rsidRPr="00D41679" w14:paraId="34157AF2" w14:textId="77777777" w:rsidTr="008B273E">
        <w:trPr>
          <w:cantSplit/>
          <w:trHeight w:val="1020"/>
        </w:trPr>
        <w:tc>
          <w:tcPr>
            <w:tcW w:w="2850" w:type="dxa"/>
            <w:shd w:val="clear" w:color="auto" w:fill="auto"/>
            <w:vAlign w:val="center"/>
          </w:tcPr>
          <w:p w14:paraId="4344C924" w14:textId="77777777" w:rsidR="005B292A" w:rsidRPr="00D41679" w:rsidRDefault="005B292A" w:rsidP="001B58E0">
            <w:pPr>
              <w:spacing w:after="0"/>
              <w:jc w:val="left"/>
              <w:rPr>
                <w:rFonts w:cs="Arial"/>
                <w:sz w:val="20"/>
                <w:szCs w:val="20"/>
              </w:rPr>
            </w:pPr>
            <w:r w:rsidRPr="00D41679">
              <w:rPr>
                <w:rFonts w:cs="Arial"/>
                <w:sz w:val="20"/>
                <w:szCs w:val="20"/>
              </w:rPr>
              <w:t>MSFD31 Contamination</w:t>
            </w:r>
          </w:p>
        </w:tc>
        <w:tc>
          <w:tcPr>
            <w:tcW w:w="6408" w:type="dxa"/>
            <w:shd w:val="clear" w:color="auto" w:fill="auto"/>
            <w:vAlign w:val="center"/>
          </w:tcPr>
          <w:p w14:paraId="40E53455" w14:textId="77777777" w:rsidR="005B292A" w:rsidRPr="00D41679" w:rsidRDefault="005B292A" w:rsidP="001B58E0">
            <w:pPr>
              <w:spacing w:after="0"/>
              <w:rPr>
                <w:rFonts w:cs="Arial"/>
                <w:sz w:val="20"/>
                <w:szCs w:val="20"/>
              </w:rPr>
            </w:pPr>
            <w:r w:rsidRPr="00D41679">
              <w:rPr>
                <w:rFonts w:cs="Arial"/>
                <w:sz w:val="20"/>
                <w:szCs w:val="20"/>
              </w:rPr>
              <w:t>Measures to reduce contamination by hazardous substances (synthetic substances, non-synthetic substances, radio-nuclides) and the systematic and/or intentional release of substances in the marine environment from sea-based or air-based sources</w:t>
            </w:r>
          </w:p>
        </w:tc>
      </w:tr>
      <w:tr w:rsidR="005B292A" w:rsidRPr="00D41679" w14:paraId="720551CD" w14:textId="77777777" w:rsidTr="008B273E">
        <w:trPr>
          <w:cantSplit/>
          <w:trHeight w:val="255"/>
        </w:trPr>
        <w:tc>
          <w:tcPr>
            <w:tcW w:w="2850" w:type="dxa"/>
            <w:shd w:val="clear" w:color="auto" w:fill="auto"/>
            <w:vAlign w:val="center"/>
          </w:tcPr>
          <w:p w14:paraId="371A5621" w14:textId="77777777" w:rsidR="005B292A" w:rsidRPr="00D41679" w:rsidRDefault="005B292A" w:rsidP="001B58E0">
            <w:pPr>
              <w:spacing w:after="0"/>
              <w:jc w:val="left"/>
              <w:rPr>
                <w:rFonts w:cs="Arial"/>
                <w:sz w:val="20"/>
                <w:szCs w:val="20"/>
              </w:rPr>
            </w:pPr>
            <w:r w:rsidRPr="00D41679">
              <w:rPr>
                <w:rFonts w:cs="Arial"/>
                <w:sz w:val="20"/>
                <w:szCs w:val="20"/>
              </w:rPr>
              <w:t>MSFD32 Accidental pollution</w:t>
            </w:r>
          </w:p>
        </w:tc>
        <w:tc>
          <w:tcPr>
            <w:tcW w:w="6408" w:type="dxa"/>
            <w:shd w:val="clear" w:color="auto" w:fill="auto"/>
            <w:vAlign w:val="center"/>
          </w:tcPr>
          <w:p w14:paraId="0866FD05" w14:textId="77777777" w:rsidR="005B292A" w:rsidRPr="00D41679" w:rsidRDefault="005B292A" w:rsidP="001B58E0">
            <w:pPr>
              <w:spacing w:after="0"/>
              <w:rPr>
                <w:rFonts w:cs="Arial"/>
                <w:sz w:val="20"/>
                <w:szCs w:val="20"/>
              </w:rPr>
            </w:pPr>
            <w:r w:rsidRPr="00D41679">
              <w:rPr>
                <w:rFonts w:cs="Arial"/>
                <w:sz w:val="20"/>
                <w:szCs w:val="20"/>
              </w:rPr>
              <w:t>Measures to reduce sea-based accidental pollution</w:t>
            </w:r>
          </w:p>
        </w:tc>
      </w:tr>
      <w:tr w:rsidR="005B292A" w:rsidRPr="00D41679" w14:paraId="087D846C" w14:textId="77777777" w:rsidTr="008B273E">
        <w:trPr>
          <w:cantSplit/>
          <w:trHeight w:val="510"/>
        </w:trPr>
        <w:tc>
          <w:tcPr>
            <w:tcW w:w="2850" w:type="dxa"/>
            <w:shd w:val="clear" w:color="auto" w:fill="auto"/>
            <w:vAlign w:val="center"/>
          </w:tcPr>
          <w:p w14:paraId="51200D06" w14:textId="77777777" w:rsidR="005B292A" w:rsidRPr="00D41679" w:rsidRDefault="005B292A" w:rsidP="001B58E0">
            <w:pPr>
              <w:spacing w:after="0"/>
              <w:jc w:val="left"/>
              <w:rPr>
                <w:rFonts w:cs="Arial"/>
                <w:sz w:val="20"/>
                <w:szCs w:val="20"/>
              </w:rPr>
            </w:pPr>
            <w:r w:rsidRPr="00D41679">
              <w:rPr>
                <w:rFonts w:cs="Arial"/>
                <w:sz w:val="20"/>
                <w:szCs w:val="20"/>
              </w:rPr>
              <w:t>MSFD33 Nutrient enrichment</w:t>
            </w:r>
          </w:p>
        </w:tc>
        <w:tc>
          <w:tcPr>
            <w:tcW w:w="6408" w:type="dxa"/>
            <w:shd w:val="clear" w:color="auto" w:fill="auto"/>
            <w:vAlign w:val="center"/>
          </w:tcPr>
          <w:p w14:paraId="55A07A37" w14:textId="77777777" w:rsidR="005B292A" w:rsidRPr="00D41679" w:rsidRDefault="005B292A" w:rsidP="001B58E0">
            <w:pPr>
              <w:spacing w:after="0"/>
              <w:rPr>
                <w:rFonts w:cs="Arial"/>
                <w:sz w:val="20"/>
                <w:szCs w:val="20"/>
              </w:rPr>
            </w:pPr>
            <w:r w:rsidRPr="00D41679">
              <w:rPr>
                <w:rFonts w:cs="Arial"/>
                <w:sz w:val="20"/>
                <w:szCs w:val="20"/>
              </w:rPr>
              <w:t>Measures to reduce nutrient and organic matter inputs to the marine environment from sea-based or air-based sources</w:t>
            </w:r>
          </w:p>
        </w:tc>
      </w:tr>
      <w:tr w:rsidR="005B292A" w:rsidRPr="00D41679" w14:paraId="1E3594B0" w14:textId="77777777" w:rsidTr="008B273E">
        <w:trPr>
          <w:cantSplit/>
          <w:trHeight w:val="510"/>
        </w:trPr>
        <w:tc>
          <w:tcPr>
            <w:tcW w:w="2850" w:type="dxa"/>
            <w:shd w:val="clear" w:color="auto" w:fill="auto"/>
            <w:vAlign w:val="center"/>
          </w:tcPr>
          <w:p w14:paraId="524DE10D" w14:textId="77777777" w:rsidR="005B292A" w:rsidRPr="00D41679" w:rsidRDefault="005B292A" w:rsidP="001B58E0">
            <w:pPr>
              <w:spacing w:after="0"/>
              <w:jc w:val="left"/>
              <w:rPr>
                <w:rFonts w:cs="Arial"/>
                <w:sz w:val="20"/>
                <w:szCs w:val="20"/>
              </w:rPr>
            </w:pPr>
            <w:r w:rsidRPr="00D41679">
              <w:rPr>
                <w:rFonts w:cs="Arial"/>
                <w:sz w:val="20"/>
                <w:szCs w:val="20"/>
              </w:rPr>
              <w:t>MSFD34 Non-indigenous species</w:t>
            </w:r>
          </w:p>
        </w:tc>
        <w:tc>
          <w:tcPr>
            <w:tcW w:w="6408" w:type="dxa"/>
            <w:shd w:val="clear" w:color="auto" w:fill="auto"/>
            <w:vAlign w:val="center"/>
          </w:tcPr>
          <w:p w14:paraId="10BF83F2" w14:textId="77777777" w:rsidR="005B292A" w:rsidRPr="00D41679" w:rsidRDefault="005B292A" w:rsidP="001B58E0">
            <w:pPr>
              <w:spacing w:after="0"/>
              <w:rPr>
                <w:rFonts w:cs="Arial"/>
                <w:sz w:val="20"/>
                <w:szCs w:val="20"/>
              </w:rPr>
            </w:pPr>
            <w:r w:rsidRPr="00D41679">
              <w:rPr>
                <w:rFonts w:cs="Arial"/>
                <w:sz w:val="20"/>
                <w:szCs w:val="20"/>
              </w:rPr>
              <w:t>Measures to reduce the introduction and spread of non-indigenous species in the marine environment and for their control</w:t>
            </w:r>
          </w:p>
        </w:tc>
      </w:tr>
      <w:tr w:rsidR="005B292A" w:rsidRPr="00D41679" w14:paraId="65ED7495" w14:textId="77777777" w:rsidTr="008B273E">
        <w:trPr>
          <w:cantSplit/>
          <w:trHeight w:val="510"/>
        </w:trPr>
        <w:tc>
          <w:tcPr>
            <w:tcW w:w="2850" w:type="dxa"/>
            <w:shd w:val="clear" w:color="auto" w:fill="auto"/>
            <w:vAlign w:val="center"/>
          </w:tcPr>
          <w:p w14:paraId="0895D924" w14:textId="77777777" w:rsidR="005B292A" w:rsidRPr="00D41679" w:rsidRDefault="005B292A" w:rsidP="001B58E0">
            <w:pPr>
              <w:spacing w:after="0"/>
              <w:jc w:val="left"/>
              <w:rPr>
                <w:rFonts w:cs="Arial"/>
                <w:sz w:val="20"/>
                <w:szCs w:val="20"/>
              </w:rPr>
            </w:pPr>
            <w:r w:rsidRPr="00D41679">
              <w:rPr>
                <w:rFonts w:cs="Arial"/>
                <w:sz w:val="20"/>
                <w:szCs w:val="20"/>
              </w:rPr>
              <w:t>MSFD35 Extraction of species</w:t>
            </w:r>
          </w:p>
        </w:tc>
        <w:tc>
          <w:tcPr>
            <w:tcW w:w="6408" w:type="dxa"/>
            <w:shd w:val="clear" w:color="auto" w:fill="auto"/>
            <w:vAlign w:val="center"/>
          </w:tcPr>
          <w:p w14:paraId="77B7EC34" w14:textId="77777777" w:rsidR="005B292A" w:rsidRPr="00D41679" w:rsidRDefault="005B292A" w:rsidP="001B58E0">
            <w:pPr>
              <w:spacing w:after="0"/>
              <w:rPr>
                <w:rFonts w:cs="Arial"/>
                <w:sz w:val="20"/>
                <w:szCs w:val="20"/>
              </w:rPr>
            </w:pPr>
            <w:r w:rsidRPr="00D41679">
              <w:rPr>
                <w:rFonts w:cs="Arial"/>
                <w:sz w:val="20"/>
                <w:szCs w:val="20"/>
              </w:rPr>
              <w:t>Measures to reduce biological disturbances in the marine environment from the extraction of species including incidental non-target catches</w:t>
            </w:r>
          </w:p>
        </w:tc>
      </w:tr>
      <w:tr w:rsidR="005B292A" w:rsidRPr="00D41679" w14:paraId="2F823CFD" w14:textId="77777777" w:rsidTr="008B273E">
        <w:trPr>
          <w:cantSplit/>
          <w:trHeight w:val="765"/>
        </w:trPr>
        <w:tc>
          <w:tcPr>
            <w:tcW w:w="2850" w:type="dxa"/>
            <w:shd w:val="clear" w:color="auto" w:fill="auto"/>
            <w:vAlign w:val="center"/>
          </w:tcPr>
          <w:p w14:paraId="619E7555" w14:textId="77777777" w:rsidR="005B292A" w:rsidRPr="00D41679" w:rsidRDefault="005B292A" w:rsidP="001B58E0">
            <w:pPr>
              <w:spacing w:after="0"/>
              <w:jc w:val="left"/>
              <w:rPr>
                <w:rFonts w:cs="Arial"/>
                <w:sz w:val="20"/>
                <w:szCs w:val="20"/>
              </w:rPr>
            </w:pPr>
            <w:r w:rsidRPr="00D41679">
              <w:rPr>
                <w:rFonts w:cs="Arial"/>
                <w:sz w:val="20"/>
                <w:szCs w:val="20"/>
              </w:rPr>
              <w:t>MSFD36 Other biological disturbance</w:t>
            </w:r>
          </w:p>
        </w:tc>
        <w:tc>
          <w:tcPr>
            <w:tcW w:w="6408" w:type="dxa"/>
            <w:shd w:val="clear" w:color="auto" w:fill="auto"/>
            <w:vAlign w:val="center"/>
          </w:tcPr>
          <w:p w14:paraId="17082BBA" w14:textId="77777777" w:rsidR="005B292A" w:rsidRPr="00D41679" w:rsidRDefault="005B292A" w:rsidP="001B58E0">
            <w:pPr>
              <w:spacing w:after="0"/>
              <w:rPr>
                <w:rFonts w:cs="Arial"/>
                <w:sz w:val="20"/>
                <w:szCs w:val="20"/>
              </w:rPr>
            </w:pPr>
            <w:r w:rsidRPr="00D41679">
              <w:rPr>
                <w:rFonts w:cs="Arial"/>
                <w:sz w:val="20"/>
                <w:szCs w:val="20"/>
              </w:rPr>
              <w:t>Measures to reduce other types of biological disturbance, including death, injury, disturbance, translocation of native marine species, the introduction of microbial pathogens and the introduction of genetically-modified individuals of marine species (e.g. from aquaculture)</w:t>
            </w:r>
          </w:p>
        </w:tc>
      </w:tr>
      <w:tr w:rsidR="005B292A" w:rsidRPr="00D41679" w14:paraId="2C3B5371" w14:textId="77777777" w:rsidTr="008B273E">
        <w:trPr>
          <w:cantSplit/>
          <w:trHeight w:val="510"/>
        </w:trPr>
        <w:tc>
          <w:tcPr>
            <w:tcW w:w="2850" w:type="dxa"/>
            <w:shd w:val="clear" w:color="auto" w:fill="auto"/>
            <w:vAlign w:val="center"/>
          </w:tcPr>
          <w:p w14:paraId="326A7527" w14:textId="77777777" w:rsidR="005B292A" w:rsidRPr="00D41679" w:rsidRDefault="005B292A" w:rsidP="001B58E0">
            <w:pPr>
              <w:spacing w:after="0"/>
              <w:jc w:val="left"/>
              <w:rPr>
                <w:rFonts w:cs="Arial"/>
                <w:sz w:val="20"/>
                <w:szCs w:val="20"/>
              </w:rPr>
            </w:pPr>
            <w:r w:rsidRPr="00D41679">
              <w:rPr>
                <w:rFonts w:cs="Arial"/>
                <w:sz w:val="20"/>
                <w:szCs w:val="20"/>
              </w:rPr>
              <w:t>MSFD37 Restore &amp; conserve marine ecosystems</w:t>
            </w:r>
          </w:p>
        </w:tc>
        <w:tc>
          <w:tcPr>
            <w:tcW w:w="6408" w:type="dxa"/>
            <w:shd w:val="clear" w:color="auto" w:fill="auto"/>
            <w:vAlign w:val="center"/>
          </w:tcPr>
          <w:p w14:paraId="391D1855" w14:textId="77777777" w:rsidR="005B292A" w:rsidRPr="00D41679" w:rsidRDefault="005B292A" w:rsidP="001B58E0">
            <w:pPr>
              <w:spacing w:after="0"/>
              <w:rPr>
                <w:rFonts w:cs="Arial"/>
                <w:sz w:val="20"/>
                <w:szCs w:val="20"/>
              </w:rPr>
            </w:pPr>
            <w:r w:rsidRPr="00D41679">
              <w:rPr>
                <w:rFonts w:cs="Arial"/>
                <w:sz w:val="20"/>
                <w:szCs w:val="20"/>
              </w:rPr>
              <w:t>Measures to restore and conserve marine ecosystems, including habitats and species</w:t>
            </w:r>
          </w:p>
        </w:tc>
      </w:tr>
      <w:tr w:rsidR="005B292A" w:rsidRPr="00D41679" w14:paraId="5A4541F8" w14:textId="77777777" w:rsidTr="008B273E">
        <w:trPr>
          <w:cantSplit/>
          <w:trHeight w:val="510"/>
        </w:trPr>
        <w:tc>
          <w:tcPr>
            <w:tcW w:w="2850" w:type="dxa"/>
            <w:shd w:val="clear" w:color="auto" w:fill="auto"/>
            <w:vAlign w:val="center"/>
          </w:tcPr>
          <w:p w14:paraId="7AFCD25D" w14:textId="77777777" w:rsidR="005B292A" w:rsidRPr="00D41679" w:rsidRDefault="005B292A" w:rsidP="001B58E0">
            <w:pPr>
              <w:spacing w:after="0"/>
              <w:jc w:val="left"/>
              <w:rPr>
                <w:rFonts w:cs="Arial"/>
                <w:sz w:val="20"/>
                <w:szCs w:val="20"/>
              </w:rPr>
            </w:pPr>
            <w:r w:rsidRPr="00D41679">
              <w:rPr>
                <w:rFonts w:cs="Arial"/>
                <w:sz w:val="20"/>
                <w:szCs w:val="20"/>
              </w:rPr>
              <w:t>MSFD38 Spatial protection</w:t>
            </w:r>
          </w:p>
        </w:tc>
        <w:tc>
          <w:tcPr>
            <w:tcW w:w="6408" w:type="dxa"/>
            <w:shd w:val="clear" w:color="auto" w:fill="auto"/>
            <w:vAlign w:val="center"/>
          </w:tcPr>
          <w:p w14:paraId="501F4274" w14:textId="77777777" w:rsidR="005B292A" w:rsidRPr="00D41679" w:rsidRDefault="005B292A" w:rsidP="001B58E0">
            <w:pPr>
              <w:spacing w:after="0"/>
              <w:rPr>
                <w:rFonts w:cs="Arial"/>
                <w:sz w:val="20"/>
                <w:szCs w:val="20"/>
              </w:rPr>
            </w:pPr>
            <w:r w:rsidRPr="00D41679">
              <w:rPr>
                <w:rFonts w:cs="Arial"/>
                <w:sz w:val="20"/>
                <w:szCs w:val="20"/>
              </w:rPr>
              <w:t>Measures related to Spatial Protection Measures for the marine environment (not reported under another KTM)</w:t>
            </w:r>
          </w:p>
        </w:tc>
      </w:tr>
      <w:tr w:rsidR="005B292A" w:rsidRPr="00D41679" w14:paraId="7D4681F1" w14:textId="77777777" w:rsidTr="008B273E">
        <w:trPr>
          <w:cantSplit/>
          <w:trHeight w:val="510"/>
        </w:trPr>
        <w:tc>
          <w:tcPr>
            <w:tcW w:w="2850" w:type="dxa"/>
            <w:shd w:val="clear" w:color="auto" w:fill="auto"/>
            <w:vAlign w:val="center"/>
          </w:tcPr>
          <w:p w14:paraId="2E009B2A" w14:textId="77777777" w:rsidR="005B292A" w:rsidRPr="00D41679" w:rsidRDefault="005B292A" w:rsidP="001B58E0">
            <w:pPr>
              <w:spacing w:after="0"/>
              <w:jc w:val="left"/>
              <w:rPr>
                <w:rFonts w:cs="Arial"/>
                <w:sz w:val="20"/>
                <w:szCs w:val="20"/>
              </w:rPr>
            </w:pPr>
            <w:r w:rsidRPr="00D41679">
              <w:rPr>
                <w:rFonts w:cs="Arial"/>
                <w:sz w:val="20"/>
                <w:szCs w:val="20"/>
              </w:rPr>
              <w:lastRenderedPageBreak/>
              <w:t>MSFD39 Other measures</w:t>
            </w:r>
          </w:p>
        </w:tc>
        <w:tc>
          <w:tcPr>
            <w:tcW w:w="6408" w:type="dxa"/>
            <w:shd w:val="clear" w:color="auto" w:fill="auto"/>
            <w:vAlign w:val="center"/>
          </w:tcPr>
          <w:p w14:paraId="684D6C74" w14:textId="77777777" w:rsidR="005B292A" w:rsidRPr="00D41679" w:rsidRDefault="005B292A" w:rsidP="001B58E0">
            <w:pPr>
              <w:spacing w:after="0"/>
              <w:rPr>
                <w:rFonts w:cs="Arial"/>
                <w:sz w:val="20"/>
                <w:szCs w:val="20"/>
              </w:rPr>
            </w:pPr>
            <w:r w:rsidRPr="00D41679">
              <w:rPr>
                <w:rFonts w:cs="Arial"/>
                <w:sz w:val="20"/>
                <w:szCs w:val="20"/>
              </w:rPr>
              <w:t>Other measures</w:t>
            </w:r>
          </w:p>
        </w:tc>
      </w:tr>
    </w:tbl>
    <w:p w14:paraId="14F3F8A8" w14:textId="77777777" w:rsidR="005B292A" w:rsidRPr="00D41679" w:rsidRDefault="005B292A" w:rsidP="007F53D5">
      <w:pPr>
        <w:pStyle w:val="Heading2"/>
        <w:numPr>
          <w:ilvl w:val="0"/>
          <w:numId w:val="9"/>
        </w:numPr>
        <w:spacing w:before="240" w:after="120" w:line="240" w:lineRule="auto"/>
      </w:pPr>
      <w:bookmarkStart w:id="115" w:name="_Toc73720890"/>
      <w:r w:rsidRPr="00D41679">
        <w:t xml:space="preserve">Measure </w:t>
      </w:r>
      <w:proofErr w:type="spellStart"/>
      <w:r w:rsidRPr="00D41679">
        <w:t>types_Enum</w:t>
      </w:r>
      <w:bookmarkEnd w:id="115"/>
      <w:proofErr w:type="spellEnd"/>
    </w:p>
    <w:tbl>
      <w:tblPr>
        <w:tblW w:w="9229" w:type="dxa"/>
        <w:tblInd w:w="93" w:type="dxa"/>
        <w:tblLook w:val="04A0" w:firstRow="1" w:lastRow="0" w:firstColumn="1" w:lastColumn="0" w:noHBand="0" w:noVBand="1"/>
      </w:tblPr>
      <w:tblGrid>
        <w:gridCol w:w="2170"/>
        <w:gridCol w:w="7059"/>
      </w:tblGrid>
      <w:tr w:rsidR="005B292A" w:rsidRPr="00D41679" w14:paraId="25D88DBC" w14:textId="77777777" w:rsidTr="001B58E0">
        <w:trPr>
          <w:cantSplit/>
          <w:trHeight w:val="255"/>
        </w:trPr>
        <w:tc>
          <w:tcPr>
            <w:tcW w:w="2170" w:type="dxa"/>
            <w:tcBorders>
              <w:top w:val="single" w:sz="4" w:space="0" w:color="auto"/>
              <w:left w:val="single" w:sz="4" w:space="0" w:color="auto"/>
              <w:bottom w:val="single" w:sz="4" w:space="0" w:color="auto"/>
              <w:right w:val="single" w:sz="4" w:space="0" w:color="auto"/>
            </w:tcBorders>
            <w:shd w:val="clear" w:color="auto" w:fill="auto"/>
            <w:vAlign w:val="center"/>
          </w:tcPr>
          <w:p w14:paraId="6E97137B" w14:textId="77777777" w:rsidR="005B292A" w:rsidRPr="00D41679" w:rsidRDefault="005B292A" w:rsidP="001B58E0">
            <w:pPr>
              <w:spacing w:after="0"/>
              <w:jc w:val="left"/>
              <w:rPr>
                <w:rFonts w:cs="Arial"/>
                <w:color w:val="000000"/>
                <w:sz w:val="20"/>
                <w:szCs w:val="20"/>
              </w:rPr>
            </w:pPr>
            <w:r w:rsidRPr="00D41679">
              <w:rPr>
                <w:rFonts w:cs="Arial"/>
                <w:color w:val="000000"/>
                <w:sz w:val="20"/>
                <w:szCs w:val="20"/>
              </w:rPr>
              <w:t>Legal</w:t>
            </w:r>
          </w:p>
        </w:tc>
        <w:tc>
          <w:tcPr>
            <w:tcW w:w="7059" w:type="dxa"/>
            <w:tcBorders>
              <w:top w:val="single" w:sz="4" w:space="0" w:color="auto"/>
              <w:left w:val="nil"/>
              <w:bottom w:val="single" w:sz="4" w:space="0" w:color="auto"/>
              <w:right w:val="single" w:sz="4" w:space="0" w:color="auto"/>
            </w:tcBorders>
            <w:shd w:val="clear" w:color="auto" w:fill="auto"/>
            <w:vAlign w:val="center"/>
          </w:tcPr>
          <w:p w14:paraId="34D33658" w14:textId="77777777" w:rsidR="005B292A" w:rsidRPr="00D41679" w:rsidRDefault="005B292A" w:rsidP="001B58E0">
            <w:pPr>
              <w:spacing w:after="0"/>
              <w:jc w:val="left"/>
              <w:rPr>
                <w:rFonts w:cs="Arial"/>
                <w:color w:val="000000"/>
                <w:sz w:val="20"/>
                <w:szCs w:val="20"/>
              </w:rPr>
            </w:pPr>
            <w:r w:rsidRPr="00D41679">
              <w:rPr>
                <w:rFonts w:cs="Arial"/>
                <w:color w:val="000000"/>
                <w:sz w:val="20"/>
                <w:szCs w:val="20"/>
              </w:rPr>
              <w:t>Legal</w:t>
            </w:r>
          </w:p>
        </w:tc>
      </w:tr>
      <w:tr w:rsidR="005B292A" w:rsidRPr="00D41679" w14:paraId="5E623427" w14:textId="77777777" w:rsidTr="001B58E0">
        <w:trPr>
          <w:cantSplit/>
          <w:trHeight w:val="255"/>
        </w:trPr>
        <w:tc>
          <w:tcPr>
            <w:tcW w:w="2170" w:type="dxa"/>
            <w:tcBorders>
              <w:top w:val="single" w:sz="4" w:space="0" w:color="auto"/>
              <w:left w:val="single" w:sz="4" w:space="0" w:color="auto"/>
              <w:bottom w:val="single" w:sz="4" w:space="0" w:color="auto"/>
              <w:right w:val="single" w:sz="4" w:space="0" w:color="auto"/>
            </w:tcBorders>
            <w:shd w:val="clear" w:color="auto" w:fill="auto"/>
            <w:vAlign w:val="center"/>
          </w:tcPr>
          <w:p w14:paraId="7FC22EDF" w14:textId="77777777" w:rsidR="005B292A" w:rsidRPr="00D41679" w:rsidRDefault="005B292A" w:rsidP="001B58E0">
            <w:pPr>
              <w:spacing w:after="0"/>
              <w:jc w:val="left"/>
              <w:rPr>
                <w:rFonts w:cs="Arial"/>
                <w:color w:val="000000"/>
                <w:sz w:val="20"/>
                <w:szCs w:val="20"/>
              </w:rPr>
            </w:pPr>
            <w:r w:rsidRPr="00D41679">
              <w:rPr>
                <w:rFonts w:cs="Arial"/>
                <w:color w:val="000000"/>
                <w:sz w:val="20"/>
                <w:szCs w:val="20"/>
              </w:rPr>
              <w:t>Policy</w:t>
            </w:r>
          </w:p>
        </w:tc>
        <w:tc>
          <w:tcPr>
            <w:tcW w:w="7059" w:type="dxa"/>
            <w:tcBorders>
              <w:top w:val="single" w:sz="4" w:space="0" w:color="auto"/>
              <w:left w:val="nil"/>
              <w:bottom w:val="single" w:sz="4" w:space="0" w:color="auto"/>
              <w:right w:val="single" w:sz="4" w:space="0" w:color="auto"/>
            </w:tcBorders>
            <w:shd w:val="clear" w:color="auto" w:fill="auto"/>
            <w:vAlign w:val="center"/>
          </w:tcPr>
          <w:p w14:paraId="578D2F73" w14:textId="77777777" w:rsidR="005B292A" w:rsidRPr="00D41679" w:rsidRDefault="005B292A" w:rsidP="001B58E0">
            <w:pPr>
              <w:spacing w:after="0"/>
              <w:jc w:val="left"/>
              <w:rPr>
                <w:rFonts w:cs="Arial"/>
                <w:color w:val="000000"/>
                <w:sz w:val="20"/>
                <w:szCs w:val="20"/>
              </w:rPr>
            </w:pPr>
            <w:r w:rsidRPr="00D41679">
              <w:rPr>
                <w:rFonts w:cs="Arial"/>
                <w:color w:val="000000"/>
                <w:sz w:val="20"/>
                <w:szCs w:val="20"/>
              </w:rPr>
              <w:t>Policy</w:t>
            </w:r>
          </w:p>
        </w:tc>
      </w:tr>
      <w:tr w:rsidR="005B292A" w:rsidRPr="00D41679" w14:paraId="3BF5B5FD" w14:textId="77777777" w:rsidTr="001B58E0">
        <w:trPr>
          <w:cantSplit/>
          <w:trHeight w:val="255"/>
        </w:trPr>
        <w:tc>
          <w:tcPr>
            <w:tcW w:w="2170" w:type="dxa"/>
            <w:tcBorders>
              <w:top w:val="single" w:sz="4" w:space="0" w:color="auto"/>
              <w:left w:val="single" w:sz="4" w:space="0" w:color="auto"/>
              <w:bottom w:val="single" w:sz="4" w:space="0" w:color="auto"/>
              <w:right w:val="single" w:sz="4" w:space="0" w:color="auto"/>
            </w:tcBorders>
            <w:shd w:val="clear" w:color="auto" w:fill="auto"/>
            <w:vAlign w:val="center"/>
          </w:tcPr>
          <w:p w14:paraId="7877B327" w14:textId="77777777" w:rsidR="005B292A" w:rsidRPr="00D41679" w:rsidRDefault="005B292A" w:rsidP="001B58E0">
            <w:pPr>
              <w:spacing w:after="0"/>
              <w:jc w:val="left"/>
              <w:rPr>
                <w:rFonts w:cs="Arial"/>
                <w:color w:val="000000"/>
                <w:sz w:val="20"/>
                <w:szCs w:val="20"/>
              </w:rPr>
            </w:pPr>
            <w:r w:rsidRPr="00D41679">
              <w:rPr>
                <w:rFonts w:cs="Arial"/>
                <w:color w:val="000000"/>
                <w:sz w:val="20"/>
                <w:szCs w:val="20"/>
              </w:rPr>
              <w:t>Economic</w:t>
            </w:r>
          </w:p>
        </w:tc>
        <w:tc>
          <w:tcPr>
            <w:tcW w:w="7059" w:type="dxa"/>
            <w:tcBorders>
              <w:top w:val="single" w:sz="4" w:space="0" w:color="auto"/>
              <w:left w:val="nil"/>
              <w:bottom w:val="single" w:sz="4" w:space="0" w:color="auto"/>
              <w:right w:val="single" w:sz="4" w:space="0" w:color="auto"/>
            </w:tcBorders>
            <w:shd w:val="clear" w:color="auto" w:fill="auto"/>
            <w:vAlign w:val="center"/>
          </w:tcPr>
          <w:p w14:paraId="2320CA18" w14:textId="77777777" w:rsidR="005B292A" w:rsidRPr="00D41679" w:rsidRDefault="005B292A" w:rsidP="001B58E0">
            <w:pPr>
              <w:spacing w:after="0"/>
              <w:jc w:val="left"/>
              <w:rPr>
                <w:rFonts w:cs="Arial"/>
                <w:color w:val="000000"/>
                <w:sz w:val="20"/>
                <w:szCs w:val="20"/>
              </w:rPr>
            </w:pPr>
            <w:r w:rsidRPr="00D41679">
              <w:rPr>
                <w:rFonts w:cs="Arial"/>
                <w:color w:val="000000"/>
                <w:sz w:val="20"/>
                <w:szCs w:val="20"/>
              </w:rPr>
              <w:t>Economic (e.g. incentives)</w:t>
            </w:r>
          </w:p>
        </w:tc>
      </w:tr>
      <w:tr w:rsidR="005B292A" w:rsidRPr="00D41679" w14:paraId="344747AA" w14:textId="77777777" w:rsidTr="001B58E0">
        <w:trPr>
          <w:cantSplit/>
          <w:trHeight w:val="255"/>
        </w:trPr>
        <w:tc>
          <w:tcPr>
            <w:tcW w:w="2170" w:type="dxa"/>
            <w:tcBorders>
              <w:top w:val="single" w:sz="4" w:space="0" w:color="auto"/>
              <w:left w:val="single" w:sz="4" w:space="0" w:color="auto"/>
              <w:bottom w:val="single" w:sz="4" w:space="0" w:color="auto"/>
              <w:right w:val="single" w:sz="4" w:space="0" w:color="auto"/>
            </w:tcBorders>
            <w:shd w:val="clear" w:color="auto" w:fill="auto"/>
            <w:vAlign w:val="center"/>
          </w:tcPr>
          <w:p w14:paraId="5C537862" w14:textId="77777777" w:rsidR="005B292A" w:rsidRPr="00D41679" w:rsidRDefault="005B292A" w:rsidP="001B58E0">
            <w:pPr>
              <w:spacing w:after="0"/>
              <w:jc w:val="left"/>
              <w:rPr>
                <w:rFonts w:cs="Arial"/>
                <w:color w:val="000000"/>
                <w:sz w:val="20"/>
                <w:szCs w:val="20"/>
              </w:rPr>
            </w:pPr>
            <w:r w:rsidRPr="00D41679">
              <w:rPr>
                <w:rFonts w:cs="Arial"/>
                <w:color w:val="000000"/>
                <w:sz w:val="20"/>
                <w:szCs w:val="20"/>
              </w:rPr>
              <w:t>Technical</w:t>
            </w:r>
          </w:p>
        </w:tc>
        <w:tc>
          <w:tcPr>
            <w:tcW w:w="7059" w:type="dxa"/>
            <w:tcBorders>
              <w:top w:val="single" w:sz="4" w:space="0" w:color="auto"/>
              <w:left w:val="nil"/>
              <w:bottom w:val="single" w:sz="4" w:space="0" w:color="auto"/>
              <w:right w:val="single" w:sz="4" w:space="0" w:color="auto"/>
            </w:tcBorders>
            <w:shd w:val="clear" w:color="auto" w:fill="auto"/>
            <w:vAlign w:val="center"/>
          </w:tcPr>
          <w:p w14:paraId="093E40C4" w14:textId="77777777" w:rsidR="005B292A" w:rsidRPr="00D41679" w:rsidRDefault="005B292A" w:rsidP="001B58E0">
            <w:pPr>
              <w:spacing w:after="0"/>
              <w:jc w:val="left"/>
              <w:rPr>
                <w:rFonts w:cs="Arial"/>
                <w:color w:val="000000"/>
                <w:sz w:val="20"/>
                <w:szCs w:val="20"/>
              </w:rPr>
            </w:pPr>
            <w:r w:rsidRPr="00D41679">
              <w:rPr>
                <w:rFonts w:cs="Arial"/>
                <w:color w:val="000000"/>
                <w:sz w:val="20"/>
                <w:szCs w:val="20"/>
              </w:rPr>
              <w:t>Technical</w:t>
            </w:r>
          </w:p>
        </w:tc>
      </w:tr>
    </w:tbl>
    <w:p w14:paraId="2D9521E5" w14:textId="77777777" w:rsidR="005B292A" w:rsidRPr="00D41679" w:rsidRDefault="005B292A" w:rsidP="007F53D5">
      <w:pPr>
        <w:pStyle w:val="Heading2"/>
        <w:numPr>
          <w:ilvl w:val="0"/>
          <w:numId w:val="9"/>
        </w:numPr>
        <w:spacing w:before="240" w:after="120" w:line="240" w:lineRule="auto"/>
      </w:pPr>
      <w:bookmarkStart w:id="116" w:name="_Toc73720891"/>
      <w:r w:rsidRPr="00D41679">
        <w:t xml:space="preserve">Coordination </w:t>
      </w:r>
      <w:proofErr w:type="spellStart"/>
      <w:r w:rsidRPr="00D41679">
        <w:t>level_Enum</w:t>
      </w:r>
      <w:bookmarkEnd w:id="116"/>
      <w:proofErr w:type="spellEnd"/>
    </w:p>
    <w:tbl>
      <w:tblPr>
        <w:tblW w:w="9229" w:type="dxa"/>
        <w:tblInd w:w="93" w:type="dxa"/>
        <w:tblLook w:val="04A0" w:firstRow="1" w:lastRow="0" w:firstColumn="1" w:lastColumn="0" w:noHBand="0" w:noVBand="1"/>
      </w:tblPr>
      <w:tblGrid>
        <w:gridCol w:w="2170"/>
        <w:gridCol w:w="7059"/>
      </w:tblGrid>
      <w:tr w:rsidR="005B292A" w:rsidRPr="00D41679" w14:paraId="2F372583" w14:textId="77777777" w:rsidTr="001B58E0">
        <w:trPr>
          <w:cantSplit/>
          <w:trHeight w:val="233"/>
        </w:trPr>
        <w:tc>
          <w:tcPr>
            <w:tcW w:w="2170" w:type="dxa"/>
            <w:tcBorders>
              <w:top w:val="single" w:sz="4" w:space="0" w:color="auto"/>
              <w:left w:val="single" w:sz="4" w:space="0" w:color="auto"/>
              <w:bottom w:val="single" w:sz="4" w:space="0" w:color="auto"/>
              <w:right w:val="single" w:sz="4" w:space="0" w:color="auto"/>
            </w:tcBorders>
            <w:shd w:val="clear" w:color="auto" w:fill="auto"/>
            <w:vAlign w:val="center"/>
          </w:tcPr>
          <w:p w14:paraId="4D421F90" w14:textId="77777777" w:rsidR="005B292A" w:rsidRPr="00D41679" w:rsidRDefault="005B292A" w:rsidP="001B58E0">
            <w:pPr>
              <w:spacing w:after="0"/>
              <w:jc w:val="left"/>
              <w:rPr>
                <w:rFonts w:cs="Arial"/>
                <w:sz w:val="20"/>
                <w:szCs w:val="20"/>
              </w:rPr>
            </w:pPr>
            <w:r w:rsidRPr="00D41679">
              <w:rPr>
                <w:rFonts w:cs="Arial"/>
                <w:sz w:val="20"/>
                <w:szCs w:val="20"/>
              </w:rPr>
              <w:t>Local</w:t>
            </w:r>
          </w:p>
        </w:tc>
        <w:tc>
          <w:tcPr>
            <w:tcW w:w="7059" w:type="dxa"/>
            <w:tcBorders>
              <w:top w:val="single" w:sz="4" w:space="0" w:color="auto"/>
              <w:left w:val="nil"/>
              <w:bottom w:val="single" w:sz="4" w:space="0" w:color="auto"/>
              <w:right w:val="single" w:sz="4" w:space="0" w:color="auto"/>
            </w:tcBorders>
            <w:shd w:val="clear" w:color="auto" w:fill="auto"/>
            <w:vAlign w:val="center"/>
          </w:tcPr>
          <w:p w14:paraId="7CC1BB30" w14:textId="77777777" w:rsidR="005B292A" w:rsidRPr="00D41679" w:rsidRDefault="005B292A" w:rsidP="001B58E0">
            <w:pPr>
              <w:spacing w:after="0"/>
              <w:jc w:val="left"/>
              <w:rPr>
                <w:rFonts w:cs="Arial"/>
                <w:sz w:val="20"/>
                <w:szCs w:val="20"/>
              </w:rPr>
            </w:pPr>
            <w:r w:rsidRPr="00D41679">
              <w:rPr>
                <w:rFonts w:cs="Arial"/>
                <w:sz w:val="20"/>
                <w:szCs w:val="20"/>
              </w:rPr>
              <w:t>Local</w:t>
            </w:r>
          </w:p>
        </w:tc>
      </w:tr>
      <w:tr w:rsidR="005B292A" w:rsidRPr="00D41679" w14:paraId="414D5C22" w14:textId="77777777" w:rsidTr="001B58E0">
        <w:trPr>
          <w:cantSplit/>
          <w:trHeight w:val="137"/>
        </w:trPr>
        <w:tc>
          <w:tcPr>
            <w:tcW w:w="2170" w:type="dxa"/>
            <w:tcBorders>
              <w:top w:val="single" w:sz="4" w:space="0" w:color="auto"/>
              <w:left w:val="single" w:sz="4" w:space="0" w:color="auto"/>
              <w:bottom w:val="single" w:sz="4" w:space="0" w:color="auto"/>
              <w:right w:val="single" w:sz="4" w:space="0" w:color="auto"/>
            </w:tcBorders>
            <w:shd w:val="clear" w:color="auto" w:fill="auto"/>
            <w:vAlign w:val="center"/>
          </w:tcPr>
          <w:p w14:paraId="71A6DCD7" w14:textId="77777777" w:rsidR="005B292A" w:rsidRPr="00D41679" w:rsidRDefault="005B292A" w:rsidP="001B58E0">
            <w:pPr>
              <w:spacing w:after="0"/>
              <w:jc w:val="left"/>
              <w:rPr>
                <w:rFonts w:cs="Arial"/>
                <w:sz w:val="20"/>
                <w:szCs w:val="20"/>
              </w:rPr>
            </w:pPr>
            <w:r w:rsidRPr="00D41679">
              <w:rPr>
                <w:rFonts w:cs="Arial"/>
                <w:sz w:val="20"/>
                <w:szCs w:val="20"/>
              </w:rPr>
              <w:t>Sub-national</w:t>
            </w:r>
          </w:p>
        </w:tc>
        <w:tc>
          <w:tcPr>
            <w:tcW w:w="7059" w:type="dxa"/>
            <w:tcBorders>
              <w:top w:val="single" w:sz="4" w:space="0" w:color="auto"/>
              <w:left w:val="nil"/>
              <w:bottom w:val="single" w:sz="4" w:space="0" w:color="auto"/>
              <w:right w:val="single" w:sz="4" w:space="0" w:color="auto"/>
            </w:tcBorders>
            <w:shd w:val="clear" w:color="auto" w:fill="auto"/>
            <w:vAlign w:val="center"/>
          </w:tcPr>
          <w:p w14:paraId="29732489" w14:textId="77777777" w:rsidR="005B292A" w:rsidRPr="00D41679" w:rsidRDefault="005B292A" w:rsidP="001B58E0">
            <w:pPr>
              <w:spacing w:after="0"/>
              <w:jc w:val="left"/>
              <w:rPr>
                <w:rFonts w:cs="Arial"/>
                <w:sz w:val="20"/>
                <w:szCs w:val="20"/>
              </w:rPr>
            </w:pPr>
            <w:r w:rsidRPr="00D41679">
              <w:rPr>
                <w:rFonts w:cs="Arial"/>
                <w:sz w:val="20"/>
                <w:szCs w:val="20"/>
              </w:rPr>
              <w:t>Sub-national</w:t>
            </w:r>
          </w:p>
        </w:tc>
      </w:tr>
      <w:tr w:rsidR="005B292A" w:rsidRPr="00D41679" w14:paraId="7ECBE2B4" w14:textId="77777777" w:rsidTr="001B58E0">
        <w:trPr>
          <w:cantSplit/>
          <w:trHeight w:val="155"/>
        </w:trPr>
        <w:tc>
          <w:tcPr>
            <w:tcW w:w="2170" w:type="dxa"/>
            <w:tcBorders>
              <w:top w:val="single" w:sz="4" w:space="0" w:color="auto"/>
              <w:left w:val="single" w:sz="4" w:space="0" w:color="auto"/>
              <w:bottom w:val="single" w:sz="4" w:space="0" w:color="auto"/>
              <w:right w:val="single" w:sz="4" w:space="0" w:color="auto"/>
            </w:tcBorders>
            <w:shd w:val="clear" w:color="auto" w:fill="auto"/>
            <w:vAlign w:val="center"/>
          </w:tcPr>
          <w:p w14:paraId="4FD45F50" w14:textId="77777777" w:rsidR="005B292A" w:rsidRPr="00D41679" w:rsidRDefault="005B292A" w:rsidP="001B58E0">
            <w:pPr>
              <w:spacing w:after="0"/>
              <w:jc w:val="left"/>
              <w:rPr>
                <w:rFonts w:cs="Arial"/>
                <w:sz w:val="20"/>
                <w:szCs w:val="20"/>
              </w:rPr>
            </w:pPr>
            <w:r w:rsidRPr="00D41679">
              <w:rPr>
                <w:rFonts w:cs="Arial"/>
                <w:sz w:val="20"/>
                <w:szCs w:val="20"/>
              </w:rPr>
              <w:t>National</w:t>
            </w:r>
          </w:p>
        </w:tc>
        <w:tc>
          <w:tcPr>
            <w:tcW w:w="7059" w:type="dxa"/>
            <w:tcBorders>
              <w:top w:val="single" w:sz="4" w:space="0" w:color="auto"/>
              <w:left w:val="nil"/>
              <w:bottom w:val="single" w:sz="4" w:space="0" w:color="auto"/>
              <w:right w:val="single" w:sz="4" w:space="0" w:color="auto"/>
            </w:tcBorders>
            <w:shd w:val="clear" w:color="auto" w:fill="auto"/>
            <w:vAlign w:val="center"/>
          </w:tcPr>
          <w:p w14:paraId="21596D89" w14:textId="77777777" w:rsidR="005B292A" w:rsidRPr="00D41679" w:rsidRDefault="005B292A" w:rsidP="001B58E0">
            <w:pPr>
              <w:spacing w:after="0"/>
              <w:jc w:val="left"/>
              <w:rPr>
                <w:rFonts w:cs="Arial"/>
                <w:sz w:val="20"/>
                <w:szCs w:val="20"/>
              </w:rPr>
            </w:pPr>
            <w:r w:rsidRPr="00D41679">
              <w:rPr>
                <w:rFonts w:cs="Arial"/>
                <w:sz w:val="20"/>
                <w:szCs w:val="20"/>
              </w:rPr>
              <w:t>National</w:t>
            </w:r>
          </w:p>
        </w:tc>
      </w:tr>
      <w:tr w:rsidR="005B292A" w:rsidRPr="00D41679" w14:paraId="6E71EFE8" w14:textId="77777777" w:rsidTr="001B58E0">
        <w:trPr>
          <w:cantSplit/>
          <w:trHeight w:val="187"/>
        </w:trPr>
        <w:tc>
          <w:tcPr>
            <w:tcW w:w="2170" w:type="dxa"/>
            <w:tcBorders>
              <w:top w:val="single" w:sz="4" w:space="0" w:color="auto"/>
              <w:left w:val="single" w:sz="4" w:space="0" w:color="auto"/>
              <w:bottom w:val="single" w:sz="4" w:space="0" w:color="auto"/>
              <w:right w:val="single" w:sz="4" w:space="0" w:color="auto"/>
            </w:tcBorders>
            <w:shd w:val="clear" w:color="auto" w:fill="auto"/>
            <w:vAlign w:val="center"/>
          </w:tcPr>
          <w:p w14:paraId="6EC50D99" w14:textId="77777777" w:rsidR="005B292A" w:rsidRPr="00D41679" w:rsidRDefault="005B292A" w:rsidP="001B58E0">
            <w:pPr>
              <w:spacing w:after="0"/>
              <w:jc w:val="left"/>
              <w:rPr>
                <w:rFonts w:cs="Arial"/>
                <w:sz w:val="20"/>
                <w:szCs w:val="20"/>
              </w:rPr>
            </w:pPr>
            <w:r w:rsidRPr="00D41679">
              <w:rPr>
                <w:rFonts w:cs="Arial"/>
                <w:sz w:val="20"/>
                <w:szCs w:val="20"/>
              </w:rPr>
              <w:t>Bilateral</w:t>
            </w:r>
          </w:p>
        </w:tc>
        <w:tc>
          <w:tcPr>
            <w:tcW w:w="7059" w:type="dxa"/>
            <w:tcBorders>
              <w:top w:val="single" w:sz="4" w:space="0" w:color="auto"/>
              <w:left w:val="nil"/>
              <w:bottom w:val="single" w:sz="4" w:space="0" w:color="auto"/>
              <w:right w:val="single" w:sz="4" w:space="0" w:color="auto"/>
            </w:tcBorders>
            <w:shd w:val="clear" w:color="auto" w:fill="auto"/>
            <w:vAlign w:val="center"/>
          </w:tcPr>
          <w:p w14:paraId="18A78A50" w14:textId="77777777" w:rsidR="005B292A" w:rsidRPr="00D41679" w:rsidRDefault="005B292A" w:rsidP="001B58E0">
            <w:pPr>
              <w:spacing w:after="0"/>
              <w:jc w:val="left"/>
              <w:rPr>
                <w:rFonts w:cs="Arial"/>
                <w:sz w:val="20"/>
                <w:szCs w:val="20"/>
              </w:rPr>
            </w:pPr>
            <w:r w:rsidRPr="00D41679">
              <w:rPr>
                <w:rFonts w:cs="Arial"/>
                <w:sz w:val="20"/>
                <w:szCs w:val="20"/>
              </w:rPr>
              <w:t>Bilateral (one/several other states)</w:t>
            </w:r>
          </w:p>
        </w:tc>
      </w:tr>
      <w:tr w:rsidR="005B292A" w:rsidRPr="00D41679" w14:paraId="7780B785" w14:textId="77777777" w:rsidTr="001B58E0">
        <w:trPr>
          <w:cantSplit/>
          <w:trHeight w:val="220"/>
        </w:trPr>
        <w:tc>
          <w:tcPr>
            <w:tcW w:w="2170" w:type="dxa"/>
            <w:tcBorders>
              <w:top w:val="single" w:sz="4" w:space="0" w:color="auto"/>
              <w:left w:val="single" w:sz="4" w:space="0" w:color="auto"/>
              <w:bottom w:val="single" w:sz="4" w:space="0" w:color="auto"/>
              <w:right w:val="single" w:sz="4" w:space="0" w:color="auto"/>
            </w:tcBorders>
            <w:shd w:val="clear" w:color="auto" w:fill="auto"/>
            <w:vAlign w:val="center"/>
          </w:tcPr>
          <w:p w14:paraId="240D971C" w14:textId="77777777" w:rsidR="005B292A" w:rsidRPr="00D41679" w:rsidRDefault="005B292A" w:rsidP="001B58E0">
            <w:pPr>
              <w:spacing w:after="0"/>
              <w:jc w:val="left"/>
              <w:rPr>
                <w:rFonts w:cs="Arial"/>
                <w:sz w:val="20"/>
                <w:szCs w:val="20"/>
              </w:rPr>
            </w:pPr>
            <w:r w:rsidRPr="00D41679">
              <w:rPr>
                <w:rFonts w:cs="Arial"/>
                <w:sz w:val="20"/>
                <w:szCs w:val="20"/>
              </w:rPr>
              <w:t>Sub-regional</w:t>
            </w:r>
          </w:p>
        </w:tc>
        <w:tc>
          <w:tcPr>
            <w:tcW w:w="7059" w:type="dxa"/>
            <w:tcBorders>
              <w:top w:val="single" w:sz="4" w:space="0" w:color="auto"/>
              <w:left w:val="nil"/>
              <w:bottom w:val="single" w:sz="4" w:space="0" w:color="auto"/>
              <w:right w:val="single" w:sz="4" w:space="0" w:color="auto"/>
            </w:tcBorders>
            <w:shd w:val="clear" w:color="auto" w:fill="auto"/>
            <w:vAlign w:val="center"/>
          </w:tcPr>
          <w:p w14:paraId="386AE284" w14:textId="77777777" w:rsidR="005B292A" w:rsidRPr="00D41679" w:rsidRDefault="005B292A" w:rsidP="001B58E0">
            <w:pPr>
              <w:spacing w:after="0"/>
              <w:jc w:val="left"/>
              <w:rPr>
                <w:rFonts w:cs="Arial"/>
                <w:sz w:val="20"/>
                <w:szCs w:val="20"/>
              </w:rPr>
            </w:pPr>
            <w:r w:rsidRPr="00D41679">
              <w:rPr>
                <w:rFonts w:cs="Arial"/>
                <w:sz w:val="20"/>
                <w:szCs w:val="20"/>
              </w:rPr>
              <w:t>Sub-regional</w:t>
            </w:r>
          </w:p>
        </w:tc>
      </w:tr>
      <w:tr w:rsidR="005B292A" w:rsidRPr="00D41679" w14:paraId="4EBD82E1" w14:textId="77777777" w:rsidTr="001B58E0">
        <w:trPr>
          <w:cantSplit/>
          <w:trHeight w:val="251"/>
        </w:trPr>
        <w:tc>
          <w:tcPr>
            <w:tcW w:w="2170" w:type="dxa"/>
            <w:tcBorders>
              <w:top w:val="single" w:sz="4" w:space="0" w:color="auto"/>
              <w:left w:val="single" w:sz="4" w:space="0" w:color="auto"/>
              <w:bottom w:val="single" w:sz="4" w:space="0" w:color="auto"/>
              <w:right w:val="single" w:sz="4" w:space="0" w:color="auto"/>
            </w:tcBorders>
            <w:shd w:val="clear" w:color="auto" w:fill="auto"/>
            <w:vAlign w:val="center"/>
          </w:tcPr>
          <w:p w14:paraId="200D53CB" w14:textId="77777777" w:rsidR="005B292A" w:rsidRPr="00D41679" w:rsidRDefault="005B292A" w:rsidP="001B58E0">
            <w:pPr>
              <w:spacing w:after="0"/>
              <w:jc w:val="left"/>
              <w:rPr>
                <w:rFonts w:cs="Arial"/>
                <w:sz w:val="20"/>
                <w:szCs w:val="20"/>
              </w:rPr>
            </w:pPr>
            <w:r w:rsidRPr="00D41679">
              <w:rPr>
                <w:rFonts w:cs="Arial"/>
                <w:sz w:val="20"/>
                <w:szCs w:val="20"/>
              </w:rPr>
              <w:t>Regional</w:t>
            </w:r>
          </w:p>
        </w:tc>
        <w:tc>
          <w:tcPr>
            <w:tcW w:w="7059" w:type="dxa"/>
            <w:tcBorders>
              <w:top w:val="single" w:sz="4" w:space="0" w:color="auto"/>
              <w:left w:val="nil"/>
              <w:bottom w:val="single" w:sz="4" w:space="0" w:color="auto"/>
              <w:right w:val="single" w:sz="4" w:space="0" w:color="auto"/>
            </w:tcBorders>
            <w:shd w:val="clear" w:color="auto" w:fill="auto"/>
            <w:vAlign w:val="center"/>
          </w:tcPr>
          <w:p w14:paraId="3A544A91" w14:textId="77777777" w:rsidR="005B292A" w:rsidRPr="00D41679" w:rsidRDefault="005B292A" w:rsidP="001B58E0">
            <w:pPr>
              <w:spacing w:after="0"/>
              <w:jc w:val="left"/>
              <w:rPr>
                <w:rFonts w:cs="Arial"/>
                <w:sz w:val="20"/>
                <w:szCs w:val="20"/>
              </w:rPr>
            </w:pPr>
            <w:r w:rsidRPr="00D41679">
              <w:rPr>
                <w:rFonts w:cs="Arial"/>
                <w:sz w:val="20"/>
                <w:szCs w:val="20"/>
              </w:rPr>
              <w:t>Regional</w:t>
            </w:r>
          </w:p>
        </w:tc>
      </w:tr>
      <w:tr w:rsidR="005B292A" w:rsidRPr="00D41679" w14:paraId="63735DA2" w14:textId="77777777" w:rsidTr="001B58E0">
        <w:trPr>
          <w:cantSplit/>
          <w:trHeight w:val="128"/>
        </w:trPr>
        <w:tc>
          <w:tcPr>
            <w:tcW w:w="2170" w:type="dxa"/>
            <w:tcBorders>
              <w:top w:val="single" w:sz="4" w:space="0" w:color="auto"/>
              <w:left w:val="single" w:sz="4" w:space="0" w:color="auto"/>
              <w:bottom w:val="single" w:sz="4" w:space="0" w:color="auto"/>
              <w:right w:val="single" w:sz="4" w:space="0" w:color="auto"/>
            </w:tcBorders>
            <w:shd w:val="clear" w:color="auto" w:fill="auto"/>
            <w:vAlign w:val="center"/>
          </w:tcPr>
          <w:p w14:paraId="5752C249" w14:textId="77777777" w:rsidR="005B292A" w:rsidRPr="00D41679" w:rsidRDefault="005B292A" w:rsidP="001B58E0">
            <w:pPr>
              <w:spacing w:after="0"/>
              <w:jc w:val="left"/>
              <w:rPr>
                <w:rFonts w:cs="Arial"/>
                <w:sz w:val="20"/>
                <w:szCs w:val="20"/>
              </w:rPr>
            </w:pPr>
            <w:r w:rsidRPr="00D41679">
              <w:rPr>
                <w:rFonts w:cs="Arial"/>
                <w:sz w:val="20"/>
                <w:szCs w:val="20"/>
              </w:rPr>
              <w:t>EU level</w:t>
            </w:r>
          </w:p>
        </w:tc>
        <w:tc>
          <w:tcPr>
            <w:tcW w:w="7059" w:type="dxa"/>
            <w:tcBorders>
              <w:top w:val="single" w:sz="4" w:space="0" w:color="auto"/>
              <w:left w:val="nil"/>
              <w:bottom w:val="single" w:sz="4" w:space="0" w:color="auto"/>
              <w:right w:val="single" w:sz="4" w:space="0" w:color="auto"/>
            </w:tcBorders>
            <w:shd w:val="clear" w:color="auto" w:fill="auto"/>
            <w:vAlign w:val="center"/>
          </w:tcPr>
          <w:p w14:paraId="1CF44E7A" w14:textId="77777777" w:rsidR="005B292A" w:rsidRPr="00D41679" w:rsidRDefault="005B292A" w:rsidP="001B58E0">
            <w:pPr>
              <w:spacing w:after="0"/>
              <w:jc w:val="left"/>
              <w:rPr>
                <w:rFonts w:cs="Arial"/>
                <w:sz w:val="20"/>
                <w:szCs w:val="20"/>
              </w:rPr>
            </w:pPr>
            <w:r w:rsidRPr="00D41679">
              <w:rPr>
                <w:rFonts w:cs="Arial"/>
                <w:sz w:val="20"/>
                <w:szCs w:val="20"/>
              </w:rPr>
              <w:t>EU level</w:t>
            </w:r>
          </w:p>
        </w:tc>
      </w:tr>
      <w:tr w:rsidR="005B292A" w:rsidRPr="00D41679" w14:paraId="6392B49F" w14:textId="77777777" w:rsidTr="001B58E0">
        <w:trPr>
          <w:cantSplit/>
          <w:trHeight w:val="159"/>
        </w:trPr>
        <w:tc>
          <w:tcPr>
            <w:tcW w:w="2170" w:type="dxa"/>
            <w:tcBorders>
              <w:top w:val="single" w:sz="4" w:space="0" w:color="auto"/>
              <w:left w:val="single" w:sz="4" w:space="0" w:color="auto"/>
              <w:bottom w:val="single" w:sz="4" w:space="0" w:color="auto"/>
              <w:right w:val="single" w:sz="4" w:space="0" w:color="auto"/>
            </w:tcBorders>
            <w:shd w:val="clear" w:color="auto" w:fill="auto"/>
            <w:vAlign w:val="center"/>
          </w:tcPr>
          <w:p w14:paraId="5BDBFC59" w14:textId="77777777" w:rsidR="005B292A" w:rsidRPr="00D41679" w:rsidRDefault="005B292A" w:rsidP="001B58E0">
            <w:pPr>
              <w:spacing w:after="0"/>
              <w:jc w:val="left"/>
              <w:rPr>
                <w:rFonts w:cs="Arial"/>
                <w:sz w:val="20"/>
                <w:szCs w:val="20"/>
              </w:rPr>
            </w:pPr>
            <w:r w:rsidRPr="00D41679">
              <w:rPr>
                <w:rFonts w:cs="Arial"/>
                <w:sz w:val="20"/>
                <w:szCs w:val="20"/>
              </w:rPr>
              <w:t>International</w:t>
            </w:r>
          </w:p>
        </w:tc>
        <w:tc>
          <w:tcPr>
            <w:tcW w:w="7059" w:type="dxa"/>
            <w:tcBorders>
              <w:top w:val="single" w:sz="4" w:space="0" w:color="auto"/>
              <w:left w:val="nil"/>
              <w:bottom w:val="single" w:sz="4" w:space="0" w:color="auto"/>
              <w:right w:val="single" w:sz="4" w:space="0" w:color="auto"/>
            </w:tcBorders>
            <w:shd w:val="clear" w:color="auto" w:fill="auto"/>
            <w:vAlign w:val="center"/>
          </w:tcPr>
          <w:p w14:paraId="216CBCC6" w14:textId="77777777" w:rsidR="005B292A" w:rsidRPr="00D41679" w:rsidRDefault="005B292A" w:rsidP="001B58E0">
            <w:pPr>
              <w:spacing w:after="0"/>
              <w:jc w:val="left"/>
              <w:rPr>
                <w:rFonts w:cs="Arial"/>
                <w:sz w:val="20"/>
                <w:szCs w:val="20"/>
              </w:rPr>
            </w:pPr>
            <w:r w:rsidRPr="00D41679">
              <w:rPr>
                <w:rFonts w:cs="Arial"/>
                <w:sz w:val="20"/>
                <w:szCs w:val="20"/>
              </w:rPr>
              <w:t>International</w:t>
            </w:r>
          </w:p>
        </w:tc>
      </w:tr>
    </w:tbl>
    <w:p w14:paraId="0E28168D" w14:textId="77777777" w:rsidR="005B292A" w:rsidRPr="00D41679" w:rsidRDefault="005B292A" w:rsidP="007F53D5">
      <w:pPr>
        <w:pStyle w:val="Heading2"/>
        <w:numPr>
          <w:ilvl w:val="0"/>
          <w:numId w:val="9"/>
        </w:numPr>
        <w:spacing w:before="240" w:after="120" w:line="240" w:lineRule="auto"/>
      </w:pPr>
      <w:bookmarkStart w:id="117" w:name="_Toc73720892"/>
      <w:r w:rsidRPr="00D41679">
        <w:t xml:space="preserve">Implementation </w:t>
      </w:r>
      <w:proofErr w:type="spellStart"/>
      <w:r w:rsidRPr="00D41679">
        <w:t>zones_Enum</w:t>
      </w:r>
      <w:bookmarkEnd w:id="117"/>
      <w:proofErr w:type="spellEnd"/>
    </w:p>
    <w:tbl>
      <w:tblPr>
        <w:tblW w:w="922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7059"/>
      </w:tblGrid>
      <w:tr w:rsidR="005B292A" w:rsidRPr="00D41679" w14:paraId="7E5090FD" w14:textId="77777777" w:rsidTr="001B58E0">
        <w:trPr>
          <w:cantSplit/>
          <w:trHeight w:val="319"/>
        </w:trPr>
        <w:tc>
          <w:tcPr>
            <w:tcW w:w="2170" w:type="dxa"/>
            <w:shd w:val="clear" w:color="auto" w:fill="auto"/>
            <w:vAlign w:val="center"/>
          </w:tcPr>
          <w:p w14:paraId="32F5CA15" w14:textId="77777777" w:rsidR="005B292A" w:rsidRPr="00D41679" w:rsidRDefault="005B292A" w:rsidP="001B58E0">
            <w:pPr>
              <w:spacing w:after="0"/>
              <w:jc w:val="left"/>
              <w:rPr>
                <w:rFonts w:cs="Arial"/>
                <w:color w:val="000000"/>
                <w:sz w:val="20"/>
                <w:szCs w:val="20"/>
              </w:rPr>
            </w:pPr>
            <w:r w:rsidRPr="00D41679">
              <w:rPr>
                <w:rFonts w:cs="Arial"/>
                <w:color w:val="000000"/>
                <w:sz w:val="20"/>
                <w:szCs w:val="20"/>
              </w:rPr>
              <w:t>MS land/FW</w:t>
            </w:r>
          </w:p>
        </w:tc>
        <w:tc>
          <w:tcPr>
            <w:tcW w:w="7059" w:type="dxa"/>
            <w:shd w:val="clear" w:color="auto" w:fill="auto"/>
            <w:vAlign w:val="center"/>
          </w:tcPr>
          <w:p w14:paraId="1A565D93" w14:textId="77777777" w:rsidR="005B292A" w:rsidRPr="00D41679" w:rsidRDefault="005B292A" w:rsidP="001B58E0">
            <w:pPr>
              <w:spacing w:after="0"/>
              <w:jc w:val="left"/>
              <w:rPr>
                <w:rFonts w:cs="Arial"/>
                <w:color w:val="000000"/>
                <w:sz w:val="20"/>
                <w:szCs w:val="20"/>
              </w:rPr>
            </w:pPr>
            <w:r w:rsidRPr="00D41679">
              <w:rPr>
                <w:rFonts w:cs="Arial"/>
                <w:color w:val="000000"/>
                <w:sz w:val="20"/>
                <w:szCs w:val="20"/>
              </w:rPr>
              <w:t>Terrestrial part of MS</w:t>
            </w:r>
          </w:p>
        </w:tc>
      </w:tr>
      <w:tr w:rsidR="00075D13" w:rsidRPr="00D41679" w14:paraId="34684A6D" w14:textId="77777777" w:rsidTr="001B58E0">
        <w:trPr>
          <w:cantSplit/>
          <w:trHeight w:val="281"/>
        </w:trPr>
        <w:tc>
          <w:tcPr>
            <w:tcW w:w="2170" w:type="dxa"/>
            <w:shd w:val="clear" w:color="auto" w:fill="auto"/>
            <w:vAlign w:val="center"/>
          </w:tcPr>
          <w:p w14:paraId="73D729C6" w14:textId="77777777" w:rsidR="00075D13" w:rsidRPr="00D41679" w:rsidRDefault="00075D13" w:rsidP="00075D13">
            <w:pPr>
              <w:spacing w:after="0"/>
              <w:jc w:val="left"/>
              <w:rPr>
                <w:rFonts w:cs="Arial"/>
                <w:color w:val="000000"/>
                <w:sz w:val="20"/>
                <w:szCs w:val="20"/>
              </w:rPr>
            </w:pPr>
            <w:r w:rsidRPr="00D41679">
              <w:rPr>
                <w:rFonts w:cs="Arial"/>
                <w:color w:val="000000"/>
                <w:sz w:val="20"/>
                <w:szCs w:val="20"/>
              </w:rPr>
              <w:t>WFD TW</w:t>
            </w:r>
          </w:p>
        </w:tc>
        <w:tc>
          <w:tcPr>
            <w:tcW w:w="7059" w:type="dxa"/>
            <w:shd w:val="clear" w:color="auto" w:fill="auto"/>
            <w:vAlign w:val="center"/>
          </w:tcPr>
          <w:p w14:paraId="206A987A" w14:textId="07298ED0" w:rsidR="00075D13" w:rsidRPr="00D41679" w:rsidRDefault="00075D13" w:rsidP="00075D13">
            <w:pPr>
              <w:spacing w:after="0"/>
              <w:jc w:val="left"/>
              <w:rPr>
                <w:rFonts w:cs="Arial"/>
                <w:color w:val="000000"/>
                <w:sz w:val="20"/>
                <w:szCs w:val="20"/>
              </w:rPr>
            </w:pPr>
            <w:r w:rsidRPr="00D41679">
              <w:rPr>
                <w:rFonts w:cs="Arial"/>
                <w:color w:val="000000"/>
                <w:sz w:val="20"/>
                <w:szCs w:val="20"/>
              </w:rPr>
              <w:t xml:space="preserve">Transitional waters (WFD and MSFD </w:t>
            </w:r>
          </w:p>
        </w:tc>
      </w:tr>
      <w:tr w:rsidR="005B292A" w:rsidRPr="00D41679" w14:paraId="69D83BD1" w14:textId="77777777" w:rsidTr="001B58E0">
        <w:trPr>
          <w:cantSplit/>
          <w:trHeight w:val="284"/>
        </w:trPr>
        <w:tc>
          <w:tcPr>
            <w:tcW w:w="2170" w:type="dxa"/>
            <w:shd w:val="clear" w:color="auto" w:fill="auto"/>
            <w:vAlign w:val="center"/>
          </w:tcPr>
          <w:p w14:paraId="1FFC03BA" w14:textId="77777777" w:rsidR="005B292A" w:rsidRPr="00D41679" w:rsidRDefault="005B292A" w:rsidP="001B58E0">
            <w:pPr>
              <w:spacing w:after="0"/>
              <w:jc w:val="left"/>
              <w:rPr>
                <w:rFonts w:cs="Arial"/>
                <w:color w:val="000000"/>
                <w:sz w:val="20"/>
                <w:szCs w:val="20"/>
              </w:rPr>
            </w:pPr>
            <w:r w:rsidRPr="00D41679">
              <w:rPr>
                <w:rFonts w:cs="Arial"/>
                <w:color w:val="000000"/>
                <w:sz w:val="20"/>
                <w:szCs w:val="20"/>
              </w:rPr>
              <w:t>WFD CW</w:t>
            </w:r>
          </w:p>
        </w:tc>
        <w:tc>
          <w:tcPr>
            <w:tcW w:w="7059" w:type="dxa"/>
            <w:shd w:val="clear" w:color="auto" w:fill="auto"/>
            <w:vAlign w:val="center"/>
          </w:tcPr>
          <w:p w14:paraId="2227BF07" w14:textId="77777777" w:rsidR="005B292A" w:rsidRPr="00D41679" w:rsidRDefault="005B292A" w:rsidP="001B58E0">
            <w:pPr>
              <w:spacing w:after="0"/>
              <w:jc w:val="left"/>
              <w:rPr>
                <w:rFonts w:cs="Arial"/>
                <w:color w:val="000000"/>
                <w:sz w:val="20"/>
                <w:szCs w:val="20"/>
              </w:rPr>
            </w:pPr>
            <w:r w:rsidRPr="00D41679">
              <w:rPr>
                <w:rFonts w:cs="Arial"/>
                <w:color w:val="000000"/>
                <w:sz w:val="20"/>
                <w:szCs w:val="20"/>
              </w:rPr>
              <w:t>Coastal waters (WFD)</w:t>
            </w:r>
          </w:p>
        </w:tc>
      </w:tr>
      <w:tr w:rsidR="005B292A" w:rsidRPr="00D41679" w14:paraId="1F8C85D1" w14:textId="77777777" w:rsidTr="001B58E0">
        <w:trPr>
          <w:cantSplit/>
          <w:trHeight w:val="261"/>
        </w:trPr>
        <w:tc>
          <w:tcPr>
            <w:tcW w:w="2170" w:type="dxa"/>
            <w:shd w:val="clear" w:color="auto" w:fill="auto"/>
            <w:vAlign w:val="center"/>
          </w:tcPr>
          <w:p w14:paraId="277BBDAF" w14:textId="77777777" w:rsidR="005B292A" w:rsidRPr="00D41679" w:rsidRDefault="005B292A" w:rsidP="001B58E0">
            <w:pPr>
              <w:spacing w:after="0"/>
              <w:jc w:val="left"/>
              <w:rPr>
                <w:rFonts w:cs="Arial"/>
                <w:color w:val="000000"/>
                <w:sz w:val="20"/>
                <w:szCs w:val="20"/>
              </w:rPr>
            </w:pPr>
            <w:r w:rsidRPr="00D41679">
              <w:rPr>
                <w:rFonts w:cs="Arial"/>
                <w:color w:val="000000"/>
                <w:sz w:val="20"/>
                <w:szCs w:val="20"/>
              </w:rPr>
              <w:t>Territorial waters</w:t>
            </w:r>
          </w:p>
        </w:tc>
        <w:tc>
          <w:tcPr>
            <w:tcW w:w="7059" w:type="dxa"/>
            <w:shd w:val="clear" w:color="auto" w:fill="auto"/>
            <w:vAlign w:val="center"/>
          </w:tcPr>
          <w:p w14:paraId="5128A69C" w14:textId="77777777" w:rsidR="005B292A" w:rsidRPr="00D41679" w:rsidRDefault="005B292A" w:rsidP="001B58E0">
            <w:pPr>
              <w:spacing w:after="0"/>
              <w:jc w:val="left"/>
              <w:rPr>
                <w:rFonts w:cs="Arial"/>
                <w:color w:val="000000"/>
                <w:sz w:val="20"/>
                <w:szCs w:val="20"/>
              </w:rPr>
            </w:pPr>
            <w:r w:rsidRPr="00D41679">
              <w:rPr>
                <w:rFonts w:cs="Arial"/>
                <w:color w:val="000000"/>
                <w:sz w:val="20"/>
                <w:szCs w:val="20"/>
              </w:rPr>
              <w:t>Territorial waters</w:t>
            </w:r>
          </w:p>
        </w:tc>
      </w:tr>
      <w:tr w:rsidR="005B292A" w:rsidRPr="00D41679" w14:paraId="6FCFF6EE" w14:textId="77777777" w:rsidTr="001B58E0">
        <w:trPr>
          <w:cantSplit/>
          <w:trHeight w:val="279"/>
        </w:trPr>
        <w:tc>
          <w:tcPr>
            <w:tcW w:w="2170" w:type="dxa"/>
            <w:shd w:val="clear" w:color="auto" w:fill="auto"/>
            <w:vAlign w:val="center"/>
          </w:tcPr>
          <w:p w14:paraId="6CF65FEA" w14:textId="77777777" w:rsidR="005B292A" w:rsidRPr="00D41679" w:rsidRDefault="005B292A" w:rsidP="001B58E0">
            <w:pPr>
              <w:spacing w:after="0"/>
              <w:jc w:val="left"/>
              <w:rPr>
                <w:rFonts w:cs="Arial"/>
                <w:color w:val="000000"/>
                <w:sz w:val="20"/>
                <w:szCs w:val="20"/>
              </w:rPr>
            </w:pPr>
            <w:r w:rsidRPr="00D41679">
              <w:rPr>
                <w:rFonts w:cs="Arial"/>
                <w:color w:val="000000"/>
                <w:sz w:val="20"/>
                <w:szCs w:val="20"/>
              </w:rPr>
              <w:t>EEZ</w:t>
            </w:r>
          </w:p>
        </w:tc>
        <w:tc>
          <w:tcPr>
            <w:tcW w:w="7059" w:type="dxa"/>
            <w:shd w:val="clear" w:color="auto" w:fill="auto"/>
            <w:vAlign w:val="center"/>
          </w:tcPr>
          <w:p w14:paraId="42CA8EAA" w14:textId="77777777" w:rsidR="005B292A" w:rsidRPr="00D41679" w:rsidRDefault="005B292A" w:rsidP="001B58E0">
            <w:pPr>
              <w:spacing w:after="0"/>
              <w:jc w:val="left"/>
              <w:rPr>
                <w:rFonts w:cs="Arial"/>
                <w:color w:val="000000"/>
                <w:sz w:val="20"/>
                <w:szCs w:val="20"/>
              </w:rPr>
            </w:pPr>
            <w:r w:rsidRPr="00D41679">
              <w:rPr>
                <w:rFonts w:cs="Arial"/>
                <w:color w:val="000000"/>
                <w:sz w:val="20"/>
                <w:szCs w:val="20"/>
              </w:rPr>
              <w:t>EEZ (or similar)</w:t>
            </w:r>
          </w:p>
        </w:tc>
      </w:tr>
      <w:tr w:rsidR="005B292A" w:rsidRPr="00D41679" w14:paraId="73E717AE" w14:textId="77777777" w:rsidTr="001B58E0">
        <w:trPr>
          <w:cantSplit/>
          <w:trHeight w:val="269"/>
        </w:trPr>
        <w:tc>
          <w:tcPr>
            <w:tcW w:w="2170" w:type="dxa"/>
            <w:shd w:val="clear" w:color="auto" w:fill="auto"/>
            <w:vAlign w:val="center"/>
          </w:tcPr>
          <w:p w14:paraId="18410D3D" w14:textId="77777777" w:rsidR="005B292A" w:rsidRPr="00D41679" w:rsidRDefault="005B292A" w:rsidP="001B58E0">
            <w:pPr>
              <w:spacing w:after="0"/>
              <w:jc w:val="left"/>
              <w:rPr>
                <w:rFonts w:cs="Arial"/>
                <w:color w:val="000000"/>
                <w:sz w:val="20"/>
                <w:szCs w:val="20"/>
              </w:rPr>
            </w:pPr>
            <w:r w:rsidRPr="00D41679">
              <w:rPr>
                <w:rFonts w:cs="Arial"/>
                <w:color w:val="000000"/>
                <w:sz w:val="20"/>
                <w:szCs w:val="20"/>
              </w:rPr>
              <w:t>CS (beyond EEZ)</w:t>
            </w:r>
          </w:p>
        </w:tc>
        <w:tc>
          <w:tcPr>
            <w:tcW w:w="7059" w:type="dxa"/>
            <w:shd w:val="clear" w:color="auto" w:fill="auto"/>
            <w:vAlign w:val="center"/>
          </w:tcPr>
          <w:p w14:paraId="12A58B8B" w14:textId="77777777" w:rsidR="005B292A" w:rsidRPr="00D41679" w:rsidRDefault="005B292A" w:rsidP="001B58E0">
            <w:pPr>
              <w:spacing w:after="0"/>
              <w:jc w:val="left"/>
              <w:rPr>
                <w:rFonts w:cs="Arial"/>
                <w:color w:val="000000"/>
                <w:sz w:val="20"/>
                <w:szCs w:val="20"/>
              </w:rPr>
            </w:pPr>
            <w:r w:rsidRPr="00D41679">
              <w:rPr>
                <w:rFonts w:cs="Arial"/>
                <w:color w:val="000000"/>
                <w:sz w:val="20"/>
                <w:szCs w:val="20"/>
              </w:rPr>
              <w:t>Continental shelf (beyond EEZ)</w:t>
            </w:r>
          </w:p>
        </w:tc>
      </w:tr>
      <w:tr w:rsidR="005B292A" w:rsidRPr="00BB186D" w14:paraId="61DAA38D" w14:textId="77777777" w:rsidTr="001B58E0">
        <w:trPr>
          <w:cantSplit/>
          <w:trHeight w:val="273"/>
        </w:trPr>
        <w:tc>
          <w:tcPr>
            <w:tcW w:w="2170" w:type="dxa"/>
            <w:shd w:val="clear" w:color="auto" w:fill="auto"/>
            <w:vAlign w:val="center"/>
          </w:tcPr>
          <w:p w14:paraId="0384534B" w14:textId="77777777" w:rsidR="005B292A" w:rsidRPr="00D41679" w:rsidRDefault="005B292A" w:rsidP="001B58E0">
            <w:pPr>
              <w:spacing w:after="0"/>
              <w:jc w:val="left"/>
              <w:rPr>
                <w:rFonts w:cs="Arial"/>
                <w:color w:val="000000"/>
                <w:sz w:val="20"/>
                <w:szCs w:val="20"/>
              </w:rPr>
            </w:pPr>
            <w:r w:rsidRPr="00D41679">
              <w:rPr>
                <w:rFonts w:cs="Arial"/>
                <w:color w:val="000000"/>
                <w:sz w:val="20"/>
                <w:szCs w:val="20"/>
              </w:rPr>
              <w:t>Beyond MS waters</w:t>
            </w:r>
          </w:p>
        </w:tc>
        <w:tc>
          <w:tcPr>
            <w:tcW w:w="7059" w:type="dxa"/>
            <w:shd w:val="clear" w:color="auto" w:fill="auto"/>
            <w:vAlign w:val="center"/>
          </w:tcPr>
          <w:p w14:paraId="067C1913" w14:textId="77777777" w:rsidR="005B292A" w:rsidRPr="00BB186D" w:rsidRDefault="005B292A" w:rsidP="001B58E0">
            <w:pPr>
              <w:spacing w:after="0"/>
              <w:jc w:val="left"/>
              <w:rPr>
                <w:rFonts w:cs="Arial"/>
                <w:color w:val="000000"/>
                <w:sz w:val="20"/>
                <w:szCs w:val="20"/>
              </w:rPr>
            </w:pPr>
            <w:r w:rsidRPr="00D41679">
              <w:rPr>
                <w:rFonts w:cs="Arial"/>
                <w:color w:val="000000"/>
                <w:sz w:val="20"/>
                <w:szCs w:val="20"/>
              </w:rPr>
              <w:t>Beyond MS Marine Waters</w:t>
            </w:r>
          </w:p>
        </w:tc>
      </w:tr>
    </w:tbl>
    <w:p w14:paraId="1BC1342A" w14:textId="77777777" w:rsidR="005B292A" w:rsidRPr="00BB186D" w:rsidRDefault="005B292A" w:rsidP="001B58E0"/>
    <w:sectPr w:rsidR="005B292A" w:rsidRPr="00BB186D" w:rsidSect="00465032">
      <w:pgSz w:w="11906" w:h="16838"/>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5A2B23" w16cex:dateUtc="2021-05-27T12:28:00Z"/>
  <w16cex:commentExtensible w16cex:durableId="245A2D47" w16cex:dateUtc="2021-05-27T12:37:00Z"/>
  <w16cex:commentExtensible w16cex:durableId="245A2EF3" w16cex:dateUtc="2021-05-27T12:45:00Z"/>
  <w16cex:commentExtensible w16cex:durableId="245A30D9" w16cex:dateUtc="2021-05-27T12:53:00Z"/>
  <w16cex:commentExtensible w16cex:durableId="245A5ADA" w16cex:dateUtc="2021-05-27T15:52:00Z"/>
  <w16cex:commentExtensible w16cex:durableId="245A5ADB" w16cex:dateUtc="2021-05-27T15:52:00Z"/>
  <w16cex:commentExtensible w16cex:durableId="245A5EBF" w16cex:dateUtc="2021-05-27T16:09:00Z"/>
  <w16cex:commentExtensible w16cex:durableId="245A5ADE" w16cex:dateUtc="2021-05-27T15:52:00Z"/>
  <w16cex:commentExtensible w16cex:durableId="245A5ADF" w16cex:dateUtc="2021-05-27T15:52:00Z"/>
  <w16cex:commentExtensible w16cex:durableId="245A5AE0" w16cex:dateUtc="2021-05-27T15:52:00Z"/>
  <w16cex:commentExtensible w16cex:durableId="245A5AE3" w16cex:dateUtc="2021-05-27T15:52:00Z"/>
  <w16cex:commentExtensible w16cex:durableId="245A5AE5" w16cex:dateUtc="2021-05-27T15:52:00Z"/>
  <w16cex:commentExtensible w16cex:durableId="245A5AE6" w16cex:dateUtc="2021-05-27T15:52:00Z"/>
  <w16cex:commentExtensible w16cex:durableId="245A5AFA" w16cex:dateUtc="2021-05-27T15:52:00Z"/>
  <w16cex:commentExtensible w16cex:durableId="245A5AE9" w16cex:dateUtc="2021-05-27T15:52:00Z"/>
  <w16cex:commentExtensible w16cex:durableId="245A5AEA" w16cex:dateUtc="2021-05-27T15:52:00Z"/>
  <w16cex:commentExtensible w16cex:durableId="245A606B" w16cex:dateUtc="2021-05-27T16:16:00Z"/>
  <w16cex:commentExtensible w16cex:durableId="245A62C3" w16cex:dateUtc="2021-05-27T16:26:00Z"/>
  <w16cex:commentExtensible w16cex:durableId="245B2208" w16cex:dateUtc="2021-05-28T06:02:00Z"/>
  <w16cex:commentExtensible w16cex:durableId="245A6AAD" w16cex:dateUtc="2021-05-27T16:59:00Z"/>
  <w16cex:commentExtensible w16cex:durableId="245B975A" w16cex:dateUtc="2021-05-28T14:22:00Z"/>
  <w16cex:commentExtensible w16cex:durableId="245B941E" w16cex:dateUtc="2021-05-28T14:09:00Z"/>
  <w16cex:commentExtensible w16cex:durableId="245B94BC" w16cex:dateUtc="2021-05-28T14:11:00Z"/>
  <w16cex:commentExtensible w16cex:durableId="245B3891" w16cex:dateUtc="2021-05-28T07:38:00Z"/>
  <w16cex:commentExtensible w16cex:durableId="245B9572" w16cex:dateUtc="2021-05-28T14:14:00Z"/>
  <w16cex:commentExtensible w16cex:durableId="245BA89A" w16cex:dateUtc="2021-05-28T15:36:00Z"/>
  <w16cex:commentExtensible w16cex:durableId="245BA7EC" w16cex:dateUtc="2021-05-28T15:33:00Z"/>
  <w16cex:commentExtensible w16cex:durableId="245B3427" w16cex:dateUtc="2021-05-28T07:19:00Z"/>
  <w16cex:commentExtensible w16cex:durableId="245B70CA" w16cex:dateUtc="2021-05-28T11:38:00Z"/>
  <w16cex:commentExtensible w16cex:durableId="245B3299" w16cex:dateUtc="2021-05-28T07:12:00Z"/>
  <w16cex:commentExtensible w16cex:durableId="245B265E" w16cex:dateUtc="2021-05-28T06:20:00Z"/>
  <w16cex:commentExtensible w16cex:durableId="245B2A1B" w16cex:dateUtc="2021-05-28T06:36:00Z"/>
  <w16cex:commentExtensible w16cex:durableId="245B2C75" w16cex:dateUtc="2021-05-28T06:46:00Z"/>
  <w16cex:commentExtensible w16cex:durableId="245B2B22" w16cex:dateUtc="2021-05-28T06:41:00Z"/>
  <w16cex:commentExtensible w16cex:durableId="245B28DA" w16cex:dateUtc="2021-05-28T06:31:00Z"/>
  <w16cex:commentExtensible w16cex:durableId="245BA4D0" w16cex:dateUtc="2021-05-28T15:20:00Z"/>
  <w16cex:commentExtensible w16cex:durableId="245A7209" w16cex:dateUtc="2021-05-27T17:31:00Z"/>
  <w16cex:commentExtensible w16cex:durableId="2454B12C" w16cex:dateUtc="2021-05-23T08:47:00Z"/>
  <w16cex:commentExtensible w16cex:durableId="245A7332" w16cex:dateUtc="2021-05-27T17:36:00Z"/>
  <w16cex:commentExtensible w16cex:durableId="2454B5FF" w16cex:dateUtc="2021-05-23T09:07:00Z"/>
  <w16cex:commentExtensible w16cex:durableId="245A75B8" w16cex:dateUtc="2021-05-27T17:47:00Z"/>
  <w16cex:commentExtensible w16cex:durableId="245B73FA" w16cex:dateUtc="2021-05-28T11:51:00Z"/>
  <w16cex:commentExtensible w16cex:durableId="245B753A" w16cex:dateUtc="2021-05-28T11:57:00Z"/>
  <w16cex:commentExtensible w16cex:durableId="245B75D1" w16cex:dateUtc="2021-05-28T11:59:00Z"/>
  <w16cex:commentExtensible w16cex:durableId="2454BF74" w16cex:dateUtc="2021-05-23T09:48:00Z"/>
  <w16cex:commentExtensible w16cex:durableId="245B7663" w16cex:dateUtc="2021-05-28T12:02:00Z"/>
  <w16cex:commentExtensible w16cex:durableId="2454C587" w16cex:dateUtc="2021-05-23T10:13:00Z"/>
  <w16cex:commentExtensible w16cex:durableId="245A7B27" w16cex:dateUtc="2021-05-27T18:10:00Z"/>
  <w16cex:commentExtensible w16cex:durableId="2454DA62" w16cex:dateUtc="2021-05-23T11:42:00Z"/>
  <w16cex:commentExtensible w16cex:durableId="245B7E98" w16cex:dateUtc="2021-05-28T12:37:00Z"/>
  <w16cex:commentExtensible w16cex:durableId="2454D76F" w16cex:dateUtc="2021-05-23T11:30:00Z"/>
  <w16cex:commentExtensible w16cex:durableId="2454E7F2" w16cex:dateUtc="2021-05-23T12:40:00Z"/>
  <w16cex:commentExtensible w16cex:durableId="245B7F98" w16cex:dateUtc="2021-05-28T12:41:00Z"/>
  <w16cex:commentExtensible w16cex:durableId="245B802A" w16cex:dateUtc="2021-05-28T12:43:00Z"/>
  <w16cex:commentExtensible w16cex:durableId="245B8101" w16cex:dateUtc="2021-05-28T12:47:00Z"/>
  <w16cex:commentExtensible w16cex:durableId="245B80C5" w16cex:dateUtc="2021-05-28T12:46:00Z"/>
  <w16cex:commentExtensible w16cex:durableId="245B8B64" w16cex:dateUtc="2021-05-28T13:31:00Z"/>
  <w16cex:commentExtensible w16cex:durableId="245B9C8D" w16cex:dateUtc="2021-05-28T14:45:00Z"/>
  <w16cex:commentExtensible w16cex:durableId="2454EC41" w16cex:dateUtc="2021-05-23T12:59:00Z"/>
  <w16cex:commentExtensible w16cex:durableId="245BA69D" w16cex:dateUtc="2021-05-28T15:27:00Z"/>
  <w16cex:commentExtensible w16cex:durableId="2454F5C5" w16cex:dateUtc="2021-05-23T13:39:00Z"/>
  <w16cex:commentExtensible w16cex:durableId="2454F73B" w16cex:dateUtc="2021-05-23T13:46:00Z"/>
  <w16cex:commentExtensible w16cex:durableId="245BA492" w16cex:dateUtc="2021-05-28T15:19:00Z"/>
  <w16cex:commentExtensible w16cex:durableId="2454FB9F" w16cex:dateUtc="2021-05-23T14: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915B08" w16cid:durableId="2454A73C"/>
  <w16cid:commentId w16cid:paraId="6EF989FB" w16cid:durableId="245A2B23"/>
  <w16cid:commentId w16cid:paraId="04E96BC7" w16cid:durableId="245A2D47"/>
  <w16cid:commentId w16cid:paraId="6CFB50DF" w16cid:durableId="245A2EF3"/>
  <w16cid:commentId w16cid:paraId="3E96C43D" w16cid:durableId="245A30D9"/>
  <w16cid:commentId w16cid:paraId="144F7051" w16cid:durableId="245A5ADA"/>
  <w16cid:commentId w16cid:paraId="46948747" w16cid:durableId="245A5ADB"/>
  <w16cid:commentId w16cid:paraId="1C931183" w16cid:durableId="245A5EBF"/>
  <w16cid:commentId w16cid:paraId="38C414B3" w16cid:durableId="245A5ADE"/>
  <w16cid:commentId w16cid:paraId="555AE720" w16cid:durableId="245A5ADF"/>
  <w16cid:commentId w16cid:paraId="1B619723" w16cid:durableId="245A5AE0"/>
  <w16cid:commentId w16cid:paraId="3A4AFDB9" w16cid:durableId="245A5AE3"/>
  <w16cid:commentId w16cid:paraId="26732A84" w16cid:durableId="245A5AE5"/>
  <w16cid:commentId w16cid:paraId="1974299E" w16cid:durableId="245A5AE6"/>
  <w16cid:commentId w16cid:paraId="6DB76DF6" w16cid:durableId="245A5AFA"/>
  <w16cid:commentId w16cid:paraId="35603A0E" w16cid:durableId="245A5AE9"/>
  <w16cid:commentId w16cid:paraId="479FEDC6" w16cid:durableId="245A5AEA"/>
  <w16cid:commentId w16cid:paraId="3E59F160" w16cid:durableId="2454A748"/>
  <w16cid:commentId w16cid:paraId="4F2E3906" w16cid:durableId="2454A749"/>
  <w16cid:commentId w16cid:paraId="0D26445A" w16cid:durableId="2454A74A"/>
  <w16cid:commentId w16cid:paraId="447E6E55" w16cid:durableId="245A606B"/>
  <w16cid:commentId w16cid:paraId="28F69083" w16cid:durableId="2454A74B"/>
  <w16cid:commentId w16cid:paraId="798D22BE" w16cid:durableId="2454A74C"/>
  <w16cid:commentId w16cid:paraId="3AB5236A" w16cid:durableId="2454A74D"/>
  <w16cid:commentId w16cid:paraId="2386D0DA" w16cid:durableId="2454A74F"/>
  <w16cid:commentId w16cid:paraId="3E9604D7" w16cid:durableId="2454A750"/>
  <w16cid:commentId w16cid:paraId="7D1F1A91" w16cid:durableId="245A62C3"/>
  <w16cid:commentId w16cid:paraId="3186B2CF" w16cid:durableId="2454A752"/>
  <w16cid:commentId w16cid:paraId="38C03FD6" w16cid:durableId="245B2208"/>
  <w16cid:commentId w16cid:paraId="1FE4FE6E" w16cid:durableId="2454A754"/>
  <w16cid:commentId w16cid:paraId="5E278F74" w16cid:durableId="2454A755"/>
  <w16cid:commentId w16cid:paraId="54A0FA33" w16cid:durableId="245A6AAD"/>
  <w16cid:commentId w16cid:paraId="7E8F9976" w16cid:durableId="2454A756"/>
  <w16cid:commentId w16cid:paraId="3623E29A" w16cid:durableId="2454A757"/>
  <w16cid:commentId w16cid:paraId="1C576807" w16cid:durableId="2454A758"/>
  <w16cid:commentId w16cid:paraId="06D272AC" w16cid:durableId="2454A759"/>
  <w16cid:commentId w16cid:paraId="7F70AB88" w16cid:durableId="245B975A"/>
  <w16cid:commentId w16cid:paraId="7D7C8E64" w16cid:durableId="245B941E"/>
  <w16cid:commentId w16cid:paraId="02CDEA41" w16cid:durableId="245B94BC"/>
  <w16cid:commentId w16cid:paraId="616DF678" w16cid:durableId="245B3891"/>
  <w16cid:commentId w16cid:paraId="0A949249" w16cid:durableId="245B9572"/>
  <w16cid:commentId w16cid:paraId="51CAC471" w16cid:durableId="245BA89A"/>
  <w16cid:commentId w16cid:paraId="77FF5D3F" w16cid:durableId="245BA7EC"/>
  <w16cid:commentId w16cid:paraId="332C3414" w16cid:durableId="2454A75B"/>
  <w16cid:commentId w16cid:paraId="7B2E8471" w16cid:durableId="245B3427"/>
  <w16cid:commentId w16cid:paraId="24EB4CC6" w16cid:durableId="2454A75C"/>
  <w16cid:commentId w16cid:paraId="7972D5BA" w16cid:durableId="245B70CA"/>
  <w16cid:commentId w16cid:paraId="78D0BF51" w16cid:durableId="2454A75D"/>
  <w16cid:commentId w16cid:paraId="4DD132A0" w16cid:durableId="2454A75F"/>
  <w16cid:commentId w16cid:paraId="695C5CDC" w16cid:durableId="245B3299"/>
  <w16cid:commentId w16cid:paraId="5CA0854A" w16cid:durableId="2454A762"/>
  <w16cid:commentId w16cid:paraId="49FA12BF" w16cid:durableId="245B265E"/>
  <w16cid:commentId w16cid:paraId="5424FC4C" w16cid:durableId="245B2A1B"/>
  <w16cid:commentId w16cid:paraId="00EC7013" w16cid:durableId="245B2C75"/>
  <w16cid:commentId w16cid:paraId="51A807C5" w16cid:durableId="245B2B22"/>
  <w16cid:commentId w16cid:paraId="3BEF45A4" w16cid:durableId="2454A763"/>
  <w16cid:commentId w16cid:paraId="552DC949" w16cid:durableId="245B28DA"/>
  <w16cid:commentId w16cid:paraId="5E764EC1" w16cid:durableId="2454A766"/>
  <w16cid:commentId w16cid:paraId="72CE3B2C" w16cid:durableId="2454A768"/>
  <w16cid:commentId w16cid:paraId="3ADC6D4F" w16cid:durableId="2454A769"/>
  <w16cid:commentId w16cid:paraId="131351D1" w16cid:durableId="2454A76B"/>
  <w16cid:commentId w16cid:paraId="18F53F2A" w16cid:durableId="2454B190"/>
  <w16cid:commentId w16cid:paraId="0B8C94A6" w16cid:durableId="2454A76C"/>
  <w16cid:commentId w16cid:paraId="54D59F79" w16cid:durableId="2454A76D"/>
  <w16cid:commentId w16cid:paraId="1FC33D6A" w16cid:durableId="245BA4D0"/>
  <w16cid:commentId w16cid:paraId="75CE0009" w16cid:durableId="2454A770"/>
  <w16cid:commentId w16cid:paraId="4C1C9AB8" w16cid:durableId="245A7209"/>
  <w16cid:commentId w16cid:paraId="7770B0D2" w16cid:durableId="2454B12C"/>
  <w16cid:commentId w16cid:paraId="3623C0EF" w16cid:durableId="245A7332"/>
  <w16cid:commentId w16cid:paraId="7BACE2AE" w16cid:durableId="2454A773"/>
  <w16cid:commentId w16cid:paraId="3F3F2D47" w16cid:durableId="2454A774"/>
  <w16cid:commentId w16cid:paraId="6A5283C3" w16cid:durableId="2454A775"/>
  <w16cid:commentId w16cid:paraId="3B907B9F" w16cid:durableId="2454A776"/>
  <w16cid:commentId w16cid:paraId="64C01B1A" w16cid:durableId="2454B5FF"/>
  <w16cid:commentId w16cid:paraId="3CF08A7E" w16cid:durableId="245A75B8"/>
  <w16cid:commentId w16cid:paraId="46F593E2" w16cid:durableId="2454A777"/>
  <w16cid:commentId w16cid:paraId="0CD047D6" w16cid:durableId="245B73FA"/>
  <w16cid:commentId w16cid:paraId="7F048EEC" w16cid:durableId="2454A778"/>
  <w16cid:commentId w16cid:paraId="0779ABED" w16cid:durableId="2454A779"/>
  <w16cid:commentId w16cid:paraId="772B2A0D" w16cid:durableId="245B753A"/>
  <w16cid:commentId w16cid:paraId="3E219072" w16cid:durableId="2454A77A"/>
  <w16cid:commentId w16cid:paraId="042B4074" w16cid:durableId="245B75D1"/>
  <w16cid:commentId w16cid:paraId="6A99B999" w16cid:durableId="2454A77B"/>
  <w16cid:commentId w16cid:paraId="6B707C01" w16cid:durableId="2454BF74"/>
  <w16cid:commentId w16cid:paraId="6D197A0D" w16cid:durableId="245B7663"/>
  <w16cid:commentId w16cid:paraId="19DA0876" w16cid:durableId="2454A77C"/>
  <w16cid:commentId w16cid:paraId="017E0194" w16cid:durableId="2454A77E"/>
  <w16cid:commentId w16cid:paraId="2DCE8DD7" w16cid:durableId="2454A77F"/>
  <w16cid:commentId w16cid:paraId="37D8305C" w16cid:durableId="2454C2EE"/>
  <w16cid:commentId w16cid:paraId="7BC41D4C" w16cid:durableId="2454C2ED"/>
  <w16cid:commentId w16cid:paraId="06158D6B" w16cid:durableId="2454A781"/>
  <w16cid:commentId w16cid:paraId="166F4383" w16cid:durableId="2454A782"/>
  <w16cid:commentId w16cid:paraId="67B24ACB" w16cid:durableId="2454C587"/>
  <w16cid:commentId w16cid:paraId="5A283586" w16cid:durableId="245A7B27"/>
  <w16cid:commentId w16cid:paraId="0D8908D7" w16cid:durableId="2454A783"/>
  <w16cid:commentId w16cid:paraId="43DB388B" w16cid:durableId="2454DA62"/>
  <w16cid:commentId w16cid:paraId="608642D6" w16cid:durableId="245B7E98"/>
  <w16cid:commentId w16cid:paraId="6B54EA6B" w16cid:durableId="2454A787"/>
  <w16cid:commentId w16cid:paraId="6A230707" w16cid:durableId="2454A788"/>
  <w16cid:commentId w16cid:paraId="4FCDF033" w16cid:durableId="2454A789"/>
  <w16cid:commentId w16cid:paraId="1814DDD2" w16cid:durableId="2454D76F"/>
  <w16cid:commentId w16cid:paraId="4ECB9ABB" w16cid:durableId="2454A78A"/>
  <w16cid:commentId w16cid:paraId="01EC34DD" w16cid:durableId="2454A78E"/>
  <w16cid:commentId w16cid:paraId="2E67DA77" w16cid:durableId="2454A78F"/>
  <w16cid:commentId w16cid:paraId="24986A44" w16cid:durableId="2454A790"/>
  <w16cid:commentId w16cid:paraId="5459CE37" w16cid:durableId="2454E7F2"/>
  <w16cid:commentId w16cid:paraId="075C7A67" w16cid:durableId="2454A791"/>
  <w16cid:commentId w16cid:paraId="14D3E1FC" w16cid:durableId="245B7F98"/>
  <w16cid:commentId w16cid:paraId="4C1613E1" w16cid:durableId="2454A792"/>
  <w16cid:commentId w16cid:paraId="39810057" w16cid:durableId="2454A793"/>
  <w16cid:commentId w16cid:paraId="48F4DBE9" w16cid:durableId="2454A794"/>
  <w16cid:commentId w16cid:paraId="42592451" w16cid:durableId="2454A795"/>
  <w16cid:commentId w16cid:paraId="6F5D0B3E" w16cid:durableId="245B802A"/>
  <w16cid:commentId w16cid:paraId="03B06900" w16cid:durableId="245B8101"/>
  <w16cid:commentId w16cid:paraId="42CF00A7" w16cid:durableId="2454A796"/>
  <w16cid:commentId w16cid:paraId="13E13387" w16cid:durableId="245B80C5"/>
  <w16cid:commentId w16cid:paraId="0757D8B8" w16cid:durableId="245B8B64"/>
  <w16cid:commentId w16cid:paraId="476CED8C" w16cid:durableId="2454A797"/>
  <w16cid:commentId w16cid:paraId="002123AD" w16cid:durableId="2454A798"/>
  <w16cid:commentId w16cid:paraId="34F05078" w16cid:durableId="2454A799"/>
  <w16cid:commentId w16cid:paraId="19935D46" w16cid:durableId="2454A79A"/>
  <w16cid:commentId w16cid:paraId="220851A2" w16cid:durableId="2454A79C"/>
  <w16cid:commentId w16cid:paraId="6A9F097A" w16cid:durableId="245B9C8D"/>
  <w16cid:commentId w16cid:paraId="64178C9D" w16cid:durableId="2454A79D"/>
  <w16cid:commentId w16cid:paraId="077E9ECC" w16cid:durableId="2454A79F"/>
  <w16cid:commentId w16cid:paraId="6C1E37D9" w16cid:durableId="2454EC41"/>
  <w16cid:commentId w16cid:paraId="76870ECB" w16cid:durableId="2454A7A0"/>
  <w16cid:commentId w16cid:paraId="22399C59" w16cid:durableId="2454A7A1"/>
  <w16cid:commentId w16cid:paraId="4055D57F" w16cid:durableId="2454A7A3"/>
  <w16cid:commentId w16cid:paraId="26BBE4BC" w16cid:durableId="2454A7A4"/>
  <w16cid:commentId w16cid:paraId="1B2DA335" w16cid:durableId="2454A7A5"/>
  <w16cid:commentId w16cid:paraId="1593EB25" w16cid:durableId="2454A7A6"/>
  <w16cid:commentId w16cid:paraId="2649B63F" w16cid:durableId="2454A7A7"/>
  <w16cid:commentId w16cid:paraId="583A02B5" w16cid:durableId="2454A7A8"/>
  <w16cid:commentId w16cid:paraId="1089AB5D" w16cid:durableId="2454A7AA"/>
  <w16cid:commentId w16cid:paraId="318C1A0C" w16cid:durableId="2454A7AD"/>
  <w16cid:commentId w16cid:paraId="31B04CD7" w16cid:durableId="245BA69D"/>
  <w16cid:commentId w16cid:paraId="691E84B7" w16cid:durableId="2454F5C5"/>
  <w16cid:commentId w16cid:paraId="66D01A12" w16cid:durableId="2454A7AF"/>
  <w16cid:commentId w16cid:paraId="13A261AB" w16cid:durableId="2454A7B1"/>
  <w16cid:commentId w16cid:paraId="556E6FE2" w16cid:durableId="2454A7B3"/>
  <w16cid:commentId w16cid:paraId="08C71163" w16cid:durableId="2454A7B4"/>
  <w16cid:commentId w16cid:paraId="57F2C619" w16cid:durableId="2454A7B5"/>
  <w16cid:commentId w16cid:paraId="710A57AA" w16cid:durableId="2454F73B"/>
  <w16cid:commentId w16cid:paraId="53C6BCEA" w16cid:durableId="245BA492"/>
  <w16cid:commentId w16cid:paraId="17A6A3B2" w16cid:durableId="2454A7B6"/>
  <w16cid:commentId w16cid:paraId="6EE2ABBE" w16cid:durableId="2454A7B7"/>
  <w16cid:commentId w16cid:paraId="08E38E30" w16cid:durableId="2454A7B8"/>
  <w16cid:commentId w16cid:paraId="35AEF374" w16cid:durableId="2454A7B9"/>
  <w16cid:commentId w16cid:paraId="0F4E8711" w16cid:durableId="2454FB9F"/>
  <w16cid:commentId w16cid:paraId="0E604C9C" w16cid:durableId="2454A7BA"/>
  <w16cid:commentId w16cid:paraId="09C7661B" w16cid:durableId="2454A7BB"/>
  <w16cid:commentId w16cid:paraId="0A640C69" w16cid:durableId="2454A7BC"/>
  <w16cid:commentId w16cid:paraId="78FF47C1" w16cid:durableId="2454A7BD"/>
  <w16cid:commentId w16cid:paraId="3CC590D3" w16cid:durableId="2454A7BE"/>
  <w16cid:commentId w16cid:paraId="325A0E21" w16cid:durableId="2454A7BF"/>
  <w16cid:commentId w16cid:paraId="52A59EFE" w16cid:durableId="2454A7C0"/>
  <w16cid:commentId w16cid:paraId="25D67CC5" w16cid:durableId="24551332"/>
  <w16cid:commentId w16cid:paraId="2C99C6B4" w16cid:durableId="2454A7C2"/>
  <w16cid:commentId w16cid:paraId="47B14523" w16cid:durableId="2454A7C3"/>
  <w16cid:commentId w16cid:paraId="7F795896" w16cid:durableId="2454A7C5"/>
  <w16cid:commentId w16cid:paraId="2A53E22C" w16cid:durableId="2454A7C8"/>
  <w16cid:commentId w16cid:paraId="6F1885C0" w16cid:durableId="2454A7C9"/>
  <w16cid:commentId w16cid:paraId="1AD019CD" w16cid:durableId="2454A7CA"/>
  <w16cid:commentId w16cid:paraId="6870B399" w16cid:durableId="2454A7CB"/>
  <w16cid:commentId w16cid:paraId="73ADFB81" w16cid:durableId="2454A7CC"/>
  <w16cid:commentId w16cid:paraId="778C561D" w16cid:durableId="2454A7CD"/>
  <w16cid:commentId w16cid:paraId="7057B8A9" w16cid:durableId="2454A7CE"/>
  <w16cid:commentId w16cid:paraId="2F9FD6EB" w16cid:durableId="2454A7CF"/>
  <w16cid:commentId w16cid:paraId="48C79D24" w16cid:durableId="2454A7D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E84C2F" w14:textId="77777777" w:rsidR="00A87CA3" w:rsidRDefault="00A87CA3" w:rsidP="00405090">
      <w:pPr>
        <w:spacing w:after="0" w:line="240" w:lineRule="auto"/>
      </w:pPr>
      <w:r>
        <w:separator/>
      </w:r>
    </w:p>
  </w:endnote>
  <w:endnote w:type="continuationSeparator" w:id="0">
    <w:p w14:paraId="4564B8C7" w14:textId="77777777" w:rsidR="00A87CA3" w:rsidRDefault="00A87CA3" w:rsidP="00405090">
      <w:pPr>
        <w:spacing w:after="0" w:line="240" w:lineRule="auto"/>
      </w:pPr>
      <w:r>
        <w:continuationSeparator/>
      </w:r>
    </w:p>
  </w:endnote>
  <w:endnote w:type="continuationNotice" w:id="1">
    <w:p w14:paraId="701511DD" w14:textId="77777777" w:rsidR="00A87CA3" w:rsidRDefault="00A87C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ヒラギノ角ゴ Pro W3">
    <w:altName w:val="MS Gothic"/>
    <w:panose1 w:val="00000000000000000000"/>
    <w:charset w:val="80"/>
    <w:family w:val="roman"/>
    <w:notTrueType/>
    <w:pitch w:val="default"/>
  </w:font>
  <w:font w:name="TimesNewRomanPSMT">
    <w:altName w:val="Times New Roman"/>
    <w:panose1 w:val="00000000000000000000"/>
    <w:charset w:val="00"/>
    <w:family w:val="roman"/>
    <w:notTrueType/>
    <w:pitch w:val="default"/>
  </w:font>
  <w:font w:name="Calibri, sans-serif">
    <w:charset w:val="00"/>
    <w:family w:val="auto"/>
    <w:pitch w:val="default"/>
  </w:font>
  <w:font w:name="Helvetica">
    <w:panose1 w:val="020B0604020202020204"/>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92626" w14:textId="77777777" w:rsidR="00A87CA3" w:rsidRDefault="00A87CA3">
    <w:pPr>
      <w:pStyle w:val="Footer"/>
      <w:framePr w:wrap="around" w:vAnchor="text" w:hAnchor="margin" w:xAlign="right" w:y="1"/>
      <w:rPr>
        <w:rStyle w:val="PageNumber"/>
        <w:rFonts w:eastAsia="DengXian Light"/>
      </w:rPr>
    </w:pPr>
    <w:r>
      <w:rPr>
        <w:rStyle w:val="PageNumber"/>
        <w:rFonts w:eastAsia="DengXian Light"/>
      </w:rPr>
      <w:fldChar w:fldCharType="begin"/>
    </w:r>
    <w:r>
      <w:rPr>
        <w:rStyle w:val="PageNumber"/>
        <w:rFonts w:eastAsia="DengXian Light"/>
      </w:rPr>
      <w:instrText xml:space="preserve">PAGE  </w:instrText>
    </w:r>
    <w:r>
      <w:rPr>
        <w:rStyle w:val="PageNumber"/>
        <w:rFonts w:eastAsia="DengXian Light"/>
      </w:rPr>
      <w:fldChar w:fldCharType="end"/>
    </w:r>
  </w:p>
  <w:p w14:paraId="29E94950" w14:textId="77777777" w:rsidR="00A87CA3" w:rsidRDefault="00A87CA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F9443" w14:textId="33BBC844" w:rsidR="00A87CA3" w:rsidRDefault="00A87CA3">
    <w:pPr>
      <w:pStyle w:val="Footer"/>
      <w:framePr w:wrap="around" w:vAnchor="text" w:hAnchor="margin" w:xAlign="right" w:y="1"/>
      <w:rPr>
        <w:rStyle w:val="PageNumber"/>
        <w:rFonts w:eastAsia="DengXian Light"/>
      </w:rPr>
    </w:pPr>
    <w:r>
      <w:rPr>
        <w:rStyle w:val="PageNumber"/>
        <w:rFonts w:eastAsia="DengXian Light"/>
      </w:rPr>
      <w:fldChar w:fldCharType="begin"/>
    </w:r>
    <w:r>
      <w:rPr>
        <w:rStyle w:val="PageNumber"/>
        <w:rFonts w:eastAsia="DengXian Light"/>
      </w:rPr>
      <w:instrText xml:space="preserve">PAGE  </w:instrText>
    </w:r>
    <w:r>
      <w:rPr>
        <w:rStyle w:val="PageNumber"/>
        <w:rFonts w:eastAsia="DengXian Light"/>
      </w:rPr>
      <w:fldChar w:fldCharType="separate"/>
    </w:r>
    <w:r w:rsidR="00AE6A33">
      <w:rPr>
        <w:rStyle w:val="PageNumber"/>
        <w:rFonts w:eastAsia="DengXian Light"/>
        <w:noProof/>
      </w:rPr>
      <w:t>3</w:t>
    </w:r>
    <w:r>
      <w:rPr>
        <w:rStyle w:val="PageNumber"/>
        <w:rFonts w:eastAsia="DengXian Light"/>
      </w:rPr>
      <w:fldChar w:fldCharType="end"/>
    </w:r>
  </w:p>
  <w:p w14:paraId="45C797B2" w14:textId="77777777" w:rsidR="00A87CA3" w:rsidRDefault="00A87CA3" w:rsidP="001B58E0">
    <w:pPr>
      <w:pStyle w:val="Footer"/>
      <w:pBdr>
        <w:top w:val="single" w:sz="4" w:space="1" w:color="auto"/>
      </w:pBdr>
      <w:tabs>
        <w:tab w:val="right" w:pos="9000"/>
      </w:tabs>
      <w:ind w:right="22"/>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D80BF" w14:textId="77777777" w:rsidR="00A87CA3" w:rsidRDefault="00A87CA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8B2C1" w14:textId="36F1E476" w:rsidR="00A87CA3" w:rsidRDefault="00A87CA3" w:rsidP="001B58E0">
    <w:pPr>
      <w:pStyle w:val="Footer"/>
      <w:pBdr>
        <w:top w:val="single" w:sz="4" w:space="1" w:color="auto"/>
      </w:pBdr>
      <w:tabs>
        <w:tab w:val="clear" w:pos="4513"/>
        <w:tab w:val="clear" w:pos="9026"/>
        <w:tab w:val="center" w:pos="6804"/>
        <w:tab w:val="right" w:pos="14034"/>
      </w:tabs>
      <w:jc w:val="right"/>
    </w:pPr>
    <w:r>
      <w:fldChar w:fldCharType="begin"/>
    </w:r>
    <w:r>
      <w:instrText xml:space="preserve"> PAGE  \* Arabic  \* MERGEFORMAT </w:instrText>
    </w:r>
    <w:r>
      <w:fldChar w:fldCharType="separate"/>
    </w:r>
    <w:r w:rsidR="00AE6A33">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BB663" w14:textId="77777777" w:rsidR="00A87CA3" w:rsidRDefault="00A87CA3" w:rsidP="00405090">
      <w:pPr>
        <w:spacing w:after="0" w:line="240" w:lineRule="auto"/>
      </w:pPr>
      <w:r>
        <w:separator/>
      </w:r>
    </w:p>
  </w:footnote>
  <w:footnote w:type="continuationSeparator" w:id="0">
    <w:p w14:paraId="021AE82A" w14:textId="77777777" w:rsidR="00A87CA3" w:rsidRDefault="00A87CA3" w:rsidP="00405090">
      <w:pPr>
        <w:spacing w:after="0" w:line="240" w:lineRule="auto"/>
      </w:pPr>
      <w:r>
        <w:continuationSeparator/>
      </w:r>
    </w:p>
  </w:footnote>
  <w:footnote w:type="continuationNotice" w:id="1">
    <w:p w14:paraId="5BFDF092" w14:textId="77777777" w:rsidR="00A87CA3" w:rsidRDefault="00A87CA3">
      <w:pPr>
        <w:spacing w:after="0" w:line="240" w:lineRule="auto"/>
      </w:pPr>
    </w:p>
  </w:footnote>
  <w:footnote w:id="2">
    <w:p w14:paraId="160D0A8D" w14:textId="77777777" w:rsidR="00A87CA3" w:rsidRDefault="00A87CA3">
      <w:pPr>
        <w:pStyle w:val="FootnoteText"/>
      </w:pPr>
      <w:r>
        <w:rPr>
          <w:rStyle w:val="FootnoteReference"/>
        </w:rPr>
        <w:footnoteRef/>
      </w:r>
      <w:r>
        <w:t xml:space="preserve"> Programmes of measures and Exceptions under the Marine Strategy Framework Directive – Recommendations for implementation and reporting for the Article 17 updates in the 2</w:t>
      </w:r>
      <w:r w:rsidRPr="00F05E2D">
        <w:rPr>
          <w:vertAlign w:val="superscript"/>
        </w:rPr>
        <w:t>nd</w:t>
      </w:r>
      <w:r>
        <w:t xml:space="preserve"> cycle (MSFD Guidance Document 10 – [2020] update).</w:t>
      </w:r>
    </w:p>
  </w:footnote>
  <w:footnote w:id="3">
    <w:p w14:paraId="0D5A725B" w14:textId="51EB774E" w:rsidR="00A87CA3" w:rsidRDefault="00A87CA3">
      <w:pPr>
        <w:pStyle w:val="FootnoteText"/>
      </w:pPr>
      <w:r>
        <w:rPr>
          <w:rStyle w:val="FootnoteReference"/>
        </w:rPr>
        <w:footnoteRef/>
      </w:r>
      <w:r>
        <w:t xml:space="preserve"> The reports for Articles 13/14 and 18, and subsequent 6-year updates under Articles 17 and 18, were/are due to be completed by 31 December of the relevant year. They are referred to throughout this guidance as the 2015 (Art. 13/14 MSFD) and 2018 (Art. 18 MSFD) reports (first cycle) and the 2021 and 2024 reports (second cycle) respectively. Member State’s notifications to the Commission for Art 13/14 occurs 3 months later and fall into the subsequent year (i.e. 31 March 2016, 2022). Notification for Art. 18 coincides with 31 December in 2018 and 2024.</w:t>
      </w:r>
    </w:p>
  </w:footnote>
  <w:footnote w:id="4">
    <w:p w14:paraId="61E1CA33" w14:textId="77777777" w:rsidR="00A87CA3" w:rsidRDefault="00A87CA3" w:rsidP="001B58E0">
      <w:pPr>
        <w:pStyle w:val="FootnoteText"/>
      </w:pPr>
      <w:r>
        <w:rPr>
          <w:rStyle w:val="FootnoteReference"/>
        </w:rPr>
        <w:footnoteRef/>
      </w:r>
      <w:r>
        <w:t xml:space="preserve"> </w:t>
      </w:r>
      <w:hyperlink r:id="rId1" w:history="1">
        <w:r>
          <w:rPr>
            <w:rStyle w:val="Hyperlink"/>
          </w:rPr>
          <w:t>COM(2018) 562</w:t>
        </w:r>
      </w:hyperlink>
      <w:r>
        <w:t xml:space="preserve">; </w:t>
      </w:r>
      <w:hyperlink r:id="rId2" w:history="1">
        <w:r>
          <w:rPr>
            <w:rStyle w:val="Hyperlink"/>
          </w:rPr>
          <w:t>SWD(2018) 393 final</w:t>
        </w:r>
      </w:hyperlink>
      <w:r>
        <w:t xml:space="preserve">; </w:t>
      </w:r>
      <w:hyperlink r:id="rId3" w:history="1">
        <w:r>
          <w:rPr>
            <w:rStyle w:val="Hyperlink"/>
          </w:rPr>
          <w:t>SWD(2019) 510 final</w:t>
        </w:r>
      </w:hyperlink>
    </w:p>
  </w:footnote>
  <w:footnote w:id="5">
    <w:p w14:paraId="2E16E8C2" w14:textId="77777777" w:rsidR="00A87CA3" w:rsidRPr="00E830EB" w:rsidRDefault="00A87CA3">
      <w:pPr>
        <w:pStyle w:val="FootnoteText"/>
      </w:pPr>
      <w:r>
        <w:rPr>
          <w:rStyle w:val="FootnoteReference"/>
        </w:rPr>
        <w:footnoteRef/>
      </w:r>
      <w:r>
        <w:t xml:space="preserve"> </w:t>
      </w:r>
      <w:hyperlink r:id="rId4" w:history="1">
        <w:r w:rsidRPr="0027708C">
          <w:rPr>
            <w:rStyle w:val="Hyperlink"/>
          </w:rPr>
          <w:t>https://water.europa.eu/marine</w:t>
        </w:r>
      </w:hyperlink>
    </w:p>
  </w:footnote>
  <w:footnote w:id="6">
    <w:p w14:paraId="3FEC3956" w14:textId="1DEF6C92" w:rsidR="00A87CA3" w:rsidRPr="005B292A" w:rsidRDefault="00A87CA3">
      <w:pPr>
        <w:pStyle w:val="FootnoteText"/>
      </w:pPr>
      <w:r>
        <w:rPr>
          <w:rStyle w:val="FootnoteReference"/>
        </w:rPr>
        <w:footnoteRef/>
      </w:r>
      <w:r>
        <w:t xml:space="preserve"> </w:t>
      </w:r>
      <w:r w:rsidRPr="005B292A">
        <w:t>Same definitions as in updated GD10, to ensure full consistency.</w:t>
      </w:r>
    </w:p>
  </w:footnote>
  <w:footnote w:id="7">
    <w:p w14:paraId="34EA33B9" w14:textId="7A721E8A" w:rsidR="00A87CA3" w:rsidRDefault="00A87CA3" w:rsidP="00C929F7">
      <w:pPr>
        <w:pStyle w:val="CommentText"/>
      </w:pPr>
      <w:r>
        <w:rPr>
          <w:rStyle w:val="FootnoteReference"/>
        </w:rPr>
        <w:footnoteRef/>
      </w:r>
      <w:r>
        <w:t xml:space="preserve"> </w:t>
      </w:r>
      <w:r w:rsidRPr="004B35D3">
        <w:rPr>
          <w:highlight w:val="cyan"/>
        </w:rPr>
        <w:t xml:space="preserve">The definitions </w:t>
      </w:r>
      <w:r>
        <w:rPr>
          <w:highlight w:val="cyan"/>
        </w:rPr>
        <w:t xml:space="preserve">reproduced </w:t>
      </w:r>
      <w:r w:rsidRPr="004B35D3">
        <w:rPr>
          <w:highlight w:val="cyan"/>
        </w:rPr>
        <w:t xml:space="preserve">here are those agreed in Guidance Document 10. We do not want to re-enter again in these discussions at this point in time – we have relied in our PoM on the definition in Guidance Document 10. If – in harmony with the agreed definitions – it would be helpful for MS to add precision to the definitions, this could be done </w:t>
      </w:r>
      <w:r>
        <w:rPr>
          <w:highlight w:val="cyan"/>
        </w:rPr>
        <w:t>but</w:t>
      </w:r>
      <w:r w:rsidRPr="004B35D3">
        <w:rPr>
          <w:highlight w:val="cyan"/>
        </w:rPr>
        <w:t xml:space="preserve"> would require that we revise Guidance Document 10 to align the </w:t>
      </w:r>
      <w:r w:rsidRPr="00EF0822">
        <w:rPr>
          <w:highlight w:val="cyan"/>
        </w:rPr>
        <w:t>definitions. And it would require a high degree of discipline in order not to overthrow the definitions agreed in GD 10.</w:t>
      </w:r>
    </w:p>
    <w:p w14:paraId="17CF2284" w14:textId="13820CC8" w:rsidR="00A87CA3" w:rsidRDefault="00A87CA3" w:rsidP="00C929F7">
      <w:pPr>
        <w:pStyle w:val="CommentText"/>
      </w:pPr>
      <w:r>
        <w:rPr>
          <w:highlight w:val="cyan"/>
        </w:rPr>
        <w:t>The k</w:t>
      </w:r>
      <w:r w:rsidRPr="004B35D3">
        <w:rPr>
          <w:highlight w:val="cyan"/>
        </w:rPr>
        <w:t xml:space="preserve">ey agreement that </w:t>
      </w:r>
      <w:r>
        <w:rPr>
          <w:highlight w:val="cyan"/>
        </w:rPr>
        <w:t xml:space="preserve">we </w:t>
      </w:r>
      <w:r w:rsidRPr="004B35D3">
        <w:rPr>
          <w:highlight w:val="cyan"/>
        </w:rPr>
        <w:t>need</w:t>
      </w:r>
      <w:r>
        <w:rPr>
          <w:highlight w:val="cyan"/>
        </w:rPr>
        <w:t xml:space="preserve"> is</w:t>
      </w:r>
      <w:r w:rsidRPr="004B35D3">
        <w:rPr>
          <w:highlight w:val="cyan"/>
        </w:rPr>
        <w:t xml:space="preserve"> </w:t>
      </w:r>
      <w:r>
        <w:rPr>
          <w:highlight w:val="cyan"/>
        </w:rPr>
        <w:t>on a consistent application of</w:t>
      </w:r>
      <w:r w:rsidRPr="004B35D3">
        <w:rPr>
          <w:highlight w:val="cyan"/>
        </w:rPr>
        <w:t xml:space="preserve"> categories 1 and 2. It should be clear that an MSFD measure (category 2) cannot become a non-MSFD measure (category 1) due to completion of a reporting </w:t>
      </w:r>
      <w:r w:rsidRPr="00933C8A">
        <w:rPr>
          <w:highlight w:val="cyan"/>
        </w:rPr>
        <w:t>cycle / pass</w:t>
      </w:r>
      <w:r>
        <w:rPr>
          <w:highlight w:val="cyan"/>
        </w:rPr>
        <w:t>age</w:t>
      </w:r>
      <w:r w:rsidRPr="00933C8A">
        <w:rPr>
          <w:highlight w:val="cyan"/>
        </w:rPr>
        <w:t xml:space="preserve"> of time. As long as in reporting the right category is associated with a measure and its year of adoption (cycle) is given, there should be a good chance that the lists we extract from </w:t>
      </w:r>
      <w:r>
        <w:rPr>
          <w:highlight w:val="cyan"/>
        </w:rPr>
        <w:t xml:space="preserve">the </w:t>
      </w:r>
      <w:r w:rsidRPr="00933C8A">
        <w:rPr>
          <w:highlight w:val="cyan"/>
        </w:rPr>
        <w:t>reporting data</w:t>
      </w:r>
      <w:r>
        <w:rPr>
          <w:highlight w:val="cyan"/>
        </w:rPr>
        <w:t>base</w:t>
      </w:r>
      <w:r w:rsidRPr="00933C8A">
        <w:rPr>
          <w:highlight w:val="cyan"/>
        </w:rPr>
        <w:t xml:space="preserve"> are comparable across </w:t>
      </w:r>
      <w:r w:rsidRPr="00EF0822">
        <w:rPr>
          <w:highlight w:val="cyan"/>
        </w:rPr>
        <w:t>MS, irrespective of how MS use the terms existing and new and organise their measures nationally.</w:t>
      </w:r>
    </w:p>
    <w:p w14:paraId="07A3245D" w14:textId="3505F27C" w:rsidR="00A87CA3" w:rsidRPr="00C929F7" w:rsidRDefault="00A87CA3">
      <w:pPr>
        <w:pStyle w:val="FootnoteText"/>
      </w:pPr>
    </w:p>
  </w:footnote>
  <w:footnote w:id="8">
    <w:p w14:paraId="6460706E" w14:textId="77777777" w:rsidR="00A87CA3" w:rsidRPr="00076FDE" w:rsidRDefault="00A87CA3" w:rsidP="001B58E0">
      <w:pPr>
        <w:pStyle w:val="FootnoteText"/>
        <w:rPr>
          <w:lang w:val="en-US"/>
        </w:rPr>
      </w:pPr>
      <w:r>
        <w:rPr>
          <w:rStyle w:val="FootnoteReference"/>
        </w:rPr>
        <w:footnoteRef/>
      </w:r>
      <w:r w:rsidRPr="00076FDE">
        <w:rPr>
          <w:lang w:val="en-US"/>
        </w:rPr>
        <w:t xml:space="preserve"> Reporting on programmes of measures (Art.</w:t>
      </w:r>
      <w:r>
        <w:rPr>
          <w:lang w:val="en-US"/>
        </w:rPr>
        <w:t xml:space="preserve"> 13), on exceptions (Art. 14), and on interim reports (Art. 18) for the Marine Strategy Framework Directive, July 2018</w:t>
      </w:r>
      <w:r w:rsidRPr="00076FDE">
        <w:rPr>
          <w:lang w:val="en-US"/>
        </w:rPr>
        <w:t xml:space="preserve"> (</w:t>
      </w:r>
      <w:hyperlink r:id="rId5" w:history="1">
        <w:r>
          <w:rPr>
            <w:rStyle w:val="Hyperlink"/>
            <w:lang w:val="en-US"/>
          </w:rPr>
          <w:t>MSFD Guidance Document 12</w:t>
        </w:r>
      </w:hyperlink>
      <w:r w:rsidRPr="00076FDE">
        <w:rPr>
          <w:lang w:val="en-US"/>
        </w:rPr>
        <w:t>)</w:t>
      </w:r>
      <w:r>
        <w:rPr>
          <w:lang w:val="en-US"/>
        </w:rPr>
        <w:t>.</w:t>
      </w:r>
    </w:p>
  </w:footnote>
  <w:footnote w:id="9">
    <w:p w14:paraId="060712F1" w14:textId="77777777" w:rsidR="00A87CA3" w:rsidRDefault="00A87CA3" w:rsidP="00DC5DD1">
      <w:pPr>
        <w:pStyle w:val="FootnoteText"/>
      </w:pPr>
      <w:r>
        <w:rPr>
          <w:rStyle w:val="FootnoteReference"/>
        </w:rPr>
        <w:footnoteRef/>
      </w:r>
      <w:r>
        <w:t xml:space="preserve"> </w:t>
      </w:r>
      <w:hyperlink r:id="rId6" w:history="1">
        <w:r>
          <w:rPr>
            <w:rStyle w:val="Hyperlink"/>
          </w:rPr>
          <w:t>GD14_MSFD reporting guidance on 2018 updates of Art.8-9-10_rev20191015</w:t>
        </w:r>
      </w:hyperlink>
      <w:r>
        <w:t xml:space="preserve">; </w:t>
      </w:r>
      <w:hyperlink r:id="rId7" w:history="1">
        <w:r>
          <w:rPr>
            <w:rStyle w:val="Hyperlink"/>
          </w:rPr>
          <w:t>GD14_MSFD reporting guidance on 2018 updates of Art.8-9-10_AnnexII_WorkedExamples_rev20190913</w:t>
        </w:r>
      </w:hyperlink>
    </w:p>
  </w:footnote>
  <w:footnote w:id="10">
    <w:p w14:paraId="586E4F90" w14:textId="77777777" w:rsidR="00A87CA3" w:rsidRDefault="00A87CA3" w:rsidP="00DC5DD1">
      <w:pPr>
        <w:pStyle w:val="FootnoteText"/>
      </w:pPr>
      <w:r>
        <w:rPr>
          <w:rStyle w:val="FootnoteReference"/>
        </w:rPr>
        <w:footnoteRef/>
      </w:r>
      <w:r>
        <w:t xml:space="preserve"> </w:t>
      </w:r>
      <w:hyperlink r:id="rId8" w:history="1">
        <w:r>
          <w:rPr>
            <w:rStyle w:val="Hyperlink"/>
          </w:rPr>
          <w:t>GD17_MSFD reporting guidance on 2020 updates of Art.11</w:t>
        </w:r>
      </w:hyperlink>
    </w:p>
  </w:footnote>
  <w:footnote w:id="11">
    <w:p w14:paraId="2EB734C0" w14:textId="325711C8" w:rsidR="00A87CA3" w:rsidRDefault="00A87CA3" w:rsidP="00F70631">
      <w:pPr>
        <w:pStyle w:val="FootnoteText"/>
      </w:pPr>
      <w:r w:rsidRPr="0048157D">
        <w:rPr>
          <w:rStyle w:val="FootnoteReference"/>
        </w:rPr>
        <w:footnoteRef/>
      </w:r>
      <w:r w:rsidRPr="0048157D">
        <w:t xml:space="preserve"> See section 10.1 (Guidance on the contents of the RBMPs/background documents) of the 20</w:t>
      </w:r>
      <w:r>
        <w:t>22</w:t>
      </w:r>
      <w:r w:rsidRPr="0048157D">
        <w:t xml:space="preserve"> WFD Reporting Guidance.</w:t>
      </w:r>
      <w:r>
        <w:t xml:space="preserve"> It notably includes a required schema element “</w:t>
      </w:r>
      <w:proofErr w:type="spellStart"/>
      <w:r>
        <w:t>msfdRelevance</w:t>
      </w:r>
      <w:proofErr w:type="spellEnd"/>
      <w:r>
        <w:t xml:space="preserve">” to report whether or not the national or RBD-specific measure is relevant for the purposes of the Marine Strategy Framework Directive. The RBMP or background document should also explain how the relevant measures being planned for compliance with the MSFD have been taken into account in the WFD PoM. </w:t>
      </w:r>
      <w:r>
        <w:cr/>
      </w:r>
      <w:hyperlink r:id="rId9" w:history="1">
        <w:r w:rsidRPr="00F3131B">
          <w:rPr>
            <w:rStyle w:val="Hyperlink"/>
          </w:rPr>
          <w:t>https://cdr.eionet.europa.eu/help/WFD/WFD_715_2022/Guidance%20documents/Draft4_WFD_Reporting_Guidance_2022_resource_page.pdf</w:t>
        </w:r>
      </w:hyperlink>
      <w:r>
        <w:t xml:space="preserve"> </w:t>
      </w:r>
    </w:p>
  </w:footnote>
  <w:footnote w:id="12">
    <w:p w14:paraId="353CDA31" w14:textId="77777777" w:rsidR="00A87CA3" w:rsidRPr="00134202" w:rsidRDefault="00A87CA3" w:rsidP="00465032">
      <w:pPr>
        <w:pStyle w:val="FootnoteText"/>
        <w:jc w:val="left"/>
      </w:pPr>
      <w:r>
        <w:rPr>
          <w:rStyle w:val="FootnoteReference"/>
        </w:rPr>
        <w:footnoteRef/>
      </w:r>
      <w:r w:rsidRPr="00134202">
        <w:t xml:space="preserve"> </w:t>
      </w:r>
      <w:r w:rsidRPr="003C72FA">
        <w:t xml:space="preserve">WFD Reporting Guidance 2016, FINAL DRAFT V6.0.6, 2016‐04‐26, </w:t>
      </w:r>
      <w:hyperlink r:id="rId10" w:history="1">
        <w:r w:rsidRPr="004D2530">
          <w:rPr>
            <w:rStyle w:val="Hyperlink"/>
          </w:rPr>
          <w:t>http://cdr.eionet.europa.eu/help/WFD/WFD_521_2016</w:t>
        </w:r>
      </w:hyperlink>
      <w:r>
        <w:t xml:space="preserve"> </w:t>
      </w:r>
      <w:r w:rsidRPr="003C72FA">
        <w:t>- section 10.5.3.4, p.281 f.</w:t>
      </w:r>
    </w:p>
  </w:footnote>
  <w:footnote w:id="13">
    <w:p w14:paraId="0B457C15" w14:textId="77777777" w:rsidR="00A87CA3" w:rsidRPr="005E25CC" w:rsidRDefault="00A87CA3" w:rsidP="001B58E0">
      <w:pPr>
        <w:pStyle w:val="FootnoteText"/>
      </w:pPr>
      <w:r>
        <w:rPr>
          <w:rStyle w:val="FootnoteReference"/>
        </w:rPr>
        <w:footnoteRef/>
      </w:r>
      <w:r>
        <w:t xml:space="preserve"> Ad-hoc measures for mitigation actions that they are required under Article 14(1) should be included as an integral part of the PoM.</w:t>
      </w:r>
    </w:p>
  </w:footnote>
  <w:footnote w:id="14">
    <w:p w14:paraId="03B5EE7A" w14:textId="77777777" w:rsidR="00A87CA3" w:rsidRDefault="00A87CA3" w:rsidP="001B58E0">
      <w:pPr>
        <w:pStyle w:val="FootnoteText"/>
      </w:pPr>
      <w:r>
        <w:rPr>
          <w:rStyle w:val="FootnoteReference"/>
        </w:rPr>
        <w:footnoteRef/>
      </w:r>
      <w:r>
        <w:t xml:space="preserve"> As used in Article 11 reporting (Coastal waters, territorial waters, EEZ, etc).</w:t>
      </w:r>
    </w:p>
  </w:footnote>
  <w:footnote w:id="15">
    <w:p w14:paraId="47EA313E" w14:textId="77777777" w:rsidR="00A87CA3" w:rsidRPr="005F0251" w:rsidRDefault="00A87CA3" w:rsidP="00B365F1">
      <w:pPr>
        <w:pStyle w:val="FootnoteText"/>
      </w:pPr>
      <w:r>
        <w:rPr>
          <w:rStyle w:val="FootnoteReference"/>
        </w:rPr>
        <w:footnoteRef/>
      </w:r>
      <w:r>
        <w:t xml:space="preserve"> </w:t>
      </w:r>
      <w:hyperlink r:id="rId11" w:history="1">
        <w:r w:rsidRPr="001510FC">
          <w:rPr>
            <w:rStyle w:val="Hyperlink"/>
          </w:rPr>
          <w:t>https://cdr.eionet.europa.eu/help/msfd/resources2014/</w:t>
        </w:r>
      </w:hyperlink>
    </w:p>
  </w:footnote>
  <w:footnote w:id="16">
    <w:p w14:paraId="58511268" w14:textId="77777777" w:rsidR="00A87CA3" w:rsidRPr="000D2238" w:rsidRDefault="00A87CA3">
      <w:pPr>
        <w:pStyle w:val="FootnoteText"/>
      </w:pPr>
      <w:r>
        <w:rPr>
          <w:rStyle w:val="FootnoteReference"/>
        </w:rPr>
        <w:footnoteRef/>
      </w:r>
      <w:r>
        <w:t xml:space="preserve"> </w:t>
      </w:r>
      <w:hyperlink r:id="rId12" w:history="1">
        <w:r w:rsidRPr="0027708C">
          <w:rPr>
            <w:rStyle w:val="Hyperlink"/>
          </w:rPr>
          <w:t>https://cdr.eionet.europa.eu/help/msfd</w:t>
        </w:r>
      </w:hyperlink>
    </w:p>
  </w:footnote>
  <w:footnote w:id="17">
    <w:p w14:paraId="393BF6A0" w14:textId="77777777" w:rsidR="00A87CA3" w:rsidRDefault="00A87CA3">
      <w:pPr>
        <w:pStyle w:val="FootnoteText"/>
      </w:pPr>
      <w:r>
        <w:rPr>
          <w:rStyle w:val="FootnoteReference"/>
        </w:rPr>
        <w:footnoteRef/>
      </w:r>
      <w:r>
        <w:t xml:space="preserve"> EEA plans to use ReportNet 3.0 for the 2021 MSFD reporting of PoMs and exceptions. The terminology and tools described here may need to be updated to reflect ReportNet 3.0.</w:t>
      </w:r>
    </w:p>
  </w:footnote>
  <w:footnote w:id="18">
    <w:p w14:paraId="4C711F9B" w14:textId="5151F5AE" w:rsidR="00A87CA3" w:rsidRDefault="00A87CA3">
      <w:pPr>
        <w:pStyle w:val="FootnoteText"/>
      </w:pPr>
      <w:r>
        <w:rPr>
          <w:rStyle w:val="FootnoteReference"/>
        </w:rPr>
        <w:footnoteRef/>
      </w:r>
      <w:r>
        <w:t xml:space="preserve"> MSFD Article 24 provides for technical formats to be adopted for the purposes of transmission and processing of data, including statistical and cartographic data. MSFD implementation to date has relied upon definition of such technical formats (i.e. schema reports and GIS shapefiles) through informal agreement via the MSFD Common Implementation Strategy, including this reporting guidance.</w:t>
      </w:r>
    </w:p>
  </w:footnote>
  <w:footnote w:id="19">
    <w:p w14:paraId="2AD66217" w14:textId="77777777" w:rsidR="00A87CA3" w:rsidRDefault="00A87CA3" w:rsidP="001B58E0">
      <w:pPr>
        <w:pStyle w:val="FootnoteText"/>
      </w:pPr>
      <w:r>
        <w:rPr>
          <w:rStyle w:val="FootnoteReference"/>
        </w:rPr>
        <w:footnoteRef/>
      </w:r>
      <w:r>
        <w:t xml:space="preserve"> To the Head of Unit responsible for MSFD implementation (i.e. DG Environment Unit C.2).</w:t>
      </w:r>
    </w:p>
  </w:footnote>
  <w:footnote w:id="20">
    <w:p w14:paraId="7DB3689B" w14:textId="77777777" w:rsidR="00A87CA3" w:rsidRDefault="00A87CA3" w:rsidP="00B365F1">
      <w:pPr>
        <w:pStyle w:val="FootnoteText"/>
      </w:pPr>
      <w:r>
        <w:rPr>
          <w:rStyle w:val="FootnoteReference"/>
        </w:rPr>
        <w:footnoteRef/>
      </w:r>
      <w:r>
        <w:t xml:space="preserve"> T</w:t>
      </w:r>
      <w:r w:rsidRPr="00E672F6">
        <w:rPr>
          <w:sz w:val="18"/>
          <w:szCs w:val="18"/>
        </w:rPr>
        <w:t xml:space="preserve">hese should be submitted before the rest of the reports in order to have the MRU codes available to populate the </w:t>
      </w:r>
      <w:r>
        <w:rPr>
          <w:sz w:val="18"/>
          <w:szCs w:val="18"/>
        </w:rPr>
        <w:t>relevant schemas</w:t>
      </w:r>
      <w:r w:rsidRPr="00E672F6">
        <w:rPr>
          <w:sz w:val="18"/>
          <w:szCs w:val="18"/>
        </w:rPr>
        <w:t>.</w:t>
      </w:r>
    </w:p>
  </w:footnote>
  <w:footnote w:id="21">
    <w:p w14:paraId="1F67B41F" w14:textId="77777777" w:rsidR="00A87CA3" w:rsidRPr="005B292A" w:rsidRDefault="00A87CA3" w:rsidP="00F85070">
      <w:pPr>
        <w:pStyle w:val="FootnoteText"/>
      </w:pPr>
      <w:r w:rsidRPr="005B292A">
        <w:rPr>
          <w:rStyle w:val="FootnoteReference"/>
          <w:highlight w:val="yellow"/>
        </w:rPr>
        <w:footnoteRef/>
      </w:r>
      <w:r w:rsidRPr="005B292A">
        <w:rPr>
          <w:highlight w:val="yellow"/>
        </w:rPr>
        <w:t xml:space="preserve"> </w:t>
      </w:r>
      <w:r w:rsidRPr="005B292A">
        <w:rPr>
          <w:highlight w:val="yellow"/>
        </w:rPr>
        <w:tab/>
        <w:t>These measure in continuous implementation could also be a specific category</w:t>
      </w:r>
    </w:p>
  </w:footnote>
  <w:footnote w:id="22">
    <w:p w14:paraId="6875CC9F" w14:textId="77777777" w:rsidR="00A87CA3" w:rsidRPr="005B292A" w:rsidRDefault="00A87CA3" w:rsidP="00F85070">
      <w:pPr>
        <w:pStyle w:val="FootnoteText"/>
      </w:pPr>
      <w:r w:rsidRPr="005875FE">
        <w:rPr>
          <w:rStyle w:val="FootnoteReference"/>
          <w:highlight w:val="cyan"/>
        </w:rPr>
        <w:footnoteRef/>
      </w:r>
      <w:r w:rsidRPr="005875FE">
        <w:rPr>
          <w:highlight w:val="cyan"/>
        </w:rPr>
        <w:t xml:space="preserve"> The schema fields </w:t>
      </w:r>
      <w:proofErr w:type="spellStart"/>
      <w:r w:rsidRPr="005875FE">
        <w:rPr>
          <w:highlight w:val="cyan"/>
        </w:rPr>
        <w:t>DelayReason</w:t>
      </w:r>
      <w:proofErr w:type="spellEnd"/>
      <w:r w:rsidRPr="005875FE">
        <w:rPr>
          <w:highlight w:val="cyan"/>
        </w:rPr>
        <w:t xml:space="preserve"> and </w:t>
      </w:r>
      <w:proofErr w:type="spellStart"/>
      <w:r w:rsidRPr="005875FE">
        <w:rPr>
          <w:highlight w:val="cyan"/>
        </w:rPr>
        <w:t>ObstacleType</w:t>
      </w:r>
      <w:proofErr w:type="spellEnd"/>
      <w:r w:rsidRPr="005875FE">
        <w:rPr>
          <w:highlight w:val="cyan"/>
        </w:rPr>
        <w:t xml:space="preserve"> are duplicating, simplification could be achieved.</w:t>
      </w:r>
    </w:p>
  </w:footnote>
  <w:footnote w:id="23">
    <w:p w14:paraId="457051B6" w14:textId="77777777" w:rsidR="00A87CA3" w:rsidRDefault="00A87CA3">
      <w:pPr>
        <w:pStyle w:val="FootnoteText"/>
      </w:pPr>
      <w:r>
        <w:rPr>
          <w:rStyle w:val="FootnoteReference"/>
        </w:rPr>
        <w:footnoteRef/>
      </w:r>
      <w:r>
        <w:t xml:space="preserve"> Primary criterion for commercial fish and cephalopods</w:t>
      </w:r>
    </w:p>
  </w:footnote>
  <w:footnote w:id="24">
    <w:p w14:paraId="00FB83AB" w14:textId="77777777" w:rsidR="00A87CA3" w:rsidRDefault="00A87CA3">
      <w:pPr>
        <w:pStyle w:val="FootnoteText"/>
      </w:pPr>
      <w:r>
        <w:rPr>
          <w:rStyle w:val="FootnoteReference"/>
        </w:rPr>
        <w:footnoteRef/>
      </w:r>
      <w:r>
        <w:t xml:space="preserve"> Primary criterion for mammals, turtles and Habitats Directive fish</w:t>
      </w:r>
    </w:p>
  </w:footnote>
  <w:footnote w:id="25">
    <w:p w14:paraId="4BF6F4B6" w14:textId="77777777" w:rsidR="00A87CA3" w:rsidRDefault="00A87CA3">
      <w:pPr>
        <w:pStyle w:val="FootnoteText"/>
      </w:pPr>
      <w:r>
        <w:rPr>
          <w:rStyle w:val="FootnoteReference"/>
        </w:rPr>
        <w:footnoteRef/>
      </w:r>
      <w:r>
        <w:t xml:space="preserve"> Primary criterion for mammals, turtles and Habitats Directive fish</w:t>
      </w:r>
    </w:p>
  </w:footnote>
  <w:footnote w:id="26">
    <w:p w14:paraId="5C16CFCB" w14:textId="77777777" w:rsidR="00A87CA3" w:rsidRDefault="00A87CA3">
      <w:pPr>
        <w:pStyle w:val="FootnoteText"/>
      </w:pPr>
      <w:r>
        <w:rPr>
          <w:rStyle w:val="FootnoteReference"/>
        </w:rPr>
        <w:footnoteRef/>
      </w:r>
      <w:r>
        <w:t xml:space="preserve"> </w:t>
      </w:r>
      <w:hyperlink r:id="rId13" w:history="1">
        <w:r>
          <w:rPr>
            <w:rStyle w:val="Hyperlink"/>
          </w:rPr>
          <w:t>GD14_MSFD2018ReportingGuidance_Art8-9-10_rev20191015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E082E" w14:textId="77777777" w:rsidR="00A87CA3" w:rsidRDefault="00A87C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0AECB" w14:textId="095B6723" w:rsidR="00A87CA3" w:rsidRPr="00DE08B9" w:rsidRDefault="00A87CA3" w:rsidP="00DE08B9">
    <w:pPr>
      <w:pStyle w:val="Header"/>
      <w:jc w:val="right"/>
      <w:rPr>
        <w:b/>
      </w:rPr>
    </w:pPr>
    <w:r w:rsidRPr="00DE08B9">
      <w:rPr>
        <w:rFonts w:cs="Calibri"/>
        <w:b/>
        <w:sz w:val="20"/>
        <w:szCs w:val="20"/>
        <w:lang w:eastAsia="de-DE"/>
      </w:rPr>
      <w:t>DIKE_24-2021-04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08F0C" w14:textId="77777777" w:rsidR="00A87CA3" w:rsidRPr="00DB1103" w:rsidRDefault="00A87CA3" w:rsidP="001B58E0">
    <w:pPr>
      <w:pStyle w:val="Header"/>
      <w:jc w:val="right"/>
      <w:rPr>
        <w:b/>
      </w:rPr>
    </w:pPr>
    <w:r>
      <w:rPr>
        <w:b/>
      </w:rPr>
      <w:t xml:space="preserve">MSFD Guidance </w:t>
    </w:r>
    <w:proofErr w:type="gramStart"/>
    <w:r>
      <w:rPr>
        <w:b/>
      </w:rPr>
      <w:t>Document ??</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818C660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00000001"/>
    <w:multiLevelType w:val="multilevel"/>
    <w:tmpl w:val="99D2A4F6"/>
    <w:lvl w:ilvl="0">
      <w:start w:val="1"/>
      <w:numFmt w:val="decimal"/>
      <w:pStyle w:val="Numberedtext"/>
      <w:isLgl/>
      <w:lvlText w:val="%1."/>
      <w:lvlJc w:val="left"/>
      <w:pPr>
        <w:tabs>
          <w:tab w:val="num" w:pos="348"/>
        </w:tabs>
        <w:ind w:left="348" w:firstLine="360"/>
      </w:pPr>
      <w:rPr>
        <w:rFonts w:hint="default"/>
        <w:color w:val="000000"/>
        <w:position w:val="0"/>
        <w:sz w:val="24"/>
      </w:rPr>
    </w:lvl>
    <w:lvl w:ilvl="1">
      <w:start w:val="1"/>
      <w:numFmt w:val="decimal"/>
      <w:isLgl/>
      <w:suff w:val="nothing"/>
      <w:lvlText w:val="%1.%2."/>
      <w:lvlJc w:val="left"/>
      <w:pPr>
        <w:ind w:left="0" w:firstLine="720"/>
      </w:pPr>
      <w:rPr>
        <w:rFonts w:hint="default"/>
        <w:color w:val="000000"/>
        <w:position w:val="0"/>
        <w:sz w:val="24"/>
      </w:rPr>
    </w:lvl>
    <w:lvl w:ilvl="2">
      <w:start w:val="1"/>
      <w:numFmt w:val="decimal"/>
      <w:isLgl/>
      <w:suff w:val="nothing"/>
      <w:lvlText w:val="%1.%2.%3."/>
      <w:lvlJc w:val="left"/>
      <w:pPr>
        <w:ind w:left="0" w:firstLine="1080"/>
      </w:pPr>
      <w:rPr>
        <w:rFonts w:hint="default"/>
        <w:color w:val="000000"/>
        <w:position w:val="0"/>
        <w:sz w:val="24"/>
      </w:rPr>
    </w:lvl>
    <w:lvl w:ilvl="3">
      <w:start w:val="1"/>
      <w:numFmt w:val="decimal"/>
      <w:isLgl/>
      <w:suff w:val="nothing"/>
      <w:lvlText w:val="%1.%2.%3.%4."/>
      <w:lvlJc w:val="left"/>
      <w:pPr>
        <w:ind w:left="0" w:firstLine="1080"/>
      </w:pPr>
      <w:rPr>
        <w:rFonts w:hint="default"/>
        <w:color w:val="000000"/>
        <w:position w:val="0"/>
        <w:sz w:val="24"/>
      </w:rPr>
    </w:lvl>
    <w:lvl w:ilvl="4">
      <w:start w:val="1"/>
      <w:numFmt w:val="decimal"/>
      <w:isLgl/>
      <w:suff w:val="nothing"/>
      <w:lvlText w:val="%1.%2.%3.%4.%5."/>
      <w:lvlJc w:val="left"/>
      <w:pPr>
        <w:ind w:left="0" w:firstLine="1440"/>
      </w:pPr>
      <w:rPr>
        <w:rFonts w:hint="default"/>
        <w:color w:val="000000"/>
        <w:position w:val="0"/>
        <w:sz w:val="24"/>
      </w:rPr>
    </w:lvl>
    <w:lvl w:ilvl="5">
      <w:start w:val="1"/>
      <w:numFmt w:val="decimal"/>
      <w:isLgl/>
      <w:suff w:val="nothing"/>
      <w:lvlText w:val="%1.%2.%3.%4.%5.%6."/>
      <w:lvlJc w:val="left"/>
      <w:pPr>
        <w:ind w:left="0" w:firstLine="1440"/>
      </w:pPr>
      <w:rPr>
        <w:rFonts w:hint="default"/>
        <w:color w:val="000000"/>
        <w:position w:val="0"/>
        <w:sz w:val="24"/>
      </w:rPr>
    </w:lvl>
    <w:lvl w:ilvl="6">
      <w:start w:val="1"/>
      <w:numFmt w:val="decimal"/>
      <w:isLgl/>
      <w:suff w:val="nothing"/>
      <w:lvlText w:val="%1.%2.%3.%4.%5.%6.%7."/>
      <w:lvlJc w:val="left"/>
      <w:pPr>
        <w:ind w:left="0" w:firstLine="1800"/>
      </w:pPr>
      <w:rPr>
        <w:rFonts w:hint="default"/>
        <w:color w:val="000000"/>
        <w:position w:val="0"/>
        <w:sz w:val="24"/>
      </w:rPr>
    </w:lvl>
    <w:lvl w:ilvl="7">
      <w:start w:val="1"/>
      <w:numFmt w:val="decimal"/>
      <w:isLgl/>
      <w:suff w:val="nothing"/>
      <w:lvlText w:val="%1.%2.%3.%4.%5.%6.%7.%8."/>
      <w:lvlJc w:val="left"/>
      <w:pPr>
        <w:ind w:left="0" w:firstLine="1800"/>
      </w:pPr>
      <w:rPr>
        <w:rFonts w:hint="default"/>
        <w:color w:val="000000"/>
        <w:position w:val="0"/>
        <w:sz w:val="24"/>
      </w:rPr>
    </w:lvl>
    <w:lvl w:ilvl="8">
      <w:start w:val="1"/>
      <w:numFmt w:val="decimal"/>
      <w:isLgl/>
      <w:suff w:val="nothing"/>
      <w:lvlText w:val="%1.%2.%3.%4.%5.%6.%7.%8.%9."/>
      <w:lvlJc w:val="left"/>
      <w:pPr>
        <w:ind w:left="0" w:firstLine="2160"/>
      </w:pPr>
      <w:rPr>
        <w:rFonts w:hint="default"/>
        <w:color w:val="000000"/>
        <w:position w:val="0"/>
        <w:sz w:val="24"/>
      </w:rPr>
    </w:lvl>
  </w:abstractNum>
  <w:abstractNum w:abstractNumId="2" w15:restartNumberingAfterBreak="0">
    <w:nsid w:val="00E17532"/>
    <w:multiLevelType w:val="hybridMultilevel"/>
    <w:tmpl w:val="BBF89218"/>
    <w:lvl w:ilvl="0" w:tplc="04090019">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9DB5506"/>
    <w:multiLevelType w:val="hybridMultilevel"/>
    <w:tmpl w:val="2E002E7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0E494B6C"/>
    <w:multiLevelType w:val="hybridMultilevel"/>
    <w:tmpl w:val="75060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FB7115"/>
    <w:multiLevelType w:val="multilevel"/>
    <w:tmpl w:val="65722BF0"/>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0FF54C69"/>
    <w:multiLevelType w:val="multilevel"/>
    <w:tmpl w:val="9D7AC54A"/>
    <w:lvl w:ilvl="0">
      <w:start w:val="1"/>
      <w:numFmt w:val="decimal"/>
      <w:pStyle w:val="CISmeetingheading1"/>
      <w:lvlText w:val="%1"/>
      <w:lvlJc w:val="left"/>
      <w:pPr>
        <w:ind w:left="360" w:hanging="360"/>
      </w:pPr>
      <w:rPr>
        <w:rFonts w:hint="default"/>
        <w:b/>
      </w:rPr>
    </w:lvl>
    <w:lvl w:ilvl="1">
      <w:start w:val="1"/>
      <w:numFmt w:val="decimal"/>
      <w:pStyle w:val="CISmeetingheading2"/>
      <w:isLgl/>
      <w:lvlText w:val="%1.%2"/>
      <w:lvlJc w:val="left"/>
      <w:pPr>
        <w:ind w:left="360" w:hanging="360"/>
      </w:pPr>
      <w:rPr>
        <w:rFonts w:hint="default"/>
        <w:sz w:val="24"/>
        <w:szCs w:val="24"/>
      </w:rPr>
    </w:lvl>
    <w:lvl w:ilvl="2">
      <w:start w:val="1"/>
      <w:numFmt w:val="decimal"/>
      <w:pStyle w:val="CISmeetingsheading3"/>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0FFC723E"/>
    <w:multiLevelType w:val="hybridMultilevel"/>
    <w:tmpl w:val="EBB41494"/>
    <w:lvl w:ilvl="0" w:tplc="0809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04011A5"/>
    <w:multiLevelType w:val="hybridMultilevel"/>
    <w:tmpl w:val="1764D7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2167FAD"/>
    <w:multiLevelType w:val="hybridMultilevel"/>
    <w:tmpl w:val="D4067CE6"/>
    <w:lvl w:ilvl="0" w:tplc="08090001">
      <w:start w:val="1"/>
      <w:numFmt w:val="bullet"/>
      <w:pStyle w:val="TtulodeTDC2"/>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0" w15:restartNumberingAfterBreak="0">
    <w:nsid w:val="16735F33"/>
    <w:multiLevelType w:val="hybridMultilevel"/>
    <w:tmpl w:val="EB34EA0C"/>
    <w:lvl w:ilvl="0" w:tplc="959E3574">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B3B695F"/>
    <w:multiLevelType w:val="hybridMultilevel"/>
    <w:tmpl w:val="7FA09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7B624F"/>
    <w:multiLevelType w:val="multilevel"/>
    <w:tmpl w:val="B45248E2"/>
    <w:name w:val="ListDash2Numbering"/>
    <w:lvl w:ilvl="0">
      <w:start w:val="1"/>
      <w:numFmt w:val="bullet"/>
      <w:pStyle w:val="ListDash2"/>
      <w:lvlText w:val="–"/>
      <w:lvlJc w:val="left"/>
      <w:pPr>
        <w:tabs>
          <w:tab w:val="num" w:pos="284"/>
        </w:tabs>
        <w:ind w:left="284" w:hanging="284"/>
      </w:pPr>
      <w:rPr>
        <w:rFonts w:ascii="Times New Roman" w:hAnsi="Times New Roman"/>
      </w:rPr>
    </w:lvl>
    <w:lvl w:ilvl="1">
      <w:start w:val="1"/>
      <w:numFmt w:val="bullet"/>
      <w:pStyle w:val="ListDash2Level2"/>
      <w:lvlText w:val="–"/>
      <w:lvlJc w:val="left"/>
      <w:pPr>
        <w:tabs>
          <w:tab w:val="num" w:pos="567"/>
        </w:tabs>
        <w:ind w:left="567" w:hanging="283"/>
      </w:pPr>
      <w:rPr>
        <w:rFonts w:ascii="Times New Roman" w:hAnsi="Times New Roman"/>
      </w:rPr>
    </w:lvl>
    <w:lvl w:ilvl="2">
      <w:start w:val="1"/>
      <w:numFmt w:val="bullet"/>
      <w:pStyle w:val="ListDash2Level3"/>
      <w:lvlText w:val="–"/>
      <w:lvlJc w:val="left"/>
      <w:pPr>
        <w:tabs>
          <w:tab w:val="num" w:pos="851"/>
        </w:tabs>
        <w:ind w:left="851" w:hanging="284"/>
      </w:pPr>
      <w:rPr>
        <w:rFonts w:ascii="Times New Roman" w:hAnsi="Times New Roman"/>
      </w:rPr>
    </w:lvl>
    <w:lvl w:ilvl="3">
      <w:start w:val="1"/>
      <w:numFmt w:val="bullet"/>
      <w:pStyle w:val="ListDash2Level4"/>
      <w:lvlText w:val="–"/>
      <w:lvlJc w:val="left"/>
      <w:pPr>
        <w:tabs>
          <w:tab w:val="num" w:pos="1134"/>
        </w:tabs>
        <w:ind w:left="1134"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06B4F2B"/>
    <w:multiLevelType w:val="hybridMultilevel"/>
    <w:tmpl w:val="D35AC41C"/>
    <w:lvl w:ilvl="0" w:tplc="5A6C6E60">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37916E9"/>
    <w:multiLevelType w:val="hybridMultilevel"/>
    <w:tmpl w:val="16F06470"/>
    <w:lvl w:ilvl="0" w:tplc="E256959C">
      <w:start w:val="1"/>
      <w:numFmt w:val="bullet"/>
      <w:lvlText w:val="-"/>
      <w:lvlJc w:val="left"/>
      <w:pPr>
        <w:tabs>
          <w:tab w:val="num" w:pos="720"/>
        </w:tabs>
        <w:ind w:left="720" w:hanging="360"/>
      </w:pPr>
      <w:rPr>
        <w:rFonts w:ascii="Calibri" w:eastAsia="Times New Roman" w:hAnsi="Calibri" w:cs="Times New Roman" w:hint="default"/>
      </w:rPr>
    </w:lvl>
    <w:lvl w:ilvl="1" w:tplc="25A0CE60" w:tentative="1">
      <w:start w:val="1"/>
      <w:numFmt w:val="bullet"/>
      <w:lvlText w:val=""/>
      <w:lvlJc w:val="left"/>
      <w:pPr>
        <w:tabs>
          <w:tab w:val="num" w:pos="1440"/>
        </w:tabs>
        <w:ind w:left="1440" w:hanging="360"/>
      </w:pPr>
      <w:rPr>
        <w:rFonts w:ascii="Wingdings" w:hAnsi="Wingdings" w:hint="default"/>
      </w:rPr>
    </w:lvl>
    <w:lvl w:ilvl="2" w:tplc="E6945352" w:tentative="1">
      <w:start w:val="1"/>
      <w:numFmt w:val="bullet"/>
      <w:lvlText w:val=""/>
      <w:lvlJc w:val="left"/>
      <w:pPr>
        <w:tabs>
          <w:tab w:val="num" w:pos="2160"/>
        </w:tabs>
        <w:ind w:left="2160" w:hanging="360"/>
      </w:pPr>
      <w:rPr>
        <w:rFonts w:ascii="Wingdings" w:hAnsi="Wingdings" w:hint="default"/>
      </w:rPr>
    </w:lvl>
    <w:lvl w:ilvl="3" w:tplc="FFBEAC30" w:tentative="1">
      <w:start w:val="1"/>
      <w:numFmt w:val="bullet"/>
      <w:lvlText w:val=""/>
      <w:lvlJc w:val="left"/>
      <w:pPr>
        <w:tabs>
          <w:tab w:val="num" w:pos="2880"/>
        </w:tabs>
        <w:ind w:left="2880" w:hanging="360"/>
      </w:pPr>
      <w:rPr>
        <w:rFonts w:ascii="Wingdings" w:hAnsi="Wingdings" w:hint="default"/>
      </w:rPr>
    </w:lvl>
    <w:lvl w:ilvl="4" w:tplc="4A7E51FA" w:tentative="1">
      <w:start w:val="1"/>
      <w:numFmt w:val="bullet"/>
      <w:lvlText w:val=""/>
      <w:lvlJc w:val="left"/>
      <w:pPr>
        <w:tabs>
          <w:tab w:val="num" w:pos="3600"/>
        </w:tabs>
        <w:ind w:left="3600" w:hanging="360"/>
      </w:pPr>
      <w:rPr>
        <w:rFonts w:ascii="Wingdings" w:hAnsi="Wingdings" w:hint="default"/>
      </w:rPr>
    </w:lvl>
    <w:lvl w:ilvl="5" w:tplc="3D925DCE" w:tentative="1">
      <w:start w:val="1"/>
      <w:numFmt w:val="bullet"/>
      <w:lvlText w:val=""/>
      <w:lvlJc w:val="left"/>
      <w:pPr>
        <w:tabs>
          <w:tab w:val="num" w:pos="4320"/>
        </w:tabs>
        <w:ind w:left="4320" w:hanging="360"/>
      </w:pPr>
      <w:rPr>
        <w:rFonts w:ascii="Wingdings" w:hAnsi="Wingdings" w:hint="default"/>
      </w:rPr>
    </w:lvl>
    <w:lvl w:ilvl="6" w:tplc="29088346" w:tentative="1">
      <w:start w:val="1"/>
      <w:numFmt w:val="bullet"/>
      <w:lvlText w:val=""/>
      <w:lvlJc w:val="left"/>
      <w:pPr>
        <w:tabs>
          <w:tab w:val="num" w:pos="5040"/>
        </w:tabs>
        <w:ind w:left="5040" w:hanging="360"/>
      </w:pPr>
      <w:rPr>
        <w:rFonts w:ascii="Wingdings" w:hAnsi="Wingdings" w:hint="default"/>
      </w:rPr>
    </w:lvl>
    <w:lvl w:ilvl="7" w:tplc="7C3695E0" w:tentative="1">
      <w:start w:val="1"/>
      <w:numFmt w:val="bullet"/>
      <w:lvlText w:val=""/>
      <w:lvlJc w:val="left"/>
      <w:pPr>
        <w:tabs>
          <w:tab w:val="num" w:pos="5760"/>
        </w:tabs>
        <w:ind w:left="5760" w:hanging="360"/>
      </w:pPr>
      <w:rPr>
        <w:rFonts w:ascii="Wingdings" w:hAnsi="Wingdings" w:hint="default"/>
      </w:rPr>
    </w:lvl>
    <w:lvl w:ilvl="8" w:tplc="2DEE73F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49B119E"/>
    <w:multiLevelType w:val="hybridMultilevel"/>
    <w:tmpl w:val="FBEC2282"/>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852D9A"/>
    <w:multiLevelType w:val="hybridMultilevel"/>
    <w:tmpl w:val="48D0AD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A2C1BEE"/>
    <w:multiLevelType w:val="hybridMultilevel"/>
    <w:tmpl w:val="4852F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52156E"/>
    <w:multiLevelType w:val="hybridMultilevel"/>
    <w:tmpl w:val="B97A176C"/>
    <w:lvl w:ilvl="0" w:tplc="08090017">
      <w:start w:val="1"/>
      <w:numFmt w:val="lowerLetter"/>
      <w:lvlText w:val="%1)"/>
      <w:lvlJc w:val="left"/>
      <w:pPr>
        <w:ind w:left="0" w:hanging="360"/>
      </w:pPr>
      <w:rPr>
        <w:rFonts w:hint="default"/>
      </w:rPr>
    </w:lvl>
    <w:lvl w:ilvl="1" w:tplc="0809001B">
      <w:start w:val="1"/>
      <w:numFmt w:val="lowerRoman"/>
      <w:lvlText w:val="%2."/>
      <w:lvlJc w:val="right"/>
      <w:pPr>
        <w:ind w:left="720" w:hanging="360"/>
      </w:pPr>
      <w:rPr>
        <w:rFonts w:hint="default"/>
      </w:rPr>
    </w:lvl>
    <w:lvl w:ilvl="2" w:tplc="08090005">
      <w:start w:val="1"/>
      <w:numFmt w:val="bullet"/>
      <w:lvlText w:val=""/>
      <w:lvlJc w:val="left"/>
      <w:pPr>
        <w:ind w:left="1440" w:hanging="360"/>
      </w:pPr>
      <w:rPr>
        <w:rFonts w:ascii="Wingdings" w:hAnsi="Wingdings" w:hint="default"/>
      </w:rPr>
    </w:lvl>
    <w:lvl w:ilvl="3" w:tplc="08090001">
      <w:start w:val="1"/>
      <w:numFmt w:val="bullet"/>
      <w:lvlText w:val=""/>
      <w:lvlJc w:val="left"/>
      <w:pPr>
        <w:ind w:left="2160" w:hanging="360"/>
      </w:pPr>
      <w:rPr>
        <w:rFonts w:ascii="Symbol" w:hAnsi="Symbol" w:hint="default"/>
      </w:rPr>
    </w:lvl>
    <w:lvl w:ilvl="4" w:tplc="08090003">
      <w:start w:val="1"/>
      <w:numFmt w:val="bullet"/>
      <w:lvlText w:val="o"/>
      <w:lvlJc w:val="left"/>
      <w:pPr>
        <w:ind w:left="2880" w:hanging="360"/>
      </w:pPr>
      <w:rPr>
        <w:rFonts w:ascii="Courier New" w:hAnsi="Courier New" w:cs="Times New Roman" w:hint="default"/>
      </w:rPr>
    </w:lvl>
    <w:lvl w:ilvl="5" w:tplc="08090005">
      <w:start w:val="1"/>
      <w:numFmt w:val="bullet"/>
      <w:lvlText w:val=""/>
      <w:lvlJc w:val="left"/>
      <w:pPr>
        <w:ind w:left="3600" w:hanging="360"/>
      </w:pPr>
      <w:rPr>
        <w:rFonts w:ascii="Wingdings" w:hAnsi="Wingdings" w:hint="default"/>
      </w:rPr>
    </w:lvl>
    <w:lvl w:ilvl="6" w:tplc="08090001">
      <w:start w:val="1"/>
      <w:numFmt w:val="bullet"/>
      <w:lvlText w:val=""/>
      <w:lvlJc w:val="left"/>
      <w:pPr>
        <w:ind w:left="4320" w:hanging="360"/>
      </w:pPr>
      <w:rPr>
        <w:rFonts w:ascii="Symbol" w:hAnsi="Symbol" w:hint="default"/>
      </w:rPr>
    </w:lvl>
    <w:lvl w:ilvl="7" w:tplc="08090003">
      <w:start w:val="1"/>
      <w:numFmt w:val="bullet"/>
      <w:lvlText w:val="o"/>
      <w:lvlJc w:val="left"/>
      <w:pPr>
        <w:ind w:left="5040" w:hanging="360"/>
      </w:pPr>
      <w:rPr>
        <w:rFonts w:ascii="Courier New" w:hAnsi="Courier New" w:cs="Times New Roman" w:hint="default"/>
      </w:rPr>
    </w:lvl>
    <w:lvl w:ilvl="8" w:tplc="08090005">
      <w:start w:val="1"/>
      <w:numFmt w:val="bullet"/>
      <w:lvlText w:val=""/>
      <w:lvlJc w:val="left"/>
      <w:pPr>
        <w:ind w:left="5760" w:hanging="360"/>
      </w:pPr>
      <w:rPr>
        <w:rFonts w:ascii="Wingdings" w:hAnsi="Wingdings" w:hint="default"/>
      </w:rPr>
    </w:lvl>
  </w:abstractNum>
  <w:abstractNum w:abstractNumId="19" w15:restartNumberingAfterBreak="0">
    <w:nsid w:val="2C0912B3"/>
    <w:multiLevelType w:val="hybridMultilevel"/>
    <w:tmpl w:val="2E2EEC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D501547"/>
    <w:multiLevelType w:val="multilevel"/>
    <w:tmpl w:val="08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113"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2423"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21" w15:restartNumberingAfterBreak="0">
    <w:nsid w:val="2ED0261B"/>
    <w:multiLevelType w:val="multilevel"/>
    <w:tmpl w:val="2BF0DD9E"/>
    <w:styleLink w:val="Outline"/>
    <w:lvl w:ilvl="0">
      <w:start w:val="1"/>
      <w:numFmt w:val="decimal"/>
      <w:lvlText w:val="%1."/>
      <w:lvlJc w:val="left"/>
    </w:lvl>
    <w:lvl w:ilvl="1">
      <w:start w:val="1"/>
      <w:numFmt w:val="decimal"/>
      <w:lvlText w:val="%1.%2."/>
      <w:lvlJc w:val="left"/>
      <w:pPr>
        <w:ind w:left="0" w:firstLine="1134"/>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311653D5"/>
    <w:multiLevelType w:val="multilevel"/>
    <w:tmpl w:val="49D600A8"/>
    <w:lvl w:ilvl="0">
      <w:start w:val="1"/>
      <w:numFmt w:val="bullet"/>
      <w:pStyle w:val="Lijstalinea1"/>
      <w:lvlText w:val=""/>
      <w:lvlJc w:val="left"/>
      <w:pPr>
        <w:ind w:left="227" w:hanging="227"/>
      </w:pPr>
      <w:rPr>
        <w:rFonts w:ascii="Symbol" w:hAnsi="Symbol" w:hint="default"/>
      </w:rPr>
    </w:lvl>
    <w:lvl w:ilvl="1">
      <w:start w:val="1"/>
      <w:numFmt w:val="bullet"/>
      <w:lvlText w:val="-"/>
      <w:lvlJc w:val="left"/>
      <w:pPr>
        <w:ind w:left="454" w:hanging="227"/>
      </w:pPr>
      <w:rPr>
        <w:rFonts w:ascii="Verdana" w:hAnsi="Verdana" w:hint="default"/>
      </w:rPr>
    </w:lvl>
    <w:lvl w:ilvl="2">
      <w:start w:val="1"/>
      <w:numFmt w:val="bullet"/>
      <w:lvlText w:val=""/>
      <w:lvlJc w:val="left"/>
      <w:pPr>
        <w:ind w:left="681" w:hanging="227"/>
      </w:pPr>
      <w:rPr>
        <w:rFonts w:ascii="Symbol" w:hAnsi="Symbol" w:hint="default"/>
        <w:color w:val="auto"/>
      </w:rPr>
    </w:lvl>
    <w:lvl w:ilvl="3">
      <w:start w:val="1"/>
      <w:numFmt w:val="bullet"/>
      <w:lvlText w:val="-"/>
      <w:lvlJc w:val="left"/>
      <w:pPr>
        <w:ind w:left="908" w:hanging="227"/>
      </w:pPr>
      <w:rPr>
        <w:rFonts w:ascii="Verdana" w:hAnsi="Verdana" w:hint="default"/>
      </w:rPr>
    </w:lvl>
    <w:lvl w:ilvl="4">
      <w:start w:val="1"/>
      <w:numFmt w:val="bullet"/>
      <w:lvlText w:val=""/>
      <w:lvlJc w:val="left"/>
      <w:pPr>
        <w:ind w:left="1135" w:hanging="227"/>
      </w:pPr>
      <w:rPr>
        <w:rFonts w:ascii="Symbol" w:hAnsi="Symbol" w:hint="default"/>
      </w:rPr>
    </w:lvl>
    <w:lvl w:ilvl="5">
      <w:start w:val="1"/>
      <w:numFmt w:val="bullet"/>
      <w:lvlText w:val="-"/>
      <w:lvlJc w:val="left"/>
      <w:pPr>
        <w:ind w:left="1362" w:hanging="227"/>
      </w:pPr>
      <w:rPr>
        <w:rFonts w:ascii="Verdana" w:hAnsi="Verdana" w:hint="default"/>
      </w:rPr>
    </w:lvl>
    <w:lvl w:ilvl="6">
      <w:start w:val="1"/>
      <w:numFmt w:val="bullet"/>
      <w:lvlText w:val=""/>
      <w:lvlJc w:val="left"/>
      <w:pPr>
        <w:ind w:left="1589" w:hanging="227"/>
      </w:pPr>
      <w:rPr>
        <w:rFonts w:ascii="Symbol" w:hAnsi="Symbol" w:hint="default"/>
      </w:rPr>
    </w:lvl>
    <w:lvl w:ilvl="7">
      <w:start w:val="1"/>
      <w:numFmt w:val="bullet"/>
      <w:lvlText w:val="-"/>
      <w:lvlJc w:val="left"/>
      <w:pPr>
        <w:ind w:left="1816" w:hanging="227"/>
      </w:pPr>
      <w:rPr>
        <w:rFonts w:ascii="Verdana" w:hAnsi="Verdana" w:hint="default"/>
      </w:rPr>
    </w:lvl>
    <w:lvl w:ilvl="8">
      <w:start w:val="1"/>
      <w:numFmt w:val="bullet"/>
      <w:lvlText w:val=""/>
      <w:lvlJc w:val="left"/>
      <w:pPr>
        <w:ind w:left="2043" w:hanging="227"/>
      </w:pPr>
      <w:rPr>
        <w:rFonts w:ascii="Symbol" w:hAnsi="Symbol" w:hint="default"/>
        <w:color w:val="auto"/>
      </w:rPr>
    </w:lvl>
  </w:abstractNum>
  <w:abstractNum w:abstractNumId="23" w15:restartNumberingAfterBreak="0">
    <w:nsid w:val="326F194E"/>
    <w:multiLevelType w:val="hybridMultilevel"/>
    <w:tmpl w:val="F2DEB65A"/>
    <w:lvl w:ilvl="0" w:tplc="959E35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6D15AD"/>
    <w:multiLevelType w:val="hybridMultilevel"/>
    <w:tmpl w:val="6D060D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9507681"/>
    <w:multiLevelType w:val="hybridMultilevel"/>
    <w:tmpl w:val="58563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654850"/>
    <w:multiLevelType w:val="multilevel"/>
    <w:tmpl w:val="AAD2BA7A"/>
    <w:lvl w:ilvl="0">
      <w:start w:val="1"/>
      <w:numFmt w:val="lowerLetter"/>
      <w:lvlText w:val="%1."/>
      <w:lvlJc w:val="left"/>
      <w:pPr>
        <w:tabs>
          <w:tab w:val="num" w:pos="709"/>
        </w:tabs>
        <w:ind w:left="709" w:hanging="709"/>
      </w:pPr>
    </w:lvl>
    <w:lvl w:ilvl="1">
      <w:start w:val="1"/>
      <w:numFmt w:val="lowerLetter"/>
      <w:lvlText w:val="(%2)"/>
      <w:lvlJc w:val="left"/>
      <w:pPr>
        <w:tabs>
          <w:tab w:val="num" w:pos="1418"/>
        </w:tabs>
        <w:ind w:left="1418" w:hanging="709"/>
      </w:pPr>
    </w:lvl>
    <w:lvl w:ilvl="2">
      <w:start w:val="1"/>
      <w:numFmt w:val="bullet"/>
      <w:lvlText w:val="–"/>
      <w:lvlJc w:val="left"/>
      <w:pPr>
        <w:tabs>
          <w:tab w:val="num" w:pos="2126"/>
        </w:tabs>
        <w:ind w:left="2126" w:hanging="708"/>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3DF51721"/>
    <w:multiLevelType w:val="hybridMultilevel"/>
    <w:tmpl w:val="2870D52C"/>
    <w:lvl w:ilvl="0" w:tplc="08090017">
      <w:start w:val="1"/>
      <w:numFmt w:val="lowerLetter"/>
      <w:lvlText w:val="%1)"/>
      <w:lvlJc w:val="left"/>
      <w:pPr>
        <w:ind w:left="0" w:hanging="360"/>
      </w:pPr>
      <w:rPr>
        <w:rFonts w:hint="default"/>
      </w:rPr>
    </w:lvl>
    <w:lvl w:ilvl="1" w:tplc="08090003">
      <w:start w:val="1"/>
      <w:numFmt w:val="bullet"/>
      <w:lvlText w:val="o"/>
      <w:lvlJc w:val="left"/>
      <w:pPr>
        <w:ind w:left="720" w:hanging="360"/>
      </w:pPr>
      <w:rPr>
        <w:rFonts w:ascii="Courier New" w:hAnsi="Courier New" w:cs="Times New Roman" w:hint="default"/>
      </w:rPr>
    </w:lvl>
    <w:lvl w:ilvl="2" w:tplc="08090005">
      <w:start w:val="1"/>
      <w:numFmt w:val="bullet"/>
      <w:lvlText w:val=""/>
      <w:lvlJc w:val="left"/>
      <w:pPr>
        <w:ind w:left="1440" w:hanging="360"/>
      </w:pPr>
      <w:rPr>
        <w:rFonts w:ascii="Wingdings" w:hAnsi="Wingdings" w:hint="default"/>
      </w:rPr>
    </w:lvl>
    <w:lvl w:ilvl="3" w:tplc="08090001">
      <w:start w:val="1"/>
      <w:numFmt w:val="bullet"/>
      <w:lvlText w:val=""/>
      <w:lvlJc w:val="left"/>
      <w:pPr>
        <w:ind w:left="2160" w:hanging="360"/>
      </w:pPr>
      <w:rPr>
        <w:rFonts w:ascii="Symbol" w:hAnsi="Symbol" w:hint="default"/>
      </w:rPr>
    </w:lvl>
    <w:lvl w:ilvl="4" w:tplc="08090003">
      <w:start w:val="1"/>
      <w:numFmt w:val="bullet"/>
      <w:lvlText w:val="o"/>
      <w:lvlJc w:val="left"/>
      <w:pPr>
        <w:ind w:left="2880" w:hanging="360"/>
      </w:pPr>
      <w:rPr>
        <w:rFonts w:ascii="Courier New" w:hAnsi="Courier New" w:cs="Times New Roman" w:hint="default"/>
      </w:rPr>
    </w:lvl>
    <w:lvl w:ilvl="5" w:tplc="08090005">
      <w:start w:val="1"/>
      <w:numFmt w:val="bullet"/>
      <w:lvlText w:val=""/>
      <w:lvlJc w:val="left"/>
      <w:pPr>
        <w:ind w:left="3600" w:hanging="360"/>
      </w:pPr>
      <w:rPr>
        <w:rFonts w:ascii="Wingdings" w:hAnsi="Wingdings" w:hint="default"/>
      </w:rPr>
    </w:lvl>
    <w:lvl w:ilvl="6" w:tplc="08090001">
      <w:start w:val="1"/>
      <w:numFmt w:val="bullet"/>
      <w:lvlText w:val=""/>
      <w:lvlJc w:val="left"/>
      <w:pPr>
        <w:ind w:left="4320" w:hanging="360"/>
      </w:pPr>
      <w:rPr>
        <w:rFonts w:ascii="Symbol" w:hAnsi="Symbol" w:hint="default"/>
      </w:rPr>
    </w:lvl>
    <w:lvl w:ilvl="7" w:tplc="08090003">
      <w:start w:val="1"/>
      <w:numFmt w:val="bullet"/>
      <w:lvlText w:val="o"/>
      <w:lvlJc w:val="left"/>
      <w:pPr>
        <w:ind w:left="5040" w:hanging="360"/>
      </w:pPr>
      <w:rPr>
        <w:rFonts w:ascii="Courier New" w:hAnsi="Courier New" w:cs="Times New Roman" w:hint="default"/>
      </w:rPr>
    </w:lvl>
    <w:lvl w:ilvl="8" w:tplc="08090005">
      <w:start w:val="1"/>
      <w:numFmt w:val="bullet"/>
      <w:lvlText w:val=""/>
      <w:lvlJc w:val="left"/>
      <w:pPr>
        <w:ind w:left="5760" w:hanging="360"/>
      </w:pPr>
      <w:rPr>
        <w:rFonts w:ascii="Wingdings" w:hAnsi="Wingdings" w:hint="default"/>
      </w:rPr>
    </w:lvl>
  </w:abstractNum>
  <w:abstractNum w:abstractNumId="28" w15:restartNumberingAfterBreak="0">
    <w:nsid w:val="3E4C36B7"/>
    <w:multiLevelType w:val="multilevel"/>
    <w:tmpl w:val="B38A5738"/>
    <w:lvl w:ilvl="0">
      <w:start w:val="1"/>
      <w:numFmt w:val="lowerLetter"/>
      <w:pStyle w:val="Inhaltsverzeichnisberschrift1"/>
      <w:lvlText w:val="%1."/>
      <w:lvlJc w:val="left"/>
      <w:pPr>
        <w:ind w:left="792" w:hanging="432"/>
      </w:pPr>
      <w:rPr>
        <w:rFonts w:hint="default"/>
      </w:rPr>
    </w:lvl>
    <w:lvl w:ilvl="1">
      <w:start w:val="1"/>
      <w:numFmt w:val="lowerLetter"/>
      <w:lvlText w:val="%2."/>
      <w:lvlJc w:val="left"/>
      <w:pPr>
        <w:ind w:left="1206" w:hanging="576"/>
      </w:pPr>
      <w:rPr>
        <w:rFonts w:hint="default"/>
      </w:rPr>
    </w:lvl>
    <w:lvl w:ilvl="2">
      <w:start w:val="1"/>
      <w:numFmt w:val="decimal"/>
      <w:lvlText w:val="%1.%2.%3"/>
      <w:lvlJc w:val="left"/>
      <w:pPr>
        <w:ind w:left="1080" w:hanging="720"/>
      </w:pPr>
      <w:rPr>
        <w:rFonts w:hint="default"/>
        <w:sz w:val="22"/>
        <w:szCs w:val="22"/>
      </w:rPr>
    </w:lvl>
    <w:lvl w:ilvl="3">
      <w:start w:val="1"/>
      <w:numFmt w:val="decimal"/>
      <w:lvlText w:val="%1.%2.%3.%4"/>
      <w:lvlJc w:val="left"/>
      <w:pPr>
        <w:ind w:left="1224" w:hanging="864"/>
      </w:pPr>
      <w:rPr>
        <w:rFonts w:hint="default"/>
      </w:rPr>
    </w:lvl>
    <w:lvl w:ilvl="4">
      <w:start w:val="1"/>
      <w:numFmt w:val="decimal"/>
      <w:lvlText w:val="%1.%2.%3.%4.%5"/>
      <w:lvlJc w:val="left"/>
      <w:pPr>
        <w:ind w:left="1368" w:hanging="1008"/>
      </w:pPr>
      <w:rPr>
        <w:rFonts w:hint="default"/>
      </w:rPr>
    </w:lvl>
    <w:lvl w:ilvl="5">
      <w:start w:val="1"/>
      <w:numFmt w:val="decimal"/>
      <w:lvlText w:val="%1.%2.%3.%4.%5.%6"/>
      <w:lvlJc w:val="left"/>
      <w:pPr>
        <w:ind w:left="1512" w:hanging="1152"/>
      </w:pPr>
      <w:rPr>
        <w:rFonts w:hint="default"/>
      </w:rPr>
    </w:lvl>
    <w:lvl w:ilvl="6">
      <w:start w:val="1"/>
      <w:numFmt w:val="decimal"/>
      <w:lvlText w:val="%1.%2.%3.%4.%5.%6.%7"/>
      <w:lvlJc w:val="left"/>
      <w:pPr>
        <w:ind w:left="1656" w:hanging="1296"/>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944" w:hanging="1584"/>
      </w:pPr>
      <w:rPr>
        <w:rFonts w:hint="default"/>
      </w:rPr>
    </w:lvl>
  </w:abstractNum>
  <w:abstractNum w:abstractNumId="29" w15:restartNumberingAfterBreak="0">
    <w:nsid w:val="3F01398E"/>
    <w:multiLevelType w:val="hybridMultilevel"/>
    <w:tmpl w:val="79F8B2DA"/>
    <w:lvl w:ilvl="0" w:tplc="9F64619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0123F80"/>
    <w:multiLevelType w:val="hybridMultilevel"/>
    <w:tmpl w:val="AE3A7F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0A23DE9"/>
    <w:multiLevelType w:val="hybridMultilevel"/>
    <w:tmpl w:val="B554DA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29E662A"/>
    <w:multiLevelType w:val="multilevel"/>
    <w:tmpl w:val="AD0E79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3" w15:restartNumberingAfterBreak="0">
    <w:nsid w:val="42F4515B"/>
    <w:multiLevelType w:val="hybridMultilevel"/>
    <w:tmpl w:val="52D89E4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AE06CEC4">
      <w:start w:val="1"/>
      <w:numFmt w:val="decimal"/>
      <w:lvlText w:val="%4."/>
      <w:lvlJc w:val="left"/>
      <w:pPr>
        <w:ind w:left="2880" w:hanging="360"/>
      </w:pPr>
      <w:rPr>
        <w:b/>
        <w:bCs/>
      </w:r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4" w15:restartNumberingAfterBreak="0">
    <w:nsid w:val="4733451A"/>
    <w:multiLevelType w:val="hybridMultilevel"/>
    <w:tmpl w:val="54AA8AD2"/>
    <w:lvl w:ilvl="0" w:tplc="08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8837B0F"/>
    <w:multiLevelType w:val="hybridMultilevel"/>
    <w:tmpl w:val="707223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BA66D10"/>
    <w:multiLevelType w:val="hybridMultilevel"/>
    <w:tmpl w:val="A5BE0BBE"/>
    <w:lvl w:ilvl="0" w:tplc="959E3574">
      <w:start w:val="1"/>
      <w:numFmt w:val="lowerLetter"/>
      <w:lvlText w:val="%1."/>
      <w:lvlJc w:val="left"/>
      <w:pPr>
        <w:ind w:left="765" w:hanging="360"/>
      </w:pPr>
      <w:rPr>
        <w:rFonts w:hint="default"/>
      </w:r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37" w15:restartNumberingAfterBreak="0">
    <w:nsid w:val="4D1B3D98"/>
    <w:multiLevelType w:val="hybridMultilevel"/>
    <w:tmpl w:val="3B84A6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F4D14A4"/>
    <w:multiLevelType w:val="hybridMultilevel"/>
    <w:tmpl w:val="F8F4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FFF34B6"/>
    <w:multiLevelType w:val="hybridMultilevel"/>
    <w:tmpl w:val="43D46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4BF5A2E"/>
    <w:multiLevelType w:val="hybridMultilevel"/>
    <w:tmpl w:val="D244093A"/>
    <w:lvl w:ilvl="0" w:tplc="18DCF3DC">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6C47662"/>
    <w:multiLevelType w:val="hybridMultilevel"/>
    <w:tmpl w:val="F906DDEC"/>
    <w:lvl w:ilvl="0" w:tplc="4954724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5ACB6D37"/>
    <w:multiLevelType w:val="hybridMultilevel"/>
    <w:tmpl w:val="42981C28"/>
    <w:lvl w:ilvl="0" w:tplc="E256959C">
      <w:start w:val="1"/>
      <w:numFmt w:val="bullet"/>
      <w:lvlText w:val="-"/>
      <w:lvlJc w:val="left"/>
      <w:pPr>
        <w:tabs>
          <w:tab w:val="num" w:pos="720"/>
        </w:tabs>
        <w:ind w:left="720" w:hanging="360"/>
      </w:pPr>
      <w:rPr>
        <w:rFonts w:ascii="Calibri" w:eastAsia="Times New Roman" w:hAnsi="Calibri" w:cs="Times New Roman" w:hint="default"/>
      </w:rPr>
    </w:lvl>
    <w:lvl w:ilvl="1" w:tplc="86B42A58" w:tentative="1">
      <w:start w:val="1"/>
      <w:numFmt w:val="bullet"/>
      <w:lvlText w:val=""/>
      <w:lvlJc w:val="left"/>
      <w:pPr>
        <w:tabs>
          <w:tab w:val="num" w:pos="1440"/>
        </w:tabs>
        <w:ind w:left="1440" w:hanging="360"/>
      </w:pPr>
      <w:rPr>
        <w:rFonts w:ascii="Wingdings" w:hAnsi="Wingdings" w:hint="default"/>
      </w:rPr>
    </w:lvl>
    <w:lvl w:ilvl="2" w:tplc="CBA2A15C" w:tentative="1">
      <w:start w:val="1"/>
      <w:numFmt w:val="bullet"/>
      <w:lvlText w:val=""/>
      <w:lvlJc w:val="left"/>
      <w:pPr>
        <w:tabs>
          <w:tab w:val="num" w:pos="2160"/>
        </w:tabs>
        <w:ind w:left="2160" w:hanging="360"/>
      </w:pPr>
      <w:rPr>
        <w:rFonts w:ascii="Wingdings" w:hAnsi="Wingdings" w:hint="default"/>
      </w:rPr>
    </w:lvl>
    <w:lvl w:ilvl="3" w:tplc="BDCCEBF8" w:tentative="1">
      <w:start w:val="1"/>
      <w:numFmt w:val="bullet"/>
      <w:lvlText w:val=""/>
      <w:lvlJc w:val="left"/>
      <w:pPr>
        <w:tabs>
          <w:tab w:val="num" w:pos="2880"/>
        </w:tabs>
        <w:ind w:left="2880" w:hanging="360"/>
      </w:pPr>
      <w:rPr>
        <w:rFonts w:ascii="Wingdings" w:hAnsi="Wingdings" w:hint="default"/>
      </w:rPr>
    </w:lvl>
    <w:lvl w:ilvl="4" w:tplc="183885E6" w:tentative="1">
      <w:start w:val="1"/>
      <w:numFmt w:val="bullet"/>
      <w:lvlText w:val=""/>
      <w:lvlJc w:val="left"/>
      <w:pPr>
        <w:tabs>
          <w:tab w:val="num" w:pos="3600"/>
        </w:tabs>
        <w:ind w:left="3600" w:hanging="360"/>
      </w:pPr>
      <w:rPr>
        <w:rFonts w:ascii="Wingdings" w:hAnsi="Wingdings" w:hint="default"/>
      </w:rPr>
    </w:lvl>
    <w:lvl w:ilvl="5" w:tplc="70E20856" w:tentative="1">
      <w:start w:val="1"/>
      <w:numFmt w:val="bullet"/>
      <w:lvlText w:val=""/>
      <w:lvlJc w:val="left"/>
      <w:pPr>
        <w:tabs>
          <w:tab w:val="num" w:pos="4320"/>
        </w:tabs>
        <w:ind w:left="4320" w:hanging="360"/>
      </w:pPr>
      <w:rPr>
        <w:rFonts w:ascii="Wingdings" w:hAnsi="Wingdings" w:hint="default"/>
      </w:rPr>
    </w:lvl>
    <w:lvl w:ilvl="6" w:tplc="0EF8BB52" w:tentative="1">
      <w:start w:val="1"/>
      <w:numFmt w:val="bullet"/>
      <w:lvlText w:val=""/>
      <w:lvlJc w:val="left"/>
      <w:pPr>
        <w:tabs>
          <w:tab w:val="num" w:pos="5040"/>
        </w:tabs>
        <w:ind w:left="5040" w:hanging="360"/>
      </w:pPr>
      <w:rPr>
        <w:rFonts w:ascii="Wingdings" w:hAnsi="Wingdings" w:hint="default"/>
      </w:rPr>
    </w:lvl>
    <w:lvl w:ilvl="7" w:tplc="E5904EC6" w:tentative="1">
      <w:start w:val="1"/>
      <w:numFmt w:val="bullet"/>
      <w:lvlText w:val=""/>
      <w:lvlJc w:val="left"/>
      <w:pPr>
        <w:tabs>
          <w:tab w:val="num" w:pos="5760"/>
        </w:tabs>
        <w:ind w:left="5760" w:hanging="360"/>
      </w:pPr>
      <w:rPr>
        <w:rFonts w:ascii="Wingdings" w:hAnsi="Wingdings" w:hint="default"/>
      </w:rPr>
    </w:lvl>
    <w:lvl w:ilvl="8" w:tplc="9772544A"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B936249"/>
    <w:multiLevelType w:val="hybridMultilevel"/>
    <w:tmpl w:val="0D445330"/>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4" w15:restartNumberingAfterBreak="0">
    <w:nsid w:val="5C031F9C"/>
    <w:multiLevelType w:val="hybridMultilevel"/>
    <w:tmpl w:val="D2DE0D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5DD331AF"/>
    <w:multiLevelType w:val="hybridMultilevel"/>
    <w:tmpl w:val="861A24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FCD186A"/>
    <w:multiLevelType w:val="multilevel"/>
    <w:tmpl w:val="AAD2BA7A"/>
    <w:lvl w:ilvl="0">
      <w:start w:val="1"/>
      <w:numFmt w:val="lowerLetter"/>
      <w:lvlText w:val="%1."/>
      <w:lvlJc w:val="left"/>
      <w:pPr>
        <w:tabs>
          <w:tab w:val="num" w:pos="709"/>
        </w:tabs>
        <w:ind w:left="709" w:hanging="709"/>
      </w:pPr>
    </w:lvl>
    <w:lvl w:ilvl="1">
      <w:start w:val="1"/>
      <w:numFmt w:val="lowerLetter"/>
      <w:lvlText w:val="(%2)"/>
      <w:lvlJc w:val="left"/>
      <w:pPr>
        <w:tabs>
          <w:tab w:val="num" w:pos="1418"/>
        </w:tabs>
        <w:ind w:left="1418" w:hanging="709"/>
      </w:pPr>
    </w:lvl>
    <w:lvl w:ilvl="2">
      <w:start w:val="1"/>
      <w:numFmt w:val="bullet"/>
      <w:lvlText w:val="–"/>
      <w:lvlJc w:val="left"/>
      <w:pPr>
        <w:tabs>
          <w:tab w:val="num" w:pos="2126"/>
        </w:tabs>
        <w:ind w:left="2126" w:hanging="708"/>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7" w15:restartNumberingAfterBreak="0">
    <w:nsid w:val="61716678"/>
    <w:multiLevelType w:val="hybridMultilevel"/>
    <w:tmpl w:val="BA922B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659F3F7C"/>
    <w:multiLevelType w:val="hybridMultilevel"/>
    <w:tmpl w:val="628875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69FE0315"/>
    <w:multiLevelType w:val="hybridMultilevel"/>
    <w:tmpl w:val="D6AE8F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ED401D2"/>
    <w:multiLevelType w:val="hybridMultilevel"/>
    <w:tmpl w:val="EB34EA0C"/>
    <w:lvl w:ilvl="0" w:tplc="959E3574">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6F4909B7"/>
    <w:multiLevelType w:val="hybridMultilevel"/>
    <w:tmpl w:val="FCD418DC"/>
    <w:lvl w:ilvl="0" w:tplc="ECCCCCF8">
      <w:start w:val="2018"/>
      <w:numFmt w:val="bullet"/>
      <w:lvlText w:val="-"/>
      <w:lvlJc w:val="left"/>
      <w:pPr>
        <w:ind w:left="360" w:hanging="360"/>
      </w:pPr>
      <w:rPr>
        <w:rFonts w:ascii="Calibri" w:eastAsia="Calibri" w:hAnsi="Calibri"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2" w15:restartNumberingAfterBreak="0">
    <w:nsid w:val="726C77DA"/>
    <w:multiLevelType w:val="hybridMultilevel"/>
    <w:tmpl w:val="447A64D4"/>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752B4791"/>
    <w:multiLevelType w:val="hybridMultilevel"/>
    <w:tmpl w:val="5734FB18"/>
    <w:lvl w:ilvl="0" w:tplc="18B687A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78B803F8"/>
    <w:multiLevelType w:val="hybridMultilevel"/>
    <w:tmpl w:val="EA0EC094"/>
    <w:lvl w:ilvl="0" w:tplc="2D66216E">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5" w15:restartNumberingAfterBreak="0">
    <w:nsid w:val="7A2A6F70"/>
    <w:multiLevelType w:val="hybridMultilevel"/>
    <w:tmpl w:val="E222ACDA"/>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BE66AC0"/>
    <w:multiLevelType w:val="hybridMultilevel"/>
    <w:tmpl w:val="0336A036"/>
    <w:lvl w:ilvl="0" w:tplc="E256959C">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C59443D"/>
    <w:multiLevelType w:val="hybridMultilevel"/>
    <w:tmpl w:val="98BE3FA8"/>
    <w:lvl w:ilvl="0" w:tplc="1F4043F8">
      <w:start w:val="1"/>
      <w:numFmt w:val="bullet"/>
      <w:lvlText w:val="-"/>
      <w:lvlJc w:val="left"/>
      <w:pPr>
        <w:ind w:left="360" w:hanging="360"/>
      </w:pPr>
      <w:rPr>
        <w:rFonts w:ascii="Times New Roman" w:eastAsia="Calibri" w:hAnsi="Times New Roman" w:cs="Tahoma"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num w:numId="1">
    <w:abstractNumId w:val="20"/>
  </w:num>
  <w:num w:numId="2">
    <w:abstractNumId w:val="9"/>
  </w:num>
  <w:num w:numId="3">
    <w:abstractNumId w:val="6"/>
  </w:num>
  <w:num w:numId="4">
    <w:abstractNumId w:val="27"/>
  </w:num>
  <w:num w:numId="5">
    <w:abstractNumId w:val="28"/>
  </w:num>
  <w:num w:numId="6">
    <w:abstractNumId w:val="10"/>
  </w:num>
  <w:num w:numId="7">
    <w:abstractNumId w:val="53"/>
  </w:num>
  <w:num w:numId="8">
    <w:abstractNumId w:val="1"/>
  </w:num>
  <w:num w:numId="9">
    <w:abstractNumId w:val="41"/>
  </w:num>
  <w:num w:numId="10">
    <w:abstractNumId w:val="29"/>
  </w:num>
  <w:num w:numId="11">
    <w:abstractNumId w:val="42"/>
  </w:num>
  <w:num w:numId="12">
    <w:abstractNumId w:val="14"/>
  </w:num>
  <w:num w:numId="13">
    <w:abstractNumId w:val="4"/>
  </w:num>
  <w:num w:numId="14">
    <w:abstractNumId w:val="50"/>
  </w:num>
  <w:num w:numId="15">
    <w:abstractNumId w:val="48"/>
  </w:num>
  <w:num w:numId="16">
    <w:abstractNumId w:val="56"/>
  </w:num>
  <w:num w:numId="17">
    <w:abstractNumId w:val="0"/>
  </w:num>
  <w:num w:numId="18">
    <w:abstractNumId w:val="32"/>
  </w:num>
  <w:num w:numId="19">
    <w:abstractNumId w:val="5"/>
  </w:num>
  <w:num w:numId="20">
    <w:abstractNumId w:val="12"/>
  </w:num>
  <w:num w:numId="21">
    <w:abstractNumId w:val="36"/>
  </w:num>
  <w:num w:numId="22">
    <w:abstractNumId w:val="3"/>
  </w:num>
  <w:num w:numId="23">
    <w:abstractNumId w:val="54"/>
  </w:num>
  <w:num w:numId="24">
    <w:abstractNumId w:val="51"/>
  </w:num>
  <w:num w:numId="25">
    <w:abstractNumId w:val="2"/>
  </w:num>
  <w:num w:numId="26">
    <w:abstractNumId w:val="46"/>
  </w:num>
  <w:num w:numId="27">
    <w:abstractNumId w:val="40"/>
  </w:num>
  <w:num w:numId="28">
    <w:abstractNumId w:val="52"/>
  </w:num>
  <w:num w:numId="29">
    <w:abstractNumId w:val="17"/>
  </w:num>
  <w:num w:numId="30">
    <w:abstractNumId w:val="25"/>
  </w:num>
  <w:num w:numId="31">
    <w:abstractNumId w:val="11"/>
  </w:num>
  <w:num w:numId="32">
    <w:abstractNumId w:val="34"/>
  </w:num>
  <w:num w:numId="33">
    <w:abstractNumId w:val="7"/>
  </w:num>
  <w:num w:numId="34">
    <w:abstractNumId w:val="55"/>
  </w:num>
  <w:num w:numId="35">
    <w:abstractNumId w:val="15"/>
  </w:num>
  <w:num w:numId="36">
    <w:abstractNumId w:val="19"/>
  </w:num>
  <w:num w:numId="37">
    <w:abstractNumId w:val="38"/>
  </w:num>
  <w:num w:numId="38">
    <w:abstractNumId w:val="57"/>
  </w:num>
  <w:num w:numId="39">
    <w:abstractNumId w:val="8"/>
  </w:num>
  <w:num w:numId="40">
    <w:abstractNumId w:val="22"/>
  </w:num>
  <w:num w:numId="41">
    <w:abstractNumId w:val="43"/>
  </w:num>
  <w:num w:numId="42">
    <w:abstractNumId w:val="21"/>
  </w:num>
  <w:num w:numId="43">
    <w:abstractNumId w:val="13"/>
  </w:num>
  <w:num w:numId="44">
    <w:abstractNumId w:val="31"/>
  </w:num>
  <w:num w:numId="45">
    <w:abstractNumId w:val="26"/>
  </w:num>
  <w:num w:numId="46">
    <w:abstractNumId w:val="45"/>
  </w:num>
  <w:num w:numId="47">
    <w:abstractNumId w:val="47"/>
  </w:num>
  <w:num w:numId="48">
    <w:abstractNumId w:val="37"/>
  </w:num>
  <w:num w:numId="49">
    <w:abstractNumId w:val="49"/>
  </w:num>
  <w:num w:numId="50">
    <w:abstractNumId w:val="44"/>
  </w:num>
  <w:num w:numId="51">
    <w:abstractNumId w:val="39"/>
  </w:num>
  <w:num w:numId="52">
    <w:abstractNumId w:val="35"/>
  </w:num>
  <w:num w:numId="53">
    <w:abstractNumId w:val="24"/>
  </w:num>
  <w:num w:numId="54">
    <w:abstractNumId w:val="16"/>
  </w:num>
  <w:num w:numId="55">
    <w:abstractNumId w:val="30"/>
  </w:num>
  <w:num w:numId="5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7"/>
  </w:num>
  <w:num w:numId="58">
    <w:abstractNumId w:val="13"/>
  </w:num>
  <w:num w:numId="5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3"/>
  </w:num>
  <w:num w:numId="61">
    <w:abstractNumId w:val="1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s-ES" w:vendorID="64" w:dllVersion="6" w:nlCheck="1" w:checkStyle="0"/>
  <w:activeWritingStyle w:appName="MSWord" w:lang="fr-FR" w:vendorID="64" w:dllVersion="6" w:nlCheck="1" w:checkStyle="0"/>
  <w:activeWritingStyle w:appName="MSWord" w:lang="da-DK"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de-DE" w:vendorID="64" w:dllVersion="0" w:nlCheck="1" w:checkStyle="0"/>
  <w:activeWritingStyle w:appName="MSWord" w:lang="en-GB" w:vendorID="64" w:dllVersion="131078" w:nlCheck="1" w:checkStyle="1"/>
  <w:activeWritingStyle w:appName="MSWord" w:lang="fr-BE" w:vendorID="64" w:dllVersion="131078" w:nlCheck="1" w:checkStyle="0"/>
  <w:activeWritingStyle w:appName="MSWord" w:lang="en-US" w:vendorID="64" w:dllVersion="131078" w:nlCheck="1" w:checkStyle="1"/>
  <w:activeWritingStyle w:appName="MSWord" w:lang="de-DE" w:vendorID="64" w:dllVersion="131078"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ý?ý?ý?ý"/>
  </w:docVars>
  <w:rsids>
    <w:rsidRoot w:val="00AC1E57"/>
    <w:rsid w:val="0000022F"/>
    <w:rsid w:val="00004CFE"/>
    <w:rsid w:val="00006A31"/>
    <w:rsid w:val="000153B2"/>
    <w:rsid w:val="00017563"/>
    <w:rsid w:val="00017575"/>
    <w:rsid w:val="00017FCA"/>
    <w:rsid w:val="000200B5"/>
    <w:rsid w:val="0002165F"/>
    <w:rsid w:val="00026769"/>
    <w:rsid w:val="00033898"/>
    <w:rsid w:val="000363D6"/>
    <w:rsid w:val="0004157D"/>
    <w:rsid w:val="0004386D"/>
    <w:rsid w:val="000450C7"/>
    <w:rsid w:val="00046418"/>
    <w:rsid w:val="0005421B"/>
    <w:rsid w:val="000549C0"/>
    <w:rsid w:val="00054E28"/>
    <w:rsid w:val="000550D7"/>
    <w:rsid w:val="00055DAE"/>
    <w:rsid w:val="000568FB"/>
    <w:rsid w:val="00060E03"/>
    <w:rsid w:val="00062165"/>
    <w:rsid w:val="00063F78"/>
    <w:rsid w:val="0006537E"/>
    <w:rsid w:val="000721DA"/>
    <w:rsid w:val="000722EA"/>
    <w:rsid w:val="000723B7"/>
    <w:rsid w:val="00072FEB"/>
    <w:rsid w:val="00073B2A"/>
    <w:rsid w:val="00075D13"/>
    <w:rsid w:val="0007671A"/>
    <w:rsid w:val="00081107"/>
    <w:rsid w:val="00081858"/>
    <w:rsid w:val="000834DF"/>
    <w:rsid w:val="000837EC"/>
    <w:rsid w:val="00083B1C"/>
    <w:rsid w:val="00084C4E"/>
    <w:rsid w:val="00087C7E"/>
    <w:rsid w:val="00090FE6"/>
    <w:rsid w:val="000925D6"/>
    <w:rsid w:val="00092E01"/>
    <w:rsid w:val="00093D20"/>
    <w:rsid w:val="000953B2"/>
    <w:rsid w:val="0009575F"/>
    <w:rsid w:val="000958A5"/>
    <w:rsid w:val="000A0B7B"/>
    <w:rsid w:val="000A4323"/>
    <w:rsid w:val="000A44AF"/>
    <w:rsid w:val="000A4556"/>
    <w:rsid w:val="000A5AF7"/>
    <w:rsid w:val="000A60AC"/>
    <w:rsid w:val="000B1553"/>
    <w:rsid w:val="000B219B"/>
    <w:rsid w:val="000B24B8"/>
    <w:rsid w:val="000B2D4A"/>
    <w:rsid w:val="000B4A53"/>
    <w:rsid w:val="000B5520"/>
    <w:rsid w:val="000B72E1"/>
    <w:rsid w:val="000B7D61"/>
    <w:rsid w:val="000C012E"/>
    <w:rsid w:val="000C3091"/>
    <w:rsid w:val="000C3E9C"/>
    <w:rsid w:val="000C48B2"/>
    <w:rsid w:val="000C5CE3"/>
    <w:rsid w:val="000C735F"/>
    <w:rsid w:val="000C736D"/>
    <w:rsid w:val="000C79B4"/>
    <w:rsid w:val="000C7CE6"/>
    <w:rsid w:val="000D1468"/>
    <w:rsid w:val="000D1EE4"/>
    <w:rsid w:val="000D30EC"/>
    <w:rsid w:val="000E0506"/>
    <w:rsid w:val="000E0952"/>
    <w:rsid w:val="000E2C62"/>
    <w:rsid w:val="000E3D5D"/>
    <w:rsid w:val="000E5631"/>
    <w:rsid w:val="000E6231"/>
    <w:rsid w:val="000E64FC"/>
    <w:rsid w:val="000F0CCB"/>
    <w:rsid w:val="000F1B20"/>
    <w:rsid w:val="000F2805"/>
    <w:rsid w:val="000F44DE"/>
    <w:rsid w:val="000F4682"/>
    <w:rsid w:val="000F4733"/>
    <w:rsid w:val="000F508A"/>
    <w:rsid w:val="000F5651"/>
    <w:rsid w:val="000F7A7E"/>
    <w:rsid w:val="0010166D"/>
    <w:rsid w:val="00101A51"/>
    <w:rsid w:val="00104827"/>
    <w:rsid w:val="0010775B"/>
    <w:rsid w:val="00110082"/>
    <w:rsid w:val="00111C8D"/>
    <w:rsid w:val="001120D3"/>
    <w:rsid w:val="00114468"/>
    <w:rsid w:val="001144E2"/>
    <w:rsid w:val="00114D27"/>
    <w:rsid w:val="0011543E"/>
    <w:rsid w:val="00116FDF"/>
    <w:rsid w:val="00117857"/>
    <w:rsid w:val="0012018E"/>
    <w:rsid w:val="001204E5"/>
    <w:rsid w:val="001204F3"/>
    <w:rsid w:val="001216E8"/>
    <w:rsid w:val="00123EF7"/>
    <w:rsid w:val="00125047"/>
    <w:rsid w:val="00125D6E"/>
    <w:rsid w:val="00126683"/>
    <w:rsid w:val="001279FB"/>
    <w:rsid w:val="001316A2"/>
    <w:rsid w:val="00133BB1"/>
    <w:rsid w:val="0013539B"/>
    <w:rsid w:val="00143440"/>
    <w:rsid w:val="00143F69"/>
    <w:rsid w:val="0015048C"/>
    <w:rsid w:val="0015276F"/>
    <w:rsid w:val="00152F02"/>
    <w:rsid w:val="00153576"/>
    <w:rsid w:val="00154D46"/>
    <w:rsid w:val="00157F82"/>
    <w:rsid w:val="00164584"/>
    <w:rsid w:val="00164B13"/>
    <w:rsid w:val="001662AE"/>
    <w:rsid w:val="00170579"/>
    <w:rsid w:val="00171850"/>
    <w:rsid w:val="00171D43"/>
    <w:rsid w:val="0017329E"/>
    <w:rsid w:val="0017363D"/>
    <w:rsid w:val="00173728"/>
    <w:rsid w:val="00173FB5"/>
    <w:rsid w:val="0017432A"/>
    <w:rsid w:val="00175210"/>
    <w:rsid w:val="00177902"/>
    <w:rsid w:val="00181CA9"/>
    <w:rsid w:val="0018558E"/>
    <w:rsid w:val="00187C57"/>
    <w:rsid w:val="00191806"/>
    <w:rsid w:val="00193AD4"/>
    <w:rsid w:val="00194D8B"/>
    <w:rsid w:val="0019573C"/>
    <w:rsid w:val="001A1117"/>
    <w:rsid w:val="001A2EF3"/>
    <w:rsid w:val="001A4BC6"/>
    <w:rsid w:val="001A7A72"/>
    <w:rsid w:val="001B110E"/>
    <w:rsid w:val="001B189C"/>
    <w:rsid w:val="001B1DAA"/>
    <w:rsid w:val="001B2D9A"/>
    <w:rsid w:val="001B30F5"/>
    <w:rsid w:val="001B58E0"/>
    <w:rsid w:val="001B60D9"/>
    <w:rsid w:val="001B63C4"/>
    <w:rsid w:val="001B6643"/>
    <w:rsid w:val="001B7447"/>
    <w:rsid w:val="001C06CA"/>
    <w:rsid w:val="001C26E0"/>
    <w:rsid w:val="001C2BB4"/>
    <w:rsid w:val="001C2FFE"/>
    <w:rsid w:val="001C6534"/>
    <w:rsid w:val="001C67F3"/>
    <w:rsid w:val="001C7C3E"/>
    <w:rsid w:val="001D0683"/>
    <w:rsid w:val="001D2001"/>
    <w:rsid w:val="001D3D93"/>
    <w:rsid w:val="001D4648"/>
    <w:rsid w:val="001D4B7A"/>
    <w:rsid w:val="001D5A63"/>
    <w:rsid w:val="001D5A84"/>
    <w:rsid w:val="001D5ADB"/>
    <w:rsid w:val="001D654A"/>
    <w:rsid w:val="001D67D1"/>
    <w:rsid w:val="001D6E59"/>
    <w:rsid w:val="001E0C99"/>
    <w:rsid w:val="001E1520"/>
    <w:rsid w:val="001E2B34"/>
    <w:rsid w:val="001E34E3"/>
    <w:rsid w:val="001E4069"/>
    <w:rsid w:val="001E4B9A"/>
    <w:rsid w:val="001E6D40"/>
    <w:rsid w:val="001E792A"/>
    <w:rsid w:val="001F100A"/>
    <w:rsid w:val="001F1246"/>
    <w:rsid w:val="001F13C3"/>
    <w:rsid w:val="001F4B3E"/>
    <w:rsid w:val="001F53BA"/>
    <w:rsid w:val="001F6985"/>
    <w:rsid w:val="001F7A79"/>
    <w:rsid w:val="00200605"/>
    <w:rsid w:val="00200BBF"/>
    <w:rsid w:val="002024F4"/>
    <w:rsid w:val="00202C2A"/>
    <w:rsid w:val="00202D2C"/>
    <w:rsid w:val="00203853"/>
    <w:rsid w:val="00204C9D"/>
    <w:rsid w:val="0021108F"/>
    <w:rsid w:val="0021239B"/>
    <w:rsid w:val="0021315C"/>
    <w:rsid w:val="00215C97"/>
    <w:rsid w:val="00215E48"/>
    <w:rsid w:val="00220195"/>
    <w:rsid w:val="002205D7"/>
    <w:rsid w:val="00223A41"/>
    <w:rsid w:val="00223B36"/>
    <w:rsid w:val="002244C1"/>
    <w:rsid w:val="0022512D"/>
    <w:rsid w:val="002267E8"/>
    <w:rsid w:val="00226AA0"/>
    <w:rsid w:val="00227A36"/>
    <w:rsid w:val="00227BEA"/>
    <w:rsid w:val="00227CAB"/>
    <w:rsid w:val="00231A21"/>
    <w:rsid w:val="00232529"/>
    <w:rsid w:val="002347F5"/>
    <w:rsid w:val="00235D87"/>
    <w:rsid w:val="002364BF"/>
    <w:rsid w:val="00236C5F"/>
    <w:rsid w:val="002377F7"/>
    <w:rsid w:val="002505B8"/>
    <w:rsid w:val="00252632"/>
    <w:rsid w:val="0025402F"/>
    <w:rsid w:val="002540A8"/>
    <w:rsid w:val="00256AC0"/>
    <w:rsid w:val="00257C42"/>
    <w:rsid w:val="002617F3"/>
    <w:rsid w:val="0026234A"/>
    <w:rsid w:val="002636BD"/>
    <w:rsid w:val="00264F23"/>
    <w:rsid w:val="00266F4A"/>
    <w:rsid w:val="00267068"/>
    <w:rsid w:val="00271576"/>
    <w:rsid w:val="00271C02"/>
    <w:rsid w:val="00274A12"/>
    <w:rsid w:val="00274D35"/>
    <w:rsid w:val="002753AE"/>
    <w:rsid w:val="002772FE"/>
    <w:rsid w:val="00277515"/>
    <w:rsid w:val="002808A4"/>
    <w:rsid w:val="00283091"/>
    <w:rsid w:val="00285FDE"/>
    <w:rsid w:val="00286600"/>
    <w:rsid w:val="00291620"/>
    <w:rsid w:val="00291B1B"/>
    <w:rsid w:val="00293E15"/>
    <w:rsid w:val="00294613"/>
    <w:rsid w:val="00297E85"/>
    <w:rsid w:val="002A0086"/>
    <w:rsid w:val="002A0F33"/>
    <w:rsid w:val="002A4CD9"/>
    <w:rsid w:val="002A5993"/>
    <w:rsid w:val="002A5D8C"/>
    <w:rsid w:val="002A5EF4"/>
    <w:rsid w:val="002A5F58"/>
    <w:rsid w:val="002A6914"/>
    <w:rsid w:val="002A7FEE"/>
    <w:rsid w:val="002B03B0"/>
    <w:rsid w:val="002B1341"/>
    <w:rsid w:val="002B159F"/>
    <w:rsid w:val="002B29A3"/>
    <w:rsid w:val="002B5FA9"/>
    <w:rsid w:val="002B6227"/>
    <w:rsid w:val="002B7FD6"/>
    <w:rsid w:val="002C1A45"/>
    <w:rsid w:val="002C41EB"/>
    <w:rsid w:val="002D011B"/>
    <w:rsid w:val="002D75A0"/>
    <w:rsid w:val="002E02DD"/>
    <w:rsid w:val="002E33DD"/>
    <w:rsid w:val="002E50C8"/>
    <w:rsid w:val="002E72B6"/>
    <w:rsid w:val="002F11E2"/>
    <w:rsid w:val="002F2062"/>
    <w:rsid w:val="002F254E"/>
    <w:rsid w:val="002F37CD"/>
    <w:rsid w:val="002F7B94"/>
    <w:rsid w:val="002F7E30"/>
    <w:rsid w:val="00302576"/>
    <w:rsid w:val="00302788"/>
    <w:rsid w:val="00303274"/>
    <w:rsid w:val="00305CCD"/>
    <w:rsid w:val="00312E81"/>
    <w:rsid w:val="003163E7"/>
    <w:rsid w:val="0031696B"/>
    <w:rsid w:val="0031701E"/>
    <w:rsid w:val="00317C53"/>
    <w:rsid w:val="00317C5C"/>
    <w:rsid w:val="003208E0"/>
    <w:rsid w:val="003214D1"/>
    <w:rsid w:val="003229CD"/>
    <w:rsid w:val="00324528"/>
    <w:rsid w:val="003260D8"/>
    <w:rsid w:val="00327E28"/>
    <w:rsid w:val="003317DE"/>
    <w:rsid w:val="00333957"/>
    <w:rsid w:val="00334112"/>
    <w:rsid w:val="003345E7"/>
    <w:rsid w:val="00337F90"/>
    <w:rsid w:val="00342F46"/>
    <w:rsid w:val="00343447"/>
    <w:rsid w:val="003436B3"/>
    <w:rsid w:val="003448B3"/>
    <w:rsid w:val="00345CCA"/>
    <w:rsid w:val="003471EB"/>
    <w:rsid w:val="003472B3"/>
    <w:rsid w:val="00347681"/>
    <w:rsid w:val="00350124"/>
    <w:rsid w:val="00350A5F"/>
    <w:rsid w:val="00354CDB"/>
    <w:rsid w:val="0035670A"/>
    <w:rsid w:val="00360580"/>
    <w:rsid w:val="00360975"/>
    <w:rsid w:val="003614F2"/>
    <w:rsid w:val="00361655"/>
    <w:rsid w:val="00363BB5"/>
    <w:rsid w:val="00367A81"/>
    <w:rsid w:val="00370372"/>
    <w:rsid w:val="00370C9D"/>
    <w:rsid w:val="00371B3A"/>
    <w:rsid w:val="00373578"/>
    <w:rsid w:val="003755C1"/>
    <w:rsid w:val="00377E0D"/>
    <w:rsid w:val="0038198E"/>
    <w:rsid w:val="00382E97"/>
    <w:rsid w:val="00385B1B"/>
    <w:rsid w:val="00386477"/>
    <w:rsid w:val="00386789"/>
    <w:rsid w:val="003876AC"/>
    <w:rsid w:val="00387818"/>
    <w:rsid w:val="003910BD"/>
    <w:rsid w:val="00391685"/>
    <w:rsid w:val="00391F79"/>
    <w:rsid w:val="00393431"/>
    <w:rsid w:val="00393733"/>
    <w:rsid w:val="00394B2F"/>
    <w:rsid w:val="0039588B"/>
    <w:rsid w:val="00397D30"/>
    <w:rsid w:val="003A0B5F"/>
    <w:rsid w:val="003A0F7C"/>
    <w:rsid w:val="003A10ED"/>
    <w:rsid w:val="003A11A2"/>
    <w:rsid w:val="003A1D5D"/>
    <w:rsid w:val="003A3ED3"/>
    <w:rsid w:val="003A50B0"/>
    <w:rsid w:val="003A64EB"/>
    <w:rsid w:val="003A6C42"/>
    <w:rsid w:val="003A7887"/>
    <w:rsid w:val="003A7D03"/>
    <w:rsid w:val="003B069E"/>
    <w:rsid w:val="003B1F54"/>
    <w:rsid w:val="003B2734"/>
    <w:rsid w:val="003B4F97"/>
    <w:rsid w:val="003B6AB0"/>
    <w:rsid w:val="003B75F8"/>
    <w:rsid w:val="003C3B26"/>
    <w:rsid w:val="003C440E"/>
    <w:rsid w:val="003C454B"/>
    <w:rsid w:val="003C4DCE"/>
    <w:rsid w:val="003C57A4"/>
    <w:rsid w:val="003D0FD9"/>
    <w:rsid w:val="003D206B"/>
    <w:rsid w:val="003D2F99"/>
    <w:rsid w:val="003D4278"/>
    <w:rsid w:val="003D51CC"/>
    <w:rsid w:val="003D5BC2"/>
    <w:rsid w:val="003D641C"/>
    <w:rsid w:val="003E3380"/>
    <w:rsid w:val="003E466F"/>
    <w:rsid w:val="003E6828"/>
    <w:rsid w:val="003E7359"/>
    <w:rsid w:val="003E7599"/>
    <w:rsid w:val="003E7CC0"/>
    <w:rsid w:val="003E7EC1"/>
    <w:rsid w:val="003F0011"/>
    <w:rsid w:val="003F0501"/>
    <w:rsid w:val="003F1F70"/>
    <w:rsid w:val="003F27B3"/>
    <w:rsid w:val="003F2A30"/>
    <w:rsid w:val="003F2B04"/>
    <w:rsid w:val="003F32DC"/>
    <w:rsid w:val="003F378F"/>
    <w:rsid w:val="003F43A9"/>
    <w:rsid w:val="003F54AF"/>
    <w:rsid w:val="003F5DB9"/>
    <w:rsid w:val="004008DD"/>
    <w:rsid w:val="00405090"/>
    <w:rsid w:val="004062D8"/>
    <w:rsid w:val="00406701"/>
    <w:rsid w:val="00406A96"/>
    <w:rsid w:val="004140D1"/>
    <w:rsid w:val="004147E7"/>
    <w:rsid w:val="00414E1E"/>
    <w:rsid w:val="004157BC"/>
    <w:rsid w:val="00417DF9"/>
    <w:rsid w:val="00422CC0"/>
    <w:rsid w:val="004265D9"/>
    <w:rsid w:val="004277DA"/>
    <w:rsid w:val="0043359A"/>
    <w:rsid w:val="00435DDB"/>
    <w:rsid w:val="0043699E"/>
    <w:rsid w:val="0043790D"/>
    <w:rsid w:val="00440B39"/>
    <w:rsid w:val="004460B3"/>
    <w:rsid w:val="00447F69"/>
    <w:rsid w:val="00450F2E"/>
    <w:rsid w:val="004517A2"/>
    <w:rsid w:val="00452BCB"/>
    <w:rsid w:val="00457517"/>
    <w:rsid w:val="00461397"/>
    <w:rsid w:val="004628DD"/>
    <w:rsid w:val="0046467E"/>
    <w:rsid w:val="00465032"/>
    <w:rsid w:val="0046733C"/>
    <w:rsid w:val="00467976"/>
    <w:rsid w:val="00471416"/>
    <w:rsid w:val="00473539"/>
    <w:rsid w:val="00474683"/>
    <w:rsid w:val="0047538D"/>
    <w:rsid w:val="004753E7"/>
    <w:rsid w:val="00475479"/>
    <w:rsid w:val="00475601"/>
    <w:rsid w:val="00475F27"/>
    <w:rsid w:val="0047623A"/>
    <w:rsid w:val="00477046"/>
    <w:rsid w:val="00480C07"/>
    <w:rsid w:val="00481737"/>
    <w:rsid w:val="004851BD"/>
    <w:rsid w:val="0048640C"/>
    <w:rsid w:val="00490F7C"/>
    <w:rsid w:val="0049331D"/>
    <w:rsid w:val="00494CF6"/>
    <w:rsid w:val="0049643A"/>
    <w:rsid w:val="00496F41"/>
    <w:rsid w:val="00497338"/>
    <w:rsid w:val="004A1788"/>
    <w:rsid w:val="004A25C4"/>
    <w:rsid w:val="004A2801"/>
    <w:rsid w:val="004A290C"/>
    <w:rsid w:val="004A6FAD"/>
    <w:rsid w:val="004B1AAD"/>
    <w:rsid w:val="004B35D3"/>
    <w:rsid w:val="004B578A"/>
    <w:rsid w:val="004B5E5A"/>
    <w:rsid w:val="004C0388"/>
    <w:rsid w:val="004C311A"/>
    <w:rsid w:val="004C329B"/>
    <w:rsid w:val="004C3E40"/>
    <w:rsid w:val="004C7A02"/>
    <w:rsid w:val="004C7A21"/>
    <w:rsid w:val="004D0C09"/>
    <w:rsid w:val="004D4371"/>
    <w:rsid w:val="004D4498"/>
    <w:rsid w:val="004D534F"/>
    <w:rsid w:val="004D56B9"/>
    <w:rsid w:val="004D79E4"/>
    <w:rsid w:val="004D7C49"/>
    <w:rsid w:val="004E306C"/>
    <w:rsid w:val="004E3B37"/>
    <w:rsid w:val="004E5FA5"/>
    <w:rsid w:val="004E6FBB"/>
    <w:rsid w:val="004F0A8E"/>
    <w:rsid w:val="004F0D1C"/>
    <w:rsid w:val="004F18EA"/>
    <w:rsid w:val="004F2642"/>
    <w:rsid w:val="004F395B"/>
    <w:rsid w:val="004F40D4"/>
    <w:rsid w:val="004F6D29"/>
    <w:rsid w:val="004F6EC4"/>
    <w:rsid w:val="00500C7C"/>
    <w:rsid w:val="0050503D"/>
    <w:rsid w:val="005063E1"/>
    <w:rsid w:val="00507A85"/>
    <w:rsid w:val="0051092B"/>
    <w:rsid w:val="00512231"/>
    <w:rsid w:val="005142E2"/>
    <w:rsid w:val="00516BC1"/>
    <w:rsid w:val="00520BF9"/>
    <w:rsid w:val="00522487"/>
    <w:rsid w:val="00525CAD"/>
    <w:rsid w:val="00526399"/>
    <w:rsid w:val="005266FE"/>
    <w:rsid w:val="00526814"/>
    <w:rsid w:val="00527E76"/>
    <w:rsid w:val="005306A6"/>
    <w:rsid w:val="00531FD6"/>
    <w:rsid w:val="00532779"/>
    <w:rsid w:val="00532DB6"/>
    <w:rsid w:val="00534BD4"/>
    <w:rsid w:val="00535AFB"/>
    <w:rsid w:val="00535BE0"/>
    <w:rsid w:val="00536A9D"/>
    <w:rsid w:val="00536E60"/>
    <w:rsid w:val="00537451"/>
    <w:rsid w:val="005410A1"/>
    <w:rsid w:val="00543909"/>
    <w:rsid w:val="00544DBA"/>
    <w:rsid w:val="00545ED0"/>
    <w:rsid w:val="00547E7C"/>
    <w:rsid w:val="005503AC"/>
    <w:rsid w:val="00550D28"/>
    <w:rsid w:val="00552068"/>
    <w:rsid w:val="0055323D"/>
    <w:rsid w:val="005540C1"/>
    <w:rsid w:val="00555561"/>
    <w:rsid w:val="00555786"/>
    <w:rsid w:val="00555E00"/>
    <w:rsid w:val="00555EE8"/>
    <w:rsid w:val="005608DA"/>
    <w:rsid w:val="00562B7F"/>
    <w:rsid w:val="005634AE"/>
    <w:rsid w:val="00566551"/>
    <w:rsid w:val="00566552"/>
    <w:rsid w:val="00566BCC"/>
    <w:rsid w:val="0057246C"/>
    <w:rsid w:val="0057293D"/>
    <w:rsid w:val="00583BCC"/>
    <w:rsid w:val="0058469C"/>
    <w:rsid w:val="005847C6"/>
    <w:rsid w:val="005875FE"/>
    <w:rsid w:val="00590574"/>
    <w:rsid w:val="0059103A"/>
    <w:rsid w:val="0059607E"/>
    <w:rsid w:val="005962D0"/>
    <w:rsid w:val="005968B4"/>
    <w:rsid w:val="0059768A"/>
    <w:rsid w:val="005A28CC"/>
    <w:rsid w:val="005A3DFA"/>
    <w:rsid w:val="005A4658"/>
    <w:rsid w:val="005A5603"/>
    <w:rsid w:val="005A5EDE"/>
    <w:rsid w:val="005A782F"/>
    <w:rsid w:val="005A7C98"/>
    <w:rsid w:val="005B0BC9"/>
    <w:rsid w:val="005B1EB8"/>
    <w:rsid w:val="005B20C6"/>
    <w:rsid w:val="005B218B"/>
    <w:rsid w:val="005B292A"/>
    <w:rsid w:val="005B346E"/>
    <w:rsid w:val="005B3594"/>
    <w:rsid w:val="005B48C8"/>
    <w:rsid w:val="005B48D7"/>
    <w:rsid w:val="005B5883"/>
    <w:rsid w:val="005B5EDC"/>
    <w:rsid w:val="005B5F66"/>
    <w:rsid w:val="005B7E0C"/>
    <w:rsid w:val="005C0D0D"/>
    <w:rsid w:val="005C34AE"/>
    <w:rsid w:val="005C6254"/>
    <w:rsid w:val="005C6A91"/>
    <w:rsid w:val="005D175B"/>
    <w:rsid w:val="005D2CB3"/>
    <w:rsid w:val="005D32F1"/>
    <w:rsid w:val="005D4268"/>
    <w:rsid w:val="005D58F2"/>
    <w:rsid w:val="005D5D74"/>
    <w:rsid w:val="005D6DBA"/>
    <w:rsid w:val="005D7F0F"/>
    <w:rsid w:val="005E0A5F"/>
    <w:rsid w:val="005E0A80"/>
    <w:rsid w:val="005E28DC"/>
    <w:rsid w:val="005E50D9"/>
    <w:rsid w:val="005E7B2F"/>
    <w:rsid w:val="005F3193"/>
    <w:rsid w:val="005F4B77"/>
    <w:rsid w:val="005F733F"/>
    <w:rsid w:val="005F7717"/>
    <w:rsid w:val="005F7BF2"/>
    <w:rsid w:val="006029E7"/>
    <w:rsid w:val="006030BD"/>
    <w:rsid w:val="00603AEF"/>
    <w:rsid w:val="00603E45"/>
    <w:rsid w:val="00604322"/>
    <w:rsid w:val="0060542C"/>
    <w:rsid w:val="006054B7"/>
    <w:rsid w:val="00605E2E"/>
    <w:rsid w:val="00605F3B"/>
    <w:rsid w:val="0060631B"/>
    <w:rsid w:val="00606B5F"/>
    <w:rsid w:val="00610A61"/>
    <w:rsid w:val="00610FB4"/>
    <w:rsid w:val="00613F7F"/>
    <w:rsid w:val="0061432C"/>
    <w:rsid w:val="00614358"/>
    <w:rsid w:val="00616366"/>
    <w:rsid w:val="0061767F"/>
    <w:rsid w:val="00621C9E"/>
    <w:rsid w:val="00623ABF"/>
    <w:rsid w:val="00624739"/>
    <w:rsid w:val="006248F0"/>
    <w:rsid w:val="00624DED"/>
    <w:rsid w:val="00627482"/>
    <w:rsid w:val="00627708"/>
    <w:rsid w:val="00627A55"/>
    <w:rsid w:val="0063128E"/>
    <w:rsid w:val="0063189F"/>
    <w:rsid w:val="00636AA8"/>
    <w:rsid w:val="00637964"/>
    <w:rsid w:val="00640ACE"/>
    <w:rsid w:val="006415F9"/>
    <w:rsid w:val="006423C6"/>
    <w:rsid w:val="006431EF"/>
    <w:rsid w:val="006437AD"/>
    <w:rsid w:val="006460DE"/>
    <w:rsid w:val="006470F8"/>
    <w:rsid w:val="00647A8F"/>
    <w:rsid w:val="0065143B"/>
    <w:rsid w:val="006524BE"/>
    <w:rsid w:val="0065499B"/>
    <w:rsid w:val="00654D89"/>
    <w:rsid w:val="006600A9"/>
    <w:rsid w:val="0066211C"/>
    <w:rsid w:val="006621E4"/>
    <w:rsid w:val="00664172"/>
    <w:rsid w:val="006645D7"/>
    <w:rsid w:val="00665E62"/>
    <w:rsid w:val="00666B7E"/>
    <w:rsid w:val="00666DF7"/>
    <w:rsid w:val="0066767D"/>
    <w:rsid w:val="00667F84"/>
    <w:rsid w:val="006705C1"/>
    <w:rsid w:val="00671665"/>
    <w:rsid w:val="00671AA9"/>
    <w:rsid w:val="0067249F"/>
    <w:rsid w:val="00672C1A"/>
    <w:rsid w:val="006752F6"/>
    <w:rsid w:val="00682B82"/>
    <w:rsid w:val="00683D88"/>
    <w:rsid w:val="00684DEE"/>
    <w:rsid w:val="00685666"/>
    <w:rsid w:val="00686CB3"/>
    <w:rsid w:val="00686D28"/>
    <w:rsid w:val="00687041"/>
    <w:rsid w:val="00687068"/>
    <w:rsid w:val="00687CBF"/>
    <w:rsid w:val="00690AB2"/>
    <w:rsid w:val="00691F8F"/>
    <w:rsid w:val="00692B90"/>
    <w:rsid w:val="006945C1"/>
    <w:rsid w:val="006A5B3C"/>
    <w:rsid w:val="006A738D"/>
    <w:rsid w:val="006A74B4"/>
    <w:rsid w:val="006B0142"/>
    <w:rsid w:val="006B140A"/>
    <w:rsid w:val="006B1E24"/>
    <w:rsid w:val="006B369F"/>
    <w:rsid w:val="006B37E1"/>
    <w:rsid w:val="006B48DC"/>
    <w:rsid w:val="006B7EDD"/>
    <w:rsid w:val="006C4DF4"/>
    <w:rsid w:val="006C57C2"/>
    <w:rsid w:val="006C6304"/>
    <w:rsid w:val="006C799E"/>
    <w:rsid w:val="006D10B5"/>
    <w:rsid w:val="006D137E"/>
    <w:rsid w:val="006D1940"/>
    <w:rsid w:val="006D30D5"/>
    <w:rsid w:val="006D3325"/>
    <w:rsid w:val="006D3720"/>
    <w:rsid w:val="006D4E60"/>
    <w:rsid w:val="006D67E9"/>
    <w:rsid w:val="006D6BB1"/>
    <w:rsid w:val="006D7AD0"/>
    <w:rsid w:val="006D7C93"/>
    <w:rsid w:val="006E10CD"/>
    <w:rsid w:val="006E2957"/>
    <w:rsid w:val="006E4408"/>
    <w:rsid w:val="006E7352"/>
    <w:rsid w:val="006F1414"/>
    <w:rsid w:val="006F22C9"/>
    <w:rsid w:val="006F4564"/>
    <w:rsid w:val="006F4B48"/>
    <w:rsid w:val="006F4F52"/>
    <w:rsid w:val="006F6A35"/>
    <w:rsid w:val="006F7815"/>
    <w:rsid w:val="006F7944"/>
    <w:rsid w:val="00702B76"/>
    <w:rsid w:val="00702D41"/>
    <w:rsid w:val="00703412"/>
    <w:rsid w:val="007047AB"/>
    <w:rsid w:val="0070590D"/>
    <w:rsid w:val="0071125C"/>
    <w:rsid w:val="007127EC"/>
    <w:rsid w:val="00712960"/>
    <w:rsid w:val="00716F8B"/>
    <w:rsid w:val="0072020C"/>
    <w:rsid w:val="007209D6"/>
    <w:rsid w:val="007211BD"/>
    <w:rsid w:val="00725F5B"/>
    <w:rsid w:val="00732152"/>
    <w:rsid w:val="007322FD"/>
    <w:rsid w:val="0073278F"/>
    <w:rsid w:val="00732B13"/>
    <w:rsid w:val="0073370F"/>
    <w:rsid w:val="007367A0"/>
    <w:rsid w:val="00737A8E"/>
    <w:rsid w:val="00737E9B"/>
    <w:rsid w:val="0074103D"/>
    <w:rsid w:val="00741DE8"/>
    <w:rsid w:val="0074239A"/>
    <w:rsid w:val="007444B1"/>
    <w:rsid w:val="00744F54"/>
    <w:rsid w:val="00746ED9"/>
    <w:rsid w:val="007470A1"/>
    <w:rsid w:val="0074727C"/>
    <w:rsid w:val="00750335"/>
    <w:rsid w:val="0075111A"/>
    <w:rsid w:val="007524D0"/>
    <w:rsid w:val="00752B2D"/>
    <w:rsid w:val="007541E4"/>
    <w:rsid w:val="00755F0D"/>
    <w:rsid w:val="00756730"/>
    <w:rsid w:val="00756AF3"/>
    <w:rsid w:val="007577D5"/>
    <w:rsid w:val="00757D9D"/>
    <w:rsid w:val="00760E6C"/>
    <w:rsid w:val="00763068"/>
    <w:rsid w:val="00763E66"/>
    <w:rsid w:val="0076449E"/>
    <w:rsid w:val="00765025"/>
    <w:rsid w:val="007655B1"/>
    <w:rsid w:val="0076562B"/>
    <w:rsid w:val="007663F7"/>
    <w:rsid w:val="0076663F"/>
    <w:rsid w:val="00766B68"/>
    <w:rsid w:val="0076727A"/>
    <w:rsid w:val="00767EE0"/>
    <w:rsid w:val="00770DA2"/>
    <w:rsid w:val="00773021"/>
    <w:rsid w:val="00774E86"/>
    <w:rsid w:val="00775C75"/>
    <w:rsid w:val="00777DA7"/>
    <w:rsid w:val="00780612"/>
    <w:rsid w:val="00781333"/>
    <w:rsid w:val="00784645"/>
    <w:rsid w:val="007850AB"/>
    <w:rsid w:val="00785914"/>
    <w:rsid w:val="00786FC5"/>
    <w:rsid w:val="0079021C"/>
    <w:rsid w:val="00790F06"/>
    <w:rsid w:val="00792538"/>
    <w:rsid w:val="0079358A"/>
    <w:rsid w:val="007935EC"/>
    <w:rsid w:val="0079366D"/>
    <w:rsid w:val="00793826"/>
    <w:rsid w:val="007A235D"/>
    <w:rsid w:val="007A6F32"/>
    <w:rsid w:val="007B2DD7"/>
    <w:rsid w:val="007B348E"/>
    <w:rsid w:val="007B6472"/>
    <w:rsid w:val="007C4989"/>
    <w:rsid w:val="007D0566"/>
    <w:rsid w:val="007D0F95"/>
    <w:rsid w:val="007D0F9E"/>
    <w:rsid w:val="007D11B9"/>
    <w:rsid w:val="007D2867"/>
    <w:rsid w:val="007D7776"/>
    <w:rsid w:val="007E078E"/>
    <w:rsid w:val="007E0F7C"/>
    <w:rsid w:val="007E4AFD"/>
    <w:rsid w:val="007E5934"/>
    <w:rsid w:val="007E737F"/>
    <w:rsid w:val="007F147C"/>
    <w:rsid w:val="007F1D9A"/>
    <w:rsid w:val="007F36B0"/>
    <w:rsid w:val="007F53D5"/>
    <w:rsid w:val="007F66A9"/>
    <w:rsid w:val="0080105A"/>
    <w:rsid w:val="00806541"/>
    <w:rsid w:val="0080672C"/>
    <w:rsid w:val="00811C63"/>
    <w:rsid w:val="0081286F"/>
    <w:rsid w:val="00812D34"/>
    <w:rsid w:val="00813DB6"/>
    <w:rsid w:val="00814007"/>
    <w:rsid w:val="008147AE"/>
    <w:rsid w:val="008154F0"/>
    <w:rsid w:val="0082228D"/>
    <w:rsid w:val="00822822"/>
    <w:rsid w:val="00824408"/>
    <w:rsid w:val="00825C73"/>
    <w:rsid w:val="00826D19"/>
    <w:rsid w:val="00830013"/>
    <w:rsid w:val="008326A0"/>
    <w:rsid w:val="00833000"/>
    <w:rsid w:val="008331AF"/>
    <w:rsid w:val="00833219"/>
    <w:rsid w:val="00834E5B"/>
    <w:rsid w:val="0083590D"/>
    <w:rsid w:val="00836231"/>
    <w:rsid w:val="00836EA9"/>
    <w:rsid w:val="00842326"/>
    <w:rsid w:val="0085081E"/>
    <w:rsid w:val="00850EBC"/>
    <w:rsid w:val="00852E8F"/>
    <w:rsid w:val="008534C0"/>
    <w:rsid w:val="00855514"/>
    <w:rsid w:val="00857ED0"/>
    <w:rsid w:val="008626E2"/>
    <w:rsid w:val="00862AF0"/>
    <w:rsid w:val="0086543A"/>
    <w:rsid w:val="008656BD"/>
    <w:rsid w:val="00867526"/>
    <w:rsid w:val="00870787"/>
    <w:rsid w:val="008723C1"/>
    <w:rsid w:val="008749A8"/>
    <w:rsid w:val="00875C1A"/>
    <w:rsid w:val="00876763"/>
    <w:rsid w:val="00877409"/>
    <w:rsid w:val="00881333"/>
    <w:rsid w:val="008817CB"/>
    <w:rsid w:val="0088385A"/>
    <w:rsid w:val="00884541"/>
    <w:rsid w:val="00884EDA"/>
    <w:rsid w:val="008926E2"/>
    <w:rsid w:val="008929B1"/>
    <w:rsid w:val="00892A67"/>
    <w:rsid w:val="008933DA"/>
    <w:rsid w:val="00894817"/>
    <w:rsid w:val="00895971"/>
    <w:rsid w:val="0089750A"/>
    <w:rsid w:val="008A040D"/>
    <w:rsid w:val="008A6554"/>
    <w:rsid w:val="008B1A51"/>
    <w:rsid w:val="008B273E"/>
    <w:rsid w:val="008B570F"/>
    <w:rsid w:val="008B7E6A"/>
    <w:rsid w:val="008C0CC4"/>
    <w:rsid w:val="008C305E"/>
    <w:rsid w:val="008C43AC"/>
    <w:rsid w:val="008C50BC"/>
    <w:rsid w:val="008D01BA"/>
    <w:rsid w:val="008D225F"/>
    <w:rsid w:val="008D288E"/>
    <w:rsid w:val="008D2A72"/>
    <w:rsid w:val="008D39BC"/>
    <w:rsid w:val="008D49B1"/>
    <w:rsid w:val="008E00E3"/>
    <w:rsid w:val="008E2389"/>
    <w:rsid w:val="008E250C"/>
    <w:rsid w:val="008E26B1"/>
    <w:rsid w:val="008E2904"/>
    <w:rsid w:val="008E3E7F"/>
    <w:rsid w:val="008E5FDC"/>
    <w:rsid w:val="008E6220"/>
    <w:rsid w:val="008E66BF"/>
    <w:rsid w:val="008F3459"/>
    <w:rsid w:val="008F47E7"/>
    <w:rsid w:val="008F5AE1"/>
    <w:rsid w:val="008F60F2"/>
    <w:rsid w:val="00900596"/>
    <w:rsid w:val="009008A0"/>
    <w:rsid w:val="00901486"/>
    <w:rsid w:val="00903936"/>
    <w:rsid w:val="00903DB2"/>
    <w:rsid w:val="009041AA"/>
    <w:rsid w:val="009042EA"/>
    <w:rsid w:val="00905C77"/>
    <w:rsid w:val="00907DB7"/>
    <w:rsid w:val="00911300"/>
    <w:rsid w:val="00911940"/>
    <w:rsid w:val="00912BB9"/>
    <w:rsid w:val="00912E7A"/>
    <w:rsid w:val="00914383"/>
    <w:rsid w:val="009148D6"/>
    <w:rsid w:val="00914E7F"/>
    <w:rsid w:val="00915F0E"/>
    <w:rsid w:val="009175DE"/>
    <w:rsid w:val="009214E7"/>
    <w:rsid w:val="0092363D"/>
    <w:rsid w:val="0092627D"/>
    <w:rsid w:val="00930367"/>
    <w:rsid w:val="0093066E"/>
    <w:rsid w:val="00930B1B"/>
    <w:rsid w:val="00931872"/>
    <w:rsid w:val="009324F9"/>
    <w:rsid w:val="009334A2"/>
    <w:rsid w:val="00933C8A"/>
    <w:rsid w:val="00934502"/>
    <w:rsid w:val="00935DAF"/>
    <w:rsid w:val="00936992"/>
    <w:rsid w:val="00941AE7"/>
    <w:rsid w:val="00941F4B"/>
    <w:rsid w:val="00942054"/>
    <w:rsid w:val="00942A2A"/>
    <w:rsid w:val="0094346F"/>
    <w:rsid w:val="00943683"/>
    <w:rsid w:val="0094391B"/>
    <w:rsid w:val="00943E6D"/>
    <w:rsid w:val="00945460"/>
    <w:rsid w:val="00946ABB"/>
    <w:rsid w:val="00946FFD"/>
    <w:rsid w:val="00947320"/>
    <w:rsid w:val="0094776F"/>
    <w:rsid w:val="00947796"/>
    <w:rsid w:val="00947A45"/>
    <w:rsid w:val="009528AC"/>
    <w:rsid w:val="00953513"/>
    <w:rsid w:val="00955ACA"/>
    <w:rsid w:val="00955E9A"/>
    <w:rsid w:val="00957896"/>
    <w:rsid w:val="00957FFB"/>
    <w:rsid w:val="009614A9"/>
    <w:rsid w:val="009618A1"/>
    <w:rsid w:val="00961929"/>
    <w:rsid w:val="0096511A"/>
    <w:rsid w:val="009661FB"/>
    <w:rsid w:val="0096660B"/>
    <w:rsid w:val="0096790F"/>
    <w:rsid w:val="00972A97"/>
    <w:rsid w:val="00975EBF"/>
    <w:rsid w:val="009779A7"/>
    <w:rsid w:val="00977C13"/>
    <w:rsid w:val="0098097D"/>
    <w:rsid w:val="00982F1F"/>
    <w:rsid w:val="009857FE"/>
    <w:rsid w:val="009867E7"/>
    <w:rsid w:val="00987F9D"/>
    <w:rsid w:val="00987FCE"/>
    <w:rsid w:val="0099375F"/>
    <w:rsid w:val="0099587A"/>
    <w:rsid w:val="009960BE"/>
    <w:rsid w:val="00996724"/>
    <w:rsid w:val="00996AC9"/>
    <w:rsid w:val="009970E5"/>
    <w:rsid w:val="009A282D"/>
    <w:rsid w:val="009A2DCE"/>
    <w:rsid w:val="009A516B"/>
    <w:rsid w:val="009A7682"/>
    <w:rsid w:val="009B077F"/>
    <w:rsid w:val="009B2DFD"/>
    <w:rsid w:val="009B309C"/>
    <w:rsid w:val="009B32E5"/>
    <w:rsid w:val="009B4020"/>
    <w:rsid w:val="009B5DEF"/>
    <w:rsid w:val="009B7FC8"/>
    <w:rsid w:val="009C58E6"/>
    <w:rsid w:val="009D0754"/>
    <w:rsid w:val="009D21B8"/>
    <w:rsid w:val="009D227D"/>
    <w:rsid w:val="009D3221"/>
    <w:rsid w:val="009D41F1"/>
    <w:rsid w:val="009D5CB4"/>
    <w:rsid w:val="009D7748"/>
    <w:rsid w:val="009E2D25"/>
    <w:rsid w:val="009E3B34"/>
    <w:rsid w:val="009E418A"/>
    <w:rsid w:val="009E684B"/>
    <w:rsid w:val="009E6FE4"/>
    <w:rsid w:val="009E7663"/>
    <w:rsid w:val="009F02F2"/>
    <w:rsid w:val="009F0C01"/>
    <w:rsid w:val="009F0C4E"/>
    <w:rsid w:val="009F2FF9"/>
    <w:rsid w:val="009F537A"/>
    <w:rsid w:val="009F5BAB"/>
    <w:rsid w:val="009F72D4"/>
    <w:rsid w:val="009F793D"/>
    <w:rsid w:val="00A007E9"/>
    <w:rsid w:val="00A029D5"/>
    <w:rsid w:val="00A03720"/>
    <w:rsid w:val="00A03A6C"/>
    <w:rsid w:val="00A13074"/>
    <w:rsid w:val="00A15448"/>
    <w:rsid w:val="00A159BA"/>
    <w:rsid w:val="00A16104"/>
    <w:rsid w:val="00A17E1A"/>
    <w:rsid w:val="00A202FA"/>
    <w:rsid w:val="00A20BCF"/>
    <w:rsid w:val="00A22A8E"/>
    <w:rsid w:val="00A231D0"/>
    <w:rsid w:val="00A2414E"/>
    <w:rsid w:val="00A26FBE"/>
    <w:rsid w:val="00A276D1"/>
    <w:rsid w:val="00A276FC"/>
    <w:rsid w:val="00A27A86"/>
    <w:rsid w:val="00A33CE4"/>
    <w:rsid w:val="00A35362"/>
    <w:rsid w:val="00A37B46"/>
    <w:rsid w:val="00A37FC1"/>
    <w:rsid w:val="00A41893"/>
    <w:rsid w:val="00A47582"/>
    <w:rsid w:val="00A51CC4"/>
    <w:rsid w:val="00A5370F"/>
    <w:rsid w:val="00A56879"/>
    <w:rsid w:val="00A60D3B"/>
    <w:rsid w:val="00A60F57"/>
    <w:rsid w:val="00A61650"/>
    <w:rsid w:val="00A646C1"/>
    <w:rsid w:val="00A657CD"/>
    <w:rsid w:val="00A66983"/>
    <w:rsid w:val="00A6763A"/>
    <w:rsid w:val="00A707F6"/>
    <w:rsid w:val="00A75049"/>
    <w:rsid w:val="00A76EF6"/>
    <w:rsid w:val="00A77721"/>
    <w:rsid w:val="00A77963"/>
    <w:rsid w:val="00A80161"/>
    <w:rsid w:val="00A8385A"/>
    <w:rsid w:val="00A8588A"/>
    <w:rsid w:val="00A8778E"/>
    <w:rsid w:val="00A87CA3"/>
    <w:rsid w:val="00A92C0E"/>
    <w:rsid w:val="00A951A7"/>
    <w:rsid w:val="00A97365"/>
    <w:rsid w:val="00AA1DF5"/>
    <w:rsid w:val="00AA561F"/>
    <w:rsid w:val="00AA57AD"/>
    <w:rsid w:val="00AA5B70"/>
    <w:rsid w:val="00AA6CF1"/>
    <w:rsid w:val="00AA7464"/>
    <w:rsid w:val="00AA7517"/>
    <w:rsid w:val="00AA7E18"/>
    <w:rsid w:val="00AB04E0"/>
    <w:rsid w:val="00AB1D14"/>
    <w:rsid w:val="00AB2FCA"/>
    <w:rsid w:val="00AB321A"/>
    <w:rsid w:val="00AB3FC5"/>
    <w:rsid w:val="00AB4D33"/>
    <w:rsid w:val="00AB4F08"/>
    <w:rsid w:val="00AB7F9A"/>
    <w:rsid w:val="00AC1C21"/>
    <w:rsid w:val="00AC1D33"/>
    <w:rsid w:val="00AC1E57"/>
    <w:rsid w:val="00AC4533"/>
    <w:rsid w:val="00AC4B14"/>
    <w:rsid w:val="00AC69A5"/>
    <w:rsid w:val="00AC7A33"/>
    <w:rsid w:val="00AD1E03"/>
    <w:rsid w:val="00AD3345"/>
    <w:rsid w:val="00AD3582"/>
    <w:rsid w:val="00AD5331"/>
    <w:rsid w:val="00AD6217"/>
    <w:rsid w:val="00AD7607"/>
    <w:rsid w:val="00AE02C0"/>
    <w:rsid w:val="00AE2625"/>
    <w:rsid w:val="00AE3B6C"/>
    <w:rsid w:val="00AE5703"/>
    <w:rsid w:val="00AE6A33"/>
    <w:rsid w:val="00AE6D1F"/>
    <w:rsid w:val="00AE7D36"/>
    <w:rsid w:val="00AF0185"/>
    <w:rsid w:val="00AF1215"/>
    <w:rsid w:val="00AF18F4"/>
    <w:rsid w:val="00AF2D4A"/>
    <w:rsid w:val="00AF5034"/>
    <w:rsid w:val="00AF5700"/>
    <w:rsid w:val="00AF57BE"/>
    <w:rsid w:val="00B00072"/>
    <w:rsid w:val="00B008ED"/>
    <w:rsid w:val="00B0147E"/>
    <w:rsid w:val="00B020DA"/>
    <w:rsid w:val="00B046B4"/>
    <w:rsid w:val="00B04E47"/>
    <w:rsid w:val="00B04F19"/>
    <w:rsid w:val="00B062FA"/>
    <w:rsid w:val="00B10A91"/>
    <w:rsid w:val="00B10E70"/>
    <w:rsid w:val="00B11DAD"/>
    <w:rsid w:val="00B127FB"/>
    <w:rsid w:val="00B12CFB"/>
    <w:rsid w:val="00B137BB"/>
    <w:rsid w:val="00B14CE6"/>
    <w:rsid w:val="00B16BB2"/>
    <w:rsid w:val="00B16C64"/>
    <w:rsid w:val="00B17030"/>
    <w:rsid w:val="00B179FB"/>
    <w:rsid w:val="00B20D84"/>
    <w:rsid w:val="00B2331B"/>
    <w:rsid w:val="00B252B0"/>
    <w:rsid w:val="00B25FBB"/>
    <w:rsid w:val="00B274F5"/>
    <w:rsid w:val="00B2777C"/>
    <w:rsid w:val="00B308CE"/>
    <w:rsid w:val="00B30B6D"/>
    <w:rsid w:val="00B30CF5"/>
    <w:rsid w:val="00B31548"/>
    <w:rsid w:val="00B322B7"/>
    <w:rsid w:val="00B3284F"/>
    <w:rsid w:val="00B333B0"/>
    <w:rsid w:val="00B33C3E"/>
    <w:rsid w:val="00B35AF5"/>
    <w:rsid w:val="00B365F1"/>
    <w:rsid w:val="00B378F9"/>
    <w:rsid w:val="00B40C32"/>
    <w:rsid w:val="00B4119D"/>
    <w:rsid w:val="00B4183A"/>
    <w:rsid w:val="00B41C36"/>
    <w:rsid w:val="00B41CF2"/>
    <w:rsid w:val="00B41EB3"/>
    <w:rsid w:val="00B47236"/>
    <w:rsid w:val="00B47CD2"/>
    <w:rsid w:val="00B51AED"/>
    <w:rsid w:val="00B52C9C"/>
    <w:rsid w:val="00B531EA"/>
    <w:rsid w:val="00B57764"/>
    <w:rsid w:val="00B6128F"/>
    <w:rsid w:val="00B63FBA"/>
    <w:rsid w:val="00B64CB1"/>
    <w:rsid w:val="00B64D81"/>
    <w:rsid w:val="00B65A78"/>
    <w:rsid w:val="00B677B2"/>
    <w:rsid w:val="00B7229C"/>
    <w:rsid w:val="00B72C10"/>
    <w:rsid w:val="00B756E8"/>
    <w:rsid w:val="00B75FF2"/>
    <w:rsid w:val="00B84B89"/>
    <w:rsid w:val="00B90A93"/>
    <w:rsid w:val="00B91179"/>
    <w:rsid w:val="00B91D3C"/>
    <w:rsid w:val="00B91EB2"/>
    <w:rsid w:val="00B923E1"/>
    <w:rsid w:val="00B927A9"/>
    <w:rsid w:val="00B92B3F"/>
    <w:rsid w:val="00B932A4"/>
    <w:rsid w:val="00B93A40"/>
    <w:rsid w:val="00B945B5"/>
    <w:rsid w:val="00B945C5"/>
    <w:rsid w:val="00B94C7C"/>
    <w:rsid w:val="00B95713"/>
    <w:rsid w:val="00BA076F"/>
    <w:rsid w:val="00BA0A6D"/>
    <w:rsid w:val="00BA41D3"/>
    <w:rsid w:val="00BA545D"/>
    <w:rsid w:val="00BA6437"/>
    <w:rsid w:val="00BA740F"/>
    <w:rsid w:val="00BB0195"/>
    <w:rsid w:val="00BB0C34"/>
    <w:rsid w:val="00BB115A"/>
    <w:rsid w:val="00BB2DAC"/>
    <w:rsid w:val="00BB315A"/>
    <w:rsid w:val="00BB4056"/>
    <w:rsid w:val="00BB494D"/>
    <w:rsid w:val="00BB5EF0"/>
    <w:rsid w:val="00BB7AF6"/>
    <w:rsid w:val="00BC0AA2"/>
    <w:rsid w:val="00BC22DA"/>
    <w:rsid w:val="00BC3C84"/>
    <w:rsid w:val="00BC5B6E"/>
    <w:rsid w:val="00BC6C12"/>
    <w:rsid w:val="00BD07CA"/>
    <w:rsid w:val="00BD12D6"/>
    <w:rsid w:val="00BD1496"/>
    <w:rsid w:val="00BD2A73"/>
    <w:rsid w:val="00BD4FBA"/>
    <w:rsid w:val="00BD6485"/>
    <w:rsid w:val="00BD723C"/>
    <w:rsid w:val="00BE32CF"/>
    <w:rsid w:val="00BE5027"/>
    <w:rsid w:val="00BE7A48"/>
    <w:rsid w:val="00BF41F4"/>
    <w:rsid w:val="00C00B0B"/>
    <w:rsid w:val="00C026BC"/>
    <w:rsid w:val="00C02837"/>
    <w:rsid w:val="00C029EF"/>
    <w:rsid w:val="00C02B14"/>
    <w:rsid w:val="00C045FA"/>
    <w:rsid w:val="00C064BE"/>
    <w:rsid w:val="00C06910"/>
    <w:rsid w:val="00C0705F"/>
    <w:rsid w:val="00C070CD"/>
    <w:rsid w:val="00C07457"/>
    <w:rsid w:val="00C10049"/>
    <w:rsid w:val="00C10280"/>
    <w:rsid w:val="00C114B6"/>
    <w:rsid w:val="00C117EE"/>
    <w:rsid w:val="00C11E61"/>
    <w:rsid w:val="00C121D3"/>
    <w:rsid w:val="00C129BE"/>
    <w:rsid w:val="00C13778"/>
    <w:rsid w:val="00C145A4"/>
    <w:rsid w:val="00C16960"/>
    <w:rsid w:val="00C16FA7"/>
    <w:rsid w:val="00C171C3"/>
    <w:rsid w:val="00C17527"/>
    <w:rsid w:val="00C175B4"/>
    <w:rsid w:val="00C203DD"/>
    <w:rsid w:val="00C203FB"/>
    <w:rsid w:val="00C2243A"/>
    <w:rsid w:val="00C22547"/>
    <w:rsid w:val="00C22F93"/>
    <w:rsid w:val="00C24368"/>
    <w:rsid w:val="00C26857"/>
    <w:rsid w:val="00C273C0"/>
    <w:rsid w:val="00C27AB6"/>
    <w:rsid w:val="00C27CA1"/>
    <w:rsid w:val="00C326D9"/>
    <w:rsid w:val="00C34FBA"/>
    <w:rsid w:val="00C35039"/>
    <w:rsid w:val="00C35683"/>
    <w:rsid w:val="00C40D0E"/>
    <w:rsid w:val="00C41142"/>
    <w:rsid w:val="00C41161"/>
    <w:rsid w:val="00C4142E"/>
    <w:rsid w:val="00C43079"/>
    <w:rsid w:val="00C43E50"/>
    <w:rsid w:val="00C4721B"/>
    <w:rsid w:val="00C47269"/>
    <w:rsid w:val="00C47385"/>
    <w:rsid w:val="00C4796C"/>
    <w:rsid w:val="00C529E4"/>
    <w:rsid w:val="00C54B19"/>
    <w:rsid w:val="00C54B46"/>
    <w:rsid w:val="00C55CCA"/>
    <w:rsid w:val="00C56F70"/>
    <w:rsid w:val="00C57808"/>
    <w:rsid w:val="00C57A2F"/>
    <w:rsid w:val="00C57C5E"/>
    <w:rsid w:val="00C60FBF"/>
    <w:rsid w:val="00C61601"/>
    <w:rsid w:val="00C61CDB"/>
    <w:rsid w:val="00C6289F"/>
    <w:rsid w:val="00C70766"/>
    <w:rsid w:val="00C7132F"/>
    <w:rsid w:val="00C72BEF"/>
    <w:rsid w:val="00C73911"/>
    <w:rsid w:val="00C75DBA"/>
    <w:rsid w:val="00C7653C"/>
    <w:rsid w:val="00C77F50"/>
    <w:rsid w:val="00C81519"/>
    <w:rsid w:val="00C8599D"/>
    <w:rsid w:val="00C90667"/>
    <w:rsid w:val="00C9148A"/>
    <w:rsid w:val="00C929F7"/>
    <w:rsid w:val="00C93074"/>
    <w:rsid w:val="00C96A77"/>
    <w:rsid w:val="00C973C4"/>
    <w:rsid w:val="00CA0D3A"/>
    <w:rsid w:val="00CA0F3C"/>
    <w:rsid w:val="00CA1C6B"/>
    <w:rsid w:val="00CA7DEA"/>
    <w:rsid w:val="00CB2BAC"/>
    <w:rsid w:val="00CB332E"/>
    <w:rsid w:val="00CB33E5"/>
    <w:rsid w:val="00CB49E8"/>
    <w:rsid w:val="00CB770E"/>
    <w:rsid w:val="00CB7CF0"/>
    <w:rsid w:val="00CC0C71"/>
    <w:rsid w:val="00CC38A6"/>
    <w:rsid w:val="00CC42F4"/>
    <w:rsid w:val="00CC4ED2"/>
    <w:rsid w:val="00CC54B7"/>
    <w:rsid w:val="00CC6731"/>
    <w:rsid w:val="00CC72C3"/>
    <w:rsid w:val="00CD013C"/>
    <w:rsid w:val="00CD0F4C"/>
    <w:rsid w:val="00CD13BB"/>
    <w:rsid w:val="00CD232E"/>
    <w:rsid w:val="00CD2A85"/>
    <w:rsid w:val="00CD548A"/>
    <w:rsid w:val="00CD6BD4"/>
    <w:rsid w:val="00CD7A05"/>
    <w:rsid w:val="00CE018F"/>
    <w:rsid w:val="00CE0739"/>
    <w:rsid w:val="00CE60A7"/>
    <w:rsid w:val="00CE611A"/>
    <w:rsid w:val="00CE6D72"/>
    <w:rsid w:val="00CF3648"/>
    <w:rsid w:val="00CF3A55"/>
    <w:rsid w:val="00CF5004"/>
    <w:rsid w:val="00D03003"/>
    <w:rsid w:val="00D05CF7"/>
    <w:rsid w:val="00D06FB7"/>
    <w:rsid w:val="00D101B8"/>
    <w:rsid w:val="00D1341D"/>
    <w:rsid w:val="00D1349C"/>
    <w:rsid w:val="00D13878"/>
    <w:rsid w:val="00D13DFD"/>
    <w:rsid w:val="00D14CC0"/>
    <w:rsid w:val="00D17C9F"/>
    <w:rsid w:val="00D17F94"/>
    <w:rsid w:val="00D2202F"/>
    <w:rsid w:val="00D25E14"/>
    <w:rsid w:val="00D2797A"/>
    <w:rsid w:val="00D27D78"/>
    <w:rsid w:val="00D27E1C"/>
    <w:rsid w:val="00D30D8B"/>
    <w:rsid w:val="00D32504"/>
    <w:rsid w:val="00D33FA2"/>
    <w:rsid w:val="00D3423B"/>
    <w:rsid w:val="00D34341"/>
    <w:rsid w:val="00D34842"/>
    <w:rsid w:val="00D34AD3"/>
    <w:rsid w:val="00D36697"/>
    <w:rsid w:val="00D40625"/>
    <w:rsid w:val="00D41679"/>
    <w:rsid w:val="00D41D10"/>
    <w:rsid w:val="00D43172"/>
    <w:rsid w:val="00D4470F"/>
    <w:rsid w:val="00D44AC3"/>
    <w:rsid w:val="00D46502"/>
    <w:rsid w:val="00D476B3"/>
    <w:rsid w:val="00D5025E"/>
    <w:rsid w:val="00D51EBE"/>
    <w:rsid w:val="00D51F5C"/>
    <w:rsid w:val="00D524C2"/>
    <w:rsid w:val="00D531EC"/>
    <w:rsid w:val="00D53F7C"/>
    <w:rsid w:val="00D54587"/>
    <w:rsid w:val="00D54A51"/>
    <w:rsid w:val="00D57C28"/>
    <w:rsid w:val="00D602E2"/>
    <w:rsid w:val="00D6331B"/>
    <w:rsid w:val="00D63D1D"/>
    <w:rsid w:val="00D645EE"/>
    <w:rsid w:val="00D662A4"/>
    <w:rsid w:val="00D664B9"/>
    <w:rsid w:val="00D678CD"/>
    <w:rsid w:val="00D70D9A"/>
    <w:rsid w:val="00D7140B"/>
    <w:rsid w:val="00D72372"/>
    <w:rsid w:val="00D72569"/>
    <w:rsid w:val="00D73926"/>
    <w:rsid w:val="00D74BB7"/>
    <w:rsid w:val="00D74E98"/>
    <w:rsid w:val="00D8475B"/>
    <w:rsid w:val="00D84C4E"/>
    <w:rsid w:val="00D86353"/>
    <w:rsid w:val="00D867C2"/>
    <w:rsid w:val="00D90E82"/>
    <w:rsid w:val="00D91F0F"/>
    <w:rsid w:val="00D947E3"/>
    <w:rsid w:val="00D94FD5"/>
    <w:rsid w:val="00D94FDC"/>
    <w:rsid w:val="00D960BB"/>
    <w:rsid w:val="00D96F71"/>
    <w:rsid w:val="00D978D5"/>
    <w:rsid w:val="00D97DA3"/>
    <w:rsid w:val="00DA1979"/>
    <w:rsid w:val="00DA4BB4"/>
    <w:rsid w:val="00DA66CE"/>
    <w:rsid w:val="00DA7B1B"/>
    <w:rsid w:val="00DB119D"/>
    <w:rsid w:val="00DB149F"/>
    <w:rsid w:val="00DB2F75"/>
    <w:rsid w:val="00DB46B6"/>
    <w:rsid w:val="00DB530C"/>
    <w:rsid w:val="00DB7849"/>
    <w:rsid w:val="00DC32E9"/>
    <w:rsid w:val="00DC33A9"/>
    <w:rsid w:val="00DC5DD1"/>
    <w:rsid w:val="00DD0A9F"/>
    <w:rsid w:val="00DD1457"/>
    <w:rsid w:val="00DD1FE3"/>
    <w:rsid w:val="00DD20E0"/>
    <w:rsid w:val="00DD234D"/>
    <w:rsid w:val="00DD425E"/>
    <w:rsid w:val="00DD7BFD"/>
    <w:rsid w:val="00DD7E7C"/>
    <w:rsid w:val="00DE03B1"/>
    <w:rsid w:val="00DE08B9"/>
    <w:rsid w:val="00DE369A"/>
    <w:rsid w:val="00DE47A8"/>
    <w:rsid w:val="00DE4A85"/>
    <w:rsid w:val="00DE59EB"/>
    <w:rsid w:val="00DE647C"/>
    <w:rsid w:val="00DE695F"/>
    <w:rsid w:val="00DF02F1"/>
    <w:rsid w:val="00DF0382"/>
    <w:rsid w:val="00DF09CB"/>
    <w:rsid w:val="00DF2134"/>
    <w:rsid w:val="00DF248A"/>
    <w:rsid w:val="00DF2BA8"/>
    <w:rsid w:val="00DF33C5"/>
    <w:rsid w:val="00DF43D3"/>
    <w:rsid w:val="00DF6AFB"/>
    <w:rsid w:val="00DF6BEA"/>
    <w:rsid w:val="00E02250"/>
    <w:rsid w:val="00E02932"/>
    <w:rsid w:val="00E02AE3"/>
    <w:rsid w:val="00E07F9C"/>
    <w:rsid w:val="00E110BD"/>
    <w:rsid w:val="00E11F8F"/>
    <w:rsid w:val="00E12ACA"/>
    <w:rsid w:val="00E1363C"/>
    <w:rsid w:val="00E1416C"/>
    <w:rsid w:val="00E15631"/>
    <w:rsid w:val="00E156A6"/>
    <w:rsid w:val="00E156C9"/>
    <w:rsid w:val="00E21B14"/>
    <w:rsid w:val="00E24640"/>
    <w:rsid w:val="00E27328"/>
    <w:rsid w:val="00E3039C"/>
    <w:rsid w:val="00E30D2E"/>
    <w:rsid w:val="00E3118A"/>
    <w:rsid w:val="00E31BFB"/>
    <w:rsid w:val="00E344E8"/>
    <w:rsid w:val="00E40470"/>
    <w:rsid w:val="00E40C1A"/>
    <w:rsid w:val="00E43B3F"/>
    <w:rsid w:val="00E44650"/>
    <w:rsid w:val="00E47591"/>
    <w:rsid w:val="00E521F1"/>
    <w:rsid w:val="00E52D7F"/>
    <w:rsid w:val="00E52F2C"/>
    <w:rsid w:val="00E53144"/>
    <w:rsid w:val="00E53282"/>
    <w:rsid w:val="00E53F35"/>
    <w:rsid w:val="00E5552F"/>
    <w:rsid w:val="00E56C7D"/>
    <w:rsid w:val="00E57F6A"/>
    <w:rsid w:val="00E63F8A"/>
    <w:rsid w:val="00E64D8A"/>
    <w:rsid w:val="00E659C2"/>
    <w:rsid w:val="00E65A45"/>
    <w:rsid w:val="00E67084"/>
    <w:rsid w:val="00E71405"/>
    <w:rsid w:val="00E73087"/>
    <w:rsid w:val="00E80B93"/>
    <w:rsid w:val="00E81189"/>
    <w:rsid w:val="00E83056"/>
    <w:rsid w:val="00E83B86"/>
    <w:rsid w:val="00E84D87"/>
    <w:rsid w:val="00E86207"/>
    <w:rsid w:val="00E86EC9"/>
    <w:rsid w:val="00E9074D"/>
    <w:rsid w:val="00E90AE7"/>
    <w:rsid w:val="00E90CEB"/>
    <w:rsid w:val="00E93858"/>
    <w:rsid w:val="00EA4369"/>
    <w:rsid w:val="00EA57D0"/>
    <w:rsid w:val="00EB12EA"/>
    <w:rsid w:val="00EB24E6"/>
    <w:rsid w:val="00EB3FAD"/>
    <w:rsid w:val="00EB56A4"/>
    <w:rsid w:val="00EB7516"/>
    <w:rsid w:val="00EB78E1"/>
    <w:rsid w:val="00EC07A6"/>
    <w:rsid w:val="00EC0922"/>
    <w:rsid w:val="00EC1EE3"/>
    <w:rsid w:val="00EC2810"/>
    <w:rsid w:val="00EC2927"/>
    <w:rsid w:val="00EC533C"/>
    <w:rsid w:val="00EC5DD9"/>
    <w:rsid w:val="00EC65DA"/>
    <w:rsid w:val="00EC6697"/>
    <w:rsid w:val="00EC6885"/>
    <w:rsid w:val="00EC68DF"/>
    <w:rsid w:val="00EC76B3"/>
    <w:rsid w:val="00ED0B08"/>
    <w:rsid w:val="00ED1FE0"/>
    <w:rsid w:val="00ED248A"/>
    <w:rsid w:val="00ED2E0A"/>
    <w:rsid w:val="00ED40AD"/>
    <w:rsid w:val="00ED4855"/>
    <w:rsid w:val="00ED5158"/>
    <w:rsid w:val="00ED569B"/>
    <w:rsid w:val="00ED5BF0"/>
    <w:rsid w:val="00EE3B19"/>
    <w:rsid w:val="00EE4F1F"/>
    <w:rsid w:val="00EE6EAE"/>
    <w:rsid w:val="00EF0822"/>
    <w:rsid w:val="00EF0882"/>
    <w:rsid w:val="00EF0B4B"/>
    <w:rsid w:val="00EF1046"/>
    <w:rsid w:val="00EF178C"/>
    <w:rsid w:val="00EF19FA"/>
    <w:rsid w:val="00EF1B2B"/>
    <w:rsid w:val="00EF2575"/>
    <w:rsid w:val="00EF4098"/>
    <w:rsid w:val="00EF4131"/>
    <w:rsid w:val="00EF659F"/>
    <w:rsid w:val="00F01712"/>
    <w:rsid w:val="00F020EB"/>
    <w:rsid w:val="00F02E2F"/>
    <w:rsid w:val="00F03356"/>
    <w:rsid w:val="00F037B5"/>
    <w:rsid w:val="00F03E74"/>
    <w:rsid w:val="00F04043"/>
    <w:rsid w:val="00F046E8"/>
    <w:rsid w:val="00F04F14"/>
    <w:rsid w:val="00F10A41"/>
    <w:rsid w:val="00F13BCE"/>
    <w:rsid w:val="00F1440A"/>
    <w:rsid w:val="00F1475A"/>
    <w:rsid w:val="00F14B72"/>
    <w:rsid w:val="00F15277"/>
    <w:rsid w:val="00F15A68"/>
    <w:rsid w:val="00F22E0B"/>
    <w:rsid w:val="00F22F8B"/>
    <w:rsid w:val="00F235AB"/>
    <w:rsid w:val="00F235C1"/>
    <w:rsid w:val="00F24CCC"/>
    <w:rsid w:val="00F25124"/>
    <w:rsid w:val="00F258C0"/>
    <w:rsid w:val="00F301AE"/>
    <w:rsid w:val="00F30C5E"/>
    <w:rsid w:val="00F31B0B"/>
    <w:rsid w:val="00F32133"/>
    <w:rsid w:val="00F323D8"/>
    <w:rsid w:val="00F33AD8"/>
    <w:rsid w:val="00F35C26"/>
    <w:rsid w:val="00F36246"/>
    <w:rsid w:val="00F37249"/>
    <w:rsid w:val="00F3766C"/>
    <w:rsid w:val="00F378FA"/>
    <w:rsid w:val="00F37E39"/>
    <w:rsid w:val="00F40584"/>
    <w:rsid w:val="00F406B8"/>
    <w:rsid w:val="00F44124"/>
    <w:rsid w:val="00F44128"/>
    <w:rsid w:val="00F44FA3"/>
    <w:rsid w:val="00F47FF7"/>
    <w:rsid w:val="00F503C8"/>
    <w:rsid w:val="00F5045B"/>
    <w:rsid w:val="00F52304"/>
    <w:rsid w:val="00F529E8"/>
    <w:rsid w:val="00F56134"/>
    <w:rsid w:val="00F6076F"/>
    <w:rsid w:val="00F61DD1"/>
    <w:rsid w:val="00F62744"/>
    <w:rsid w:val="00F63219"/>
    <w:rsid w:val="00F63347"/>
    <w:rsid w:val="00F6396D"/>
    <w:rsid w:val="00F65201"/>
    <w:rsid w:val="00F6534F"/>
    <w:rsid w:val="00F65509"/>
    <w:rsid w:val="00F70631"/>
    <w:rsid w:val="00F7507A"/>
    <w:rsid w:val="00F7702D"/>
    <w:rsid w:val="00F773EF"/>
    <w:rsid w:val="00F77ECA"/>
    <w:rsid w:val="00F8149A"/>
    <w:rsid w:val="00F85070"/>
    <w:rsid w:val="00F85693"/>
    <w:rsid w:val="00F8640F"/>
    <w:rsid w:val="00F868BA"/>
    <w:rsid w:val="00F86FC0"/>
    <w:rsid w:val="00F8721A"/>
    <w:rsid w:val="00F94262"/>
    <w:rsid w:val="00F94817"/>
    <w:rsid w:val="00F949E4"/>
    <w:rsid w:val="00F96400"/>
    <w:rsid w:val="00FA25DF"/>
    <w:rsid w:val="00FA6BF5"/>
    <w:rsid w:val="00FA6E1A"/>
    <w:rsid w:val="00FA72B1"/>
    <w:rsid w:val="00FA7DF6"/>
    <w:rsid w:val="00FB11DC"/>
    <w:rsid w:val="00FB129C"/>
    <w:rsid w:val="00FB55D2"/>
    <w:rsid w:val="00FB6686"/>
    <w:rsid w:val="00FB6AEB"/>
    <w:rsid w:val="00FC0021"/>
    <w:rsid w:val="00FC0901"/>
    <w:rsid w:val="00FC4E5D"/>
    <w:rsid w:val="00FC7A5E"/>
    <w:rsid w:val="00FD1022"/>
    <w:rsid w:val="00FD27D1"/>
    <w:rsid w:val="00FD40B8"/>
    <w:rsid w:val="00FD6033"/>
    <w:rsid w:val="00FE417B"/>
    <w:rsid w:val="00FE60E6"/>
    <w:rsid w:val="00FE756F"/>
    <w:rsid w:val="00FF063D"/>
    <w:rsid w:val="00FF0A18"/>
    <w:rsid w:val="00FF19C9"/>
    <w:rsid w:val="00FF1EE9"/>
    <w:rsid w:val="00FF4F4F"/>
    <w:rsid w:val="00FF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187BD75"/>
  <w15:chartTrackingRefBased/>
  <w15:docId w15:val="{8611609B-ED11-4BAB-A767-53068E969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qFormat="1"/>
    <w:lsdException w:name="annotation text" w:locked="1"/>
    <w:lsdException w:name="header" w:locked="1" w:uiPriority="99"/>
    <w:lsdException w:name="footer" w:locked="1"/>
    <w:lsdException w:name="index heading" w:locked="1"/>
    <w:lsdException w:name="caption" w:locked="1" w:uiPriority="35" w:qFormat="1"/>
    <w:lsdException w:name="table of figures" w:locked="1" w:uiPriority="99"/>
    <w:lsdException w:name="envelope address" w:locked="1"/>
    <w:lsdException w:name="envelope return" w:locked="1"/>
    <w:lsdException w:name="footnote reference" w:locked="1" w:uiPriority="99" w:qFormat="1"/>
    <w:lsdException w:name="annotation reference" w:locked="1"/>
    <w:lsdException w:name="line number" w:locked="1"/>
    <w:lsdException w:name="page number" w:locked="1"/>
    <w:lsdException w:name="endnote reference" w:locked="1" w:uiPriority="99"/>
    <w:lsdException w:name="endnote text" w:locked="1" w:uiPriority="99"/>
    <w:lsdException w:name="table of authorities" w:locked="1"/>
    <w:lsdException w:name="macro" w:locked="1"/>
    <w:lsdException w:name="toa heading" w:locked="1"/>
    <w:lsdException w:name="List" w:locked="1"/>
    <w:lsdException w:name="List Bullet" w:locked="1" w:uiPriority="99"/>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uiPriority="99"/>
    <w:lsdException w:name="List Bullet 5" w:locked="1"/>
    <w:lsdException w:name="List Number 2" w:locked="1"/>
    <w:lsdException w:name="List Number 3" w:locked="1"/>
    <w:lsdException w:name="List Number 4" w:locked="1"/>
    <w:lsdException w:name="List Number 5" w:locked="1"/>
    <w:lsdException w:name="Title" w:locked="1" w:uiPriority="10"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uiPriority="1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uiPriority="99"/>
    <w:lsdException w:name="Strong" w:locked="1" w:uiPriority="22" w:qFormat="1"/>
    <w:lsdException w:name="Emphasis" w:locked="1" w:uiPriority="20" w:qFormat="1"/>
    <w:lsdException w:name="Document Map" w:locked="1" w:uiPriority="99"/>
    <w:lsdException w:name="Plain Text" w:locked="1" w:uiPriority="99"/>
    <w:lsdException w:name="E-mail Signature" w:locked="1"/>
    <w:lsdException w:name="HTML Top of Form" w:locked="1" w:uiPriority="99"/>
    <w:lsdException w:name="HTML Bottom of Form" w:locked="1" w:uiPriority="99"/>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semiHidden="1" w:unhideWhenUs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semiHidden="1" w:uiPriority="99"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C01"/>
    <w:pPr>
      <w:spacing w:after="200" w:line="264" w:lineRule="auto"/>
      <w:jc w:val="both"/>
    </w:pPr>
    <w:rPr>
      <w:rFonts w:eastAsia="Times New Roman"/>
      <w:sz w:val="22"/>
      <w:szCs w:val="22"/>
      <w:lang w:eastAsia="en-US"/>
    </w:rPr>
  </w:style>
  <w:style w:type="paragraph" w:styleId="Heading1">
    <w:name w:val="heading 1"/>
    <w:basedOn w:val="Normal"/>
    <w:next w:val="Normal"/>
    <w:link w:val="Heading1Char"/>
    <w:uiPriority w:val="9"/>
    <w:qFormat/>
    <w:rsid w:val="00FF1EE9"/>
    <w:pPr>
      <w:keepNext/>
      <w:keepLines/>
      <w:numPr>
        <w:numId w:val="1"/>
      </w:numPr>
      <w:spacing w:before="480" w:after="0"/>
      <w:outlineLvl w:val="0"/>
    </w:pPr>
    <w:rPr>
      <w:rFonts w:ascii="Cambria" w:eastAsia="Calibri" w:hAnsi="Cambria"/>
      <w:b/>
      <w:bCs/>
      <w:smallCaps/>
      <w:color w:val="365F91"/>
      <w:sz w:val="40"/>
      <w:szCs w:val="28"/>
    </w:rPr>
  </w:style>
  <w:style w:type="paragraph" w:styleId="Heading2">
    <w:name w:val="heading 2"/>
    <w:basedOn w:val="Normal"/>
    <w:next w:val="Normal"/>
    <w:link w:val="Heading2Char"/>
    <w:uiPriority w:val="9"/>
    <w:qFormat/>
    <w:rsid w:val="007E737F"/>
    <w:pPr>
      <w:keepNext/>
      <w:keepLines/>
      <w:numPr>
        <w:ilvl w:val="1"/>
        <w:numId w:val="1"/>
      </w:numPr>
      <w:spacing w:before="200" w:after="0"/>
      <w:ind w:left="576"/>
      <w:outlineLvl w:val="1"/>
    </w:pPr>
    <w:rPr>
      <w:rFonts w:ascii="Cambria" w:eastAsia="Calibri" w:hAnsi="Cambria"/>
      <w:b/>
      <w:bCs/>
      <w:color w:val="365F91"/>
      <w:sz w:val="32"/>
      <w:szCs w:val="26"/>
    </w:rPr>
  </w:style>
  <w:style w:type="paragraph" w:styleId="Heading3">
    <w:name w:val="heading 3"/>
    <w:basedOn w:val="Normal"/>
    <w:next w:val="Normal"/>
    <w:link w:val="Heading3Char"/>
    <w:uiPriority w:val="9"/>
    <w:qFormat/>
    <w:rsid w:val="004A1788"/>
    <w:pPr>
      <w:keepNext/>
      <w:keepLines/>
      <w:numPr>
        <w:ilvl w:val="2"/>
        <w:numId w:val="1"/>
      </w:numPr>
      <w:spacing w:before="200" w:after="0"/>
      <w:outlineLvl w:val="2"/>
    </w:pPr>
    <w:rPr>
      <w:rFonts w:ascii="Cambria" w:eastAsia="Calibri" w:hAnsi="Cambria"/>
      <w:b/>
      <w:bCs/>
      <w:i/>
      <w:color w:val="4F81BD"/>
      <w:sz w:val="24"/>
    </w:rPr>
  </w:style>
  <w:style w:type="paragraph" w:styleId="Heading4">
    <w:name w:val="heading 4"/>
    <w:basedOn w:val="Normal"/>
    <w:next w:val="Normal"/>
    <w:link w:val="Heading4Char"/>
    <w:uiPriority w:val="9"/>
    <w:qFormat/>
    <w:rsid w:val="00AC1E57"/>
    <w:pPr>
      <w:keepNext/>
      <w:keepLines/>
      <w:numPr>
        <w:ilvl w:val="3"/>
        <w:numId w:val="1"/>
      </w:numPr>
      <w:spacing w:before="200" w:after="0"/>
      <w:outlineLvl w:val="3"/>
    </w:pPr>
    <w:rPr>
      <w:rFonts w:ascii="Cambria" w:eastAsia="Calibri" w:hAnsi="Cambria"/>
      <w:b/>
      <w:bCs/>
      <w:i/>
      <w:iCs/>
      <w:color w:val="4F81BD"/>
    </w:rPr>
  </w:style>
  <w:style w:type="paragraph" w:styleId="Heading5">
    <w:name w:val="heading 5"/>
    <w:basedOn w:val="Normal"/>
    <w:next w:val="Normal"/>
    <w:link w:val="Heading5Char"/>
    <w:uiPriority w:val="9"/>
    <w:qFormat/>
    <w:rsid w:val="00AC1E57"/>
    <w:pPr>
      <w:keepNext/>
      <w:keepLines/>
      <w:numPr>
        <w:ilvl w:val="4"/>
        <w:numId w:val="1"/>
      </w:numPr>
      <w:spacing w:before="200" w:after="0"/>
      <w:outlineLvl w:val="4"/>
    </w:pPr>
    <w:rPr>
      <w:rFonts w:ascii="Cambria" w:eastAsia="Calibri" w:hAnsi="Cambria"/>
      <w:color w:val="243F60"/>
    </w:rPr>
  </w:style>
  <w:style w:type="paragraph" w:styleId="Heading6">
    <w:name w:val="heading 6"/>
    <w:basedOn w:val="Normal"/>
    <w:next w:val="Normal"/>
    <w:link w:val="Heading6Char"/>
    <w:uiPriority w:val="9"/>
    <w:qFormat/>
    <w:rsid w:val="00AC1E57"/>
    <w:pPr>
      <w:keepNext/>
      <w:keepLines/>
      <w:numPr>
        <w:ilvl w:val="5"/>
        <w:numId w:val="1"/>
      </w:numPr>
      <w:spacing w:before="200" w:after="0"/>
      <w:outlineLvl w:val="5"/>
    </w:pPr>
    <w:rPr>
      <w:rFonts w:ascii="Cambria" w:eastAsia="Calibri" w:hAnsi="Cambria"/>
      <w:i/>
      <w:iCs/>
      <w:color w:val="243F60"/>
    </w:rPr>
  </w:style>
  <w:style w:type="paragraph" w:styleId="Heading7">
    <w:name w:val="heading 7"/>
    <w:basedOn w:val="Normal"/>
    <w:next w:val="Normal"/>
    <w:link w:val="Heading7Char"/>
    <w:uiPriority w:val="9"/>
    <w:qFormat/>
    <w:rsid w:val="00AC1E57"/>
    <w:pPr>
      <w:keepNext/>
      <w:keepLines/>
      <w:numPr>
        <w:ilvl w:val="6"/>
        <w:numId w:val="1"/>
      </w:numPr>
      <w:spacing w:before="200" w:after="0"/>
      <w:outlineLvl w:val="6"/>
    </w:pPr>
    <w:rPr>
      <w:rFonts w:ascii="Cambria" w:eastAsia="Calibri" w:hAnsi="Cambria"/>
      <w:i/>
      <w:iCs/>
      <w:color w:val="404040"/>
    </w:rPr>
  </w:style>
  <w:style w:type="paragraph" w:styleId="Heading8">
    <w:name w:val="heading 8"/>
    <w:basedOn w:val="Normal"/>
    <w:next w:val="Normal"/>
    <w:link w:val="Heading8Char"/>
    <w:uiPriority w:val="9"/>
    <w:qFormat/>
    <w:rsid w:val="00AC1E57"/>
    <w:pPr>
      <w:keepNext/>
      <w:keepLines/>
      <w:numPr>
        <w:ilvl w:val="7"/>
        <w:numId w:val="1"/>
      </w:numPr>
      <w:spacing w:before="200" w:after="0"/>
      <w:outlineLvl w:val="7"/>
    </w:pPr>
    <w:rPr>
      <w:rFonts w:ascii="Cambria" w:eastAsia="Calibri" w:hAnsi="Cambria"/>
      <w:color w:val="404040"/>
      <w:sz w:val="20"/>
      <w:szCs w:val="20"/>
    </w:rPr>
  </w:style>
  <w:style w:type="paragraph" w:styleId="Heading9">
    <w:name w:val="heading 9"/>
    <w:basedOn w:val="Normal"/>
    <w:next w:val="Normal"/>
    <w:link w:val="Heading9Char"/>
    <w:uiPriority w:val="9"/>
    <w:qFormat/>
    <w:rsid w:val="00AC1E57"/>
    <w:pPr>
      <w:keepNext/>
      <w:keepLines/>
      <w:numPr>
        <w:ilvl w:val="8"/>
        <w:numId w:val="1"/>
      </w:numPr>
      <w:spacing w:before="200" w:after="0"/>
      <w:outlineLvl w:val="8"/>
    </w:pPr>
    <w:rPr>
      <w:rFonts w:ascii="Cambria" w:eastAsia="Calibri"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FF1EE9"/>
    <w:rPr>
      <w:rFonts w:ascii="Cambria" w:hAnsi="Cambria"/>
      <w:b/>
      <w:bCs/>
      <w:smallCaps/>
      <w:color w:val="365F91"/>
      <w:sz w:val="40"/>
      <w:szCs w:val="28"/>
      <w:lang w:eastAsia="en-US"/>
    </w:rPr>
  </w:style>
  <w:style w:type="character" w:customStyle="1" w:styleId="Heading2Char">
    <w:name w:val="Heading 2 Char"/>
    <w:link w:val="Heading2"/>
    <w:uiPriority w:val="9"/>
    <w:locked/>
    <w:rsid w:val="007E737F"/>
    <w:rPr>
      <w:rFonts w:ascii="Cambria" w:hAnsi="Cambria"/>
      <w:b/>
      <w:bCs/>
      <w:color w:val="365F91"/>
      <w:sz w:val="32"/>
      <w:szCs w:val="26"/>
      <w:lang w:eastAsia="en-US"/>
    </w:rPr>
  </w:style>
  <w:style w:type="character" w:customStyle="1" w:styleId="Heading3Char">
    <w:name w:val="Heading 3 Char"/>
    <w:link w:val="Heading3"/>
    <w:uiPriority w:val="9"/>
    <w:locked/>
    <w:rsid w:val="004A1788"/>
    <w:rPr>
      <w:rFonts w:ascii="Cambria" w:hAnsi="Cambria"/>
      <w:b/>
      <w:bCs/>
      <w:i/>
      <w:color w:val="4F81BD"/>
      <w:sz w:val="24"/>
      <w:szCs w:val="22"/>
      <w:lang w:eastAsia="en-US"/>
    </w:rPr>
  </w:style>
  <w:style w:type="character" w:customStyle="1" w:styleId="Heading4Char">
    <w:name w:val="Heading 4 Char"/>
    <w:link w:val="Heading4"/>
    <w:uiPriority w:val="9"/>
    <w:locked/>
    <w:rsid w:val="00AC1E57"/>
    <w:rPr>
      <w:rFonts w:ascii="Cambria" w:hAnsi="Cambria"/>
      <w:b/>
      <w:bCs/>
      <w:i/>
      <w:iCs/>
      <w:color w:val="4F81BD"/>
      <w:sz w:val="22"/>
      <w:szCs w:val="22"/>
      <w:lang w:eastAsia="en-US"/>
    </w:rPr>
  </w:style>
  <w:style w:type="character" w:customStyle="1" w:styleId="Heading5Char">
    <w:name w:val="Heading 5 Char"/>
    <w:link w:val="Heading5"/>
    <w:uiPriority w:val="9"/>
    <w:locked/>
    <w:rsid w:val="00AC1E57"/>
    <w:rPr>
      <w:rFonts w:ascii="Cambria" w:hAnsi="Cambria"/>
      <w:color w:val="243F60"/>
      <w:sz w:val="22"/>
      <w:szCs w:val="22"/>
      <w:lang w:eastAsia="en-US"/>
    </w:rPr>
  </w:style>
  <w:style w:type="character" w:customStyle="1" w:styleId="Heading6Char">
    <w:name w:val="Heading 6 Char"/>
    <w:link w:val="Heading6"/>
    <w:uiPriority w:val="9"/>
    <w:locked/>
    <w:rsid w:val="00AC1E57"/>
    <w:rPr>
      <w:rFonts w:ascii="Cambria" w:hAnsi="Cambria"/>
      <w:i/>
      <w:iCs/>
      <w:color w:val="243F60"/>
      <w:sz w:val="22"/>
      <w:szCs w:val="22"/>
      <w:lang w:eastAsia="en-US"/>
    </w:rPr>
  </w:style>
  <w:style w:type="character" w:customStyle="1" w:styleId="Heading7Char">
    <w:name w:val="Heading 7 Char"/>
    <w:link w:val="Heading7"/>
    <w:uiPriority w:val="9"/>
    <w:locked/>
    <w:rsid w:val="00AC1E57"/>
    <w:rPr>
      <w:rFonts w:ascii="Cambria" w:hAnsi="Cambria"/>
      <w:i/>
      <w:iCs/>
      <w:color w:val="404040"/>
      <w:sz w:val="22"/>
      <w:szCs w:val="22"/>
      <w:lang w:eastAsia="en-US"/>
    </w:rPr>
  </w:style>
  <w:style w:type="character" w:customStyle="1" w:styleId="Heading8Char">
    <w:name w:val="Heading 8 Char"/>
    <w:link w:val="Heading8"/>
    <w:uiPriority w:val="9"/>
    <w:locked/>
    <w:rsid w:val="00AC1E57"/>
    <w:rPr>
      <w:rFonts w:ascii="Cambria" w:hAnsi="Cambria"/>
      <w:color w:val="404040"/>
      <w:lang w:eastAsia="en-US"/>
    </w:rPr>
  </w:style>
  <w:style w:type="character" w:customStyle="1" w:styleId="Heading9Char">
    <w:name w:val="Heading 9 Char"/>
    <w:link w:val="Heading9"/>
    <w:uiPriority w:val="9"/>
    <w:locked/>
    <w:rsid w:val="00AC1E57"/>
    <w:rPr>
      <w:rFonts w:ascii="Cambria" w:hAnsi="Cambria"/>
      <w:i/>
      <w:iCs/>
      <w:color w:val="404040"/>
      <w:lang w:eastAsia="en-US"/>
    </w:rPr>
  </w:style>
  <w:style w:type="character" w:styleId="Hyperlink">
    <w:name w:val="Hyperlink"/>
    <w:uiPriority w:val="99"/>
    <w:rsid w:val="00AC1E57"/>
    <w:rPr>
      <w:rFonts w:cs="Times New Roman"/>
      <w:color w:val="0000FF"/>
      <w:u w:val="single"/>
    </w:rPr>
  </w:style>
  <w:style w:type="paragraph" w:styleId="BalloonText">
    <w:name w:val="Balloon Text"/>
    <w:basedOn w:val="Normal"/>
    <w:link w:val="BalloonTextChar"/>
    <w:uiPriority w:val="99"/>
    <w:semiHidden/>
    <w:rsid w:val="00AC1E5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AC1E57"/>
    <w:rPr>
      <w:rFonts w:ascii="Tahoma" w:hAnsi="Tahoma" w:cs="Tahoma"/>
      <w:sz w:val="16"/>
      <w:szCs w:val="16"/>
    </w:rPr>
  </w:style>
  <w:style w:type="character" w:styleId="CommentReference">
    <w:name w:val="annotation reference"/>
    <w:rsid w:val="00AC1E57"/>
    <w:rPr>
      <w:rFonts w:cs="Times New Roman"/>
      <w:sz w:val="16"/>
      <w:szCs w:val="16"/>
    </w:rPr>
  </w:style>
  <w:style w:type="paragraph" w:styleId="CommentText">
    <w:name w:val="annotation text"/>
    <w:basedOn w:val="Normal"/>
    <w:link w:val="CommentTextChar"/>
    <w:rsid w:val="00AC1E57"/>
    <w:pPr>
      <w:spacing w:line="240" w:lineRule="auto"/>
    </w:pPr>
    <w:rPr>
      <w:sz w:val="20"/>
      <w:szCs w:val="20"/>
    </w:rPr>
  </w:style>
  <w:style w:type="character" w:customStyle="1" w:styleId="CommentTextChar">
    <w:name w:val="Comment Text Char"/>
    <w:link w:val="CommentText"/>
    <w:locked/>
    <w:rsid w:val="00AC1E57"/>
    <w:rPr>
      <w:rFonts w:cs="Times New Roman"/>
      <w:sz w:val="20"/>
      <w:szCs w:val="20"/>
    </w:rPr>
  </w:style>
  <w:style w:type="paragraph" w:styleId="CommentSubject">
    <w:name w:val="annotation subject"/>
    <w:basedOn w:val="CommentText"/>
    <w:next w:val="CommentText"/>
    <w:link w:val="CommentSubjectChar"/>
    <w:uiPriority w:val="99"/>
    <w:semiHidden/>
    <w:rsid w:val="00AC1E57"/>
    <w:rPr>
      <w:b/>
      <w:bCs/>
    </w:rPr>
  </w:style>
  <w:style w:type="character" w:customStyle="1" w:styleId="CommentSubjectChar">
    <w:name w:val="Comment Subject Char"/>
    <w:link w:val="CommentSubject"/>
    <w:uiPriority w:val="99"/>
    <w:semiHidden/>
    <w:locked/>
    <w:rsid w:val="00AC1E57"/>
    <w:rPr>
      <w:rFonts w:cs="Times New Roman"/>
      <w:b/>
      <w:bCs/>
      <w:sz w:val="20"/>
      <w:szCs w:val="20"/>
    </w:rPr>
  </w:style>
  <w:style w:type="paragraph" w:styleId="ListParagraph">
    <w:name w:val="List Paragraph"/>
    <w:aliases w:val="Normal bullet 2,Bullet list,Heading 2_sj,List Paragraph1,Dot pt"/>
    <w:basedOn w:val="Normal"/>
    <w:link w:val="ListParagraphChar"/>
    <w:uiPriority w:val="34"/>
    <w:qFormat/>
    <w:rsid w:val="00C121D3"/>
    <w:pPr>
      <w:ind w:left="720"/>
      <w:contextualSpacing/>
    </w:pPr>
  </w:style>
  <w:style w:type="paragraph" w:styleId="ListBullet">
    <w:name w:val="List Bullet"/>
    <w:basedOn w:val="Normal"/>
    <w:uiPriority w:val="99"/>
    <w:rsid w:val="00B932A4"/>
    <w:pPr>
      <w:contextualSpacing/>
    </w:pPr>
  </w:style>
  <w:style w:type="table" w:styleId="TableGrid">
    <w:name w:val="Table Grid"/>
    <w:basedOn w:val="TableNormal"/>
    <w:uiPriority w:val="59"/>
    <w:rsid w:val="006621E4"/>
    <w:rPr>
      <w:rFonts w:eastAsia="Times New Roman"/>
      <w:lang w:val="fr-BE"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M Caption"/>
    <w:basedOn w:val="Normal"/>
    <w:next w:val="Normal"/>
    <w:uiPriority w:val="35"/>
    <w:qFormat/>
    <w:rsid w:val="00FB6686"/>
    <w:pPr>
      <w:spacing w:after="0" w:line="240" w:lineRule="auto"/>
    </w:pPr>
    <w:rPr>
      <w:b/>
      <w:bCs/>
      <w:color w:val="4F81BD"/>
      <w:szCs w:val="18"/>
    </w:rPr>
  </w:style>
  <w:style w:type="table" w:customStyle="1" w:styleId="LightShading-Accent11">
    <w:name w:val="Light Shading - Accent 11"/>
    <w:rsid w:val="00FB6686"/>
    <w:rPr>
      <w:rFonts w:eastAsia="Times New Roman"/>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LightList-Accent11">
    <w:name w:val="Light List - Accent 11"/>
    <w:rsid w:val="00FB6686"/>
    <w:rPr>
      <w:rFonts w:eastAsia="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Caption2">
    <w:name w:val="Caption 2"/>
    <w:basedOn w:val="Caption"/>
    <w:rsid w:val="00FB6686"/>
    <w:rPr>
      <w:smallCaps/>
      <w:sz w:val="32"/>
    </w:rPr>
  </w:style>
  <w:style w:type="paragraph" w:styleId="TOCHeading">
    <w:name w:val="TOC Heading"/>
    <w:basedOn w:val="Heading1"/>
    <w:next w:val="Normal"/>
    <w:uiPriority w:val="39"/>
    <w:qFormat/>
    <w:rsid w:val="00A22A8E"/>
    <w:pPr>
      <w:numPr>
        <w:numId w:val="0"/>
      </w:numPr>
      <w:jc w:val="left"/>
      <w:outlineLvl w:val="9"/>
    </w:pPr>
    <w:rPr>
      <w:smallCaps w:val="0"/>
      <w:sz w:val="28"/>
      <w:lang w:val="en-US"/>
    </w:rPr>
  </w:style>
  <w:style w:type="paragraph" w:styleId="TOC1">
    <w:name w:val="toc 1"/>
    <w:basedOn w:val="Normal"/>
    <w:next w:val="Normal"/>
    <w:autoRedefine/>
    <w:uiPriority w:val="39"/>
    <w:qFormat/>
    <w:rsid w:val="00A22A8E"/>
    <w:pPr>
      <w:spacing w:before="120" w:after="120"/>
      <w:jc w:val="left"/>
    </w:pPr>
    <w:rPr>
      <w:rFonts w:cs="Calibri"/>
      <w:b/>
      <w:bCs/>
      <w:caps/>
      <w:sz w:val="20"/>
      <w:szCs w:val="20"/>
    </w:rPr>
  </w:style>
  <w:style w:type="paragraph" w:styleId="TOC2">
    <w:name w:val="toc 2"/>
    <w:basedOn w:val="Normal"/>
    <w:next w:val="Normal"/>
    <w:autoRedefine/>
    <w:uiPriority w:val="39"/>
    <w:qFormat/>
    <w:rsid w:val="00A22A8E"/>
    <w:pPr>
      <w:spacing w:after="0"/>
      <w:ind w:left="220"/>
      <w:jc w:val="left"/>
    </w:pPr>
    <w:rPr>
      <w:rFonts w:cs="Calibri"/>
      <w:smallCaps/>
      <w:sz w:val="20"/>
      <w:szCs w:val="20"/>
    </w:rPr>
  </w:style>
  <w:style w:type="paragraph" w:styleId="TOC3">
    <w:name w:val="toc 3"/>
    <w:basedOn w:val="Normal"/>
    <w:next w:val="Normal"/>
    <w:autoRedefine/>
    <w:uiPriority w:val="39"/>
    <w:qFormat/>
    <w:rsid w:val="00A22A8E"/>
    <w:pPr>
      <w:spacing w:after="0"/>
      <w:ind w:left="440"/>
      <w:jc w:val="left"/>
    </w:pPr>
    <w:rPr>
      <w:rFonts w:cs="Calibri"/>
      <w:i/>
      <w:iCs/>
      <w:sz w:val="20"/>
      <w:szCs w:val="20"/>
    </w:rPr>
  </w:style>
  <w:style w:type="paragraph" w:styleId="TOC4">
    <w:name w:val="toc 4"/>
    <w:basedOn w:val="Normal"/>
    <w:next w:val="Normal"/>
    <w:autoRedefine/>
    <w:uiPriority w:val="39"/>
    <w:rsid w:val="00A22A8E"/>
    <w:pPr>
      <w:spacing w:after="0"/>
      <w:ind w:left="660"/>
      <w:jc w:val="left"/>
    </w:pPr>
    <w:rPr>
      <w:rFonts w:cs="Calibri"/>
      <w:sz w:val="18"/>
      <w:szCs w:val="18"/>
    </w:rPr>
  </w:style>
  <w:style w:type="paragraph" w:styleId="TOC5">
    <w:name w:val="toc 5"/>
    <w:basedOn w:val="Normal"/>
    <w:next w:val="Normal"/>
    <w:autoRedefine/>
    <w:uiPriority w:val="39"/>
    <w:rsid w:val="00A22A8E"/>
    <w:pPr>
      <w:spacing w:after="0"/>
      <w:ind w:left="880"/>
      <w:jc w:val="left"/>
    </w:pPr>
    <w:rPr>
      <w:rFonts w:cs="Calibri"/>
      <w:sz w:val="18"/>
      <w:szCs w:val="18"/>
    </w:rPr>
  </w:style>
  <w:style w:type="paragraph" w:styleId="TOC6">
    <w:name w:val="toc 6"/>
    <w:basedOn w:val="Normal"/>
    <w:next w:val="Normal"/>
    <w:autoRedefine/>
    <w:uiPriority w:val="39"/>
    <w:rsid w:val="00A22A8E"/>
    <w:pPr>
      <w:spacing w:after="0"/>
      <w:ind w:left="1100"/>
      <w:jc w:val="left"/>
    </w:pPr>
    <w:rPr>
      <w:rFonts w:cs="Calibri"/>
      <w:sz w:val="18"/>
      <w:szCs w:val="18"/>
    </w:rPr>
  </w:style>
  <w:style w:type="paragraph" w:styleId="TOC7">
    <w:name w:val="toc 7"/>
    <w:basedOn w:val="Normal"/>
    <w:next w:val="Normal"/>
    <w:autoRedefine/>
    <w:uiPriority w:val="39"/>
    <w:rsid w:val="00A22A8E"/>
    <w:pPr>
      <w:spacing w:after="0"/>
      <w:ind w:left="1320"/>
      <w:jc w:val="left"/>
    </w:pPr>
    <w:rPr>
      <w:rFonts w:cs="Calibri"/>
      <w:sz w:val="18"/>
      <w:szCs w:val="18"/>
    </w:rPr>
  </w:style>
  <w:style w:type="paragraph" w:styleId="TOC8">
    <w:name w:val="toc 8"/>
    <w:basedOn w:val="Normal"/>
    <w:next w:val="Normal"/>
    <w:autoRedefine/>
    <w:uiPriority w:val="39"/>
    <w:rsid w:val="00A22A8E"/>
    <w:pPr>
      <w:spacing w:after="0"/>
      <w:ind w:left="1540"/>
      <w:jc w:val="left"/>
    </w:pPr>
    <w:rPr>
      <w:rFonts w:cs="Calibri"/>
      <w:sz w:val="18"/>
      <w:szCs w:val="18"/>
    </w:rPr>
  </w:style>
  <w:style w:type="paragraph" w:styleId="TOC9">
    <w:name w:val="toc 9"/>
    <w:basedOn w:val="Normal"/>
    <w:next w:val="Normal"/>
    <w:autoRedefine/>
    <w:uiPriority w:val="39"/>
    <w:rsid w:val="00A22A8E"/>
    <w:pPr>
      <w:spacing w:after="0"/>
      <w:ind w:left="1760"/>
      <w:jc w:val="left"/>
    </w:pPr>
    <w:rPr>
      <w:rFonts w:cs="Calibri"/>
      <w:sz w:val="18"/>
      <w:szCs w:val="18"/>
    </w:rPr>
  </w:style>
  <w:style w:type="paragraph" w:styleId="Header">
    <w:name w:val="header"/>
    <w:basedOn w:val="Normal"/>
    <w:link w:val="HeaderChar"/>
    <w:uiPriority w:val="99"/>
    <w:rsid w:val="00405090"/>
    <w:pPr>
      <w:tabs>
        <w:tab w:val="center" w:pos="4513"/>
        <w:tab w:val="right" w:pos="9026"/>
      </w:tabs>
    </w:pPr>
  </w:style>
  <w:style w:type="character" w:customStyle="1" w:styleId="HeaderChar">
    <w:name w:val="Header Char"/>
    <w:link w:val="Header"/>
    <w:uiPriority w:val="99"/>
    <w:locked/>
    <w:rsid w:val="00405090"/>
    <w:rPr>
      <w:rFonts w:cs="Times New Roman"/>
      <w:lang w:val="en-GB" w:eastAsia="en-US"/>
    </w:rPr>
  </w:style>
  <w:style w:type="paragraph" w:styleId="Footer">
    <w:name w:val="footer"/>
    <w:basedOn w:val="Normal"/>
    <w:link w:val="FooterChar"/>
    <w:rsid w:val="00405090"/>
    <w:pPr>
      <w:tabs>
        <w:tab w:val="center" w:pos="4513"/>
        <w:tab w:val="right" w:pos="9026"/>
      </w:tabs>
    </w:pPr>
  </w:style>
  <w:style w:type="character" w:customStyle="1" w:styleId="FooterChar">
    <w:name w:val="Footer Char"/>
    <w:link w:val="Footer"/>
    <w:locked/>
    <w:rsid w:val="00405090"/>
    <w:rPr>
      <w:rFonts w:cs="Times New Roman"/>
      <w:lang w:val="en-GB" w:eastAsia="en-US"/>
    </w:rPr>
  </w:style>
  <w:style w:type="paragraph" w:styleId="FootnoteText">
    <w:name w:val="footnote text"/>
    <w:aliases w:val="M Footnotes, Car Car Car, Car Car,Fußnotentextf,Footnote,Fußnote, Char Char Car,Char Char Car,Note de bas de page Car Car Car Car Car Car Car Car Car Car,Note de bas de page Car Car Car Car,ft,fn,o,Geneva 9,Font: Geneva 9,Boston 10,f,ADB"/>
    <w:basedOn w:val="Normal"/>
    <w:link w:val="FootnoteTextChar"/>
    <w:qFormat/>
    <w:rsid w:val="00C6289F"/>
    <w:rPr>
      <w:sz w:val="20"/>
      <w:szCs w:val="20"/>
    </w:rPr>
  </w:style>
  <w:style w:type="character" w:customStyle="1" w:styleId="FootnoteTextChar">
    <w:name w:val="Footnote Text Char"/>
    <w:aliases w:val="M Footnotes Char, Car Car Car Char, Car Car Char,Fußnotentextf Char,Footnote Char,Fußnote Char, Char Char Car Char,Char Char Car Char,Note de bas de page Car Car Car Car Car Car Car Car Car Car Char,ft Char,fn Char,o Char,f Char"/>
    <w:link w:val="FootnoteText"/>
    <w:locked/>
    <w:rsid w:val="00C6289F"/>
    <w:rPr>
      <w:rFonts w:cs="Times New Roman"/>
      <w:sz w:val="20"/>
      <w:szCs w:val="20"/>
      <w:lang w:val="en-GB" w:eastAsia="en-US"/>
    </w:rPr>
  </w:style>
  <w:style w:type="character" w:styleId="FootnoteReference">
    <w:name w:val="footnote reference"/>
    <w:aliases w:val="SUPERS,stylish,BVI fnr,Footnote symbol, BVI fnr,Footnote Refernece,callout,16 Point,Superscript 6 Point,Odwołanie przypisu,Footnote Reference Number,Footnote Reference Superscript,Times 10 Point,Exposant 3 Point,Ref,de nota al pi,FR"/>
    <w:link w:val="FootnotesymbolCarZchn"/>
    <w:uiPriority w:val="99"/>
    <w:qFormat/>
    <w:rsid w:val="00C6289F"/>
    <w:rPr>
      <w:rFonts w:cs="Times New Roman"/>
      <w:vertAlign w:val="superscript"/>
    </w:rPr>
  </w:style>
  <w:style w:type="paragraph" w:styleId="BodyText">
    <w:name w:val="Body Text"/>
    <w:basedOn w:val="Normal"/>
    <w:link w:val="BodyTextChar"/>
    <w:rsid w:val="00475F27"/>
    <w:pPr>
      <w:spacing w:after="240" w:line="240" w:lineRule="auto"/>
    </w:pPr>
    <w:rPr>
      <w:rFonts w:ascii="Times New Roman" w:eastAsia="Calibri" w:hAnsi="Times New Roman"/>
      <w:sz w:val="24"/>
      <w:szCs w:val="20"/>
    </w:rPr>
  </w:style>
  <w:style w:type="character" w:customStyle="1" w:styleId="BodyTextChar">
    <w:name w:val="Body Text Char"/>
    <w:link w:val="BodyText"/>
    <w:locked/>
    <w:rsid w:val="00475F27"/>
    <w:rPr>
      <w:rFonts w:ascii="Times New Roman" w:hAnsi="Times New Roman" w:cs="Times New Roman"/>
      <w:sz w:val="20"/>
      <w:szCs w:val="20"/>
      <w:lang w:val="en-GB" w:eastAsia="en-US"/>
    </w:rPr>
  </w:style>
  <w:style w:type="character" w:customStyle="1" w:styleId="CommentTextChar1">
    <w:name w:val="Comment Text Char1"/>
    <w:uiPriority w:val="99"/>
    <w:semiHidden/>
    <w:rsid w:val="00CC54B7"/>
    <w:rPr>
      <w:rFonts w:ascii="Arial" w:hAnsi="Arial" w:cs="Arial"/>
      <w:lang w:val="de-DE" w:eastAsia="de-DE" w:bidi="ar-SA"/>
    </w:rPr>
  </w:style>
  <w:style w:type="paragraph" w:styleId="Revision">
    <w:name w:val="Revision"/>
    <w:hidden/>
    <w:uiPriority w:val="99"/>
    <w:semiHidden/>
    <w:rsid w:val="00813DB6"/>
    <w:rPr>
      <w:rFonts w:eastAsia="Times New Roman"/>
      <w:sz w:val="22"/>
      <w:szCs w:val="22"/>
      <w:lang w:eastAsia="en-US"/>
    </w:rPr>
  </w:style>
  <w:style w:type="paragraph" w:styleId="Title">
    <w:name w:val="Title"/>
    <w:basedOn w:val="Normal"/>
    <w:link w:val="TitleChar"/>
    <w:uiPriority w:val="10"/>
    <w:qFormat/>
    <w:locked/>
    <w:rsid w:val="002B03B0"/>
    <w:pPr>
      <w:spacing w:after="240" w:line="240" w:lineRule="auto"/>
      <w:jc w:val="center"/>
    </w:pPr>
    <w:rPr>
      <w:rFonts w:ascii="Times New Roman" w:eastAsia="Calibri" w:hAnsi="Times New Roman"/>
      <w:b/>
      <w:bCs/>
      <w:sz w:val="24"/>
      <w:szCs w:val="24"/>
    </w:rPr>
  </w:style>
  <w:style w:type="character" w:customStyle="1" w:styleId="TitleChar">
    <w:name w:val="Title Char"/>
    <w:link w:val="Title"/>
    <w:uiPriority w:val="10"/>
    <w:locked/>
    <w:rsid w:val="002B03B0"/>
    <w:rPr>
      <w:rFonts w:ascii="Times New Roman" w:hAnsi="Times New Roman" w:cs="Times New Roman"/>
      <w:b/>
      <w:bCs/>
      <w:sz w:val="24"/>
      <w:szCs w:val="24"/>
      <w:lang w:val="x-none" w:eastAsia="en-US"/>
    </w:rPr>
  </w:style>
  <w:style w:type="character" w:styleId="FollowedHyperlink">
    <w:name w:val="FollowedHyperlink"/>
    <w:uiPriority w:val="99"/>
    <w:locked/>
    <w:rsid w:val="00CE611A"/>
    <w:rPr>
      <w:color w:val="800080"/>
      <w:u w:val="single"/>
    </w:rPr>
  </w:style>
  <w:style w:type="character" w:customStyle="1" w:styleId="contentheadersubtitle">
    <w:name w:val="contentheadersubtitle"/>
    <w:rsid w:val="007B6472"/>
    <w:rPr>
      <w:sz w:val="19"/>
      <w:szCs w:val="19"/>
    </w:rPr>
  </w:style>
  <w:style w:type="character" w:styleId="Strong">
    <w:name w:val="Strong"/>
    <w:uiPriority w:val="22"/>
    <w:qFormat/>
    <w:locked/>
    <w:rsid w:val="009148D6"/>
    <w:rPr>
      <w:b/>
      <w:bCs/>
    </w:rPr>
  </w:style>
  <w:style w:type="paragraph" w:customStyle="1" w:styleId="CISmeetingheading1">
    <w:name w:val="CIS meeting heading 1"/>
    <w:basedOn w:val="Heading1"/>
    <w:link w:val="CISmeetingheading1Char"/>
    <w:qFormat/>
    <w:rsid w:val="009148D6"/>
    <w:pPr>
      <w:numPr>
        <w:numId w:val="3"/>
      </w:numPr>
      <w:spacing w:after="120" w:line="240" w:lineRule="auto"/>
      <w:jc w:val="left"/>
    </w:pPr>
    <w:rPr>
      <w:rFonts w:ascii="Calibri Light" w:eastAsia="DengXian Light" w:hAnsi="Calibri Light"/>
      <w:smallCaps w:val="0"/>
      <w:color w:val="4472C4"/>
      <w:sz w:val="24"/>
      <w:lang w:eastAsia="en-GB"/>
    </w:rPr>
  </w:style>
  <w:style w:type="paragraph" w:customStyle="1" w:styleId="CISmeetingheading2">
    <w:name w:val="CIS meeting heading 2"/>
    <w:basedOn w:val="Heading1"/>
    <w:qFormat/>
    <w:rsid w:val="009148D6"/>
    <w:pPr>
      <w:numPr>
        <w:ilvl w:val="1"/>
        <w:numId w:val="3"/>
      </w:numPr>
      <w:spacing w:after="120" w:line="240" w:lineRule="auto"/>
      <w:jc w:val="left"/>
    </w:pPr>
    <w:rPr>
      <w:rFonts w:ascii="Calibri Light" w:eastAsia="DengXian Light" w:hAnsi="Calibri Light"/>
      <w:b w:val="0"/>
      <w:smallCaps w:val="0"/>
      <w:color w:val="4472C4"/>
      <w:sz w:val="24"/>
      <w:lang w:eastAsia="en-GB"/>
    </w:rPr>
  </w:style>
  <w:style w:type="character" w:customStyle="1" w:styleId="CISmeetingheading1Char">
    <w:name w:val="CIS meeting heading 1 Char"/>
    <w:link w:val="CISmeetingheading1"/>
    <w:rsid w:val="009148D6"/>
    <w:rPr>
      <w:rFonts w:ascii="Calibri Light" w:eastAsia="DengXian Light" w:hAnsi="Calibri Light"/>
      <w:b/>
      <w:bCs/>
      <w:color w:val="4472C4"/>
      <w:sz w:val="24"/>
      <w:szCs w:val="28"/>
    </w:rPr>
  </w:style>
  <w:style w:type="paragraph" w:customStyle="1" w:styleId="CISmeetingsheading3">
    <w:name w:val="CIS meetings heading 3"/>
    <w:basedOn w:val="CISmeetingheading2"/>
    <w:qFormat/>
    <w:rsid w:val="009148D6"/>
    <w:pPr>
      <w:numPr>
        <w:ilvl w:val="2"/>
      </w:numPr>
    </w:pPr>
    <w:rPr>
      <w:i/>
    </w:rPr>
  </w:style>
  <w:style w:type="table" w:customStyle="1" w:styleId="PlainTable11">
    <w:name w:val="Plain Table 11"/>
    <w:basedOn w:val="TableNormal"/>
    <w:rsid w:val="009148D6"/>
    <w:rPr>
      <w:rFonts w:ascii="Times New Roman" w:eastAsia="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Revisin2">
    <w:name w:val="Revisión2"/>
    <w:hidden/>
    <w:uiPriority w:val="99"/>
    <w:semiHidden/>
    <w:rsid w:val="005B292A"/>
    <w:pPr>
      <w:spacing w:after="200" w:line="276" w:lineRule="auto"/>
    </w:pPr>
    <w:rPr>
      <w:rFonts w:eastAsia="Times New Roman" w:cs="Calibri"/>
      <w:sz w:val="22"/>
      <w:szCs w:val="22"/>
      <w:lang w:eastAsia="en-US"/>
    </w:rPr>
  </w:style>
  <w:style w:type="paragraph" w:customStyle="1" w:styleId="Revisin1">
    <w:name w:val="Revisión1"/>
    <w:hidden/>
    <w:uiPriority w:val="99"/>
    <w:semiHidden/>
    <w:rsid w:val="005B292A"/>
    <w:pPr>
      <w:spacing w:after="200" w:line="276" w:lineRule="auto"/>
    </w:pPr>
    <w:rPr>
      <w:rFonts w:eastAsia="Times New Roman" w:cs="Calibri"/>
      <w:sz w:val="22"/>
      <w:szCs w:val="22"/>
      <w:lang w:eastAsia="en-US"/>
    </w:rPr>
  </w:style>
  <w:style w:type="paragraph" w:styleId="DocumentMap">
    <w:name w:val="Document Map"/>
    <w:basedOn w:val="Normal"/>
    <w:link w:val="DocumentMapChar"/>
    <w:uiPriority w:val="99"/>
    <w:locked/>
    <w:rsid w:val="005B292A"/>
    <w:pPr>
      <w:shd w:val="clear" w:color="auto" w:fill="000080"/>
      <w:spacing w:after="120" w:line="240" w:lineRule="auto"/>
    </w:pPr>
    <w:rPr>
      <w:rFonts w:ascii="Tahoma" w:hAnsi="Tahoma" w:cs="Tahoma"/>
      <w:sz w:val="20"/>
      <w:szCs w:val="20"/>
      <w:lang w:eastAsia="en-GB"/>
    </w:rPr>
  </w:style>
  <w:style w:type="character" w:customStyle="1" w:styleId="DocumentMapChar">
    <w:name w:val="Document Map Char"/>
    <w:basedOn w:val="DefaultParagraphFont"/>
    <w:link w:val="DocumentMap"/>
    <w:uiPriority w:val="99"/>
    <w:rsid w:val="005B292A"/>
    <w:rPr>
      <w:rFonts w:ascii="Tahoma" w:eastAsia="Times New Roman" w:hAnsi="Tahoma" w:cs="Tahoma"/>
      <w:shd w:val="clear" w:color="auto" w:fill="000080"/>
    </w:rPr>
  </w:style>
  <w:style w:type="character" w:styleId="Emphasis">
    <w:name w:val="Emphasis"/>
    <w:uiPriority w:val="20"/>
    <w:qFormat/>
    <w:locked/>
    <w:rsid w:val="005B292A"/>
    <w:rPr>
      <w:i/>
      <w:iCs/>
    </w:rPr>
  </w:style>
  <w:style w:type="paragraph" w:styleId="Subtitle">
    <w:name w:val="Subtitle"/>
    <w:basedOn w:val="Normal"/>
    <w:next w:val="Normal"/>
    <w:link w:val="SubtitleChar"/>
    <w:uiPriority w:val="11"/>
    <w:qFormat/>
    <w:locked/>
    <w:rsid w:val="005B292A"/>
    <w:pPr>
      <w:numPr>
        <w:ilvl w:val="1"/>
      </w:numPr>
      <w:spacing w:after="120" w:line="240" w:lineRule="auto"/>
    </w:pPr>
    <w:rPr>
      <w:rFonts w:ascii="Cambria" w:hAnsi="Cambria"/>
      <w:i/>
      <w:iCs/>
      <w:color w:val="2DA2BF"/>
      <w:spacing w:val="15"/>
      <w:sz w:val="24"/>
      <w:szCs w:val="24"/>
      <w:lang w:eastAsia="en-GB"/>
    </w:rPr>
  </w:style>
  <w:style w:type="character" w:customStyle="1" w:styleId="SubtitleChar">
    <w:name w:val="Subtitle Char"/>
    <w:basedOn w:val="DefaultParagraphFont"/>
    <w:link w:val="Subtitle"/>
    <w:uiPriority w:val="11"/>
    <w:rsid w:val="005B292A"/>
    <w:rPr>
      <w:rFonts w:ascii="Cambria" w:eastAsia="Times New Roman" w:hAnsi="Cambria"/>
      <w:i/>
      <w:iCs/>
      <w:color w:val="2DA2BF"/>
      <w:spacing w:val="15"/>
      <w:sz w:val="24"/>
      <w:szCs w:val="24"/>
    </w:rPr>
  </w:style>
  <w:style w:type="paragraph" w:customStyle="1" w:styleId="TtulodeTDC2">
    <w:name w:val="Título de TDC2"/>
    <w:basedOn w:val="Heading1"/>
    <w:next w:val="Normal"/>
    <w:uiPriority w:val="39"/>
    <w:semiHidden/>
    <w:unhideWhenUsed/>
    <w:qFormat/>
    <w:rsid w:val="005B292A"/>
    <w:pPr>
      <w:numPr>
        <w:numId w:val="2"/>
      </w:numPr>
      <w:spacing w:line="240" w:lineRule="auto"/>
      <w:outlineLvl w:val="9"/>
    </w:pPr>
    <w:rPr>
      <w:rFonts w:eastAsia="Times New Roman"/>
      <w:smallCaps w:val="0"/>
      <w:color w:val="21798E"/>
      <w:sz w:val="28"/>
      <w:lang w:eastAsia="en-GB"/>
    </w:rPr>
  </w:style>
  <w:style w:type="paragraph" w:customStyle="1" w:styleId="TtulodeTDC1">
    <w:name w:val="Título de TDC1"/>
    <w:basedOn w:val="Heading1"/>
    <w:next w:val="Normal"/>
    <w:uiPriority w:val="39"/>
    <w:semiHidden/>
    <w:unhideWhenUsed/>
    <w:qFormat/>
    <w:rsid w:val="005B292A"/>
    <w:pPr>
      <w:numPr>
        <w:numId w:val="0"/>
      </w:numPr>
      <w:tabs>
        <w:tab w:val="num" w:pos="720"/>
      </w:tabs>
      <w:spacing w:line="240" w:lineRule="auto"/>
      <w:ind w:left="720" w:hanging="360"/>
      <w:outlineLvl w:val="9"/>
    </w:pPr>
    <w:rPr>
      <w:rFonts w:eastAsia="Times New Roman"/>
      <w:smallCaps w:val="0"/>
      <w:color w:val="2DA2BF"/>
      <w:sz w:val="28"/>
      <w:lang w:eastAsia="en-GB"/>
    </w:rPr>
  </w:style>
  <w:style w:type="character" w:styleId="IntenseEmphasis">
    <w:name w:val="Intense Emphasis"/>
    <w:uiPriority w:val="21"/>
    <w:qFormat/>
    <w:rsid w:val="005B292A"/>
    <w:rPr>
      <w:b/>
      <w:bCs/>
      <w:i/>
      <w:iCs/>
      <w:color w:val="2DA2BF"/>
    </w:rPr>
  </w:style>
  <w:style w:type="paragraph" w:customStyle="1" w:styleId="berarbeitung1">
    <w:name w:val="Überarbeitung1"/>
    <w:hidden/>
    <w:uiPriority w:val="99"/>
    <w:semiHidden/>
    <w:rsid w:val="005B292A"/>
    <w:pPr>
      <w:spacing w:after="200" w:line="276" w:lineRule="auto"/>
    </w:pPr>
    <w:rPr>
      <w:rFonts w:eastAsia="Times New Roman" w:cs="Calibri"/>
      <w:sz w:val="22"/>
      <w:szCs w:val="22"/>
      <w:lang w:eastAsia="en-US"/>
    </w:rPr>
  </w:style>
  <w:style w:type="paragraph" w:customStyle="1" w:styleId="Inhaltsverzeichnisberschrift10">
    <w:name w:val="Inhaltsverzeichnisüberschrift1"/>
    <w:basedOn w:val="Heading1"/>
    <w:next w:val="Normal"/>
    <w:uiPriority w:val="39"/>
    <w:semiHidden/>
    <w:unhideWhenUsed/>
    <w:qFormat/>
    <w:rsid w:val="005B292A"/>
    <w:pPr>
      <w:numPr>
        <w:numId w:val="0"/>
      </w:numPr>
      <w:tabs>
        <w:tab w:val="num" w:pos="720"/>
      </w:tabs>
      <w:spacing w:line="240" w:lineRule="auto"/>
      <w:ind w:left="720" w:hanging="360"/>
      <w:outlineLvl w:val="9"/>
    </w:pPr>
    <w:rPr>
      <w:rFonts w:eastAsia="Times New Roman"/>
      <w:smallCaps w:val="0"/>
      <w:color w:val="2DA2BF"/>
      <w:sz w:val="28"/>
      <w:lang w:val="x-none" w:eastAsia="x-none"/>
    </w:rPr>
  </w:style>
  <w:style w:type="paragraph" w:customStyle="1" w:styleId="berarbeitung10">
    <w:name w:val="Überarbeitung1"/>
    <w:hidden/>
    <w:uiPriority w:val="99"/>
    <w:semiHidden/>
    <w:rsid w:val="005B292A"/>
    <w:pPr>
      <w:spacing w:after="200" w:line="276" w:lineRule="auto"/>
    </w:pPr>
    <w:rPr>
      <w:rFonts w:eastAsia="Times New Roman" w:cs="Calibri"/>
      <w:sz w:val="22"/>
      <w:szCs w:val="22"/>
      <w:lang w:eastAsia="en-US"/>
    </w:rPr>
  </w:style>
  <w:style w:type="paragraph" w:customStyle="1" w:styleId="Inhaltsverzeichnisberschrift1">
    <w:name w:val="Inhaltsverzeichnisüberschrift1"/>
    <w:basedOn w:val="Heading1"/>
    <w:next w:val="Normal"/>
    <w:uiPriority w:val="39"/>
    <w:semiHidden/>
    <w:unhideWhenUsed/>
    <w:qFormat/>
    <w:rsid w:val="005B292A"/>
    <w:pPr>
      <w:numPr>
        <w:numId w:val="5"/>
      </w:numPr>
      <w:spacing w:line="240" w:lineRule="auto"/>
      <w:outlineLvl w:val="9"/>
    </w:pPr>
    <w:rPr>
      <w:rFonts w:eastAsia="Times New Roman"/>
      <w:smallCaps w:val="0"/>
      <w:color w:val="2DA2BF"/>
      <w:sz w:val="28"/>
      <w:lang w:val="x-none" w:eastAsia="x-none"/>
    </w:rPr>
  </w:style>
  <w:style w:type="paragraph" w:styleId="NormalWeb">
    <w:name w:val="Normal (Web)"/>
    <w:basedOn w:val="Normal"/>
    <w:uiPriority w:val="99"/>
    <w:unhideWhenUsed/>
    <w:locked/>
    <w:rsid w:val="005B292A"/>
    <w:pPr>
      <w:spacing w:after="0" w:line="240" w:lineRule="auto"/>
    </w:pPr>
    <w:rPr>
      <w:rFonts w:ascii="Times New Roman" w:eastAsia="Calibri" w:hAnsi="Times New Roman"/>
      <w:sz w:val="24"/>
      <w:szCs w:val="24"/>
      <w:lang w:eastAsia="en-GB"/>
    </w:rPr>
  </w:style>
  <w:style w:type="paragraph" w:styleId="z-TopofForm">
    <w:name w:val="HTML Top of Form"/>
    <w:basedOn w:val="Normal"/>
    <w:next w:val="Normal"/>
    <w:link w:val="z-TopofFormChar"/>
    <w:hidden/>
    <w:uiPriority w:val="99"/>
    <w:unhideWhenUsed/>
    <w:locked/>
    <w:rsid w:val="005B292A"/>
    <w:pPr>
      <w:pBdr>
        <w:bottom w:val="single" w:sz="6" w:space="1" w:color="auto"/>
      </w:pBdr>
      <w:spacing w:after="0" w:line="240" w:lineRule="auto"/>
      <w:jc w:val="center"/>
    </w:pPr>
    <w:rPr>
      <w:rFonts w:ascii="Arial" w:hAnsi="Arial" w:cs="Arial"/>
      <w:vanish/>
      <w:sz w:val="16"/>
      <w:szCs w:val="16"/>
      <w:lang w:eastAsia="en-GB"/>
    </w:rPr>
  </w:style>
  <w:style w:type="character" w:customStyle="1" w:styleId="z-TopofFormChar">
    <w:name w:val="z-Top of Form Char"/>
    <w:basedOn w:val="DefaultParagraphFont"/>
    <w:link w:val="z-TopofForm"/>
    <w:uiPriority w:val="99"/>
    <w:rsid w:val="005B292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locked/>
    <w:rsid w:val="005B292A"/>
    <w:pPr>
      <w:pBdr>
        <w:top w:val="single" w:sz="6" w:space="1" w:color="auto"/>
      </w:pBdr>
      <w:spacing w:after="0" w:line="240" w:lineRule="auto"/>
      <w:jc w:val="center"/>
    </w:pPr>
    <w:rPr>
      <w:rFonts w:ascii="Arial" w:hAnsi="Arial" w:cs="Arial"/>
      <w:vanish/>
      <w:sz w:val="16"/>
      <w:szCs w:val="16"/>
      <w:lang w:eastAsia="en-GB"/>
    </w:rPr>
  </w:style>
  <w:style w:type="character" w:customStyle="1" w:styleId="z-BottomofFormChar">
    <w:name w:val="z-Bottom of Form Char"/>
    <w:basedOn w:val="DefaultParagraphFont"/>
    <w:link w:val="z-BottomofForm"/>
    <w:uiPriority w:val="99"/>
    <w:rsid w:val="005B292A"/>
    <w:rPr>
      <w:rFonts w:ascii="Arial" w:eastAsia="Times New Roman" w:hAnsi="Arial" w:cs="Arial"/>
      <w:vanish/>
      <w:sz w:val="16"/>
      <w:szCs w:val="16"/>
    </w:rPr>
  </w:style>
  <w:style w:type="character" w:styleId="PageNumber">
    <w:name w:val="page number"/>
    <w:locked/>
    <w:rsid w:val="005B292A"/>
  </w:style>
  <w:style w:type="paragraph" w:customStyle="1" w:styleId="Tablecontents">
    <w:name w:val="Table contents"/>
    <w:basedOn w:val="Normal"/>
    <w:qFormat/>
    <w:rsid w:val="005B292A"/>
    <w:pPr>
      <w:spacing w:before="60" w:after="60" w:line="240" w:lineRule="auto"/>
    </w:pPr>
    <w:rPr>
      <w:sz w:val="18"/>
    </w:rPr>
  </w:style>
  <w:style w:type="paragraph" w:customStyle="1" w:styleId="Tableheader">
    <w:name w:val="Table header"/>
    <w:basedOn w:val="Tablecontents"/>
    <w:qFormat/>
    <w:rsid w:val="005B292A"/>
    <w:rPr>
      <w:b/>
      <w:sz w:val="22"/>
    </w:rPr>
  </w:style>
  <w:style w:type="paragraph" w:customStyle="1" w:styleId="font5">
    <w:name w:val="font5"/>
    <w:basedOn w:val="Normal"/>
    <w:rsid w:val="005B292A"/>
    <w:pPr>
      <w:spacing w:before="100" w:beforeAutospacing="1" w:after="100" w:afterAutospacing="1" w:line="240" w:lineRule="auto"/>
      <w:jc w:val="left"/>
    </w:pPr>
    <w:rPr>
      <w:color w:val="000000"/>
      <w:sz w:val="20"/>
      <w:szCs w:val="20"/>
      <w:lang w:eastAsia="en-GB"/>
    </w:rPr>
  </w:style>
  <w:style w:type="paragraph" w:customStyle="1" w:styleId="font6">
    <w:name w:val="font6"/>
    <w:basedOn w:val="Normal"/>
    <w:rsid w:val="005B292A"/>
    <w:pPr>
      <w:spacing w:before="100" w:beforeAutospacing="1" w:after="100" w:afterAutospacing="1" w:line="240" w:lineRule="auto"/>
      <w:jc w:val="left"/>
    </w:pPr>
    <w:rPr>
      <w:color w:val="000000"/>
      <w:sz w:val="20"/>
      <w:szCs w:val="20"/>
      <w:lang w:eastAsia="en-GB"/>
    </w:rPr>
  </w:style>
  <w:style w:type="paragraph" w:customStyle="1" w:styleId="xl65">
    <w:name w:val="xl65"/>
    <w:basedOn w:val="Normal"/>
    <w:rsid w:val="005B29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color w:val="000000"/>
      <w:sz w:val="24"/>
      <w:szCs w:val="24"/>
      <w:lang w:eastAsia="en-GB"/>
    </w:rPr>
  </w:style>
  <w:style w:type="paragraph" w:customStyle="1" w:styleId="xl66">
    <w:name w:val="xl66"/>
    <w:basedOn w:val="Normal"/>
    <w:rsid w:val="005B29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4"/>
      <w:szCs w:val="24"/>
      <w:lang w:eastAsia="en-GB"/>
    </w:rPr>
  </w:style>
  <w:style w:type="paragraph" w:customStyle="1" w:styleId="xl67">
    <w:name w:val="xl67"/>
    <w:basedOn w:val="Normal"/>
    <w:rsid w:val="005B292A"/>
    <w:pPr>
      <w:spacing w:before="100" w:beforeAutospacing="1" w:after="100" w:afterAutospacing="1" w:line="240" w:lineRule="auto"/>
      <w:jc w:val="left"/>
      <w:textAlignment w:val="center"/>
    </w:pPr>
    <w:rPr>
      <w:sz w:val="24"/>
      <w:szCs w:val="24"/>
      <w:lang w:eastAsia="en-GB"/>
    </w:rPr>
  </w:style>
  <w:style w:type="paragraph" w:customStyle="1" w:styleId="xl68">
    <w:name w:val="xl68"/>
    <w:basedOn w:val="Normal"/>
    <w:rsid w:val="005B292A"/>
    <w:pPr>
      <w:pBdr>
        <w:top w:val="single" w:sz="8" w:space="0" w:color="auto"/>
        <w:left w:val="single" w:sz="4" w:space="0" w:color="auto"/>
        <w:bottom w:val="single" w:sz="8" w:space="0" w:color="auto"/>
        <w:right w:val="single" w:sz="4" w:space="0" w:color="auto"/>
      </w:pBdr>
      <w:shd w:val="clear" w:color="000000" w:fill="CCFFFF"/>
      <w:spacing w:before="100" w:beforeAutospacing="1" w:after="100" w:afterAutospacing="1" w:line="240" w:lineRule="auto"/>
      <w:jc w:val="left"/>
      <w:textAlignment w:val="center"/>
    </w:pPr>
    <w:rPr>
      <w:b/>
      <w:bCs/>
      <w:color w:val="000000"/>
      <w:sz w:val="24"/>
      <w:szCs w:val="24"/>
      <w:lang w:eastAsia="en-GB"/>
    </w:rPr>
  </w:style>
  <w:style w:type="paragraph" w:customStyle="1" w:styleId="xl69">
    <w:name w:val="xl69"/>
    <w:basedOn w:val="Normal"/>
    <w:rsid w:val="005B29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sz w:val="24"/>
      <w:szCs w:val="24"/>
      <w:lang w:eastAsia="en-GB"/>
    </w:rPr>
  </w:style>
  <w:style w:type="paragraph" w:customStyle="1" w:styleId="xl70">
    <w:name w:val="xl70"/>
    <w:basedOn w:val="Normal"/>
    <w:rsid w:val="005B292A"/>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color w:val="000000"/>
      <w:sz w:val="24"/>
      <w:szCs w:val="24"/>
      <w:lang w:eastAsia="en-GB"/>
    </w:rPr>
  </w:style>
  <w:style w:type="paragraph" w:customStyle="1" w:styleId="xl71">
    <w:name w:val="xl71"/>
    <w:basedOn w:val="Normal"/>
    <w:rsid w:val="005B292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left"/>
      <w:textAlignment w:val="center"/>
    </w:pPr>
    <w:rPr>
      <w:color w:val="000000"/>
      <w:sz w:val="24"/>
      <w:szCs w:val="24"/>
      <w:lang w:eastAsia="en-GB"/>
    </w:rPr>
  </w:style>
  <w:style w:type="paragraph" w:customStyle="1" w:styleId="xl72">
    <w:name w:val="xl72"/>
    <w:basedOn w:val="Normal"/>
    <w:rsid w:val="005B29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4"/>
      <w:szCs w:val="24"/>
      <w:lang w:eastAsia="en-GB"/>
    </w:rPr>
  </w:style>
  <w:style w:type="paragraph" w:customStyle="1" w:styleId="xl73">
    <w:name w:val="xl73"/>
    <w:basedOn w:val="Normal"/>
    <w:rsid w:val="005B29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4"/>
      <w:szCs w:val="24"/>
      <w:lang w:eastAsia="en-GB"/>
    </w:rPr>
  </w:style>
  <w:style w:type="paragraph" w:customStyle="1" w:styleId="xl74">
    <w:name w:val="xl74"/>
    <w:basedOn w:val="Normal"/>
    <w:rsid w:val="005B292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eastAsia="en-GB"/>
    </w:rPr>
  </w:style>
  <w:style w:type="paragraph" w:customStyle="1" w:styleId="xl75">
    <w:name w:val="xl75"/>
    <w:basedOn w:val="Normal"/>
    <w:rsid w:val="005B292A"/>
    <w:pPr>
      <w:pBdr>
        <w:top w:val="single" w:sz="4" w:space="0" w:color="auto"/>
        <w:left w:val="single" w:sz="4" w:space="0" w:color="auto"/>
        <w:right w:val="single" w:sz="4" w:space="0" w:color="auto"/>
      </w:pBdr>
      <w:spacing w:before="100" w:beforeAutospacing="1" w:after="100" w:afterAutospacing="1" w:line="240" w:lineRule="auto"/>
      <w:jc w:val="left"/>
      <w:textAlignment w:val="center"/>
    </w:pPr>
    <w:rPr>
      <w:sz w:val="24"/>
      <w:szCs w:val="24"/>
      <w:lang w:eastAsia="en-GB"/>
    </w:rPr>
  </w:style>
  <w:style w:type="paragraph" w:customStyle="1" w:styleId="xl76">
    <w:name w:val="xl76"/>
    <w:basedOn w:val="Normal"/>
    <w:rsid w:val="005B292A"/>
    <w:pPr>
      <w:pBdr>
        <w:top w:val="single" w:sz="4" w:space="0" w:color="auto"/>
        <w:left w:val="single" w:sz="4" w:space="0" w:color="auto"/>
        <w:right w:val="single" w:sz="4" w:space="0" w:color="auto"/>
      </w:pBdr>
      <w:spacing w:before="100" w:beforeAutospacing="1" w:after="100" w:afterAutospacing="1" w:line="240" w:lineRule="auto"/>
      <w:jc w:val="left"/>
    </w:pPr>
    <w:rPr>
      <w:sz w:val="24"/>
      <w:szCs w:val="24"/>
      <w:lang w:eastAsia="en-GB"/>
    </w:rPr>
  </w:style>
  <w:style w:type="paragraph" w:customStyle="1" w:styleId="xl77">
    <w:name w:val="xl77"/>
    <w:basedOn w:val="Normal"/>
    <w:rsid w:val="005B292A"/>
    <w:pPr>
      <w:pBdr>
        <w:left w:val="single" w:sz="4" w:space="0" w:color="auto"/>
        <w:bottom w:val="single" w:sz="4" w:space="0" w:color="auto"/>
        <w:right w:val="single" w:sz="4" w:space="0" w:color="auto"/>
      </w:pBdr>
      <w:spacing w:before="100" w:beforeAutospacing="1" w:after="100" w:afterAutospacing="1" w:line="240" w:lineRule="auto"/>
      <w:jc w:val="left"/>
    </w:pPr>
    <w:rPr>
      <w:sz w:val="24"/>
      <w:szCs w:val="24"/>
      <w:lang w:eastAsia="en-GB"/>
    </w:rPr>
  </w:style>
  <w:style w:type="paragraph" w:customStyle="1" w:styleId="xl78">
    <w:name w:val="xl78"/>
    <w:basedOn w:val="Normal"/>
    <w:rsid w:val="005B29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4"/>
      <w:szCs w:val="24"/>
      <w:lang w:eastAsia="en-GB"/>
    </w:rPr>
  </w:style>
  <w:style w:type="paragraph" w:customStyle="1" w:styleId="xl79">
    <w:name w:val="xl79"/>
    <w:basedOn w:val="Normal"/>
    <w:rsid w:val="005B292A"/>
    <w:pPr>
      <w:spacing w:before="100" w:beforeAutospacing="1" w:after="100" w:afterAutospacing="1" w:line="240" w:lineRule="auto"/>
      <w:jc w:val="left"/>
    </w:pPr>
    <w:rPr>
      <w:sz w:val="24"/>
      <w:szCs w:val="24"/>
      <w:lang w:eastAsia="en-GB"/>
    </w:rPr>
  </w:style>
  <w:style w:type="paragraph" w:customStyle="1" w:styleId="xl80">
    <w:name w:val="xl80"/>
    <w:basedOn w:val="Normal"/>
    <w:rsid w:val="005B292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eastAsia="en-GB"/>
    </w:rPr>
  </w:style>
  <w:style w:type="paragraph" w:customStyle="1" w:styleId="xl81">
    <w:name w:val="xl81"/>
    <w:basedOn w:val="Normal"/>
    <w:rsid w:val="005B292A"/>
    <w:pPr>
      <w:pBdr>
        <w:top w:val="single" w:sz="4" w:space="0" w:color="auto"/>
        <w:left w:val="single" w:sz="4" w:space="0" w:color="auto"/>
        <w:bottom w:val="single" w:sz="4" w:space="0" w:color="auto"/>
      </w:pBdr>
      <w:spacing w:before="100" w:beforeAutospacing="1" w:after="100" w:afterAutospacing="1" w:line="240" w:lineRule="auto"/>
      <w:textAlignment w:val="center"/>
    </w:pPr>
    <w:rPr>
      <w:sz w:val="24"/>
      <w:szCs w:val="24"/>
      <w:lang w:eastAsia="en-GB"/>
    </w:rPr>
  </w:style>
  <w:style w:type="paragraph" w:customStyle="1" w:styleId="xl82">
    <w:name w:val="xl82"/>
    <w:basedOn w:val="Normal"/>
    <w:rsid w:val="005B292A"/>
    <w:pPr>
      <w:pBdr>
        <w:top w:val="single" w:sz="4" w:space="0" w:color="auto"/>
        <w:left w:val="single" w:sz="4" w:space="0" w:color="auto"/>
        <w:bottom w:val="single" w:sz="4" w:space="0" w:color="auto"/>
      </w:pBdr>
      <w:spacing w:before="100" w:beforeAutospacing="1" w:after="100" w:afterAutospacing="1" w:line="240" w:lineRule="auto"/>
      <w:textAlignment w:val="center"/>
    </w:pPr>
    <w:rPr>
      <w:sz w:val="24"/>
      <w:szCs w:val="24"/>
      <w:lang w:eastAsia="en-GB"/>
    </w:rPr>
  </w:style>
  <w:style w:type="paragraph" w:customStyle="1" w:styleId="xl83">
    <w:name w:val="xl83"/>
    <w:basedOn w:val="Normal"/>
    <w:rsid w:val="005B292A"/>
    <w:pPr>
      <w:pBdr>
        <w:top w:val="single" w:sz="4" w:space="0" w:color="auto"/>
        <w:left w:val="single" w:sz="4" w:space="0" w:color="auto"/>
        <w:bottom w:val="single" w:sz="4" w:space="0" w:color="auto"/>
      </w:pBdr>
      <w:spacing w:before="100" w:beforeAutospacing="1" w:after="100" w:afterAutospacing="1" w:line="240" w:lineRule="auto"/>
      <w:jc w:val="left"/>
    </w:pPr>
    <w:rPr>
      <w:sz w:val="24"/>
      <w:szCs w:val="24"/>
      <w:lang w:eastAsia="en-GB"/>
    </w:rPr>
  </w:style>
  <w:style w:type="paragraph" w:customStyle="1" w:styleId="xl84">
    <w:name w:val="xl84"/>
    <w:basedOn w:val="Normal"/>
    <w:rsid w:val="005B292A"/>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color w:val="000000"/>
      <w:sz w:val="24"/>
      <w:szCs w:val="24"/>
      <w:lang w:eastAsia="en-GB"/>
    </w:rPr>
  </w:style>
  <w:style w:type="paragraph" w:customStyle="1" w:styleId="xl85">
    <w:name w:val="xl85"/>
    <w:basedOn w:val="Normal"/>
    <w:rsid w:val="005B29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color w:val="000000"/>
      <w:sz w:val="24"/>
      <w:szCs w:val="24"/>
      <w:lang w:eastAsia="en-GB"/>
    </w:rPr>
  </w:style>
  <w:style w:type="paragraph" w:customStyle="1" w:styleId="Default">
    <w:name w:val="Default"/>
    <w:rsid w:val="005B292A"/>
    <w:pPr>
      <w:autoSpaceDE w:val="0"/>
      <w:autoSpaceDN w:val="0"/>
      <w:adjustRightInd w:val="0"/>
    </w:pPr>
    <w:rPr>
      <w:rFonts w:ascii="Arial" w:eastAsia="Times New Roman" w:hAnsi="Arial" w:cs="Arial"/>
      <w:color w:val="000000"/>
      <w:sz w:val="24"/>
      <w:szCs w:val="24"/>
      <w:lang w:val="fr-FR" w:eastAsia="fr-FR"/>
    </w:rPr>
  </w:style>
  <w:style w:type="paragraph" w:customStyle="1" w:styleId="Numberedtext">
    <w:name w:val="Numbered text"/>
    <w:basedOn w:val="Normal"/>
    <w:rsid w:val="005B292A"/>
    <w:pPr>
      <w:numPr>
        <w:numId w:val="8"/>
      </w:numPr>
      <w:tabs>
        <w:tab w:val="clear" w:pos="348"/>
      </w:tabs>
      <w:spacing w:after="240" w:line="240" w:lineRule="atLeast"/>
      <w:ind w:left="284" w:hanging="284"/>
      <w:jc w:val="left"/>
    </w:pPr>
    <w:rPr>
      <w:rFonts w:eastAsia="ヒラギノ角ゴ Pro W3"/>
      <w:color w:val="000000"/>
      <w:szCs w:val="24"/>
    </w:rPr>
  </w:style>
  <w:style w:type="paragraph" w:styleId="TableofFigures">
    <w:name w:val="table of figures"/>
    <w:basedOn w:val="Normal"/>
    <w:next w:val="Normal"/>
    <w:uiPriority w:val="99"/>
    <w:unhideWhenUsed/>
    <w:locked/>
    <w:rsid w:val="005B292A"/>
    <w:pPr>
      <w:spacing w:after="120" w:line="240" w:lineRule="auto"/>
    </w:pPr>
    <w:rPr>
      <w:lang w:eastAsia="en-GB"/>
    </w:rPr>
  </w:style>
  <w:style w:type="paragraph" w:styleId="EndnoteText">
    <w:name w:val="endnote text"/>
    <w:basedOn w:val="Normal"/>
    <w:link w:val="EndnoteTextChar"/>
    <w:uiPriority w:val="99"/>
    <w:unhideWhenUsed/>
    <w:locked/>
    <w:rsid w:val="005B292A"/>
    <w:pPr>
      <w:spacing w:after="120" w:line="240" w:lineRule="auto"/>
    </w:pPr>
    <w:rPr>
      <w:sz w:val="20"/>
      <w:szCs w:val="20"/>
      <w:lang w:eastAsia="en-GB"/>
    </w:rPr>
  </w:style>
  <w:style w:type="character" w:customStyle="1" w:styleId="EndnoteTextChar">
    <w:name w:val="Endnote Text Char"/>
    <w:basedOn w:val="DefaultParagraphFont"/>
    <w:link w:val="EndnoteText"/>
    <w:uiPriority w:val="99"/>
    <w:rsid w:val="005B292A"/>
    <w:rPr>
      <w:rFonts w:eastAsia="Times New Roman"/>
    </w:rPr>
  </w:style>
  <w:style w:type="character" w:styleId="EndnoteReference">
    <w:name w:val="endnote reference"/>
    <w:uiPriority w:val="99"/>
    <w:unhideWhenUsed/>
    <w:locked/>
    <w:rsid w:val="005B292A"/>
    <w:rPr>
      <w:vertAlign w:val="superscript"/>
    </w:rPr>
  </w:style>
  <w:style w:type="character" w:customStyle="1" w:styleId="ListParagraphChar">
    <w:name w:val="List Paragraph Char"/>
    <w:aliases w:val="Normal bullet 2 Char,Bullet list Char,Heading 2_sj Char,List Paragraph1 Char,Dot pt Char"/>
    <w:link w:val="ListParagraph"/>
    <w:uiPriority w:val="34"/>
    <w:qFormat/>
    <w:locked/>
    <w:rsid w:val="005B292A"/>
    <w:rPr>
      <w:rFonts w:eastAsia="Times New Roman"/>
      <w:sz w:val="22"/>
      <w:szCs w:val="22"/>
      <w:lang w:eastAsia="en-US"/>
    </w:rPr>
  </w:style>
  <w:style w:type="paragraph" w:customStyle="1" w:styleId="xl86">
    <w:name w:val="xl86"/>
    <w:basedOn w:val="Normal"/>
    <w:rsid w:val="005B292A"/>
    <w:pPr>
      <w:pBdr>
        <w:top w:val="single" w:sz="8" w:space="0" w:color="auto"/>
        <w:right w:val="single" w:sz="8" w:space="0" w:color="auto"/>
      </w:pBdr>
      <w:spacing w:before="100" w:beforeAutospacing="1" w:after="100" w:afterAutospacing="1" w:line="240" w:lineRule="auto"/>
      <w:textAlignment w:val="center"/>
    </w:pPr>
    <w:rPr>
      <w:rFonts w:ascii="Times New Roman" w:hAnsi="Times New Roman"/>
      <w:sz w:val="18"/>
      <w:szCs w:val="18"/>
      <w:lang w:eastAsia="en-GB"/>
    </w:rPr>
  </w:style>
  <w:style w:type="paragraph" w:customStyle="1" w:styleId="xl87">
    <w:name w:val="xl87"/>
    <w:basedOn w:val="Normal"/>
    <w:rsid w:val="005B292A"/>
    <w:pPr>
      <w:pBdr>
        <w:left w:val="single" w:sz="8" w:space="0" w:color="auto"/>
      </w:pBdr>
      <w:spacing w:before="100" w:beforeAutospacing="1" w:after="100" w:afterAutospacing="1" w:line="240" w:lineRule="auto"/>
      <w:textAlignment w:val="center"/>
    </w:pPr>
    <w:rPr>
      <w:rFonts w:ascii="Times New Roman" w:hAnsi="Times New Roman"/>
      <w:sz w:val="18"/>
      <w:szCs w:val="18"/>
      <w:lang w:eastAsia="en-GB"/>
    </w:rPr>
  </w:style>
  <w:style w:type="paragraph" w:customStyle="1" w:styleId="xl88">
    <w:name w:val="xl88"/>
    <w:basedOn w:val="Normal"/>
    <w:rsid w:val="005B292A"/>
    <w:pPr>
      <w:pBdr>
        <w:right w:val="single" w:sz="8" w:space="0" w:color="auto"/>
      </w:pBdr>
      <w:spacing w:before="100" w:beforeAutospacing="1" w:after="100" w:afterAutospacing="1" w:line="240" w:lineRule="auto"/>
      <w:textAlignment w:val="center"/>
    </w:pPr>
    <w:rPr>
      <w:rFonts w:ascii="Times New Roman" w:hAnsi="Times New Roman"/>
      <w:sz w:val="18"/>
      <w:szCs w:val="18"/>
      <w:lang w:eastAsia="en-GB"/>
    </w:rPr>
  </w:style>
  <w:style w:type="paragraph" w:customStyle="1" w:styleId="xl89">
    <w:name w:val="xl89"/>
    <w:basedOn w:val="Normal"/>
    <w:rsid w:val="005B292A"/>
    <w:pPr>
      <w:pBdr>
        <w:left w:val="single" w:sz="8" w:space="0" w:color="auto"/>
        <w:bottom w:val="single" w:sz="8" w:space="0" w:color="auto"/>
      </w:pBdr>
      <w:spacing w:before="100" w:beforeAutospacing="1" w:after="100" w:afterAutospacing="1" w:line="240" w:lineRule="auto"/>
      <w:textAlignment w:val="center"/>
    </w:pPr>
    <w:rPr>
      <w:rFonts w:ascii="Times New Roman" w:hAnsi="Times New Roman"/>
      <w:sz w:val="18"/>
      <w:szCs w:val="18"/>
      <w:lang w:eastAsia="en-GB"/>
    </w:rPr>
  </w:style>
  <w:style w:type="paragraph" w:customStyle="1" w:styleId="xl90">
    <w:name w:val="xl90"/>
    <w:basedOn w:val="Normal"/>
    <w:rsid w:val="005B292A"/>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18"/>
      <w:szCs w:val="18"/>
      <w:lang w:eastAsia="en-GB"/>
    </w:rPr>
  </w:style>
  <w:style w:type="paragraph" w:customStyle="1" w:styleId="xl91">
    <w:name w:val="xl91"/>
    <w:basedOn w:val="Normal"/>
    <w:rsid w:val="005B292A"/>
    <w:pPr>
      <w:pBdr>
        <w:top w:val="single" w:sz="8" w:space="0" w:color="auto"/>
        <w:right w:val="single" w:sz="8" w:space="0" w:color="000000"/>
      </w:pBdr>
      <w:spacing w:before="100" w:beforeAutospacing="1" w:after="100" w:afterAutospacing="1" w:line="240" w:lineRule="auto"/>
      <w:textAlignment w:val="center"/>
    </w:pPr>
    <w:rPr>
      <w:rFonts w:ascii="Times New Roman" w:hAnsi="Times New Roman"/>
      <w:sz w:val="18"/>
      <w:szCs w:val="18"/>
      <w:lang w:eastAsia="en-GB"/>
    </w:rPr>
  </w:style>
  <w:style w:type="paragraph" w:customStyle="1" w:styleId="xl92">
    <w:name w:val="xl92"/>
    <w:basedOn w:val="Normal"/>
    <w:rsid w:val="005B292A"/>
    <w:pPr>
      <w:pBdr>
        <w:right w:val="single" w:sz="8" w:space="0" w:color="000000"/>
      </w:pBdr>
      <w:spacing w:before="100" w:beforeAutospacing="1" w:after="100" w:afterAutospacing="1" w:line="240" w:lineRule="auto"/>
      <w:textAlignment w:val="center"/>
    </w:pPr>
    <w:rPr>
      <w:rFonts w:ascii="Times New Roman" w:hAnsi="Times New Roman"/>
      <w:sz w:val="18"/>
      <w:szCs w:val="18"/>
      <w:lang w:eastAsia="en-GB"/>
    </w:rPr>
  </w:style>
  <w:style w:type="paragraph" w:customStyle="1" w:styleId="xl93">
    <w:name w:val="xl93"/>
    <w:basedOn w:val="Normal"/>
    <w:rsid w:val="005B292A"/>
    <w:pPr>
      <w:pBdr>
        <w:bottom w:val="single" w:sz="8" w:space="0" w:color="auto"/>
        <w:right w:val="single" w:sz="8" w:space="0" w:color="000000"/>
      </w:pBdr>
      <w:spacing w:before="100" w:beforeAutospacing="1" w:after="100" w:afterAutospacing="1" w:line="240" w:lineRule="auto"/>
      <w:textAlignment w:val="center"/>
    </w:pPr>
    <w:rPr>
      <w:rFonts w:ascii="Times New Roman" w:hAnsi="Times New Roman"/>
      <w:sz w:val="18"/>
      <w:szCs w:val="18"/>
      <w:lang w:eastAsia="en-GB"/>
    </w:rPr>
  </w:style>
  <w:style w:type="paragraph" w:customStyle="1" w:styleId="xl94">
    <w:name w:val="xl94"/>
    <w:basedOn w:val="Normal"/>
    <w:rsid w:val="005B292A"/>
    <w:pPr>
      <w:pBdr>
        <w:top w:val="single" w:sz="8" w:space="0" w:color="auto"/>
        <w:left w:val="single" w:sz="8" w:space="0" w:color="auto"/>
      </w:pBdr>
      <w:spacing w:before="100" w:beforeAutospacing="1" w:after="100" w:afterAutospacing="1" w:line="240" w:lineRule="auto"/>
      <w:jc w:val="left"/>
      <w:textAlignment w:val="center"/>
    </w:pPr>
    <w:rPr>
      <w:rFonts w:ascii="Times New Roman" w:hAnsi="Times New Roman"/>
      <w:color w:val="000000"/>
      <w:sz w:val="18"/>
      <w:szCs w:val="18"/>
      <w:lang w:eastAsia="en-GB"/>
    </w:rPr>
  </w:style>
  <w:style w:type="paragraph" w:customStyle="1" w:styleId="xl95">
    <w:name w:val="xl95"/>
    <w:basedOn w:val="Normal"/>
    <w:rsid w:val="005B292A"/>
    <w:pPr>
      <w:pBdr>
        <w:top w:val="single" w:sz="8" w:space="0" w:color="auto"/>
        <w:right w:val="single" w:sz="8" w:space="0" w:color="auto"/>
      </w:pBdr>
      <w:spacing w:before="100" w:beforeAutospacing="1" w:after="100" w:afterAutospacing="1" w:line="240" w:lineRule="auto"/>
      <w:jc w:val="left"/>
      <w:textAlignment w:val="center"/>
    </w:pPr>
    <w:rPr>
      <w:rFonts w:ascii="Times New Roman" w:hAnsi="Times New Roman"/>
      <w:sz w:val="18"/>
      <w:szCs w:val="18"/>
      <w:lang w:eastAsia="en-GB"/>
    </w:rPr>
  </w:style>
  <w:style w:type="paragraph" w:customStyle="1" w:styleId="xl96">
    <w:name w:val="xl96"/>
    <w:basedOn w:val="Normal"/>
    <w:rsid w:val="005B292A"/>
    <w:pPr>
      <w:pBdr>
        <w:left w:val="single" w:sz="8" w:space="0" w:color="auto"/>
      </w:pBdr>
      <w:spacing w:before="100" w:beforeAutospacing="1" w:after="100" w:afterAutospacing="1" w:line="240" w:lineRule="auto"/>
      <w:jc w:val="left"/>
      <w:textAlignment w:val="center"/>
    </w:pPr>
    <w:rPr>
      <w:rFonts w:ascii="Times New Roman" w:hAnsi="Times New Roman"/>
      <w:sz w:val="18"/>
      <w:szCs w:val="18"/>
      <w:lang w:eastAsia="en-GB"/>
    </w:rPr>
  </w:style>
  <w:style w:type="paragraph" w:customStyle="1" w:styleId="xl97">
    <w:name w:val="xl97"/>
    <w:basedOn w:val="Normal"/>
    <w:rsid w:val="005B292A"/>
    <w:pPr>
      <w:pBdr>
        <w:right w:val="single" w:sz="8" w:space="0" w:color="auto"/>
      </w:pBdr>
      <w:spacing w:before="100" w:beforeAutospacing="1" w:after="100" w:afterAutospacing="1" w:line="240" w:lineRule="auto"/>
      <w:jc w:val="left"/>
      <w:textAlignment w:val="center"/>
    </w:pPr>
    <w:rPr>
      <w:rFonts w:ascii="Times New Roman" w:hAnsi="Times New Roman"/>
      <w:sz w:val="18"/>
      <w:szCs w:val="18"/>
      <w:lang w:eastAsia="en-GB"/>
    </w:rPr>
  </w:style>
  <w:style w:type="paragraph" w:customStyle="1" w:styleId="xl98">
    <w:name w:val="xl98"/>
    <w:basedOn w:val="Normal"/>
    <w:rsid w:val="005B292A"/>
    <w:pPr>
      <w:pBdr>
        <w:left w:val="single" w:sz="8" w:space="0" w:color="auto"/>
        <w:bottom w:val="single" w:sz="8" w:space="0" w:color="auto"/>
      </w:pBdr>
      <w:spacing w:before="100" w:beforeAutospacing="1" w:after="100" w:afterAutospacing="1" w:line="240" w:lineRule="auto"/>
      <w:jc w:val="left"/>
      <w:textAlignment w:val="center"/>
    </w:pPr>
    <w:rPr>
      <w:rFonts w:ascii="Times New Roman" w:hAnsi="Times New Roman"/>
      <w:sz w:val="18"/>
      <w:szCs w:val="18"/>
      <w:lang w:eastAsia="en-GB"/>
    </w:rPr>
  </w:style>
  <w:style w:type="paragraph" w:customStyle="1" w:styleId="xl99">
    <w:name w:val="xl99"/>
    <w:basedOn w:val="Normal"/>
    <w:rsid w:val="005B292A"/>
    <w:pPr>
      <w:pBdr>
        <w:bottom w:val="single" w:sz="8" w:space="0" w:color="auto"/>
        <w:right w:val="single" w:sz="8" w:space="0" w:color="auto"/>
      </w:pBdr>
      <w:spacing w:before="100" w:beforeAutospacing="1" w:after="100" w:afterAutospacing="1" w:line="240" w:lineRule="auto"/>
      <w:jc w:val="left"/>
      <w:textAlignment w:val="center"/>
    </w:pPr>
    <w:rPr>
      <w:rFonts w:ascii="Times New Roman" w:hAnsi="Times New Roman"/>
      <w:sz w:val="18"/>
      <w:szCs w:val="18"/>
      <w:lang w:eastAsia="en-GB"/>
    </w:rPr>
  </w:style>
  <w:style w:type="paragraph" w:customStyle="1" w:styleId="xl100">
    <w:name w:val="xl100"/>
    <w:basedOn w:val="Normal"/>
    <w:rsid w:val="005B292A"/>
    <w:pPr>
      <w:pBdr>
        <w:top w:val="single" w:sz="8" w:space="0" w:color="auto"/>
        <w:left w:val="single" w:sz="8" w:space="0" w:color="auto"/>
      </w:pBdr>
      <w:shd w:val="clear" w:color="000000" w:fill="EDEDED"/>
      <w:spacing w:before="100" w:beforeAutospacing="1" w:after="100" w:afterAutospacing="1" w:line="240" w:lineRule="auto"/>
      <w:jc w:val="left"/>
      <w:textAlignment w:val="center"/>
    </w:pPr>
    <w:rPr>
      <w:rFonts w:ascii="Times New Roman" w:hAnsi="Times New Roman"/>
      <w:color w:val="000000"/>
      <w:sz w:val="18"/>
      <w:szCs w:val="18"/>
      <w:lang w:eastAsia="en-GB"/>
    </w:rPr>
  </w:style>
  <w:style w:type="paragraph" w:customStyle="1" w:styleId="xl101">
    <w:name w:val="xl101"/>
    <w:basedOn w:val="Normal"/>
    <w:rsid w:val="005B292A"/>
    <w:pPr>
      <w:pBdr>
        <w:top w:val="single" w:sz="8" w:space="0" w:color="auto"/>
      </w:pBdr>
      <w:shd w:val="clear" w:color="000000" w:fill="EDEDED"/>
      <w:spacing w:before="100" w:beforeAutospacing="1" w:after="100" w:afterAutospacing="1" w:line="240" w:lineRule="auto"/>
      <w:jc w:val="left"/>
      <w:textAlignment w:val="center"/>
    </w:pPr>
    <w:rPr>
      <w:rFonts w:ascii="Times New Roman" w:hAnsi="Times New Roman"/>
      <w:sz w:val="18"/>
      <w:szCs w:val="18"/>
      <w:lang w:eastAsia="en-GB"/>
    </w:rPr>
  </w:style>
  <w:style w:type="paragraph" w:customStyle="1" w:styleId="xl102">
    <w:name w:val="xl102"/>
    <w:basedOn w:val="Normal"/>
    <w:rsid w:val="005B292A"/>
    <w:pPr>
      <w:pBdr>
        <w:left w:val="single" w:sz="8" w:space="0" w:color="auto"/>
        <w:bottom w:val="single" w:sz="8" w:space="0" w:color="000000"/>
      </w:pBdr>
      <w:spacing w:before="100" w:beforeAutospacing="1" w:after="100" w:afterAutospacing="1" w:line="240" w:lineRule="auto"/>
      <w:textAlignment w:val="center"/>
    </w:pPr>
    <w:rPr>
      <w:rFonts w:ascii="Times New Roman" w:hAnsi="Times New Roman"/>
      <w:sz w:val="18"/>
      <w:szCs w:val="18"/>
      <w:lang w:eastAsia="en-GB"/>
    </w:rPr>
  </w:style>
  <w:style w:type="paragraph" w:customStyle="1" w:styleId="xl103">
    <w:name w:val="xl103"/>
    <w:basedOn w:val="Normal"/>
    <w:rsid w:val="005B292A"/>
    <w:pPr>
      <w:pBdr>
        <w:bottom w:val="single" w:sz="8" w:space="0" w:color="000000"/>
        <w:right w:val="single" w:sz="8" w:space="0" w:color="000000"/>
      </w:pBdr>
      <w:spacing w:before="100" w:beforeAutospacing="1" w:after="100" w:afterAutospacing="1" w:line="240" w:lineRule="auto"/>
      <w:textAlignment w:val="center"/>
    </w:pPr>
    <w:rPr>
      <w:rFonts w:ascii="Times New Roman" w:hAnsi="Times New Roman"/>
      <w:sz w:val="18"/>
      <w:szCs w:val="18"/>
      <w:lang w:eastAsia="en-GB"/>
    </w:rPr>
  </w:style>
  <w:style w:type="paragraph" w:customStyle="1" w:styleId="xl104">
    <w:name w:val="xl104"/>
    <w:basedOn w:val="Normal"/>
    <w:rsid w:val="005B292A"/>
    <w:pPr>
      <w:pBdr>
        <w:top w:val="single" w:sz="8" w:space="0" w:color="000000"/>
        <w:left w:val="single" w:sz="8" w:space="0" w:color="auto"/>
      </w:pBdr>
      <w:spacing w:before="100" w:beforeAutospacing="1" w:after="100" w:afterAutospacing="1" w:line="240" w:lineRule="auto"/>
      <w:textAlignment w:val="center"/>
    </w:pPr>
    <w:rPr>
      <w:rFonts w:ascii="Times New Roman" w:hAnsi="Times New Roman"/>
      <w:color w:val="000000"/>
      <w:sz w:val="18"/>
      <w:szCs w:val="18"/>
      <w:lang w:eastAsia="en-GB"/>
    </w:rPr>
  </w:style>
  <w:style w:type="paragraph" w:customStyle="1" w:styleId="xl105">
    <w:name w:val="xl105"/>
    <w:basedOn w:val="Normal"/>
    <w:rsid w:val="005B292A"/>
    <w:pPr>
      <w:pBdr>
        <w:top w:val="single" w:sz="8" w:space="0" w:color="000000"/>
        <w:right w:val="single" w:sz="8" w:space="0" w:color="000000"/>
      </w:pBdr>
      <w:spacing w:before="100" w:beforeAutospacing="1" w:after="100" w:afterAutospacing="1" w:line="240" w:lineRule="auto"/>
      <w:textAlignment w:val="center"/>
    </w:pPr>
    <w:rPr>
      <w:rFonts w:ascii="Times New Roman" w:hAnsi="Times New Roman"/>
      <w:sz w:val="18"/>
      <w:szCs w:val="18"/>
      <w:lang w:eastAsia="en-GB"/>
    </w:rPr>
  </w:style>
  <w:style w:type="paragraph" w:customStyle="1" w:styleId="xl106">
    <w:name w:val="xl106"/>
    <w:basedOn w:val="Normal"/>
    <w:rsid w:val="005B292A"/>
    <w:pPr>
      <w:pBdr>
        <w:top w:val="single" w:sz="8" w:space="0" w:color="000000"/>
        <w:left w:val="single" w:sz="8" w:space="0" w:color="auto"/>
        <w:bottom w:val="single" w:sz="8" w:space="0" w:color="auto"/>
      </w:pBdr>
      <w:spacing w:before="100" w:beforeAutospacing="1" w:after="100" w:afterAutospacing="1" w:line="240" w:lineRule="auto"/>
      <w:textAlignment w:val="center"/>
    </w:pPr>
    <w:rPr>
      <w:rFonts w:ascii="Times New Roman" w:hAnsi="Times New Roman"/>
      <w:color w:val="000000"/>
      <w:sz w:val="18"/>
      <w:szCs w:val="18"/>
      <w:lang w:eastAsia="en-GB"/>
    </w:rPr>
  </w:style>
  <w:style w:type="paragraph" w:customStyle="1" w:styleId="xl107">
    <w:name w:val="xl107"/>
    <w:basedOn w:val="Normal"/>
    <w:rsid w:val="005B292A"/>
    <w:pPr>
      <w:pBdr>
        <w:top w:val="single" w:sz="8" w:space="0" w:color="000000"/>
        <w:bottom w:val="single" w:sz="8" w:space="0" w:color="auto"/>
        <w:right w:val="single" w:sz="8" w:space="0" w:color="000000"/>
      </w:pBdr>
      <w:spacing w:before="100" w:beforeAutospacing="1" w:after="100" w:afterAutospacing="1" w:line="240" w:lineRule="auto"/>
      <w:textAlignment w:val="center"/>
    </w:pPr>
    <w:rPr>
      <w:rFonts w:ascii="Times New Roman" w:hAnsi="Times New Roman"/>
      <w:color w:val="000000"/>
      <w:sz w:val="18"/>
      <w:szCs w:val="18"/>
      <w:lang w:eastAsia="en-GB"/>
    </w:rPr>
  </w:style>
  <w:style w:type="paragraph" w:customStyle="1" w:styleId="xl108">
    <w:name w:val="xl108"/>
    <w:basedOn w:val="Normal"/>
    <w:rsid w:val="005B292A"/>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hAnsi="Times New Roman"/>
      <w:color w:val="000000"/>
      <w:sz w:val="18"/>
      <w:szCs w:val="18"/>
      <w:lang w:eastAsia="en-GB"/>
    </w:rPr>
  </w:style>
  <w:style w:type="paragraph" w:customStyle="1" w:styleId="xl109">
    <w:name w:val="xl109"/>
    <w:basedOn w:val="Normal"/>
    <w:rsid w:val="005B292A"/>
    <w:pPr>
      <w:pBdr>
        <w:top w:val="single" w:sz="8" w:space="0" w:color="auto"/>
        <w:bottom w:val="single" w:sz="8" w:space="0" w:color="auto"/>
        <w:right w:val="single" w:sz="8" w:space="0" w:color="000000"/>
      </w:pBdr>
      <w:spacing w:before="100" w:beforeAutospacing="1" w:after="100" w:afterAutospacing="1" w:line="240" w:lineRule="auto"/>
      <w:textAlignment w:val="center"/>
    </w:pPr>
    <w:rPr>
      <w:rFonts w:ascii="Times New Roman" w:hAnsi="Times New Roman"/>
      <w:color w:val="000000"/>
      <w:sz w:val="18"/>
      <w:szCs w:val="18"/>
      <w:lang w:eastAsia="en-GB"/>
    </w:rPr>
  </w:style>
  <w:style w:type="paragraph" w:customStyle="1" w:styleId="xl110">
    <w:name w:val="xl110"/>
    <w:basedOn w:val="Normal"/>
    <w:rsid w:val="005B292A"/>
    <w:pPr>
      <w:pBdr>
        <w:top w:val="single" w:sz="8" w:space="0" w:color="auto"/>
        <w:left w:val="single" w:sz="8" w:space="0" w:color="auto"/>
        <w:bottom w:val="single" w:sz="8" w:space="0" w:color="auto"/>
      </w:pBdr>
      <w:shd w:val="clear" w:color="000000" w:fill="EDEDED"/>
      <w:spacing w:before="100" w:beforeAutospacing="1" w:after="100" w:afterAutospacing="1" w:line="240" w:lineRule="auto"/>
      <w:textAlignment w:val="center"/>
    </w:pPr>
    <w:rPr>
      <w:rFonts w:ascii="Times New Roman" w:hAnsi="Times New Roman"/>
      <w:color w:val="000000"/>
      <w:sz w:val="18"/>
      <w:szCs w:val="18"/>
      <w:lang w:eastAsia="en-GB"/>
    </w:rPr>
  </w:style>
  <w:style w:type="paragraph" w:customStyle="1" w:styleId="xl111">
    <w:name w:val="xl111"/>
    <w:basedOn w:val="Normal"/>
    <w:rsid w:val="005B292A"/>
    <w:pPr>
      <w:pBdr>
        <w:top w:val="single" w:sz="8" w:space="0" w:color="auto"/>
        <w:bottom w:val="single" w:sz="8" w:space="0" w:color="auto"/>
        <w:right w:val="single" w:sz="8" w:space="0" w:color="auto"/>
      </w:pBdr>
      <w:shd w:val="clear" w:color="000000" w:fill="EDEDED"/>
      <w:spacing w:before="100" w:beforeAutospacing="1" w:after="100" w:afterAutospacing="1" w:line="240" w:lineRule="auto"/>
      <w:textAlignment w:val="center"/>
    </w:pPr>
    <w:rPr>
      <w:rFonts w:ascii="Times New Roman" w:hAnsi="Times New Roman"/>
      <w:sz w:val="18"/>
      <w:szCs w:val="18"/>
      <w:lang w:eastAsia="en-GB"/>
    </w:rPr>
  </w:style>
  <w:style w:type="paragraph" w:customStyle="1" w:styleId="xl112">
    <w:name w:val="xl112"/>
    <w:basedOn w:val="Normal"/>
    <w:rsid w:val="005B292A"/>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18"/>
      <w:szCs w:val="18"/>
      <w:lang w:eastAsia="en-GB"/>
    </w:rPr>
  </w:style>
  <w:style w:type="paragraph" w:customStyle="1" w:styleId="xl113">
    <w:name w:val="xl113"/>
    <w:basedOn w:val="Normal"/>
    <w:rsid w:val="005B292A"/>
    <w:pPr>
      <w:pBdr>
        <w:right w:val="single" w:sz="8" w:space="0" w:color="auto"/>
      </w:pBdr>
      <w:shd w:val="clear" w:color="000000" w:fill="EDEDED"/>
      <w:spacing w:before="100" w:beforeAutospacing="1" w:after="100" w:afterAutospacing="1" w:line="240" w:lineRule="auto"/>
      <w:textAlignment w:val="center"/>
    </w:pPr>
    <w:rPr>
      <w:rFonts w:ascii="Times New Roman" w:hAnsi="Times New Roman"/>
      <w:color w:val="000000"/>
      <w:sz w:val="18"/>
      <w:szCs w:val="18"/>
      <w:lang w:eastAsia="en-GB"/>
    </w:rPr>
  </w:style>
  <w:style w:type="paragraph" w:customStyle="1" w:styleId="xl63">
    <w:name w:val="xl63"/>
    <w:basedOn w:val="Normal"/>
    <w:rsid w:val="005B292A"/>
    <w:pPr>
      <w:pBdr>
        <w:top w:val="single" w:sz="8" w:space="0" w:color="auto"/>
        <w:left w:val="single" w:sz="8" w:space="0" w:color="auto"/>
        <w:bottom w:val="single" w:sz="8" w:space="0" w:color="auto"/>
        <w:right w:val="single" w:sz="8" w:space="0" w:color="auto"/>
      </w:pBdr>
      <w:shd w:val="clear" w:color="000000" w:fill="002060"/>
      <w:spacing w:before="100" w:beforeAutospacing="1" w:after="100" w:afterAutospacing="1" w:line="240" w:lineRule="auto"/>
      <w:textAlignment w:val="center"/>
    </w:pPr>
    <w:rPr>
      <w:rFonts w:ascii="Times New Roman" w:hAnsi="Times New Roman"/>
      <w:b/>
      <w:bCs/>
      <w:color w:val="FFFFFF"/>
      <w:sz w:val="18"/>
      <w:szCs w:val="18"/>
      <w:lang w:eastAsia="en-GB"/>
    </w:rPr>
  </w:style>
  <w:style w:type="paragraph" w:customStyle="1" w:styleId="xl64">
    <w:name w:val="xl64"/>
    <w:basedOn w:val="Normal"/>
    <w:rsid w:val="005B292A"/>
    <w:pPr>
      <w:pBdr>
        <w:top w:val="single" w:sz="8" w:space="0" w:color="auto"/>
        <w:bottom w:val="single" w:sz="8" w:space="0" w:color="auto"/>
        <w:right w:val="single" w:sz="8" w:space="0" w:color="auto"/>
      </w:pBdr>
      <w:shd w:val="clear" w:color="000000" w:fill="002060"/>
      <w:spacing w:before="100" w:beforeAutospacing="1" w:after="100" w:afterAutospacing="1" w:line="240" w:lineRule="auto"/>
      <w:textAlignment w:val="center"/>
    </w:pPr>
    <w:rPr>
      <w:rFonts w:ascii="Times New Roman" w:hAnsi="Times New Roman"/>
      <w:b/>
      <w:bCs/>
      <w:color w:val="FFFFFF"/>
      <w:sz w:val="18"/>
      <w:szCs w:val="18"/>
      <w:lang w:eastAsia="en-GB"/>
    </w:rPr>
  </w:style>
  <w:style w:type="paragraph" w:styleId="PlainText">
    <w:name w:val="Plain Text"/>
    <w:basedOn w:val="Normal"/>
    <w:link w:val="PlainTextChar"/>
    <w:uiPriority w:val="99"/>
    <w:unhideWhenUsed/>
    <w:locked/>
    <w:rsid w:val="005B292A"/>
    <w:pPr>
      <w:spacing w:after="0" w:line="240" w:lineRule="auto"/>
      <w:jc w:val="left"/>
    </w:pPr>
    <w:rPr>
      <w:rFonts w:eastAsia="Calibri" w:cs="Calibri"/>
    </w:rPr>
  </w:style>
  <w:style w:type="character" w:customStyle="1" w:styleId="PlainTextChar">
    <w:name w:val="Plain Text Char"/>
    <w:basedOn w:val="DefaultParagraphFont"/>
    <w:link w:val="PlainText"/>
    <w:uiPriority w:val="99"/>
    <w:rsid w:val="005B292A"/>
    <w:rPr>
      <w:rFonts w:cs="Calibri"/>
      <w:sz w:val="22"/>
      <w:szCs w:val="22"/>
      <w:lang w:eastAsia="en-US"/>
    </w:rPr>
  </w:style>
  <w:style w:type="character" w:customStyle="1" w:styleId="apple-converted-space">
    <w:name w:val="apple-converted-space"/>
    <w:rsid w:val="005B292A"/>
  </w:style>
  <w:style w:type="character" w:customStyle="1" w:styleId="required">
    <w:name w:val="required"/>
    <w:rsid w:val="005B292A"/>
  </w:style>
  <w:style w:type="paragraph" w:styleId="ListBullet4">
    <w:name w:val="List Bullet 4"/>
    <w:basedOn w:val="Normal"/>
    <w:uiPriority w:val="99"/>
    <w:unhideWhenUsed/>
    <w:locked/>
    <w:rsid w:val="005B292A"/>
    <w:pPr>
      <w:numPr>
        <w:numId w:val="17"/>
      </w:numPr>
      <w:spacing w:after="120" w:line="240" w:lineRule="auto"/>
      <w:contextualSpacing/>
    </w:pPr>
    <w:rPr>
      <w:lang w:eastAsia="en-GB"/>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5B292A"/>
    <w:pPr>
      <w:spacing w:after="160" w:line="240" w:lineRule="exact"/>
    </w:pPr>
    <w:rPr>
      <w:rFonts w:eastAsia="Calibri"/>
      <w:sz w:val="20"/>
      <w:szCs w:val="20"/>
      <w:vertAlign w:val="superscript"/>
      <w:lang w:eastAsia="en-GB"/>
    </w:rPr>
  </w:style>
  <w:style w:type="paragraph" w:customStyle="1" w:styleId="ListNumber3Level4">
    <w:name w:val="List Number 3 (Level 4)"/>
    <w:basedOn w:val="Normal"/>
    <w:semiHidden/>
    <w:unhideWhenUsed/>
    <w:rsid w:val="005B292A"/>
    <w:pPr>
      <w:numPr>
        <w:ilvl w:val="3"/>
        <w:numId w:val="19"/>
      </w:numPr>
      <w:spacing w:after="240" w:line="240" w:lineRule="auto"/>
    </w:pPr>
    <w:rPr>
      <w:rFonts w:ascii="Times New Roman" w:hAnsi="Times New Roman"/>
      <w:sz w:val="24"/>
      <w:szCs w:val="20"/>
      <w:lang w:eastAsia="en-GB"/>
    </w:rPr>
  </w:style>
  <w:style w:type="paragraph" w:customStyle="1" w:styleId="ListNumber3Level3">
    <w:name w:val="List Number 3 (Level 3)"/>
    <w:basedOn w:val="Normal"/>
    <w:semiHidden/>
    <w:unhideWhenUsed/>
    <w:rsid w:val="005B292A"/>
    <w:pPr>
      <w:numPr>
        <w:ilvl w:val="2"/>
        <w:numId w:val="19"/>
      </w:numPr>
      <w:spacing w:after="240" w:line="240" w:lineRule="auto"/>
    </w:pPr>
    <w:rPr>
      <w:rFonts w:ascii="Times New Roman" w:hAnsi="Times New Roman"/>
      <w:sz w:val="24"/>
      <w:szCs w:val="20"/>
      <w:lang w:eastAsia="en-GB"/>
    </w:rPr>
  </w:style>
  <w:style w:type="paragraph" w:customStyle="1" w:styleId="ListNumber3Level2">
    <w:name w:val="List Number 3 (Level 2)"/>
    <w:basedOn w:val="Normal"/>
    <w:rsid w:val="005B292A"/>
    <w:pPr>
      <w:numPr>
        <w:ilvl w:val="1"/>
        <w:numId w:val="19"/>
      </w:numPr>
      <w:spacing w:after="240" w:line="240" w:lineRule="auto"/>
    </w:pPr>
    <w:rPr>
      <w:rFonts w:ascii="Times New Roman" w:hAnsi="Times New Roman"/>
      <w:sz w:val="24"/>
      <w:szCs w:val="20"/>
      <w:lang w:eastAsia="en-GB"/>
    </w:rPr>
  </w:style>
  <w:style w:type="paragraph" w:styleId="ListNumber3">
    <w:name w:val="List Number 3"/>
    <w:basedOn w:val="Normal"/>
    <w:locked/>
    <w:rsid w:val="005B292A"/>
    <w:pPr>
      <w:numPr>
        <w:numId w:val="19"/>
      </w:numPr>
      <w:spacing w:after="240" w:line="240" w:lineRule="auto"/>
    </w:pPr>
    <w:rPr>
      <w:rFonts w:ascii="Times New Roman" w:hAnsi="Times New Roman"/>
      <w:sz w:val="24"/>
      <w:szCs w:val="20"/>
      <w:lang w:eastAsia="en-GB"/>
    </w:rPr>
  </w:style>
  <w:style w:type="paragraph" w:customStyle="1" w:styleId="ListNumber1Level4">
    <w:name w:val="List Number 1 (Level 4)"/>
    <w:basedOn w:val="Normal"/>
    <w:semiHidden/>
    <w:unhideWhenUsed/>
    <w:rsid w:val="005B292A"/>
    <w:pPr>
      <w:numPr>
        <w:ilvl w:val="3"/>
        <w:numId w:val="18"/>
      </w:numPr>
      <w:spacing w:after="240" w:line="240" w:lineRule="auto"/>
    </w:pPr>
    <w:rPr>
      <w:rFonts w:ascii="Times New Roman" w:hAnsi="Times New Roman"/>
      <w:sz w:val="24"/>
      <w:szCs w:val="20"/>
      <w:lang w:eastAsia="en-GB"/>
    </w:rPr>
  </w:style>
  <w:style w:type="paragraph" w:customStyle="1" w:styleId="ListNumber1Level3">
    <w:name w:val="List Number 1 (Level 3)"/>
    <w:basedOn w:val="Normal"/>
    <w:semiHidden/>
    <w:unhideWhenUsed/>
    <w:rsid w:val="005B292A"/>
    <w:pPr>
      <w:numPr>
        <w:ilvl w:val="2"/>
        <w:numId w:val="18"/>
      </w:numPr>
      <w:spacing w:after="240" w:line="240" w:lineRule="auto"/>
    </w:pPr>
    <w:rPr>
      <w:rFonts w:ascii="Times New Roman" w:hAnsi="Times New Roman"/>
      <w:sz w:val="24"/>
      <w:szCs w:val="20"/>
      <w:lang w:eastAsia="en-GB"/>
    </w:rPr>
  </w:style>
  <w:style w:type="paragraph" w:customStyle="1" w:styleId="ListNumber1Level2">
    <w:name w:val="List Number 1 (Level 2)"/>
    <w:basedOn w:val="Normal"/>
    <w:rsid w:val="005B292A"/>
    <w:pPr>
      <w:numPr>
        <w:ilvl w:val="1"/>
        <w:numId w:val="18"/>
      </w:numPr>
      <w:spacing w:after="240" w:line="240" w:lineRule="auto"/>
    </w:pPr>
    <w:rPr>
      <w:rFonts w:ascii="Times New Roman" w:hAnsi="Times New Roman"/>
      <w:sz w:val="24"/>
      <w:szCs w:val="20"/>
      <w:lang w:eastAsia="en-GB"/>
    </w:rPr>
  </w:style>
  <w:style w:type="paragraph" w:customStyle="1" w:styleId="ListNumber1">
    <w:name w:val="List Number 1"/>
    <w:basedOn w:val="Normal"/>
    <w:rsid w:val="005B292A"/>
    <w:pPr>
      <w:numPr>
        <w:numId w:val="18"/>
      </w:numPr>
      <w:spacing w:after="240" w:line="240" w:lineRule="auto"/>
    </w:pPr>
    <w:rPr>
      <w:rFonts w:ascii="Times New Roman" w:hAnsi="Times New Roman"/>
      <w:sz w:val="24"/>
      <w:szCs w:val="20"/>
      <w:lang w:eastAsia="en-GB"/>
    </w:rPr>
  </w:style>
  <w:style w:type="paragraph" w:customStyle="1" w:styleId="ListDash2Level4">
    <w:name w:val="List Dash 2 (Level 4)"/>
    <w:basedOn w:val="Normal"/>
    <w:semiHidden/>
    <w:unhideWhenUsed/>
    <w:rsid w:val="005B292A"/>
    <w:pPr>
      <w:numPr>
        <w:ilvl w:val="3"/>
        <w:numId w:val="20"/>
      </w:numPr>
      <w:spacing w:after="240" w:line="240" w:lineRule="auto"/>
    </w:pPr>
    <w:rPr>
      <w:rFonts w:ascii="Times New Roman" w:hAnsi="Times New Roman"/>
      <w:sz w:val="24"/>
      <w:szCs w:val="20"/>
      <w:lang w:eastAsia="en-GB"/>
    </w:rPr>
  </w:style>
  <w:style w:type="paragraph" w:customStyle="1" w:styleId="ListDash2Level3">
    <w:name w:val="List Dash 2 (Level 3)"/>
    <w:basedOn w:val="Normal"/>
    <w:semiHidden/>
    <w:unhideWhenUsed/>
    <w:rsid w:val="005B292A"/>
    <w:pPr>
      <w:numPr>
        <w:ilvl w:val="2"/>
        <w:numId w:val="20"/>
      </w:numPr>
      <w:spacing w:after="240" w:line="240" w:lineRule="auto"/>
    </w:pPr>
    <w:rPr>
      <w:rFonts w:ascii="Times New Roman" w:hAnsi="Times New Roman"/>
      <w:sz w:val="24"/>
      <w:szCs w:val="20"/>
      <w:lang w:eastAsia="en-GB"/>
    </w:rPr>
  </w:style>
  <w:style w:type="paragraph" w:customStyle="1" w:styleId="ListDash2Level2">
    <w:name w:val="List Dash 2 (Level 2)"/>
    <w:basedOn w:val="Normal"/>
    <w:rsid w:val="005B292A"/>
    <w:pPr>
      <w:numPr>
        <w:ilvl w:val="1"/>
        <w:numId w:val="20"/>
      </w:numPr>
      <w:spacing w:after="240" w:line="240" w:lineRule="auto"/>
    </w:pPr>
    <w:rPr>
      <w:rFonts w:ascii="Times New Roman" w:hAnsi="Times New Roman"/>
      <w:sz w:val="24"/>
      <w:szCs w:val="20"/>
      <w:lang w:eastAsia="en-GB"/>
    </w:rPr>
  </w:style>
  <w:style w:type="paragraph" w:customStyle="1" w:styleId="ListDash2">
    <w:name w:val="List Dash 2"/>
    <w:basedOn w:val="Normal"/>
    <w:rsid w:val="005B292A"/>
    <w:pPr>
      <w:numPr>
        <w:numId w:val="20"/>
      </w:numPr>
      <w:spacing w:after="240" w:line="240" w:lineRule="auto"/>
    </w:pPr>
    <w:rPr>
      <w:rFonts w:ascii="Times New Roman" w:hAnsi="Times New Roman"/>
      <w:sz w:val="24"/>
      <w:szCs w:val="20"/>
      <w:lang w:eastAsia="en-GB"/>
    </w:rPr>
  </w:style>
  <w:style w:type="character" w:customStyle="1" w:styleId="Aucun">
    <w:name w:val="Aucun"/>
    <w:rsid w:val="005B292A"/>
  </w:style>
  <w:style w:type="character" w:customStyle="1" w:styleId="Hyperlink3">
    <w:name w:val="Hyperlink.3"/>
    <w:rsid w:val="005B292A"/>
  </w:style>
  <w:style w:type="paragraph" w:customStyle="1" w:styleId="Lijstalinea1">
    <w:name w:val="Lijstalinea1"/>
    <w:basedOn w:val="Normal"/>
    <w:semiHidden/>
    <w:rsid w:val="009867E7"/>
    <w:pPr>
      <w:numPr>
        <w:numId w:val="40"/>
      </w:numPr>
      <w:spacing w:after="0" w:line="240" w:lineRule="auto"/>
      <w:jc w:val="left"/>
    </w:pPr>
    <w:rPr>
      <w:rFonts w:asciiTheme="minorHAnsi" w:eastAsiaTheme="minorHAnsi" w:hAnsiTheme="minorHAnsi" w:cstheme="minorBidi"/>
      <w:sz w:val="18"/>
      <w:szCs w:val="18"/>
    </w:rPr>
  </w:style>
  <w:style w:type="character" w:customStyle="1" w:styleId="fontstyle01">
    <w:name w:val="fontstyle01"/>
    <w:basedOn w:val="DefaultParagraphFont"/>
    <w:rsid w:val="00371B3A"/>
    <w:rPr>
      <w:rFonts w:ascii="TimesNewRomanPSMT" w:hAnsi="TimesNewRomanPSMT" w:hint="default"/>
      <w:b w:val="0"/>
      <w:bCs w:val="0"/>
      <w:i w:val="0"/>
      <w:iCs w:val="0"/>
      <w:color w:val="000000"/>
      <w:sz w:val="24"/>
      <w:szCs w:val="24"/>
    </w:rPr>
  </w:style>
  <w:style w:type="numbering" w:customStyle="1" w:styleId="Outline">
    <w:name w:val="Outline"/>
    <w:basedOn w:val="NoList"/>
    <w:rsid w:val="006D4E60"/>
    <w:pPr>
      <w:numPr>
        <w:numId w:val="42"/>
      </w:numPr>
    </w:pPr>
  </w:style>
  <w:style w:type="paragraph" w:customStyle="1" w:styleId="Textbody">
    <w:name w:val="Text body"/>
    <w:basedOn w:val="Normal"/>
    <w:rsid w:val="006D4E60"/>
    <w:pPr>
      <w:widowControl w:val="0"/>
      <w:suppressAutoHyphens/>
      <w:autoSpaceDN w:val="0"/>
      <w:spacing w:after="120" w:line="240" w:lineRule="auto"/>
      <w:textAlignment w:val="baseline"/>
    </w:pPr>
    <w:rPr>
      <w:rFonts w:eastAsia="Calibri, sans-serif" w:cs="Calibri, sans-serif"/>
      <w:kern w:val="3"/>
      <w:szCs w:val="24"/>
      <w:lang w:val="en-US" w:bidi="en-US"/>
    </w:rPr>
  </w:style>
  <w:style w:type="paragraph" w:customStyle="1" w:styleId="TableContents0">
    <w:name w:val="Table Contents"/>
    <w:basedOn w:val="Normal"/>
    <w:rsid w:val="006D4E60"/>
    <w:pPr>
      <w:widowControl w:val="0"/>
      <w:suppressLineNumbers/>
      <w:suppressAutoHyphens/>
      <w:autoSpaceDN w:val="0"/>
      <w:spacing w:after="0" w:line="240" w:lineRule="auto"/>
      <w:jc w:val="left"/>
      <w:textAlignment w:val="baseline"/>
    </w:pPr>
    <w:rPr>
      <w:rFonts w:eastAsia="Calibri, sans-serif" w:cs="Calibri, sans-serif"/>
      <w:kern w:val="3"/>
      <w:szCs w:val="24"/>
      <w:lang w:val="en-US" w:bidi="en-US"/>
    </w:rPr>
  </w:style>
  <w:style w:type="table" w:styleId="GridTable2">
    <w:name w:val="Grid Table 2"/>
    <w:basedOn w:val="TableNormal"/>
    <w:uiPriority w:val="47"/>
    <w:rsid w:val="0079382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UnresolvedMention">
    <w:name w:val="Unresolved Mention"/>
    <w:basedOn w:val="DefaultParagraphFont"/>
    <w:uiPriority w:val="99"/>
    <w:semiHidden/>
    <w:unhideWhenUsed/>
    <w:rsid w:val="006514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802143">
      <w:bodyDiv w:val="1"/>
      <w:marLeft w:val="0"/>
      <w:marRight w:val="0"/>
      <w:marTop w:val="0"/>
      <w:marBottom w:val="0"/>
      <w:divBdr>
        <w:top w:val="none" w:sz="0" w:space="0" w:color="auto"/>
        <w:left w:val="none" w:sz="0" w:space="0" w:color="auto"/>
        <w:bottom w:val="none" w:sz="0" w:space="0" w:color="auto"/>
        <w:right w:val="none" w:sz="0" w:space="0" w:color="auto"/>
      </w:divBdr>
    </w:div>
    <w:div w:id="342048056">
      <w:bodyDiv w:val="1"/>
      <w:marLeft w:val="0"/>
      <w:marRight w:val="0"/>
      <w:marTop w:val="0"/>
      <w:marBottom w:val="0"/>
      <w:divBdr>
        <w:top w:val="none" w:sz="0" w:space="0" w:color="auto"/>
        <w:left w:val="none" w:sz="0" w:space="0" w:color="auto"/>
        <w:bottom w:val="none" w:sz="0" w:space="0" w:color="auto"/>
        <w:right w:val="none" w:sz="0" w:space="0" w:color="auto"/>
      </w:divBdr>
      <w:divsChild>
        <w:div w:id="832332080">
          <w:marLeft w:val="45"/>
          <w:marRight w:val="45"/>
          <w:marTop w:val="45"/>
          <w:marBottom w:val="45"/>
          <w:divBdr>
            <w:top w:val="single" w:sz="6" w:space="2" w:color="CCCCCC"/>
            <w:left w:val="single" w:sz="6" w:space="2" w:color="CCCCCC"/>
            <w:bottom w:val="single" w:sz="6" w:space="2" w:color="CCCCCC"/>
            <w:right w:val="single" w:sz="6" w:space="2" w:color="CCCCCC"/>
          </w:divBdr>
          <w:divsChild>
            <w:div w:id="1106854114">
              <w:marLeft w:val="0"/>
              <w:marRight w:val="0"/>
              <w:marTop w:val="0"/>
              <w:marBottom w:val="0"/>
              <w:divBdr>
                <w:top w:val="none" w:sz="0" w:space="0" w:color="auto"/>
                <w:left w:val="none" w:sz="0" w:space="0" w:color="auto"/>
                <w:bottom w:val="none" w:sz="0" w:space="0" w:color="auto"/>
                <w:right w:val="none" w:sz="0" w:space="0" w:color="auto"/>
              </w:divBdr>
              <w:divsChild>
                <w:div w:id="108996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97052">
      <w:bodyDiv w:val="1"/>
      <w:marLeft w:val="0"/>
      <w:marRight w:val="0"/>
      <w:marTop w:val="0"/>
      <w:marBottom w:val="0"/>
      <w:divBdr>
        <w:top w:val="none" w:sz="0" w:space="0" w:color="auto"/>
        <w:left w:val="none" w:sz="0" w:space="0" w:color="auto"/>
        <w:bottom w:val="none" w:sz="0" w:space="0" w:color="auto"/>
        <w:right w:val="none" w:sz="0" w:space="0" w:color="auto"/>
      </w:divBdr>
    </w:div>
    <w:div w:id="519469010">
      <w:bodyDiv w:val="1"/>
      <w:marLeft w:val="0"/>
      <w:marRight w:val="0"/>
      <w:marTop w:val="0"/>
      <w:marBottom w:val="0"/>
      <w:divBdr>
        <w:top w:val="none" w:sz="0" w:space="0" w:color="auto"/>
        <w:left w:val="none" w:sz="0" w:space="0" w:color="auto"/>
        <w:bottom w:val="none" w:sz="0" w:space="0" w:color="auto"/>
        <w:right w:val="none" w:sz="0" w:space="0" w:color="auto"/>
      </w:divBdr>
    </w:div>
    <w:div w:id="1242833791">
      <w:bodyDiv w:val="1"/>
      <w:marLeft w:val="0"/>
      <w:marRight w:val="0"/>
      <w:marTop w:val="0"/>
      <w:marBottom w:val="0"/>
      <w:divBdr>
        <w:top w:val="none" w:sz="0" w:space="0" w:color="auto"/>
        <w:left w:val="none" w:sz="0" w:space="0" w:color="auto"/>
        <w:bottom w:val="none" w:sz="0" w:space="0" w:color="auto"/>
        <w:right w:val="none" w:sz="0" w:space="0" w:color="auto"/>
      </w:divBdr>
    </w:div>
    <w:div w:id="1301380076">
      <w:bodyDiv w:val="1"/>
      <w:marLeft w:val="0"/>
      <w:marRight w:val="0"/>
      <w:marTop w:val="0"/>
      <w:marBottom w:val="0"/>
      <w:divBdr>
        <w:top w:val="none" w:sz="0" w:space="0" w:color="auto"/>
        <w:left w:val="none" w:sz="0" w:space="0" w:color="auto"/>
        <w:bottom w:val="none" w:sz="0" w:space="0" w:color="auto"/>
        <w:right w:val="none" w:sz="0" w:space="0" w:color="auto"/>
      </w:divBdr>
    </w:div>
    <w:div w:id="1615089629">
      <w:bodyDiv w:val="1"/>
      <w:marLeft w:val="0"/>
      <w:marRight w:val="0"/>
      <w:marTop w:val="0"/>
      <w:marBottom w:val="0"/>
      <w:divBdr>
        <w:top w:val="none" w:sz="0" w:space="0" w:color="auto"/>
        <w:left w:val="none" w:sz="0" w:space="0" w:color="auto"/>
        <w:bottom w:val="none" w:sz="0" w:space="0" w:color="auto"/>
        <w:right w:val="none" w:sz="0" w:space="0" w:color="auto"/>
      </w:divBdr>
    </w:div>
    <w:div w:id="1769620004">
      <w:bodyDiv w:val="1"/>
      <w:marLeft w:val="0"/>
      <w:marRight w:val="0"/>
      <w:marTop w:val="0"/>
      <w:marBottom w:val="0"/>
      <w:divBdr>
        <w:top w:val="none" w:sz="0" w:space="0" w:color="auto"/>
        <w:left w:val="none" w:sz="0" w:space="0" w:color="auto"/>
        <w:bottom w:val="none" w:sz="0" w:space="0" w:color="auto"/>
        <w:right w:val="none" w:sz="0" w:space="0" w:color="auto"/>
      </w:divBdr>
    </w:div>
    <w:div w:id="1809854018">
      <w:bodyDiv w:val="1"/>
      <w:marLeft w:val="0"/>
      <w:marRight w:val="0"/>
      <w:marTop w:val="0"/>
      <w:marBottom w:val="0"/>
      <w:divBdr>
        <w:top w:val="none" w:sz="0" w:space="0" w:color="auto"/>
        <w:left w:val="none" w:sz="0" w:space="0" w:color="auto"/>
        <w:bottom w:val="none" w:sz="0" w:space="0" w:color="auto"/>
        <w:right w:val="none" w:sz="0" w:space="0" w:color="auto"/>
      </w:divBdr>
    </w:div>
    <w:div w:id="1889223775">
      <w:bodyDiv w:val="1"/>
      <w:marLeft w:val="0"/>
      <w:marRight w:val="0"/>
      <w:marTop w:val="0"/>
      <w:marBottom w:val="0"/>
      <w:divBdr>
        <w:top w:val="none" w:sz="0" w:space="0" w:color="auto"/>
        <w:left w:val="none" w:sz="0" w:space="0" w:color="auto"/>
        <w:bottom w:val="none" w:sz="0" w:space="0" w:color="auto"/>
        <w:right w:val="none" w:sz="0" w:space="0" w:color="auto"/>
      </w:divBdr>
    </w:div>
    <w:div w:id="1951738659">
      <w:bodyDiv w:val="1"/>
      <w:marLeft w:val="0"/>
      <w:marRight w:val="0"/>
      <w:marTop w:val="0"/>
      <w:marBottom w:val="0"/>
      <w:divBdr>
        <w:top w:val="none" w:sz="0" w:space="0" w:color="auto"/>
        <w:left w:val="none" w:sz="0" w:space="0" w:color="auto"/>
        <w:bottom w:val="none" w:sz="0" w:space="0" w:color="auto"/>
        <w:right w:val="none" w:sz="0" w:space="0" w:color="auto"/>
      </w:divBdr>
    </w:div>
    <w:div w:id="213964209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yperlink" Target="https://circabc.europa.eu/ui/group/326ae5ac-0419-4167-83ca-e3c210534a69/library/6dfa915a-af46-4a21-a545-1c1bda9909a4/details" TargetMode="External"/><Relationship Id="rId26" Type="http://schemas.openxmlformats.org/officeDocument/2006/relationships/hyperlink" Target="https://www.imo.org/en/About/Conventions/ListOfConventions/Pages/Convention-on-the-Prevention-of-Marine-Pollution-by-Dumping-of-Wastes-and-Other-Matter.aspx" TargetMode="External"/><Relationship Id="rId3" Type="http://schemas.openxmlformats.org/officeDocument/2006/relationships/styles" Target="styles.xml"/><Relationship Id="rId21" Type="http://schemas.openxmlformats.org/officeDocument/2006/relationships/hyperlink" Target="http://www.eionet.europa.eu/ldap-roles/?role_id=extranet-msfdreporter-data" TargetMode="External"/><Relationship Id="rId34"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urldefense.com/v3/__https:/eur02.safelinks.protection.outlook.com/?url=http*3A*2F*2Fwww.imo.org*2Fen*2FAbout*2FConventions*2FListOfConventions*2FPages*2FInternational-Convention-on-Oil-Pollution-Preparedness*2C-Response-and-Co-operation-(OPRC).aspx&amp;data=02*7C01*7CIrene.DelBarrioAlvarellos*40eea.europa.eu*7C5e98aa6a6237453cac0f08d7fd835d8d*7Cbe2e7beab4934de5bbc58b4a6a235600*7C1*7C0*7C637256612962691389&amp;sdata=zwTitl4xF1dVrq6fdLenD8sdcRKwioA4p*2FRdJvu8bnk*3D&amp;reserved=0__;JSUlJSUlJSUlJSUlJSUlJSUlJSU!!DOxrgLBm!Sw_aNtWaVa4x0OUH4iHbHlun9eBw-mNZaoR6l1FbxprRsLKdUC207DV6RNBZsf9U-muiOA$"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msfd.helpdesk@eionet.europa.eu" TargetMode="External"/><Relationship Id="rId29" Type="http://schemas.openxmlformats.org/officeDocument/2006/relationships/hyperlink" Target="https://www.imo.org/en/About/Conventions/ListOfConventions/Pages/International-Convention-on-Civil-Liability-for-Oil-Pollution-Damage-%28CLC%29.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dr.eionet.europa.eu/help/msfd" TargetMode="External"/><Relationship Id="rId24" Type="http://schemas.openxmlformats.org/officeDocument/2006/relationships/hyperlink" Target="mailto:msfd.helpdesk@eionet.europa.e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cdr.eionet.europa.eu/help/msfd" TargetMode="External"/><Relationship Id="rId28" Type="http://schemas.openxmlformats.org/officeDocument/2006/relationships/hyperlink" Target="https://www.imo.org/en/About/Conventions/ListOfConventions/Pages/International-Convention-on-the-Control-of-Harmful-Anti-fouling-Systems-on-Ships-%28AFS%29.aspx" TargetMode="External"/><Relationship Id="rId10" Type="http://schemas.openxmlformats.org/officeDocument/2006/relationships/image" Target="media/image2.jpeg"/><Relationship Id="rId19" Type="http://schemas.openxmlformats.org/officeDocument/2006/relationships/hyperlink" Target="https://svn.eionet.europa.eu/repositories/Reportnet/Dataflows/MarineDirective/" TargetMode="External"/><Relationship Id="rId31" Type="http://schemas.openxmlformats.org/officeDocument/2006/relationships/hyperlink" Target="https://www.imo.org/en/About/Conventions/ListOfConventions/Pages/Convention-relating-to-Civil-Liability-in-the-Field-of-Maritime-Carriage-of-Nuclear-Material-%28NUCLEAR%29.aspx" TargetMode="External"/><Relationship Id="rId4" Type="http://schemas.openxmlformats.org/officeDocument/2006/relationships/settings" Target="settings.xml"/><Relationship Id="rId9" Type="http://schemas.openxmlformats.org/officeDocument/2006/relationships/hyperlink" Target="https://circabc.europa.eu/ui/group/326ae5ac-0419-4167-83ca-e3c210534a69/library/8714a5ce-fcfb-4a94-8651-b34d850e09a1?fromLink=true" TargetMode="Externa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hyperlink" Target="https://www.imo.org/en/About/Conventions/ListOfConventions/Pages/International-Convention-for-the-Control-and-Management-of-Ships%27-Ballast-Water-and-Sediments-%28BWM%29.aspx" TargetMode="External"/><Relationship Id="rId30" Type="http://schemas.openxmlformats.org/officeDocument/2006/relationships/hyperlink" Target="https://www.imo.org/en/About/Conventions/ListOfConventions/Pages/International-Convention-on-the-Establishment-of-an-International-Fund-for-Compensation-for-Oil-Pollution-Damage-%28FUND%29.aspx" TargetMode="External"/><Relationship Id="rId35"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8" Type="http://schemas.openxmlformats.org/officeDocument/2006/relationships/hyperlink" Target="https://circabc.europa.eu/ui/group/326ae5ac-0419-4167-83ca-e3c210534a69/library/bc5bb466-2855-4308-be2e-4a585ee8ba69/details" TargetMode="External"/><Relationship Id="rId13" Type="http://schemas.openxmlformats.org/officeDocument/2006/relationships/hyperlink" Target="https://circabc.europa.eu/ui/group/326ae5ac-0419-4167-83ca-e3c210534a69/library/5f09d0f2-6028-46f0-837b-b55eac5c5163/details" TargetMode="External"/><Relationship Id="rId3" Type="http://schemas.openxmlformats.org/officeDocument/2006/relationships/hyperlink" Target="https://ec.europa.eu/environment/marine/eu-coast-and-marine-policy/implementation/pdf/Staff_working_Doc_May_2019.pdf" TargetMode="External"/><Relationship Id="rId7" Type="http://schemas.openxmlformats.org/officeDocument/2006/relationships/hyperlink" Target="https://circabc.europa.eu/ui/group/326ae5ac-0419-4167-83ca-e3c210534a69/library/ce41fc38-1835-4810-b27c-cc2fc5cf6cd4/details" TargetMode="External"/><Relationship Id="rId12" Type="http://schemas.openxmlformats.org/officeDocument/2006/relationships/hyperlink" Target="https://cdr.eionet.europa.eu/help/msfd" TargetMode="External"/><Relationship Id="rId2" Type="http://schemas.openxmlformats.org/officeDocument/2006/relationships/hyperlink" Target="https://eur-lex.europa.eu/legal-content/EN/TXT/?qid=1585587789563&amp;uri=CELEX:52018SC0393" TargetMode="External"/><Relationship Id="rId1" Type="http://schemas.openxmlformats.org/officeDocument/2006/relationships/hyperlink" Target="https://eur-lex.europa.eu/legal-content/EN/TXT/?qid=1585587696560&amp;uri=CELEX:52018DC0562" TargetMode="External"/><Relationship Id="rId6" Type="http://schemas.openxmlformats.org/officeDocument/2006/relationships/hyperlink" Target="https://circabc.europa.eu/ui/group/326ae5ac-0419-4167-83ca-e3c210534a69/library/5f09d0f2-6028-46f0-837b-b55eac5c5163/details" TargetMode="External"/><Relationship Id="rId11" Type="http://schemas.openxmlformats.org/officeDocument/2006/relationships/hyperlink" Target="https://cdr.eionet.europa.eu/help/msfd/resources2014/" TargetMode="External"/><Relationship Id="rId5" Type="http://schemas.openxmlformats.org/officeDocument/2006/relationships/hyperlink" Target="https://circabc.europa.eu/ui/group/326ae5ac-0419-4167-83ca-e3c210534a69/library/60728950-8791-45a2-9891-e7defdf785c7/details" TargetMode="External"/><Relationship Id="rId10" Type="http://schemas.openxmlformats.org/officeDocument/2006/relationships/hyperlink" Target="http://cdr.eionet.europa.eu/help/WFD/WFD_521_2016" TargetMode="External"/><Relationship Id="rId4" Type="http://schemas.openxmlformats.org/officeDocument/2006/relationships/hyperlink" Target="https://water.europa.eu/marine" TargetMode="External"/><Relationship Id="rId9" Type="http://schemas.openxmlformats.org/officeDocument/2006/relationships/hyperlink" Target="https://cdr.eionet.europa.eu/help/WFD/WFD_715_2022/Guidance%20documents/Draft4_WFD_Reporting_Guidance_2022_resource_pag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7EFC8-ED7B-4235-939C-78A6AAF42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53</Pages>
  <Words>14105</Words>
  <Characters>87547</Characters>
  <Application>Microsoft Office Word</Application>
  <DocSecurity>0</DocSecurity>
  <Lines>3126</Lines>
  <Paragraphs>2162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DIKE_24-2021_04_MSFDguidance_reportingupdates_Art13-14-18</vt:lpstr>
      <vt:lpstr>DIKE_19-2019-01rev_ Draft Agenda</vt:lpstr>
    </vt:vector>
  </TitlesOfParts>
  <Company>EC DG ENV C.2</Company>
  <LinksUpToDate>false</LinksUpToDate>
  <CharactersWithSpaces>99490</CharactersWithSpaces>
  <SharedDoc>false</SharedDoc>
  <HLinks>
    <vt:vector size="12" baseType="variant">
      <vt:variant>
        <vt:i4>6750244</vt:i4>
      </vt:variant>
      <vt:variant>
        <vt:i4>3</vt:i4>
      </vt:variant>
      <vt:variant>
        <vt:i4>0</vt:i4>
      </vt:variant>
      <vt:variant>
        <vt:i4>5</vt:i4>
      </vt:variant>
      <vt:variant>
        <vt:lpwstr>https://circabc.europa.eu/ui/group/326ae5ac-0419-4167-83ca-e3c210534a69/library/8714a5ce-fcfb-4a94-8651-b34d850e09a1?fromLink=true</vt:lpwstr>
      </vt:variant>
      <vt:variant>
        <vt:lpwstr/>
      </vt:variant>
      <vt:variant>
        <vt:i4>2490492</vt:i4>
      </vt:variant>
      <vt:variant>
        <vt:i4>0</vt:i4>
      </vt:variant>
      <vt:variant>
        <vt:i4>0</vt:i4>
      </vt:variant>
      <vt:variant>
        <vt:i4>5</vt:i4>
      </vt:variant>
      <vt:variant>
        <vt:lpwstr>https://circabc.europa.eu/w/browse/8714a5ce-fcfb-4a94-8651-b34d850e09a1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DIKE_24-2021_04_MSFDguidance_reportingupdates_Art13-14-18</dc:title>
  <dc:subject>MSFD</dc:subject>
  <dc:creator>David CONNOR</dc:creator>
  <cp:keywords/>
  <dc:description/>
  <cp:lastModifiedBy>CONNOR David (ENV)</cp:lastModifiedBy>
  <cp:revision>7</cp:revision>
  <cp:lastPrinted>2021-05-07T12:29:00Z</cp:lastPrinted>
  <dcterms:created xsi:type="dcterms:W3CDTF">2021-06-04T14:46:00Z</dcterms:created>
  <dcterms:modified xsi:type="dcterms:W3CDTF">2021-06-04T15:40:00Z</dcterms:modified>
</cp:coreProperties>
</file>