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60" w:rsidRPr="00EF2A60" w:rsidRDefault="00D07AED" w:rsidP="00EF2A60">
      <w:pPr>
        <w:spacing w:after="0"/>
        <w:jc w:val="left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Broad</w:t>
      </w:r>
      <w:r w:rsidR="00EF2A60" w:rsidRPr="00EF2A60">
        <w:rPr>
          <w:rFonts w:ascii="Arial" w:hAnsi="Arial" w:cs="Arial"/>
          <w:sz w:val="35"/>
          <w:szCs w:val="35"/>
        </w:rPr>
        <w:t xml:space="preserve"> habitat types for the</w:t>
      </w:r>
      <w:r>
        <w:rPr>
          <w:rFonts w:ascii="Arial" w:hAnsi="Arial" w:cs="Arial"/>
          <w:sz w:val="35"/>
          <w:szCs w:val="35"/>
        </w:rPr>
        <w:t xml:space="preserve"> monitoring and assessment under</w:t>
      </w:r>
      <w:r w:rsidR="00EF2A60" w:rsidRPr="00EF2A60">
        <w:rPr>
          <w:rFonts w:ascii="Arial" w:hAnsi="Arial" w:cs="Arial"/>
          <w:sz w:val="35"/>
          <w:szCs w:val="35"/>
        </w:rPr>
        <w:t xml:space="preserve"> Marine Strategi</w:t>
      </w:r>
      <w:r w:rsidR="00D42BB5">
        <w:rPr>
          <w:rFonts w:ascii="Arial" w:hAnsi="Arial" w:cs="Arial"/>
          <w:sz w:val="35"/>
          <w:szCs w:val="35"/>
        </w:rPr>
        <w:t>c</w:t>
      </w:r>
      <w:r w:rsidR="00EF2A60" w:rsidRPr="00EF2A60">
        <w:rPr>
          <w:rFonts w:ascii="Arial" w:hAnsi="Arial" w:cs="Arial"/>
          <w:sz w:val="35"/>
          <w:szCs w:val="35"/>
        </w:rPr>
        <w:t xml:space="preserve"> Framework Directive </w:t>
      </w:r>
    </w:p>
    <w:p w:rsidR="00D07AED" w:rsidRDefault="00EF2A60" w:rsidP="00EF2A60">
      <w:pPr>
        <w:pStyle w:val="FootnoteText"/>
      </w:pPr>
      <w:r>
        <w:t xml:space="preserve">Source: </w:t>
      </w:r>
    </w:p>
    <w:p w:rsidR="00D07AED" w:rsidRDefault="00D07AED" w:rsidP="00EF2A60">
      <w:pPr>
        <w:pStyle w:val="FootnoteText"/>
      </w:pPr>
      <w:r w:rsidRPr="00D07AED">
        <w:rPr>
          <w:rFonts w:ascii="Calibri" w:hAnsi="Calibri"/>
          <w:szCs w:val="22"/>
          <w:lang w:val="en-GB"/>
        </w:rPr>
        <w:t>COMMISSION DECISION (EU) 2017/848</w:t>
      </w:r>
      <w:r>
        <w:t xml:space="preserve"> </w:t>
      </w:r>
      <w:hyperlink r:id="rId6" w:history="1">
        <w:r w:rsidRPr="00F160C3">
          <w:rPr>
            <w:rStyle w:val="Hyperlink"/>
          </w:rPr>
          <w:t>http://eur-lex.europa.eu/legal-content/EN/TXT/HTML/?uri=CELEX:32017D0848&amp;from=EN</w:t>
        </w:r>
      </w:hyperlink>
    </w:p>
    <w:p w:rsidR="000C745C" w:rsidRDefault="00D07AED" w:rsidP="00D07AED">
      <w:pPr>
        <w:jc w:val="left"/>
      </w:pPr>
      <w:r w:rsidRPr="00CB6093">
        <w:rPr>
          <w:sz w:val="20"/>
        </w:rPr>
        <w:t xml:space="preserve">Reporting on the 2018 update of articles 8, 9 &amp; 10 for the Marine Strategy Framework Directive version </w:t>
      </w:r>
      <w:r>
        <w:rPr>
          <w:sz w:val="20"/>
        </w:rPr>
        <w:br/>
        <w:t>(</w:t>
      </w:r>
      <w:hyperlink r:id="rId7" w:tgtFrame="_blank" w:history="1">
        <w:r>
          <w:rPr>
            <w:rStyle w:val="Hyperlink"/>
          </w:rPr>
          <w:t>https://circabc.europa.eu/d/a/workspace/SpacesStore/303361e5-9fa4-4774-9dda-5f2333d39c42/DIKE_15-2017-02rev2_MSFD2018ReportingGuidance_v3.doc</w:t>
        </w:r>
      </w:hyperlink>
      <w:r>
        <w:rPr>
          <w:color w:val="1F497D"/>
        </w:rPr>
        <w:t>)</w:t>
      </w:r>
    </w:p>
    <w:p w:rsidR="00525BCF" w:rsidRDefault="00525BCF" w:rsidP="00EF2A60">
      <w:pPr>
        <w:pStyle w:val="FootnoteText"/>
      </w:pPr>
    </w:p>
    <w:p w:rsidR="00D07AED" w:rsidRDefault="00D07AED" w:rsidP="00EF2A60">
      <w:pPr>
        <w:pStyle w:val="FootnoteText"/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426"/>
      </w:tblGrid>
      <w:tr w:rsidR="00D07AED" w:rsidRPr="00D07AED" w:rsidTr="005443F8">
        <w:trPr>
          <w:trHeight w:val="508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color w:val="FF0000"/>
              </w:rPr>
            </w:pPr>
            <w:r w:rsidRPr="00D07AED">
              <w:rPr>
                <w:b/>
                <w:color w:val="FF0000"/>
              </w:rPr>
              <w:t>Version</w:t>
            </w:r>
            <w:r>
              <w:rPr>
                <w:b/>
                <w:color w:val="FF0000"/>
              </w:rPr>
              <w:t>/date</w:t>
            </w:r>
          </w:p>
        </w:tc>
        <w:tc>
          <w:tcPr>
            <w:tcW w:w="10426" w:type="dxa"/>
            <w:tcBorders>
              <w:bottom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b/>
                <w:color w:val="FF0000"/>
              </w:rPr>
            </w:pPr>
            <w:r w:rsidRPr="00D07AED">
              <w:rPr>
                <w:b/>
                <w:color w:val="FF0000"/>
              </w:rPr>
              <w:t>Note</w:t>
            </w:r>
          </w:p>
        </w:tc>
      </w:tr>
      <w:tr w:rsidR="00D07AED" w:rsidRPr="00D07AED" w:rsidTr="005443F8">
        <w:trPr>
          <w:trHeight w:val="50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b/>
                <w:color w:val="FF0000"/>
              </w:rPr>
            </w:pPr>
            <w:r w:rsidRPr="00D07AED">
              <w:rPr>
                <w:color w:val="FF0000"/>
              </w:rPr>
              <w:t>Version 2</w:t>
            </w:r>
            <w:r>
              <w:rPr>
                <w:color w:val="FF0000"/>
              </w:rPr>
              <w:t xml:space="preserve"> : </w:t>
            </w:r>
            <w:r w:rsidRPr="00D07AED">
              <w:rPr>
                <w:color w:val="FF0000"/>
              </w:rPr>
              <w:t>22/06/2017</w:t>
            </w:r>
          </w:p>
        </w:tc>
        <w:tc>
          <w:tcPr>
            <w:tcW w:w="10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b/>
                <w:color w:val="FF0000"/>
              </w:rPr>
            </w:pPr>
            <w:r w:rsidRPr="00D07AED">
              <w:rPr>
                <w:color w:val="FF0000"/>
                <w:lang w:val="en-GB"/>
              </w:rPr>
              <w:t>Version 1 from 28/04/2017 was updated following the recent updates of the ‘Reporting on the 2018 update of articles 8, 9 &amp; 10 for the Marine Strategy Framework Directive version 3 document’</w:t>
            </w:r>
          </w:p>
        </w:tc>
      </w:tr>
      <w:tr w:rsidR="00D07AED" w:rsidRPr="00D07AED" w:rsidTr="005443F8">
        <w:trPr>
          <w:trHeight w:val="508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b/>
                <w:color w:val="FF0000"/>
              </w:rPr>
            </w:pPr>
            <w:r w:rsidRPr="00D07AED">
              <w:rPr>
                <w:color w:val="FF0000"/>
              </w:rPr>
              <w:t>Version 1: 28/04/2017</w:t>
            </w:r>
          </w:p>
        </w:tc>
        <w:tc>
          <w:tcPr>
            <w:tcW w:w="10426" w:type="dxa"/>
            <w:tcBorders>
              <w:top w:val="single" w:sz="4" w:space="0" w:color="auto"/>
            </w:tcBorders>
            <w:vAlign w:val="center"/>
          </w:tcPr>
          <w:p w:rsidR="00D07AED" w:rsidRPr="00D07AED" w:rsidRDefault="00D07AED" w:rsidP="005443F8">
            <w:pPr>
              <w:pStyle w:val="FootnoteText"/>
              <w:spacing w:after="120"/>
              <w:jc w:val="left"/>
              <w:rPr>
                <w:b/>
                <w:color w:val="FF0000"/>
              </w:rPr>
            </w:pPr>
          </w:p>
        </w:tc>
        <w:bookmarkStart w:id="0" w:name="_GoBack"/>
        <w:bookmarkEnd w:id="0"/>
      </w:tr>
    </w:tbl>
    <w:p w:rsidR="00D07AED" w:rsidRDefault="00D07AED">
      <w:pPr>
        <w:rPr>
          <w:sz w:val="20"/>
        </w:rPr>
      </w:pPr>
    </w:p>
    <w:p w:rsidR="00D07AED" w:rsidRDefault="00D07AED"/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623"/>
        <w:gridCol w:w="2490"/>
        <w:gridCol w:w="4475"/>
        <w:gridCol w:w="3402"/>
      </w:tblGrid>
      <w:tr w:rsidR="000C745C" w:rsidRPr="00684BC4" w:rsidTr="00170EB2">
        <w:trPr>
          <w:trHeight w:val="340"/>
          <w:tblHeader/>
        </w:trPr>
        <w:tc>
          <w:tcPr>
            <w:tcW w:w="1301" w:type="dxa"/>
            <w:shd w:val="clear" w:color="000000" w:fill="002060"/>
            <w:vAlign w:val="center"/>
            <w:hideMark/>
          </w:tcPr>
          <w:p w:rsidR="000C745C" w:rsidRPr="00684BC4" w:rsidRDefault="000C745C" w:rsidP="00170EB2">
            <w:pPr>
              <w:spacing w:line="312" w:lineRule="auto"/>
              <w:contextualSpacing/>
              <w:rPr>
                <w:b/>
                <w:bCs/>
                <w:color w:val="FFFFFF"/>
                <w:sz w:val="18"/>
                <w:szCs w:val="18"/>
              </w:rPr>
            </w:pPr>
            <w:r w:rsidRPr="00684BC4">
              <w:rPr>
                <w:b/>
                <w:bCs/>
                <w:color w:val="FFFFFF"/>
                <w:sz w:val="18"/>
                <w:szCs w:val="18"/>
              </w:rPr>
              <w:t>Subject (Annex III table)</w:t>
            </w:r>
          </w:p>
        </w:tc>
        <w:tc>
          <w:tcPr>
            <w:tcW w:w="1623" w:type="dxa"/>
            <w:shd w:val="clear" w:color="000000" w:fill="002060"/>
            <w:vAlign w:val="center"/>
            <w:hideMark/>
          </w:tcPr>
          <w:p w:rsidR="000C745C" w:rsidRPr="00684BC4" w:rsidRDefault="000C745C" w:rsidP="00170EB2">
            <w:pPr>
              <w:spacing w:line="312" w:lineRule="auto"/>
              <w:contextualSpacing/>
              <w:rPr>
                <w:b/>
                <w:bCs/>
                <w:color w:val="FFFFFF"/>
                <w:sz w:val="18"/>
                <w:szCs w:val="18"/>
              </w:rPr>
            </w:pPr>
            <w:r w:rsidRPr="00684BC4">
              <w:rPr>
                <w:b/>
                <w:bCs/>
                <w:color w:val="FFFFFF"/>
                <w:sz w:val="18"/>
                <w:szCs w:val="18"/>
              </w:rPr>
              <w:t>Theme</w:t>
            </w:r>
          </w:p>
        </w:tc>
        <w:tc>
          <w:tcPr>
            <w:tcW w:w="2490" w:type="dxa"/>
            <w:shd w:val="clear" w:color="000000" w:fill="002060"/>
            <w:vAlign w:val="center"/>
            <w:hideMark/>
          </w:tcPr>
          <w:p w:rsidR="000C745C" w:rsidRPr="00684BC4" w:rsidRDefault="000C745C" w:rsidP="00170EB2">
            <w:pPr>
              <w:spacing w:line="312" w:lineRule="auto"/>
              <w:contextualSpacing/>
              <w:rPr>
                <w:b/>
                <w:bCs/>
                <w:color w:val="FFFFFF"/>
                <w:sz w:val="18"/>
                <w:szCs w:val="18"/>
              </w:rPr>
            </w:pPr>
            <w:r w:rsidRPr="00684BC4">
              <w:rPr>
                <w:b/>
                <w:bCs/>
                <w:color w:val="FFFFFF"/>
                <w:sz w:val="18"/>
                <w:szCs w:val="18"/>
              </w:rPr>
              <w:t>Sub-theme</w:t>
            </w:r>
          </w:p>
        </w:tc>
        <w:tc>
          <w:tcPr>
            <w:tcW w:w="4475" w:type="dxa"/>
            <w:shd w:val="clear" w:color="000000" w:fill="002060"/>
            <w:vAlign w:val="center"/>
            <w:hideMark/>
          </w:tcPr>
          <w:p w:rsidR="000C745C" w:rsidRPr="00684BC4" w:rsidRDefault="000C745C" w:rsidP="00170EB2">
            <w:pPr>
              <w:spacing w:line="312" w:lineRule="auto"/>
              <w:contextualSpacing/>
              <w:rPr>
                <w:b/>
                <w:bCs/>
                <w:color w:val="FFFFFF"/>
                <w:sz w:val="18"/>
                <w:szCs w:val="18"/>
              </w:rPr>
            </w:pPr>
            <w:r w:rsidRPr="00684BC4">
              <w:rPr>
                <w:b/>
                <w:bCs/>
                <w:color w:val="FFFFFF"/>
                <w:sz w:val="18"/>
                <w:szCs w:val="18"/>
              </w:rPr>
              <w:t>Feature</w:t>
            </w:r>
          </w:p>
        </w:tc>
        <w:tc>
          <w:tcPr>
            <w:tcW w:w="3402" w:type="dxa"/>
            <w:shd w:val="clear" w:color="000000" w:fill="002060"/>
            <w:vAlign w:val="center"/>
            <w:hideMark/>
          </w:tcPr>
          <w:p w:rsidR="000C745C" w:rsidRPr="00684BC4" w:rsidRDefault="000C745C" w:rsidP="00170EB2">
            <w:pPr>
              <w:spacing w:line="312" w:lineRule="auto"/>
              <w:contextualSpacing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Code</w:t>
            </w:r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 w:val="restart"/>
            <w:shd w:val="clear" w:color="auto" w:fill="auto"/>
            <w:noWrap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Ecosystem elements (Table 1)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Habitats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Benthic habitats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All benthic habitats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HabBenAll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shd w:val="clear" w:color="auto" w:fill="auto"/>
            <w:noWrap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Littoral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HabBenLitRock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Littoral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HabBenLitSed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Infralittoral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HabBenInfralitRock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Infralittoral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coarse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HabBenInfralitCoarSed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Infralittoral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mixed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HabBenInfralitMxdSed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Infralittoral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sand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HabBenInfralitSand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Infralittoral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mud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HabBenInfralitMud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HabBenCircalitRock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coarse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HabBenCircalitCoarSed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mixed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HabBenCircalitMxdSed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sand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HabBenCircalitSand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mud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HabBenCircalitMud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Offshore </w:t>
            </w: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HabBenOffshRock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Offshore </w:t>
            </w: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coarse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HabBenOffshCoarSed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Offshore </w:t>
            </w: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mixed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HabBenOffshMxdSed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Offshore </w:t>
            </w: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sand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HabBenOffshSand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Offshore </w:t>
            </w:r>
            <w:proofErr w:type="spellStart"/>
            <w:r w:rsidRPr="00684BC4">
              <w:rPr>
                <w:color w:val="000000"/>
                <w:sz w:val="18"/>
                <w:szCs w:val="18"/>
              </w:rPr>
              <w:t>circalittoral</w:t>
            </w:r>
            <w:proofErr w:type="spellEnd"/>
            <w:r w:rsidRPr="00684BC4">
              <w:rPr>
                <w:color w:val="000000"/>
                <w:sz w:val="18"/>
                <w:szCs w:val="18"/>
              </w:rPr>
              <w:t xml:space="preserve"> mud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HabBenOffshMud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Upper bathyal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HabBenBathyalUpReef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Upper bathyal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HabBenBathyalUpSed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Lower bathyal rock and biogenic reef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HabBenBathyalLowRock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Lower bathyal sediment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HabBenBathyalLowSed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 xml:space="preserve">Abyssal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HabBenAbyssal</w:t>
            </w:r>
            <w:proofErr w:type="spellEnd"/>
          </w:p>
        </w:tc>
      </w:tr>
      <w:tr w:rsidR="001473F1" w:rsidRPr="00684BC4" w:rsidTr="00170EB2">
        <w:trPr>
          <w:trHeight w:val="340"/>
        </w:trPr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Other benthic habitats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73F1" w:rsidRPr="00684BC4" w:rsidRDefault="001473F1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HabBenOther</w:t>
            </w:r>
            <w:proofErr w:type="spellEnd"/>
          </w:p>
        </w:tc>
      </w:tr>
      <w:tr w:rsidR="00170EB2" w:rsidRPr="00684BC4" w:rsidTr="00170EB2">
        <w:trPr>
          <w:trHeight w:val="340"/>
        </w:trPr>
        <w:tc>
          <w:tcPr>
            <w:tcW w:w="1301" w:type="dxa"/>
            <w:vMerge w:val="restart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Pelagic habitats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All pelagic habitats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HabPelagAll</w:t>
            </w:r>
            <w:proofErr w:type="spellEnd"/>
          </w:p>
        </w:tc>
      </w:tr>
      <w:tr w:rsidR="00170EB2" w:rsidRPr="00684BC4" w:rsidTr="00170EB2">
        <w:trPr>
          <w:trHeight w:val="340"/>
        </w:trPr>
        <w:tc>
          <w:tcPr>
            <w:tcW w:w="1301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shd w:val="clear" w:color="auto" w:fill="auto"/>
            <w:noWrap/>
            <w:vAlign w:val="center"/>
            <w:hideMark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Variable salinity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HabPelagVarSalinity</w:t>
            </w:r>
            <w:proofErr w:type="spellEnd"/>
          </w:p>
        </w:tc>
      </w:tr>
      <w:tr w:rsidR="00170EB2" w:rsidRPr="00684BC4" w:rsidTr="00170EB2">
        <w:trPr>
          <w:trHeight w:val="340"/>
        </w:trPr>
        <w:tc>
          <w:tcPr>
            <w:tcW w:w="1301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Coastal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HabPelagCoastal</w:t>
            </w:r>
            <w:proofErr w:type="spellEnd"/>
          </w:p>
        </w:tc>
      </w:tr>
      <w:tr w:rsidR="00170EB2" w:rsidRPr="00684BC4" w:rsidTr="00170EB2">
        <w:trPr>
          <w:trHeight w:val="340"/>
        </w:trPr>
        <w:tc>
          <w:tcPr>
            <w:tcW w:w="1301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Shelf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HabPelagShelf</w:t>
            </w:r>
            <w:proofErr w:type="spellEnd"/>
          </w:p>
        </w:tc>
      </w:tr>
      <w:tr w:rsidR="00170EB2" w:rsidRPr="00684BC4" w:rsidTr="00170EB2">
        <w:trPr>
          <w:trHeight w:val="340"/>
        </w:trPr>
        <w:tc>
          <w:tcPr>
            <w:tcW w:w="1301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Oceanic/beyond shelf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HabPelagOcean</w:t>
            </w:r>
            <w:proofErr w:type="spellEnd"/>
          </w:p>
        </w:tc>
      </w:tr>
      <w:tr w:rsidR="00170EB2" w:rsidRPr="00684BC4" w:rsidTr="00170EB2">
        <w:trPr>
          <w:trHeight w:val="427"/>
        </w:trPr>
        <w:tc>
          <w:tcPr>
            <w:tcW w:w="1301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  <w:hideMark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r w:rsidRPr="00684BC4">
              <w:rPr>
                <w:color w:val="000000"/>
                <w:sz w:val="18"/>
                <w:szCs w:val="18"/>
              </w:rPr>
              <w:t>Other pelagic habitats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EB2" w:rsidRPr="00684BC4" w:rsidRDefault="00170EB2" w:rsidP="00170EB2">
            <w:pPr>
              <w:spacing w:line="312" w:lineRule="auto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684BC4">
              <w:rPr>
                <w:color w:val="000000"/>
                <w:sz w:val="18"/>
                <w:szCs w:val="18"/>
              </w:rPr>
              <w:t>HabPelagOther</w:t>
            </w:r>
            <w:proofErr w:type="spellEnd"/>
          </w:p>
        </w:tc>
      </w:tr>
    </w:tbl>
    <w:p w:rsidR="000C745C" w:rsidRDefault="000C745C"/>
    <w:sectPr w:rsidR="000C745C" w:rsidSect="000C7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F41"/>
    <w:multiLevelType w:val="hybridMultilevel"/>
    <w:tmpl w:val="2306EAF8"/>
    <w:lvl w:ilvl="0" w:tplc="BE2AE494">
      <w:start w:val="1"/>
      <w:numFmt w:val="decimal"/>
      <w:pStyle w:val="Heading8"/>
      <w:lvlText w:val="Annex %1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9AB4C54"/>
    <w:multiLevelType w:val="multilevel"/>
    <w:tmpl w:val="5B2633AE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09"/>
        </w:tabs>
        <w:ind w:left="16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Figure %1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Map %1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Photo %1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Box %1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Table %1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C"/>
    <w:rsid w:val="000C745C"/>
    <w:rsid w:val="001473F1"/>
    <w:rsid w:val="00170EB2"/>
    <w:rsid w:val="002101BB"/>
    <w:rsid w:val="002B561E"/>
    <w:rsid w:val="00333D1F"/>
    <w:rsid w:val="00361638"/>
    <w:rsid w:val="00525BCF"/>
    <w:rsid w:val="005443F8"/>
    <w:rsid w:val="00625D9D"/>
    <w:rsid w:val="00792BF5"/>
    <w:rsid w:val="00CC2982"/>
    <w:rsid w:val="00D07AED"/>
    <w:rsid w:val="00D42BB5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C"/>
    <w:pPr>
      <w:spacing w:after="120" w:line="240" w:lineRule="auto"/>
      <w:jc w:val="both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82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C2982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C2982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CC2982"/>
    <w:pPr>
      <w:numPr>
        <w:numId w:val="0"/>
      </w:numPr>
      <w:spacing w:before="0"/>
      <w:outlineLvl w:val="3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29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CC2982"/>
    <w:pPr>
      <w:keepLines w:val="0"/>
      <w:numPr>
        <w:numId w:val="5"/>
      </w:numPr>
      <w:spacing w:before="0" w:after="240"/>
      <w:jc w:val="left"/>
      <w:outlineLvl w:val="7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da-DK"/>
    </w:rPr>
  </w:style>
  <w:style w:type="paragraph" w:styleId="Heading9">
    <w:name w:val="heading 9"/>
    <w:basedOn w:val="Heading8"/>
    <w:next w:val="Normal"/>
    <w:link w:val="Heading9Char"/>
    <w:qFormat/>
    <w:rsid w:val="00CC2982"/>
    <w:pPr>
      <w:numPr>
        <w:numId w:val="0"/>
      </w:numPr>
      <w:ind w:left="1843" w:hanging="1843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edpub">
    <w:name w:val="Note to ed/pub"/>
    <w:basedOn w:val="Normal"/>
    <w:link w:val="NotetoedpubChar"/>
    <w:qFormat/>
    <w:rsid w:val="00CC2982"/>
    <w:pPr>
      <w:spacing w:after="240"/>
    </w:pPr>
    <w:rPr>
      <w:b/>
      <w:i/>
    </w:rPr>
  </w:style>
  <w:style w:type="character" w:customStyle="1" w:styleId="NotetoedpubChar">
    <w:name w:val="Note to ed/pub Char"/>
    <w:link w:val="Notetoedpub"/>
    <w:rsid w:val="00CC2982"/>
    <w:rPr>
      <w:rFonts w:ascii="Times New Roman" w:eastAsia="ヒラギノ角ゴ Pro W3" w:hAnsi="Times New Roman" w:cs="Times New Roman"/>
      <w:b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C2982"/>
    <w:rPr>
      <w:rFonts w:ascii="Arial" w:eastAsia="ヒラギノ角ゴ Pro W3" w:hAnsi="Arial" w:cs="Arial"/>
      <w:b/>
      <w:bCs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2982"/>
    <w:rPr>
      <w:rFonts w:ascii="Times New Roman" w:eastAsia="ヒラギノ角ゴ Pro W3" w:hAnsi="Times New Roman" w:cs="Arial"/>
      <w:b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8Char">
    <w:name w:val="Heading 8 Char"/>
    <w:basedOn w:val="DefaultParagraphFont"/>
    <w:link w:val="Heading8"/>
    <w:rsid w:val="00CC2982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9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C2982"/>
    <w:rPr>
      <w:rFonts w:ascii="Times New Roman" w:eastAsia="Times New Roman" w:hAnsi="Times New Roman" w:cs="Times New Roman"/>
      <w:b/>
      <w:bCs/>
      <w:lang w:eastAsia="da-DK"/>
    </w:rPr>
  </w:style>
  <w:style w:type="paragraph" w:styleId="Caption">
    <w:name w:val="caption"/>
    <w:basedOn w:val="Normal"/>
    <w:next w:val="Normal"/>
    <w:qFormat/>
    <w:rsid w:val="00CC2982"/>
    <w:pPr>
      <w:spacing w:after="240"/>
      <w:ind w:left="1418" w:hanging="1418"/>
    </w:pPr>
    <w:rPr>
      <w:rFonts w:ascii="Arial" w:hAnsi="Arial"/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C2982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98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CC2982"/>
    <w:rPr>
      <w:rFonts w:asciiTheme="majorHAnsi" w:eastAsiaTheme="majorEastAsia" w:hAnsiTheme="majorHAnsi" w:cstheme="majorBidi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CC2982"/>
    <w:rPr>
      <w:b/>
      <w:bCs/>
    </w:rPr>
  </w:style>
  <w:style w:type="character" w:styleId="Emphasis">
    <w:name w:val="Emphasis"/>
    <w:basedOn w:val="DefaultParagraphFont"/>
    <w:uiPriority w:val="20"/>
    <w:qFormat/>
    <w:rsid w:val="00CC2982"/>
    <w:rPr>
      <w:i/>
      <w:iCs/>
    </w:rPr>
  </w:style>
  <w:style w:type="paragraph" w:styleId="NoSpacing">
    <w:name w:val="No Spacing"/>
    <w:uiPriority w:val="1"/>
    <w:qFormat/>
    <w:rsid w:val="00CC298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2982"/>
    <w:pPr>
      <w:ind w:left="720"/>
      <w:contextualSpacing/>
      <w:jc w:val="left"/>
    </w:pPr>
    <w:rPr>
      <w:rFonts w:asciiTheme="minorHAnsi" w:eastAsiaTheme="minorEastAsia" w:hAnsiTheme="minorHAnsi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982"/>
    <w:rPr>
      <w:rFonts w:eastAsiaTheme="minorEastAsia"/>
      <w:sz w:val="24"/>
      <w:szCs w:val="24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82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82"/>
    <w:rPr>
      <w:rFonts w:eastAsiaTheme="minorEastAsia"/>
      <w:b/>
      <w:bCs/>
      <w:i/>
      <w:iCs/>
      <w:color w:val="4F81BD" w:themeColor="accent1"/>
      <w:sz w:val="24"/>
      <w:szCs w:val="24"/>
      <w:lang w:val="de-DE"/>
    </w:rPr>
  </w:style>
  <w:style w:type="character" w:styleId="SubtleEmphasis">
    <w:name w:val="Subtle Emphasis"/>
    <w:basedOn w:val="DefaultParagraphFont"/>
    <w:uiPriority w:val="19"/>
    <w:qFormat/>
    <w:rsid w:val="00CC29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29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29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29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2982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5C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1"/>
    <w:qFormat/>
    <w:rsid w:val="00EF2A60"/>
    <w:pPr>
      <w:spacing w:after="0"/>
    </w:pPr>
    <w:rPr>
      <w:rFonts w:asciiTheme="minorHAnsi" w:hAnsiTheme="minorHAns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uiPriority w:val="99"/>
    <w:semiHidden/>
    <w:rsid w:val="00EF2A60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qFormat/>
    <w:rsid w:val="00EF2A60"/>
    <w:rPr>
      <w:rFonts w:eastAsia="Times New Roman" w:cs="Times New Roman"/>
      <w:sz w:val="20"/>
      <w:szCs w:val="20"/>
      <w:lang w:val="fr-FR" w:eastAsia="en-GB"/>
    </w:rPr>
  </w:style>
  <w:style w:type="character" w:styleId="Hyperlink">
    <w:name w:val="Hyperlink"/>
    <w:uiPriority w:val="99"/>
    <w:rsid w:val="00EF2A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A6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C"/>
    <w:pPr>
      <w:spacing w:after="120" w:line="240" w:lineRule="auto"/>
      <w:jc w:val="both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82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C2982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C2982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CC2982"/>
    <w:pPr>
      <w:numPr>
        <w:numId w:val="0"/>
      </w:numPr>
      <w:spacing w:before="0"/>
      <w:outlineLvl w:val="3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29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CC2982"/>
    <w:pPr>
      <w:keepLines w:val="0"/>
      <w:numPr>
        <w:numId w:val="5"/>
      </w:numPr>
      <w:spacing w:before="0" w:after="240"/>
      <w:jc w:val="left"/>
      <w:outlineLvl w:val="7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da-DK"/>
    </w:rPr>
  </w:style>
  <w:style w:type="paragraph" w:styleId="Heading9">
    <w:name w:val="heading 9"/>
    <w:basedOn w:val="Heading8"/>
    <w:next w:val="Normal"/>
    <w:link w:val="Heading9Char"/>
    <w:qFormat/>
    <w:rsid w:val="00CC2982"/>
    <w:pPr>
      <w:numPr>
        <w:numId w:val="0"/>
      </w:numPr>
      <w:ind w:left="1843" w:hanging="1843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edpub">
    <w:name w:val="Note to ed/pub"/>
    <w:basedOn w:val="Normal"/>
    <w:link w:val="NotetoedpubChar"/>
    <w:qFormat/>
    <w:rsid w:val="00CC2982"/>
    <w:pPr>
      <w:spacing w:after="240"/>
    </w:pPr>
    <w:rPr>
      <w:b/>
      <w:i/>
    </w:rPr>
  </w:style>
  <w:style w:type="character" w:customStyle="1" w:styleId="NotetoedpubChar">
    <w:name w:val="Note to ed/pub Char"/>
    <w:link w:val="Notetoedpub"/>
    <w:rsid w:val="00CC2982"/>
    <w:rPr>
      <w:rFonts w:ascii="Times New Roman" w:eastAsia="ヒラギノ角ゴ Pro W3" w:hAnsi="Times New Roman" w:cs="Times New Roman"/>
      <w:b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C2982"/>
    <w:rPr>
      <w:rFonts w:ascii="Arial" w:eastAsia="ヒラギノ角ゴ Pro W3" w:hAnsi="Arial" w:cs="Arial"/>
      <w:b/>
      <w:bCs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2982"/>
    <w:rPr>
      <w:rFonts w:ascii="Times New Roman" w:eastAsia="ヒラギノ角ゴ Pro W3" w:hAnsi="Times New Roman" w:cs="Arial"/>
      <w:b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8Char">
    <w:name w:val="Heading 8 Char"/>
    <w:basedOn w:val="DefaultParagraphFont"/>
    <w:link w:val="Heading8"/>
    <w:rsid w:val="00CC2982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9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C2982"/>
    <w:rPr>
      <w:rFonts w:ascii="Times New Roman" w:eastAsia="Times New Roman" w:hAnsi="Times New Roman" w:cs="Times New Roman"/>
      <w:b/>
      <w:bCs/>
      <w:lang w:eastAsia="da-DK"/>
    </w:rPr>
  </w:style>
  <w:style w:type="paragraph" w:styleId="Caption">
    <w:name w:val="caption"/>
    <w:basedOn w:val="Normal"/>
    <w:next w:val="Normal"/>
    <w:qFormat/>
    <w:rsid w:val="00CC2982"/>
    <w:pPr>
      <w:spacing w:after="240"/>
      <w:ind w:left="1418" w:hanging="1418"/>
    </w:pPr>
    <w:rPr>
      <w:rFonts w:ascii="Arial" w:hAnsi="Arial"/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C2982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98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CC2982"/>
    <w:rPr>
      <w:rFonts w:asciiTheme="majorHAnsi" w:eastAsiaTheme="majorEastAsia" w:hAnsiTheme="majorHAnsi" w:cstheme="majorBidi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CC2982"/>
    <w:rPr>
      <w:b/>
      <w:bCs/>
    </w:rPr>
  </w:style>
  <w:style w:type="character" w:styleId="Emphasis">
    <w:name w:val="Emphasis"/>
    <w:basedOn w:val="DefaultParagraphFont"/>
    <w:uiPriority w:val="20"/>
    <w:qFormat/>
    <w:rsid w:val="00CC2982"/>
    <w:rPr>
      <w:i/>
      <w:iCs/>
    </w:rPr>
  </w:style>
  <w:style w:type="paragraph" w:styleId="NoSpacing">
    <w:name w:val="No Spacing"/>
    <w:uiPriority w:val="1"/>
    <w:qFormat/>
    <w:rsid w:val="00CC298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2982"/>
    <w:pPr>
      <w:ind w:left="720"/>
      <w:contextualSpacing/>
      <w:jc w:val="left"/>
    </w:pPr>
    <w:rPr>
      <w:rFonts w:asciiTheme="minorHAnsi" w:eastAsiaTheme="minorEastAsia" w:hAnsiTheme="minorHAnsi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982"/>
    <w:rPr>
      <w:rFonts w:eastAsiaTheme="minorEastAsia"/>
      <w:sz w:val="24"/>
      <w:szCs w:val="24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82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82"/>
    <w:rPr>
      <w:rFonts w:eastAsiaTheme="minorEastAsia"/>
      <w:b/>
      <w:bCs/>
      <w:i/>
      <w:iCs/>
      <w:color w:val="4F81BD" w:themeColor="accent1"/>
      <w:sz w:val="24"/>
      <w:szCs w:val="24"/>
      <w:lang w:val="de-DE"/>
    </w:rPr>
  </w:style>
  <w:style w:type="character" w:styleId="SubtleEmphasis">
    <w:name w:val="Subtle Emphasis"/>
    <w:basedOn w:val="DefaultParagraphFont"/>
    <w:uiPriority w:val="19"/>
    <w:qFormat/>
    <w:rsid w:val="00CC29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29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29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29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2982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5C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1"/>
    <w:qFormat/>
    <w:rsid w:val="00EF2A60"/>
    <w:pPr>
      <w:spacing w:after="0"/>
    </w:pPr>
    <w:rPr>
      <w:rFonts w:asciiTheme="minorHAnsi" w:hAnsiTheme="minorHAns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uiPriority w:val="99"/>
    <w:semiHidden/>
    <w:rsid w:val="00EF2A60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qFormat/>
    <w:rsid w:val="00EF2A60"/>
    <w:rPr>
      <w:rFonts w:eastAsia="Times New Roman" w:cs="Times New Roman"/>
      <w:sz w:val="20"/>
      <w:szCs w:val="20"/>
      <w:lang w:val="fr-FR" w:eastAsia="en-GB"/>
    </w:rPr>
  </w:style>
  <w:style w:type="character" w:styleId="Hyperlink">
    <w:name w:val="Hyperlink"/>
    <w:uiPriority w:val="99"/>
    <w:rsid w:val="00EF2A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A6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rcabc.europa.eu/d/a/workspace/SpacesStore/303361e5-9fa4-4774-9dda-5f2333d39c42/DIKE_15-2017-02rev2_MSFD2018ReportingGuidance_v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N/TXT/HTML/?uri=CELEX:32017D0848&amp;from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Michelle WATSON</cp:lastModifiedBy>
  <cp:revision>2</cp:revision>
  <dcterms:created xsi:type="dcterms:W3CDTF">2017-06-22T09:27:00Z</dcterms:created>
  <dcterms:modified xsi:type="dcterms:W3CDTF">2017-06-22T09:27:00Z</dcterms:modified>
</cp:coreProperties>
</file>