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30017EFB"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12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3764B1C2" w:rsidP="6203FEE6">
      <w:pPr>
        <w:pStyle w:val="Heading2"/>
      </w:pPr>
      <w:bookmarkStart w:id="2" w:name="_Toc200714871"/>
      <w:r>
        <w:lastRenderedPageBreak/>
        <w:t>Table of Contents</w:t>
      </w:r>
      <w:bookmarkEnd w:id="1"/>
      <w:bookmarkEnd w:id="2"/>
    </w:p>
    <w:sdt>
      <w:sdtPr>
        <w:id w:val="627993524"/>
        <w:docPartObj>
          <w:docPartGallery w:val="Table of Contents"/>
          <w:docPartUnique/>
        </w:docPartObj>
      </w:sdtPr>
      <w:sdtEndPr/>
      <w:sdtContent>
        <w:p w14:paraId="33A64346" w14:textId="397B0660" w:rsidR="00FC7847" w:rsidRDefault="000BDE7C">
          <w:pPr>
            <w:pStyle w:val="TOC2"/>
            <w:tabs>
              <w:tab w:val="right" w:leader="dot" w:pos="9017"/>
            </w:tabs>
            <w:rPr>
              <w:kern w:val="2"/>
              <w14:ligatures w14:val="standardContextual"/>
            </w:rPr>
          </w:pPr>
          <w:r>
            <w:fldChar w:fldCharType="begin"/>
          </w:r>
          <w:r w:rsidR="00365D5A">
            <w:instrText>TOC \o "1-9" \z \u \h</w:instrText>
          </w:r>
          <w:r>
            <w:fldChar w:fldCharType="separate"/>
          </w:r>
          <w:hyperlink w:anchor="_Toc200714871" w:history="1">
            <w:r w:rsidR="00FC7847" w:rsidRPr="0001352E">
              <w:rPr>
                <w:rStyle w:val="Hyperlink"/>
                <w:noProof/>
              </w:rPr>
              <w:t>Table of Contents</w:t>
            </w:r>
            <w:r w:rsidR="00FC7847">
              <w:rPr>
                <w:noProof/>
                <w:webHidden/>
              </w:rPr>
              <w:tab/>
            </w:r>
            <w:r w:rsidR="00FC7847">
              <w:rPr>
                <w:noProof/>
                <w:webHidden/>
              </w:rPr>
              <w:fldChar w:fldCharType="begin"/>
            </w:r>
            <w:r w:rsidR="00FC7847">
              <w:rPr>
                <w:noProof/>
                <w:webHidden/>
              </w:rPr>
              <w:instrText xml:space="preserve"> PAGEREF _Toc200714871 \h </w:instrText>
            </w:r>
            <w:r w:rsidR="00FC7847">
              <w:rPr>
                <w:noProof/>
                <w:webHidden/>
              </w:rPr>
            </w:r>
            <w:r w:rsidR="00FC7847">
              <w:rPr>
                <w:noProof/>
                <w:webHidden/>
              </w:rPr>
              <w:fldChar w:fldCharType="separate"/>
            </w:r>
            <w:r w:rsidR="00FC7847">
              <w:rPr>
                <w:noProof/>
                <w:webHidden/>
              </w:rPr>
              <w:t>2</w:t>
            </w:r>
            <w:r w:rsidR="00FC7847">
              <w:rPr>
                <w:noProof/>
                <w:webHidden/>
              </w:rPr>
              <w:fldChar w:fldCharType="end"/>
            </w:r>
          </w:hyperlink>
        </w:p>
        <w:p w14:paraId="0C6F9698" w14:textId="6F4B1105" w:rsidR="00FC7847" w:rsidRDefault="00FC7847">
          <w:pPr>
            <w:pStyle w:val="TOC2"/>
            <w:tabs>
              <w:tab w:val="left" w:pos="660"/>
              <w:tab w:val="right" w:leader="dot" w:pos="9017"/>
            </w:tabs>
            <w:rPr>
              <w:kern w:val="2"/>
              <w14:ligatures w14:val="standardContextual"/>
            </w:rPr>
          </w:pPr>
          <w:hyperlink w:anchor="_Toc200714872" w:history="1">
            <w:r w:rsidRPr="0001352E">
              <w:rPr>
                <w:rStyle w:val="Hyperlink"/>
                <w:noProof/>
              </w:rPr>
              <w:t>1.</w:t>
            </w:r>
            <w:r>
              <w:rPr>
                <w:kern w:val="2"/>
                <w14:ligatures w14:val="standardContextual"/>
              </w:rPr>
              <w:tab/>
            </w:r>
            <w:r w:rsidRPr="0001352E">
              <w:rPr>
                <w:rStyle w:val="Hyperlink"/>
                <w:noProof/>
              </w:rPr>
              <w:t>Introduction</w:t>
            </w:r>
            <w:r>
              <w:rPr>
                <w:noProof/>
                <w:webHidden/>
              </w:rPr>
              <w:tab/>
            </w:r>
            <w:r>
              <w:rPr>
                <w:noProof/>
                <w:webHidden/>
              </w:rPr>
              <w:fldChar w:fldCharType="begin"/>
            </w:r>
            <w:r>
              <w:rPr>
                <w:noProof/>
                <w:webHidden/>
              </w:rPr>
              <w:instrText xml:space="preserve"> PAGEREF _Toc200714872 \h </w:instrText>
            </w:r>
            <w:r>
              <w:rPr>
                <w:noProof/>
                <w:webHidden/>
              </w:rPr>
            </w:r>
            <w:r>
              <w:rPr>
                <w:noProof/>
                <w:webHidden/>
              </w:rPr>
              <w:fldChar w:fldCharType="separate"/>
            </w:r>
            <w:r>
              <w:rPr>
                <w:noProof/>
                <w:webHidden/>
              </w:rPr>
              <w:t>3</w:t>
            </w:r>
            <w:r>
              <w:rPr>
                <w:noProof/>
                <w:webHidden/>
              </w:rPr>
              <w:fldChar w:fldCharType="end"/>
            </w:r>
          </w:hyperlink>
        </w:p>
        <w:p w14:paraId="2FF1079B" w14:textId="72B3F10C" w:rsidR="00FC7847" w:rsidRDefault="00FC7847">
          <w:pPr>
            <w:pStyle w:val="TOC2"/>
            <w:tabs>
              <w:tab w:val="left" w:pos="660"/>
              <w:tab w:val="right" w:leader="dot" w:pos="9017"/>
            </w:tabs>
            <w:rPr>
              <w:kern w:val="2"/>
              <w14:ligatures w14:val="standardContextual"/>
            </w:rPr>
          </w:pPr>
          <w:hyperlink w:anchor="_Toc200714873" w:history="1">
            <w:r w:rsidRPr="0001352E">
              <w:rPr>
                <w:rStyle w:val="Hyperlink"/>
                <w:noProof/>
              </w:rPr>
              <w:t>2.</w:t>
            </w:r>
            <w:r>
              <w:rPr>
                <w:kern w:val="2"/>
                <w14:ligatures w14:val="standardContextual"/>
              </w:rPr>
              <w:tab/>
            </w:r>
            <w:r w:rsidRPr="0001352E">
              <w:rPr>
                <w:rStyle w:val="Hyperlink"/>
                <w:noProof/>
              </w:rPr>
              <w:t>General reporting procedure</w:t>
            </w:r>
            <w:r>
              <w:rPr>
                <w:noProof/>
                <w:webHidden/>
              </w:rPr>
              <w:tab/>
            </w:r>
            <w:r>
              <w:rPr>
                <w:noProof/>
                <w:webHidden/>
              </w:rPr>
              <w:fldChar w:fldCharType="begin"/>
            </w:r>
            <w:r>
              <w:rPr>
                <w:noProof/>
                <w:webHidden/>
              </w:rPr>
              <w:instrText xml:space="preserve"> PAGEREF _Toc200714873 \h </w:instrText>
            </w:r>
            <w:r>
              <w:rPr>
                <w:noProof/>
                <w:webHidden/>
              </w:rPr>
            </w:r>
            <w:r>
              <w:rPr>
                <w:noProof/>
                <w:webHidden/>
              </w:rPr>
              <w:fldChar w:fldCharType="separate"/>
            </w:r>
            <w:r>
              <w:rPr>
                <w:noProof/>
                <w:webHidden/>
              </w:rPr>
              <w:t>4</w:t>
            </w:r>
            <w:r>
              <w:rPr>
                <w:noProof/>
                <w:webHidden/>
              </w:rPr>
              <w:fldChar w:fldCharType="end"/>
            </w:r>
          </w:hyperlink>
        </w:p>
        <w:p w14:paraId="4CBD9C99" w14:textId="54B88C68" w:rsidR="00FC7847" w:rsidRDefault="00FC7847">
          <w:pPr>
            <w:pStyle w:val="TOC2"/>
            <w:tabs>
              <w:tab w:val="left" w:pos="660"/>
              <w:tab w:val="right" w:leader="dot" w:pos="9017"/>
            </w:tabs>
            <w:rPr>
              <w:kern w:val="2"/>
              <w14:ligatures w14:val="standardContextual"/>
            </w:rPr>
          </w:pPr>
          <w:hyperlink w:anchor="_Toc200714874" w:history="1">
            <w:r w:rsidRPr="0001352E">
              <w:rPr>
                <w:rStyle w:val="Hyperlink"/>
                <w:noProof/>
              </w:rPr>
              <w:t>3.</w:t>
            </w:r>
            <w:r>
              <w:rPr>
                <w:kern w:val="2"/>
                <w14:ligatures w14:val="standardContextual"/>
              </w:rPr>
              <w:tab/>
            </w:r>
            <w:r w:rsidRPr="0001352E">
              <w:rPr>
                <w:rStyle w:val="Hyperlink"/>
                <w:noProof/>
              </w:rPr>
              <w:t>Access to Reportnet 3.0</w:t>
            </w:r>
            <w:r>
              <w:rPr>
                <w:noProof/>
                <w:webHidden/>
              </w:rPr>
              <w:tab/>
            </w:r>
            <w:r>
              <w:rPr>
                <w:noProof/>
                <w:webHidden/>
              </w:rPr>
              <w:fldChar w:fldCharType="begin"/>
            </w:r>
            <w:r>
              <w:rPr>
                <w:noProof/>
                <w:webHidden/>
              </w:rPr>
              <w:instrText xml:space="preserve"> PAGEREF _Toc200714874 \h </w:instrText>
            </w:r>
            <w:r>
              <w:rPr>
                <w:noProof/>
                <w:webHidden/>
              </w:rPr>
            </w:r>
            <w:r>
              <w:rPr>
                <w:noProof/>
                <w:webHidden/>
              </w:rPr>
              <w:fldChar w:fldCharType="separate"/>
            </w:r>
            <w:r>
              <w:rPr>
                <w:noProof/>
                <w:webHidden/>
              </w:rPr>
              <w:t>5</w:t>
            </w:r>
            <w:r>
              <w:rPr>
                <w:noProof/>
                <w:webHidden/>
              </w:rPr>
              <w:fldChar w:fldCharType="end"/>
            </w:r>
          </w:hyperlink>
        </w:p>
        <w:p w14:paraId="212D8AE0" w14:textId="66D2D1CF" w:rsidR="00FC7847" w:rsidRDefault="00FC7847">
          <w:pPr>
            <w:pStyle w:val="TOC3"/>
            <w:tabs>
              <w:tab w:val="right" w:leader="dot" w:pos="9017"/>
            </w:tabs>
            <w:rPr>
              <w:kern w:val="2"/>
              <w14:ligatures w14:val="standardContextual"/>
            </w:rPr>
          </w:pPr>
          <w:hyperlink w:anchor="_Toc200714875" w:history="1">
            <w:r w:rsidRPr="0001352E">
              <w:rPr>
                <w:rStyle w:val="Hyperlink"/>
                <w:noProof/>
              </w:rPr>
              <w:t>3.1 Overview</w:t>
            </w:r>
            <w:r>
              <w:rPr>
                <w:noProof/>
                <w:webHidden/>
              </w:rPr>
              <w:tab/>
            </w:r>
            <w:r>
              <w:rPr>
                <w:noProof/>
                <w:webHidden/>
              </w:rPr>
              <w:fldChar w:fldCharType="begin"/>
            </w:r>
            <w:r>
              <w:rPr>
                <w:noProof/>
                <w:webHidden/>
              </w:rPr>
              <w:instrText xml:space="preserve"> PAGEREF _Toc200714875 \h </w:instrText>
            </w:r>
            <w:r>
              <w:rPr>
                <w:noProof/>
                <w:webHidden/>
              </w:rPr>
            </w:r>
            <w:r>
              <w:rPr>
                <w:noProof/>
                <w:webHidden/>
              </w:rPr>
              <w:fldChar w:fldCharType="separate"/>
            </w:r>
            <w:r>
              <w:rPr>
                <w:noProof/>
                <w:webHidden/>
              </w:rPr>
              <w:t>5</w:t>
            </w:r>
            <w:r>
              <w:rPr>
                <w:noProof/>
                <w:webHidden/>
              </w:rPr>
              <w:fldChar w:fldCharType="end"/>
            </w:r>
          </w:hyperlink>
        </w:p>
        <w:p w14:paraId="6B357F6D" w14:textId="4EE80AE7" w:rsidR="00FC7847" w:rsidRDefault="00FC7847">
          <w:pPr>
            <w:pStyle w:val="TOC3"/>
            <w:tabs>
              <w:tab w:val="right" w:leader="dot" w:pos="9017"/>
            </w:tabs>
            <w:rPr>
              <w:kern w:val="2"/>
              <w14:ligatures w14:val="standardContextual"/>
            </w:rPr>
          </w:pPr>
          <w:hyperlink w:anchor="_Toc200714876" w:history="1">
            <w:r w:rsidRPr="0001352E">
              <w:rPr>
                <w:rStyle w:val="Hyperlink"/>
                <w:noProof/>
              </w:rPr>
              <w:t>3.2 Manage reporters</w:t>
            </w:r>
            <w:r>
              <w:rPr>
                <w:noProof/>
                <w:webHidden/>
              </w:rPr>
              <w:tab/>
            </w:r>
            <w:r>
              <w:rPr>
                <w:noProof/>
                <w:webHidden/>
              </w:rPr>
              <w:fldChar w:fldCharType="begin"/>
            </w:r>
            <w:r>
              <w:rPr>
                <w:noProof/>
                <w:webHidden/>
              </w:rPr>
              <w:instrText xml:space="preserve"> PAGEREF _Toc200714876 \h </w:instrText>
            </w:r>
            <w:r>
              <w:rPr>
                <w:noProof/>
                <w:webHidden/>
              </w:rPr>
            </w:r>
            <w:r>
              <w:rPr>
                <w:noProof/>
                <w:webHidden/>
              </w:rPr>
              <w:fldChar w:fldCharType="separate"/>
            </w:r>
            <w:r>
              <w:rPr>
                <w:noProof/>
                <w:webHidden/>
              </w:rPr>
              <w:t>5</w:t>
            </w:r>
            <w:r>
              <w:rPr>
                <w:noProof/>
                <w:webHidden/>
              </w:rPr>
              <w:fldChar w:fldCharType="end"/>
            </w:r>
          </w:hyperlink>
        </w:p>
        <w:p w14:paraId="7E666072" w14:textId="43055DBB" w:rsidR="00FC7847" w:rsidRDefault="00FC7847">
          <w:pPr>
            <w:pStyle w:val="TOC3"/>
            <w:tabs>
              <w:tab w:val="right" w:leader="dot" w:pos="9017"/>
            </w:tabs>
            <w:rPr>
              <w:kern w:val="2"/>
              <w14:ligatures w14:val="standardContextual"/>
            </w:rPr>
          </w:pPr>
          <w:hyperlink w:anchor="_Toc200714877" w:history="1">
            <w:r w:rsidRPr="0001352E">
              <w:rPr>
                <w:rStyle w:val="Hyperlink"/>
                <w:noProof/>
              </w:rPr>
              <w:t>3.3 Access for countries reporting on outermost regions</w:t>
            </w:r>
            <w:r>
              <w:rPr>
                <w:noProof/>
                <w:webHidden/>
              </w:rPr>
              <w:tab/>
            </w:r>
            <w:r>
              <w:rPr>
                <w:noProof/>
                <w:webHidden/>
              </w:rPr>
              <w:fldChar w:fldCharType="begin"/>
            </w:r>
            <w:r>
              <w:rPr>
                <w:noProof/>
                <w:webHidden/>
              </w:rPr>
              <w:instrText xml:space="preserve"> PAGEREF _Toc200714877 \h </w:instrText>
            </w:r>
            <w:r>
              <w:rPr>
                <w:noProof/>
                <w:webHidden/>
              </w:rPr>
            </w:r>
            <w:r>
              <w:rPr>
                <w:noProof/>
                <w:webHidden/>
              </w:rPr>
              <w:fldChar w:fldCharType="separate"/>
            </w:r>
            <w:r>
              <w:rPr>
                <w:noProof/>
                <w:webHidden/>
              </w:rPr>
              <w:t>7</w:t>
            </w:r>
            <w:r>
              <w:rPr>
                <w:noProof/>
                <w:webHidden/>
              </w:rPr>
              <w:fldChar w:fldCharType="end"/>
            </w:r>
          </w:hyperlink>
        </w:p>
        <w:p w14:paraId="388EEC53" w14:textId="0338B761" w:rsidR="00FC7847" w:rsidRDefault="00FC7847">
          <w:pPr>
            <w:pStyle w:val="TOC2"/>
            <w:tabs>
              <w:tab w:val="right" w:leader="dot" w:pos="9017"/>
            </w:tabs>
            <w:rPr>
              <w:kern w:val="2"/>
              <w14:ligatures w14:val="standardContextual"/>
            </w:rPr>
          </w:pPr>
          <w:hyperlink w:anchor="_Toc200714878" w:history="1">
            <w:r w:rsidRPr="0001352E">
              <w:rPr>
                <w:rStyle w:val="Hyperlink"/>
                <w:noProof/>
              </w:rPr>
              <w:t>4. Data preparation and delivery in Reportnet 3.0</w:t>
            </w:r>
            <w:r>
              <w:rPr>
                <w:noProof/>
                <w:webHidden/>
              </w:rPr>
              <w:tab/>
            </w:r>
            <w:r>
              <w:rPr>
                <w:noProof/>
                <w:webHidden/>
              </w:rPr>
              <w:fldChar w:fldCharType="begin"/>
            </w:r>
            <w:r>
              <w:rPr>
                <w:noProof/>
                <w:webHidden/>
              </w:rPr>
              <w:instrText xml:space="preserve"> PAGEREF _Toc200714878 \h </w:instrText>
            </w:r>
            <w:r>
              <w:rPr>
                <w:noProof/>
                <w:webHidden/>
              </w:rPr>
            </w:r>
            <w:r>
              <w:rPr>
                <w:noProof/>
                <w:webHidden/>
              </w:rPr>
              <w:fldChar w:fldCharType="separate"/>
            </w:r>
            <w:r>
              <w:rPr>
                <w:noProof/>
                <w:webHidden/>
              </w:rPr>
              <w:t>8</w:t>
            </w:r>
            <w:r>
              <w:rPr>
                <w:noProof/>
                <w:webHidden/>
              </w:rPr>
              <w:fldChar w:fldCharType="end"/>
            </w:r>
          </w:hyperlink>
        </w:p>
        <w:p w14:paraId="5E0D102E" w14:textId="6F94ADC5" w:rsidR="00FC7847" w:rsidRDefault="00FC7847">
          <w:pPr>
            <w:pStyle w:val="TOC3"/>
            <w:tabs>
              <w:tab w:val="right" w:leader="dot" w:pos="9017"/>
            </w:tabs>
            <w:rPr>
              <w:kern w:val="2"/>
              <w14:ligatures w14:val="standardContextual"/>
            </w:rPr>
          </w:pPr>
          <w:hyperlink w:anchor="_Toc200714879" w:history="1">
            <w:r w:rsidRPr="0001352E">
              <w:rPr>
                <w:rStyle w:val="Hyperlink"/>
                <w:noProof/>
              </w:rPr>
              <w:t>4.1 General data preparation</w:t>
            </w:r>
            <w:r>
              <w:rPr>
                <w:noProof/>
                <w:webHidden/>
              </w:rPr>
              <w:tab/>
            </w:r>
            <w:r>
              <w:rPr>
                <w:noProof/>
                <w:webHidden/>
              </w:rPr>
              <w:fldChar w:fldCharType="begin"/>
            </w:r>
            <w:r>
              <w:rPr>
                <w:noProof/>
                <w:webHidden/>
              </w:rPr>
              <w:instrText xml:space="preserve"> PAGEREF _Toc200714879 \h </w:instrText>
            </w:r>
            <w:r>
              <w:rPr>
                <w:noProof/>
                <w:webHidden/>
              </w:rPr>
            </w:r>
            <w:r>
              <w:rPr>
                <w:noProof/>
                <w:webHidden/>
              </w:rPr>
              <w:fldChar w:fldCharType="separate"/>
            </w:r>
            <w:r>
              <w:rPr>
                <w:noProof/>
                <w:webHidden/>
              </w:rPr>
              <w:t>8</w:t>
            </w:r>
            <w:r>
              <w:rPr>
                <w:noProof/>
                <w:webHidden/>
              </w:rPr>
              <w:fldChar w:fldCharType="end"/>
            </w:r>
          </w:hyperlink>
        </w:p>
        <w:p w14:paraId="3632A15C" w14:textId="3C95D451" w:rsidR="00FC7847" w:rsidRDefault="00FC7847">
          <w:pPr>
            <w:pStyle w:val="TOC4"/>
            <w:tabs>
              <w:tab w:val="right" w:leader="dot" w:pos="9017"/>
            </w:tabs>
            <w:rPr>
              <w:kern w:val="2"/>
              <w14:ligatures w14:val="standardContextual"/>
            </w:rPr>
          </w:pPr>
          <w:hyperlink w:anchor="_Toc200714880" w:history="1">
            <w:r w:rsidRPr="0001352E">
              <w:rPr>
                <w:rStyle w:val="Hyperlink"/>
                <w:noProof/>
              </w:rPr>
              <w:t>4.1.1 General Resources</w:t>
            </w:r>
            <w:r>
              <w:rPr>
                <w:noProof/>
                <w:webHidden/>
              </w:rPr>
              <w:tab/>
            </w:r>
            <w:r>
              <w:rPr>
                <w:noProof/>
                <w:webHidden/>
              </w:rPr>
              <w:fldChar w:fldCharType="begin"/>
            </w:r>
            <w:r>
              <w:rPr>
                <w:noProof/>
                <w:webHidden/>
              </w:rPr>
              <w:instrText xml:space="preserve"> PAGEREF _Toc200714880 \h </w:instrText>
            </w:r>
            <w:r>
              <w:rPr>
                <w:noProof/>
                <w:webHidden/>
              </w:rPr>
            </w:r>
            <w:r>
              <w:rPr>
                <w:noProof/>
                <w:webHidden/>
              </w:rPr>
              <w:fldChar w:fldCharType="separate"/>
            </w:r>
            <w:r>
              <w:rPr>
                <w:noProof/>
                <w:webHidden/>
              </w:rPr>
              <w:t>8</w:t>
            </w:r>
            <w:r>
              <w:rPr>
                <w:noProof/>
                <w:webHidden/>
              </w:rPr>
              <w:fldChar w:fldCharType="end"/>
            </w:r>
          </w:hyperlink>
        </w:p>
        <w:p w14:paraId="4F65086F" w14:textId="01709B71" w:rsidR="00FC7847" w:rsidRDefault="00FC7847">
          <w:pPr>
            <w:pStyle w:val="TOC4"/>
            <w:tabs>
              <w:tab w:val="right" w:leader="dot" w:pos="9017"/>
            </w:tabs>
            <w:rPr>
              <w:kern w:val="2"/>
              <w14:ligatures w14:val="standardContextual"/>
            </w:rPr>
          </w:pPr>
          <w:hyperlink w:anchor="_Toc200714881" w:history="1">
            <w:r w:rsidRPr="0001352E">
              <w:rPr>
                <w:rStyle w:val="Hyperlink"/>
                <w:noProof/>
              </w:rPr>
              <w:t>4.1.2 Extended Excel templates</w:t>
            </w:r>
            <w:r>
              <w:rPr>
                <w:noProof/>
                <w:webHidden/>
              </w:rPr>
              <w:tab/>
            </w:r>
            <w:r>
              <w:rPr>
                <w:noProof/>
                <w:webHidden/>
              </w:rPr>
              <w:fldChar w:fldCharType="begin"/>
            </w:r>
            <w:r>
              <w:rPr>
                <w:noProof/>
                <w:webHidden/>
              </w:rPr>
              <w:instrText xml:space="preserve"> PAGEREF _Toc200714881 \h </w:instrText>
            </w:r>
            <w:r>
              <w:rPr>
                <w:noProof/>
                <w:webHidden/>
              </w:rPr>
            </w:r>
            <w:r>
              <w:rPr>
                <w:noProof/>
                <w:webHidden/>
              </w:rPr>
              <w:fldChar w:fldCharType="separate"/>
            </w:r>
            <w:r>
              <w:rPr>
                <w:noProof/>
                <w:webHidden/>
              </w:rPr>
              <w:t>10</w:t>
            </w:r>
            <w:r>
              <w:rPr>
                <w:noProof/>
                <w:webHidden/>
              </w:rPr>
              <w:fldChar w:fldCharType="end"/>
            </w:r>
          </w:hyperlink>
        </w:p>
        <w:p w14:paraId="72016522" w14:textId="458165EE" w:rsidR="00FC7847" w:rsidRDefault="00FC7847">
          <w:pPr>
            <w:pStyle w:val="TOC4"/>
            <w:tabs>
              <w:tab w:val="right" w:leader="dot" w:pos="9017"/>
            </w:tabs>
            <w:rPr>
              <w:kern w:val="2"/>
              <w14:ligatures w14:val="standardContextual"/>
            </w:rPr>
          </w:pPr>
          <w:hyperlink w:anchor="_Toc200714882" w:history="1">
            <w:r w:rsidRPr="0001352E">
              <w:rPr>
                <w:rStyle w:val="Hyperlink"/>
                <w:noProof/>
                <w:lang w:val="en-US"/>
              </w:rPr>
              <w:t>4.1.3 Preparation of the national checklist</w:t>
            </w:r>
            <w:r>
              <w:rPr>
                <w:noProof/>
                <w:webHidden/>
              </w:rPr>
              <w:tab/>
            </w:r>
            <w:r>
              <w:rPr>
                <w:noProof/>
                <w:webHidden/>
              </w:rPr>
              <w:fldChar w:fldCharType="begin"/>
            </w:r>
            <w:r>
              <w:rPr>
                <w:noProof/>
                <w:webHidden/>
              </w:rPr>
              <w:instrText xml:space="preserve"> PAGEREF _Toc200714882 \h </w:instrText>
            </w:r>
            <w:r>
              <w:rPr>
                <w:noProof/>
                <w:webHidden/>
              </w:rPr>
            </w:r>
            <w:r>
              <w:rPr>
                <w:noProof/>
                <w:webHidden/>
              </w:rPr>
              <w:fldChar w:fldCharType="separate"/>
            </w:r>
            <w:r>
              <w:rPr>
                <w:noProof/>
                <w:webHidden/>
              </w:rPr>
              <w:t>11</w:t>
            </w:r>
            <w:r>
              <w:rPr>
                <w:noProof/>
                <w:webHidden/>
              </w:rPr>
              <w:fldChar w:fldCharType="end"/>
            </w:r>
          </w:hyperlink>
        </w:p>
        <w:p w14:paraId="3A91CF40" w14:textId="239F267A" w:rsidR="00FC7847" w:rsidRDefault="00FC7847">
          <w:pPr>
            <w:pStyle w:val="TOC3"/>
            <w:tabs>
              <w:tab w:val="right" w:leader="dot" w:pos="9017"/>
            </w:tabs>
            <w:rPr>
              <w:kern w:val="2"/>
              <w14:ligatures w14:val="standardContextual"/>
            </w:rPr>
          </w:pPr>
          <w:hyperlink w:anchor="_Toc200714883" w:history="1">
            <w:r w:rsidRPr="0001352E">
              <w:rPr>
                <w:rStyle w:val="Hyperlink"/>
                <w:noProof/>
              </w:rPr>
              <w:t>4.2 General functioning of Reportnet 3.0</w:t>
            </w:r>
            <w:r>
              <w:rPr>
                <w:noProof/>
                <w:webHidden/>
              </w:rPr>
              <w:tab/>
            </w:r>
            <w:r>
              <w:rPr>
                <w:noProof/>
                <w:webHidden/>
              </w:rPr>
              <w:fldChar w:fldCharType="begin"/>
            </w:r>
            <w:r>
              <w:rPr>
                <w:noProof/>
                <w:webHidden/>
              </w:rPr>
              <w:instrText xml:space="preserve"> PAGEREF _Toc200714883 \h </w:instrText>
            </w:r>
            <w:r>
              <w:rPr>
                <w:noProof/>
                <w:webHidden/>
              </w:rPr>
            </w:r>
            <w:r>
              <w:rPr>
                <w:noProof/>
                <w:webHidden/>
              </w:rPr>
              <w:fldChar w:fldCharType="separate"/>
            </w:r>
            <w:r>
              <w:rPr>
                <w:noProof/>
                <w:webHidden/>
              </w:rPr>
              <w:t>12</w:t>
            </w:r>
            <w:r>
              <w:rPr>
                <w:noProof/>
                <w:webHidden/>
              </w:rPr>
              <w:fldChar w:fldCharType="end"/>
            </w:r>
          </w:hyperlink>
        </w:p>
        <w:p w14:paraId="06C89482" w14:textId="60919EB1" w:rsidR="00FC7847" w:rsidRDefault="00FC7847">
          <w:pPr>
            <w:pStyle w:val="TOC4"/>
            <w:tabs>
              <w:tab w:val="right" w:leader="dot" w:pos="9017"/>
            </w:tabs>
            <w:rPr>
              <w:kern w:val="2"/>
              <w14:ligatures w14:val="standardContextual"/>
            </w:rPr>
          </w:pPr>
          <w:hyperlink w:anchor="_Toc200714884" w:history="1">
            <w:r w:rsidRPr="0001352E">
              <w:rPr>
                <w:rStyle w:val="Hyperlink"/>
                <w:noProof/>
              </w:rPr>
              <w:t>4.2.1 Data Submission</w:t>
            </w:r>
            <w:r>
              <w:rPr>
                <w:noProof/>
                <w:webHidden/>
              </w:rPr>
              <w:tab/>
            </w:r>
            <w:r>
              <w:rPr>
                <w:noProof/>
                <w:webHidden/>
              </w:rPr>
              <w:fldChar w:fldCharType="begin"/>
            </w:r>
            <w:r>
              <w:rPr>
                <w:noProof/>
                <w:webHidden/>
              </w:rPr>
              <w:instrText xml:space="preserve"> PAGEREF _Toc200714884 \h </w:instrText>
            </w:r>
            <w:r>
              <w:rPr>
                <w:noProof/>
                <w:webHidden/>
              </w:rPr>
            </w:r>
            <w:r>
              <w:rPr>
                <w:noProof/>
                <w:webHidden/>
              </w:rPr>
              <w:fldChar w:fldCharType="separate"/>
            </w:r>
            <w:r>
              <w:rPr>
                <w:noProof/>
                <w:webHidden/>
              </w:rPr>
              <w:t>14</w:t>
            </w:r>
            <w:r>
              <w:rPr>
                <w:noProof/>
                <w:webHidden/>
              </w:rPr>
              <w:fldChar w:fldCharType="end"/>
            </w:r>
          </w:hyperlink>
        </w:p>
        <w:p w14:paraId="57F5F2ED" w14:textId="0A1BFC67" w:rsidR="00FC7847" w:rsidRDefault="00FC7847">
          <w:pPr>
            <w:pStyle w:val="TOC4"/>
            <w:tabs>
              <w:tab w:val="right" w:leader="dot" w:pos="9017"/>
            </w:tabs>
            <w:rPr>
              <w:kern w:val="2"/>
              <w14:ligatures w14:val="standardContextual"/>
            </w:rPr>
          </w:pPr>
          <w:hyperlink w:anchor="_Toc200714885" w:history="1">
            <w:r w:rsidRPr="0001352E">
              <w:rPr>
                <w:rStyle w:val="Hyperlink"/>
                <w:noProof/>
              </w:rPr>
              <w:t>4.2.2 Data Validation</w:t>
            </w:r>
            <w:r>
              <w:rPr>
                <w:noProof/>
                <w:webHidden/>
              </w:rPr>
              <w:tab/>
            </w:r>
            <w:r>
              <w:rPr>
                <w:noProof/>
                <w:webHidden/>
              </w:rPr>
              <w:fldChar w:fldCharType="begin"/>
            </w:r>
            <w:r>
              <w:rPr>
                <w:noProof/>
                <w:webHidden/>
              </w:rPr>
              <w:instrText xml:space="preserve"> PAGEREF _Toc200714885 \h </w:instrText>
            </w:r>
            <w:r>
              <w:rPr>
                <w:noProof/>
                <w:webHidden/>
              </w:rPr>
            </w:r>
            <w:r>
              <w:rPr>
                <w:noProof/>
                <w:webHidden/>
              </w:rPr>
              <w:fldChar w:fldCharType="separate"/>
            </w:r>
            <w:r>
              <w:rPr>
                <w:noProof/>
                <w:webHidden/>
              </w:rPr>
              <w:t>21</w:t>
            </w:r>
            <w:r>
              <w:rPr>
                <w:noProof/>
                <w:webHidden/>
              </w:rPr>
              <w:fldChar w:fldCharType="end"/>
            </w:r>
          </w:hyperlink>
        </w:p>
        <w:p w14:paraId="117554AD" w14:textId="412FF991" w:rsidR="00FC7847" w:rsidRDefault="00FC7847">
          <w:pPr>
            <w:pStyle w:val="TOC4"/>
            <w:tabs>
              <w:tab w:val="right" w:leader="dot" w:pos="9017"/>
            </w:tabs>
            <w:rPr>
              <w:kern w:val="2"/>
              <w14:ligatures w14:val="standardContextual"/>
            </w:rPr>
          </w:pPr>
          <w:hyperlink w:anchor="_Toc200714886" w:history="1">
            <w:r w:rsidRPr="0001352E">
              <w:rPr>
                <w:rStyle w:val="Hyperlink"/>
                <w:noProof/>
              </w:rPr>
              <w:t>4.2.3 Data Correction</w:t>
            </w:r>
            <w:r>
              <w:rPr>
                <w:noProof/>
                <w:webHidden/>
              </w:rPr>
              <w:tab/>
            </w:r>
            <w:r>
              <w:rPr>
                <w:noProof/>
                <w:webHidden/>
              </w:rPr>
              <w:fldChar w:fldCharType="begin"/>
            </w:r>
            <w:r>
              <w:rPr>
                <w:noProof/>
                <w:webHidden/>
              </w:rPr>
              <w:instrText xml:space="preserve"> PAGEREF _Toc200714886 \h </w:instrText>
            </w:r>
            <w:r>
              <w:rPr>
                <w:noProof/>
                <w:webHidden/>
              </w:rPr>
            </w:r>
            <w:r>
              <w:rPr>
                <w:noProof/>
                <w:webHidden/>
              </w:rPr>
              <w:fldChar w:fldCharType="separate"/>
            </w:r>
            <w:r>
              <w:rPr>
                <w:noProof/>
                <w:webHidden/>
              </w:rPr>
              <w:t>26</w:t>
            </w:r>
            <w:r>
              <w:rPr>
                <w:noProof/>
                <w:webHidden/>
              </w:rPr>
              <w:fldChar w:fldCharType="end"/>
            </w:r>
          </w:hyperlink>
        </w:p>
        <w:p w14:paraId="5D3E3DDF" w14:textId="791C5F24" w:rsidR="00FC7847" w:rsidRDefault="00FC7847">
          <w:pPr>
            <w:pStyle w:val="TOC4"/>
            <w:tabs>
              <w:tab w:val="right" w:leader="dot" w:pos="9017"/>
            </w:tabs>
            <w:rPr>
              <w:kern w:val="2"/>
              <w14:ligatures w14:val="standardContextual"/>
            </w:rPr>
          </w:pPr>
          <w:hyperlink w:anchor="_Toc200714887" w:history="1">
            <w:r w:rsidRPr="0001352E">
              <w:rPr>
                <w:rStyle w:val="Hyperlink"/>
                <w:noProof/>
              </w:rPr>
              <w:t>4.2.4 Re-submission, Re-validation and Re-correction</w:t>
            </w:r>
            <w:r>
              <w:rPr>
                <w:noProof/>
                <w:webHidden/>
              </w:rPr>
              <w:tab/>
            </w:r>
            <w:r>
              <w:rPr>
                <w:noProof/>
                <w:webHidden/>
              </w:rPr>
              <w:fldChar w:fldCharType="begin"/>
            </w:r>
            <w:r>
              <w:rPr>
                <w:noProof/>
                <w:webHidden/>
              </w:rPr>
              <w:instrText xml:space="preserve"> PAGEREF _Toc200714887 \h </w:instrText>
            </w:r>
            <w:r>
              <w:rPr>
                <w:noProof/>
                <w:webHidden/>
              </w:rPr>
            </w:r>
            <w:r>
              <w:rPr>
                <w:noProof/>
                <w:webHidden/>
              </w:rPr>
              <w:fldChar w:fldCharType="separate"/>
            </w:r>
            <w:r>
              <w:rPr>
                <w:noProof/>
                <w:webHidden/>
              </w:rPr>
              <w:t>26</w:t>
            </w:r>
            <w:r>
              <w:rPr>
                <w:noProof/>
                <w:webHidden/>
              </w:rPr>
              <w:fldChar w:fldCharType="end"/>
            </w:r>
          </w:hyperlink>
        </w:p>
        <w:p w14:paraId="37D889BA" w14:textId="12D54A72" w:rsidR="00FC7847" w:rsidRDefault="00FC7847">
          <w:pPr>
            <w:pStyle w:val="TOC4"/>
            <w:tabs>
              <w:tab w:val="right" w:leader="dot" w:pos="9017"/>
            </w:tabs>
            <w:rPr>
              <w:kern w:val="2"/>
              <w14:ligatures w14:val="standardContextual"/>
            </w:rPr>
          </w:pPr>
          <w:hyperlink w:anchor="_Toc200714888" w:history="1">
            <w:r w:rsidRPr="0001352E">
              <w:rPr>
                <w:rStyle w:val="Hyperlink"/>
                <w:noProof/>
              </w:rPr>
              <w:t>4.2.5 Report Delivery</w:t>
            </w:r>
            <w:r>
              <w:rPr>
                <w:noProof/>
                <w:webHidden/>
              </w:rPr>
              <w:tab/>
            </w:r>
            <w:r>
              <w:rPr>
                <w:noProof/>
                <w:webHidden/>
              </w:rPr>
              <w:fldChar w:fldCharType="begin"/>
            </w:r>
            <w:r>
              <w:rPr>
                <w:noProof/>
                <w:webHidden/>
              </w:rPr>
              <w:instrText xml:space="preserve"> PAGEREF _Toc200714888 \h </w:instrText>
            </w:r>
            <w:r>
              <w:rPr>
                <w:noProof/>
                <w:webHidden/>
              </w:rPr>
            </w:r>
            <w:r>
              <w:rPr>
                <w:noProof/>
                <w:webHidden/>
              </w:rPr>
              <w:fldChar w:fldCharType="separate"/>
            </w:r>
            <w:r>
              <w:rPr>
                <w:noProof/>
                <w:webHidden/>
              </w:rPr>
              <w:t>27</w:t>
            </w:r>
            <w:r>
              <w:rPr>
                <w:noProof/>
                <w:webHidden/>
              </w:rPr>
              <w:fldChar w:fldCharType="end"/>
            </w:r>
          </w:hyperlink>
        </w:p>
        <w:p w14:paraId="092865C3" w14:textId="58D51279" w:rsidR="00FC7847" w:rsidRDefault="00FC7847">
          <w:pPr>
            <w:pStyle w:val="TOC3"/>
            <w:tabs>
              <w:tab w:val="right" w:leader="dot" w:pos="9017"/>
            </w:tabs>
            <w:rPr>
              <w:kern w:val="2"/>
              <w14:ligatures w14:val="standardContextual"/>
            </w:rPr>
          </w:pPr>
          <w:hyperlink w:anchor="_Toc200714889" w:history="1">
            <w:r w:rsidRPr="0001352E">
              <w:rPr>
                <w:rStyle w:val="Hyperlink"/>
                <w:noProof/>
              </w:rPr>
              <w:t>4.3 Checklist</w:t>
            </w:r>
            <w:r>
              <w:rPr>
                <w:noProof/>
                <w:webHidden/>
              </w:rPr>
              <w:tab/>
            </w:r>
            <w:r>
              <w:rPr>
                <w:noProof/>
                <w:webHidden/>
              </w:rPr>
              <w:fldChar w:fldCharType="begin"/>
            </w:r>
            <w:r>
              <w:rPr>
                <w:noProof/>
                <w:webHidden/>
              </w:rPr>
              <w:instrText xml:space="preserve"> PAGEREF _Toc200714889 \h </w:instrText>
            </w:r>
            <w:r>
              <w:rPr>
                <w:noProof/>
                <w:webHidden/>
              </w:rPr>
            </w:r>
            <w:r>
              <w:rPr>
                <w:noProof/>
                <w:webHidden/>
              </w:rPr>
              <w:fldChar w:fldCharType="separate"/>
            </w:r>
            <w:r>
              <w:rPr>
                <w:noProof/>
                <w:webHidden/>
              </w:rPr>
              <w:t>28</w:t>
            </w:r>
            <w:r>
              <w:rPr>
                <w:noProof/>
                <w:webHidden/>
              </w:rPr>
              <w:fldChar w:fldCharType="end"/>
            </w:r>
          </w:hyperlink>
        </w:p>
        <w:p w14:paraId="6DD49E5D" w14:textId="0A40D4EA" w:rsidR="00FC7847" w:rsidRDefault="00FC7847">
          <w:pPr>
            <w:pStyle w:val="TOC3"/>
            <w:tabs>
              <w:tab w:val="right" w:leader="dot" w:pos="9017"/>
            </w:tabs>
            <w:rPr>
              <w:kern w:val="2"/>
              <w14:ligatures w14:val="standardContextual"/>
            </w:rPr>
          </w:pPr>
          <w:hyperlink w:anchor="_Toc200714890" w:history="1">
            <w:r w:rsidRPr="0001352E">
              <w:rPr>
                <w:rStyle w:val="Hyperlink"/>
                <w:noProof/>
              </w:rPr>
              <w:t>4.4 Other tabular data</w:t>
            </w:r>
            <w:r>
              <w:rPr>
                <w:noProof/>
                <w:webHidden/>
              </w:rPr>
              <w:tab/>
            </w:r>
            <w:r>
              <w:rPr>
                <w:noProof/>
                <w:webHidden/>
              </w:rPr>
              <w:fldChar w:fldCharType="begin"/>
            </w:r>
            <w:r>
              <w:rPr>
                <w:noProof/>
                <w:webHidden/>
              </w:rPr>
              <w:instrText xml:space="preserve"> PAGEREF _Toc200714890 \h </w:instrText>
            </w:r>
            <w:r>
              <w:rPr>
                <w:noProof/>
                <w:webHidden/>
              </w:rPr>
            </w:r>
            <w:r>
              <w:rPr>
                <w:noProof/>
                <w:webHidden/>
              </w:rPr>
              <w:fldChar w:fldCharType="separate"/>
            </w:r>
            <w:r>
              <w:rPr>
                <w:noProof/>
                <w:webHidden/>
              </w:rPr>
              <w:t>33</w:t>
            </w:r>
            <w:r>
              <w:rPr>
                <w:noProof/>
                <w:webHidden/>
              </w:rPr>
              <w:fldChar w:fldCharType="end"/>
            </w:r>
          </w:hyperlink>
        </w:p>
        <w:p w14:paraId="10CC3C4A" w14:textId="2888F3E3" w:rsidR="00FC7847" w:rsidRDefault="00FC7847">
          <w:pPr>
            <w:pStyle w:val="TOC4"/>
            <w:tabs>
              <w:tab w:val="right" w:leader="dot" w:pos="9017"/>
            </w:tabs>
            <w:rPr>
              <w:kern w:val="2"/>
              <w14:ligatures w14:val="standardContextual"/>
            </w:rPr>
          </w:pPr>
          <w:hyperlink w:anchor="_Toc200714891" w:history="1">
            <w:r w:rsidRPr="0001352E">
              <w:rPr>
                <w:rStyle w:val="Hyperlink"/>
                <w:noProof/>
              </w:rPr>
              <w:t>4.4.1 General Report</w:t>
            </w:r>
            <w:r>
              <w:rPr>
                <w:noProof/>
                <w:webHidden/>
              </w:rPr>
              <w:tab/>
            </w:r>
            <w:r>
              <w:rPr>
                <w:noProof/>
                <w:webHidden/>
              </w:rPr>
              <w:fldChar w:fldCharType="begin"/>
            </w:r>
            <w:r>
              <w:rPr>
                <w:noProof/>
                <w:webHidden/>
              </w:rPr>
              <w:instrText xml:space="preserve"> PAGEREF _Toc200714891 \h </w:instrText>
            </w:r>
            <w:r>
              <w:rPr>
                <w:noProof/>
                <w:webHidden/>
              </w:rPr>
            </w:r>
            <w:r>
              <w:rPr>
                <w:noProof/>
                <w:webHidden/>
              </w:rPr>
              <w:fldChar w:fldCharType="separate"/>
            </w:r>
            <w:r>
              <w:rPr>
                <w:noProof/>
                <w:webHidden/>
              </w:rPr>
              <w:t>33</w:t>
            </w:r>
            <w:r>
              <w:rPr>
                <w:noProof/>
                <w:webHidden/>
              </w:rPr>
              <w:fldChar w:fldCharType="end"/>
            </w:r>
          </w:hyperlink>
        </w:p>
        <w:p w14:paraId="0631A8F2" w14:textId="26E22DFB" w:rsidR="00FC7847" w:rsidRDefault="00FC7847">
          <w:pPr>
            <w:pStyle w:val="TOC4"/>
            <w:tabs>
              <w:tab w:val="right" w:leader="dot" w:pos="9017"/>
            </w:tabs>
            <w:rPr>
              <w:kern w:val="2"/>
              <w14:ligatures w14:val="standardContextual"/>
            </w:rPr>
          </w:pPr>
          <w:hyperlink w:anchor="_Toc200714892" w:history="1">
            <w:r w:rsidRPr="0001352E">
              <w:rPr>
                <w:rStyle w:val="Hyperlink"/>
                <w:noProof/>
              </w:rPr>
              <w:t>4.4.2 Birds</w:t>
            </w:r>
            <w:r>
              <w:rPr>
                <w:noProof/>
                <w:webHidden/>
              </w:rPr>
              <w:tab/>
            </w:r>
            <w:r>
              <w:rPr>
                <w:noProof/>
                <w:webHidden/>
              </w:rPr>
              <w:fldChar w:fldCharType="begin"/>
            </w:r>
            <w:r>
              <w:rPr>
                <w:noProof/>
                <w:webHidden/>
              </w:rPr>
              <w:instrText xml:space="preserve"> PAGEREF _Toc200714892 \h </w:instrText>
            </w:r>
            <w:r>
              <w:rPr>
                <w:noProof/>
                <w:webHidden/>
              </w:rPr>
            </w:r>
            <w:r>
              <w:rPr>
                <w:noProof/>
                <w:webHidden/>
              </w:rPr>
              <w:fldChar w:fldCharType="separate"/>
            </w:r>
            <w:r>
              <w:rPr>
                <w:noProof/>
                <w:webHidden/>
              </w:rPr>
              <w:t>34</w:t>
            </w:r>
            <w:r>
              <w:rPr>
                <w:noProof/>
                <w:webHidden/>
              </w:rPr>
              <w:fldChar w:fldCharType="end"/>
            </w:r>
          </w:hyperlink>
        </w:p>
        <w:p w14:paraId="3A2AF906" w14:textId="0FB309AA" w:rsidR="00FC7847" w:rsidRDefault="00FC7847">
          <w:pPr>
            <w:pStyle w:val="TOC3"/>
            <w:tabs>
              <w:tab w:val="right" w:leader="dot" w:pos="9017"/>
            </w:tabs>
            <w:rPr>
              <w:kern w:val="2"/>
              <w14:ligatures w14:val="standardContextual"/>
            </w:rPr>
          </w:pPr>
          <w:hyperlink w:anchor="_Toc200714893" w:history="1">
            <w:r w:rsidRPr="0001352E">
              <w:rPr>
                <w:rStyle w:val="Hyperlink"/>
                <w:noProof/>
              </w:rPr>
              <w:t>4.5 Spatial Data</w:t>
            </w:r>
            <w:r>
              <w:rPr>
                <w:noProof/>
                <w:webHidden/>
              </w:rPr>
              <w:tab/>
            </w:r>
            <w:r>
              <w:rPr>
                <w:noProof/>
                <w:webHidden/>
              </w:rPr>
              <w:fldChar w:fldCharType="begin"/>
            </w:r>
            <w:r>
              <w:rPr>
                <w:noProof/>
                <w:webHidden/>
              </w:rPr>
              <w:instrText xml:space="preserve"> PAGEREF _Toc200714893 \h </w:instrText>
            </w:r>
            <w:r>
              <w:rPr>
                <w:noProof/>
                <w:webHidden/>
              </w:rPr>
            </w:r>
            <w:r>
              <w:rPr>
                <w:noProof/>
                <w:webHidden/>
              </w:rPr>
              <w:fldChar w:fldCharType="separate"/>
            </w:r>
            <w:r>
              <w:rPr>
                <w:noProof/>
                <w:webHidden/>
              </w:rPr>
              <w:t>36</w:t>
            </w:r>
            <w:r>
              <w:rPr>
                <w:noProof/>
                <w:webHidden/>
              </w:rPr>
              <w:fldChar w:fldCharType="end"/>
            </w:r>
          </w:hyperlink>
        </w:p>
        <w:p w14:paraId="7DCD79CA" w14:textId="1DA01BFF" w:rsidR="00365D5A" w:rsidRDefault="000BDE7C" w:rsidP="000B0AA9">
          <w:pPr>
            <w:pStyle w:val="TOC3"/>
            <w:tabs>
              <w:tab w:val="right" w:leader="dot" w:pos="9015"/>
            </w:tabs>
            <w:rPr>
              <w:rStyle w:val="Hyperlink"/>
              <w:kern w:val="2"/>
              <w14:ligatures w14:val="standardContextual"/>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61F6D57F" w:rsidP="6203FEE6">
      <w:pPr>
        <w:pStyle w:val="Heading2"/>
        <w:numPr>
          <w:ilvl w:val="0"/>
          <w:numId w:val="12"/>
        </w:numPr>
      </w:pPr>
      <w:bookmarkStart w:id="3" w:name="_Toc52357368"/>
      <w:bookmarkStart w:id="4" w:name="_Toc200714872"/>
      <w:r>
        <w:lastRenderedPageBreak/>
        <w:t>Introduction</w:t>
      </w:r>
      <w:bookmarkEnd w:id="3"/>
      <w:bookmarkEnd w:id="4"/>
    </w:p>
    <w:p w14:paraId="68C7E0AF" w14:textId="1A58223E" w:rsidR="134B42C8" w:rsidRDefault="0D9DC6C6" w:rsidP="6203FEE6">
      <w:pPr>
        <w:jc w:val="both"/>
      </w:pPr>
      <w:r>
        <w:t>Th</w:t>
      </w:r>
      <w:r w:rsidR="01964C7F">
        <w:t>is manual</w:t>
      </w:r>
      <w:r>
        <w:t xml:space="preserve"> ha</w:t>
      </w:r>
      <w:r w:rsidR="0A3422BD">
        <w:t>s</w:t>
      </w:r>
      <w:r>
        <w:t xml:space="preserve"> been prepared to assist Member States in their submission of Article 12 national reports to </w:t>
      </w:r>
      <w:r w:rsidR="7448182B">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60BE2C58" w:rsidR="6E775B91" w:rsidRDefault="00AD1448" w:rsidP="6203FEE6">
      <w:pPr>
        <w:jc w:val="both"/>
      </w:pPr>
      <w:r>
        <w:t xml:space="preserve">The manual has been divided in different sections including </w:t>
      </w:r>
      <w:r w:rsidR="02B85DB8">
        <w:t>i)</w:t>
      </w:r>
      <w:r w:rsidR="17AFE820">
        <w:t xml:space="preserve"> a general description of the reporting procedure, ii)</w:t>
      </w:r>
      <w:r w:rsidR="02B85DB8">
        <w:t xml:space="preserve"> </w:t>
      </w:r>
      <w:r w:rsidR="1961DE31">
        <w:t xml:space="preserve">how to access the </w:t>
      </w:r>
      <w:proofErr w:type="spellStart"/>
      <w:r w:rsidR="1961DE31">
        <w:t>Repornet</w:t>
      </w:r>
      <w:proofErr w:type="spellEnd"/>
      <w:r w:rsidR="1961DE31">
        <w:t xml:space="preserve"> 3.0 </w:t>
      </w:r>
      <w:r w:rsidR="0C8EF0CB">
        <w:t>reporting platform</w:t>
      </w:r>
      <w:r w:rsidR="4D9042FF">
        <w:t xml:space="preserve"> and the Art. 12 dataflow and</w:t>
      </w:r>
      <w:r w:rsidR="1961DE31">
        <w:t xml:space="preserve"> iii) </w:t>
      </w:r>
      <w:r w:rsidR="02B85DB8">
        <w:t xml:space="preserve">the preparation requirements </w:t>
      </w:r>
      <w:r w:rsidR="589D3DCD">
        <w:t xml:space="preserve">for </w:t>
      </w:r>
      <w:r w:rsidR="0FA48D31">
        <w:t xml:space="preserve">data delivery using the Reportnet 3.0 </w:t>
      </w:r>
      <w:r w:rsidR="05A73845">
        <w:t>platform</w:t>
      </w:r>
      <w:r w:rsidR="0FA48D31">
        <w:t xml:space="preserve">. </w:t>
      </w:r>
      <w:r w:rsidR="4D9042FF">
        <w:t xml:space="preserve">This last section includes general information on Art. 12 data preparation and on the functions of Reportnet 3.0. Furthermore, specific instructions for the preparation and delivery of the specific Art. 12 schemas are included. </w:t>
      </w:r>
      <w:r w:rsidR="34453DDB">
        <w:t>Separate guidelines will be developed for additional reporting tools, e.g. Webforms, when</w:t>
      </w:r>
      <w:r w:rsidR="00110FEE">
        <w:t xml:space="preserve"> and if</w:t>
      </w:r>
      <w:r w:rsidR="34453DDB">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2D88F609" w:rsidP="65EA0329">
      <w:pPr>
        <w:pStyle w:val="Heading2"/>
        <w:numPr>
          <w:ilvl w:val="0"/>
          <w:numId w:val="12"/>
        </w:numPr>
      </w:pPr>
      <w:bookmarkStart w:id="5" w:name="_Toc831078230"/>
      <w:bookmarkStart w:id="6" w:name="_Toc200714873"/>
      <w:r>
        <w:lastRenderedPageBreak/>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78EB8026" w:rsidP="65EA0329">
      <w:pPr>
        <w:pStyle w:val="Heading2"/>
        <w:numPr>
          <w:ilvl w:val="0"/>
          <w:numId w:val="12"/>
        </w:numPr>
      </w:pPr>
      <w:bookmarkStart w:id="7" w:name="_Toc2001576880"/>
      <w:bookmarkStart w:id="8" w:name="_Toc200714874"/>
      <w:r>
        <w:lastRenderedPageBreak/>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28967DD8" w:rsidP="757BFF23">
      <w:pPr>
        <w:pStyle w:val="Heading3"/>
      </w:pPr>
      <w:bookmarkStart w:id="9" w:name="_Toc200714875"/>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20BFCEF4" w:rsidP="7F8BAFF1">
      <w:pPr>
        <w:pStyle w:val="Heading3"/>
        <w:rPr>
          <w:rStyle w:val="Heading3Char"/>
        </w:rPr>
      </w:pPr>
      <w:bookmarkStart w:id="10" w:name="_Toc1021292901"/>
      <w:bookmarkStart w:id="11" w:name="_Toc200714876"/>
      <w:r>
        <w:t>3.2 Manage reporters</w:t>
      </w:r>
      <w:bookmarkEnd w:id="10"/>
      <w:bookmarkEnd w:id="11"/>
    </w:p>
    <w:p w14:paraId="44D0BC2C" w14:textId="16DA697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Birds Directive </w:t>
      </w:r>
      <w:r w:rsidR="476CB7F7">
        <w:t>reporting (</w:t>
      </w:r>
      <w:r w:rsidR="10B9B669">
        <w:t>Art. 12</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 xml:space="preserve">3 Requester </w:t>
      </w:r>
      <w:proofErr w:type="spellStart"/>
      <w:r w:rsidRPr="000BDE7C">
        <w:rPr>
          <w:b/>
          <w:bCs/>
        </w:rPr>
        <w:t>HowTo</w:t>
      </w:r>
      <w:proofErr w:type="spellEnd"/>
      <w:r>
        <w:t xml:space="preserve">” Guidance available in </w:t>
      </w:r>
      <w:hyperlink r:id="rId17">
        <w:r w:rsidR="2785425A" w:rsidRPr="000BDE7C">
          <w:rPr>
            <w:rStyle w:val="Hyperlink"/>
          </w:rPr>
          <w:t>https://reportnet.europa.eu/</w:t>
        </w:r>
      </w:hyperlink>
      <w:r>
        <w:t>.</w:t>
      </w:r>
    </w:p>
    <w:p w14:paraId="2EE9977D" w14:textId="5E24B402" w:rsidR="78BFCA7A" w:rsidRDefault="544399C2" w:rsidP="0BEF42B2">
      <w:r>
        <w:rPr>
          <w:noProof/>
        </w:rPr>
        <w:lastRenderedPageBreak/>
        <w:drawing>
          <wp:inline distT="0" distB="0" distL="0" distR="0" wp14:anchorId="36E3D728" wp14:editId="237EC7B8">
            <wp:extent cx="5724524" cy="2943225"/>
            <wp:effectExtent l="0" t="0" r="0" b="0"/>
            <wp:docPr id="1466653674" name="Picture 14666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653674"/>
                    <pic:cNvPicPr/>
                  </pic:nvPicPr>
                  <pic:blipFill>
                    <a:blip r:embed="rId18">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18763C8E" w14:textId="1E16AA5F" w:rsidR="78BFCA7A" w:rsidRDefault="7D753766" w:rsidP="0BEF42B2">
      <w:pPr>
        <w:pStyle w:val="Heading3"/>
      </w:pPr>
      <w:bookmarkStart w:id="12" w:name="_Toc200714877"/>
      <w:r>
        <w:lastRenderedPageBreak/>
        <w:t xml:space="preserve">3.3 Access for countries reporting on outermost </w:t>
      </w:r>
      <w:r w:rsidR="4D970B60">
        <w:t>regions</w:t>
      </w:r>
      <w:bookmarkEnd w:id="12"/>
    </w:p>
    <w:p w14:paraId="03BC2C4A" w14:textId="46F7401F" w:rsidR="6F9BD097" w:rsidRDefault="3789971E" w:rsidP="1B0D3930">
      <w:pPr>
        <w:jc w:val="both"/>
      </w:pPr>
      <w:r>
        <w:t xml:space="preserve">The </w:t>
      </w:r>
      <w:r w:rsidR="765E4833">
        <w:t>o</w:t>
      </w:r>
      <w:r w:rsidR="416F1C23">
        <w:t>utermost regions</w:t>
      </w:r>
      <w:r w:rsidR="18D9F8DE">
        <w:t xml:space="preserve"> </w:t>
      </w:r>
      <w:r w:rsidR="7D34163E">
        <w:t>ESIC, PT</w:t>
      </w:r>
      <w:r w:rsidR="67B9A335">
        <w:t>AC</w:t>
      </w:r>
      <w:r w:rsidR="658668E0">
        <w:t xml:space="preserve"> and PTMA</w:t>
      </w:r>
      <w:r w:rsidR="765E4833">
        <w:t xml:space="preserve"> wi</w:t>
      </w:r>
      <w:r w:rsidR="61D76CA4">
        <w:t xml:space="preserve">ll be reported as separate </w:t>
      </w:r>
      <w:r w:rsidR="65C04D6E">
        <w:t>“</w:t>
      </w:r>
      <w:r w:rsidR="31A90DDA">
        <w:t>countrie</w:t>
      </w:r>
      <w:r w:rsidR="61D76CA4">
        <w:t>s</w:t>
      </w:r>
      <w:r w:rsidR="61B9555C">
        <w:t>”</w:t>
      </w:r>
      <w:r w:rsidR="61D76CA4">
        <w:t xml:space="preserve"> in the Art. 12 dataflow</w:t>
      </w:r>
      <w:r w:rsidR="67B9A335">
        <w:t>.</w:t>
      </w:r>
      <w:r w:rsidR="7C0F9E46">
        <w:t xml:space="preserve"> </w:t>
      </w:r>
      <w:r w:rsidR="4E969B59">
        <w:t>The lead reporter</w:t>
      </w:r>
      <w:r w:rsidR="35EC0A92">
        <w:t>s for Spain and Portugal</w:t>
      </w:r>
      <w:r w:rsidR="4E969B59">
        <w:t xml:space="preserve"> </w:t>
      </w:r>
      <w:r w:rsidR="26A8C93C">
        <w:t xml:space="preserve">will be </w:t>
      </w:r>
      <w:r w:rsidR="2F92E4B8">
        <w:t xml:space="preserve">also assigned to ESIC and PTAC </w:t>
      </w:r>
      <w:r w:rsidR="12F5D624">
        <w:t>-</w:t>
      </w:r>
      <w:r w:rsidR="2F92E4B8">
        <w:t xml:space="preserve"> PTMA, </w:t>
      </w:r>
      <w:r w:rsidR="68EB19D5">
        <w:t>respectively</w:t>
      </w:r>
      <w:r w:rsidR="2FDD3BF6">
        <w:t>,</w:t>
      </w:r>
      <w:r w:rsidR="2F92E4B8">
        <w:t xml:space="preserve"> </w:t>
      </w:r>
      <w:r w:rsidR="73979311">
        <w:t xml:space="preserve">and they </w:t>
      </w:r>
      <w:r w:rsidR="4E969B59">
        <w:t>can assign additional reporters to each of these independently</w:t>
      </w:r>
      <w:r w:rsidR="0C5BBCF9">
        <w:t xml:space="preserve">, by following the steps mentioned in section 3.2 </w:t>
      </w:r>
      <w:r w:rsidR="1DAAB006">
        <w:t>for</w:t>
      </w:r>
      <w:r w:rsidR="0C5BBCF9">
        <w:t xml:space="preserve"> each </w:t>
      </w:r>
      <w:r w:rsidR="448C84E4">
        <w:t>region</w:t>
      </w:r>
      <w:r w:rsidR="0C5BBCF9">
        <w:t>.</w:t>
      </w:r>
      <w:r w:rsidR="2F24F0F0">
        <w:t xml:space="preserve"> </w:t>
      </w:r>
    </w:p>
    <w:p w14:paraId="78F64799" w14:textId="3CA3349C" w:rsidR="6F9BD097" w:rsidRDefault="441EE7FF" w:rsidP="1B0D3930">
      <w:pPr>
        <w:jc w:val="both"/>
      </w:pPr>
      <w:r>
        <w:t>For Article 12, separate reports shall be filled in for each</w:t>
      </w:r>
      <w:r w:rsidR="0D31F8F5">
        <w:t xml:space="preserve"> outermost</w:t>
      </w:r>
      <w:r>
        <w:t xml:space="preserve"> </w:t>
      </w:r>
      <w:r w:rsidR="37731D09">
        <w:t>region</w:t>
      </w:r>
      <w:r w:rsidR="76F8F012">
        <w:t>,</w:t>
      </w:r>
      <w:r>
        <w:t xml:space="preserve"> except for the General Report schema, that </w:t>
      </w:r>
      <w:r w:rsidR="03016F44">
        <w:t xml:space="preserve">should </w:t>
      </w:r>
      <w:r w:rsidR="30458DB8">
        <w:t xml:space="preserve">only </w:t>
      </w:r>
      <w:r>
        <w:t xml:space="preserve">be filled in for the main </w:t>
      </w:r>
      <w:r w:rsidR="54DE45FD">
        <w:t>“</w:t>
      </w:r>
      <w:r>
        <w:t>country</w:t>
      </w:r>
      <w:r w:rsidR="271ADD46">
        <w:t>”</w:t>
      </w:r>
      <w:r>
        <w:t xml:space="preserve"> </w:t>
      </w:r>
      <w:r w:rsidR="3B738020">
        <w:t>dataflow</w:t>
      </w:r>
      <w:r w:rsidR="2CC6BC18">
        <w:t xml:space="preserve"> (i.e. for </w:t>
      </w:r>
      <w:r w:rsidR="40E7786E">
        <w:t xml:space="preserve">the </w:t>
      </w:r>
      <w:r w:rsidR="2CC6BC18">
        <w:t>ES or PT</w:t>
      </w:r>
      <w:r w:rsidR="761CAE04">
        <w:t xml:space="preserve"> </w:t>
      </w:r>
      <w:r w:rsidR="2E9C9C24">
        <w:t>dataflow</w:t>
      </w:r>
      <w:r w:rsidR="761CAE04">
        <w:t>s</w:t>
      </w:r>
      <w:r w:rsidR="2CC6BC18">
        <w:t xml:space="preserve">). </w:t>
      </w:r>
      <w:r w:rsidR="000B4612">
        <w:t xml:space="preserve">Exception to this rule is the table on success stories that should be filled in </w:t>
      </w:r>
      <w:r w:rsidR="000B4612" w:rsidRPr="000B4612">
        <w:t>in the General Report schema of the specific outermost region folder</w:t>
      </w:r>
      <w:r w:rsidR="00A12067">
        <w:t>.</w:t>
      </w:r>
      <w:r w:rsidR="000B4612">
        <w:t xml:space="preserve"> </w:t>
      </w:r>
      <w:r w:rsidR="2CC6BC18">
        <w:t xml:space="preserve">All other </w:t>
      </w:r>
      <w:r w:rsidR="00A12067">
        <w:t xml:space="preserve">tables of the General Report and all other </w:t>
      </w:r>
      <w:r w:rsidR="2CC6BC18">
        <w:t>schemas (</w:t>
      </w:r>
      <w:r w:rsidR="7ECD9483">
        <w:t xml:space="preserve">Birds Checklist, Birds Spatial Information, Birds) shall be filled in for </w:t>
      </w:r>
      <w:r w:rsidR="14A147E1">
        <w:t>all</w:t>
      </w:r>
      <w:r w:rsidR="7ECD9483">
        <w:t xml:space="preserve"> </w:t>
      </w:r>
      <w:r w:rsidR="626B86E7">
        <w:t xml:space="preserve">outermost </w:t>
      </w:r>
      <w:r w:rsidR="62B12862">
        <w:t>regions individually</w:t>
      </w:r>
      <w:r w:rsidR="4DD5E000">
        <w:t xml:space="preserve"> and be delivered as separate reports (i.e. S</w:t>
      </w:r>
      <w:r w:rsidR="131E83CF">
        <w:t>p</w:t>
      </w:r>
      <w:r w:rsidR="4DD5E000">
        <w:t xml:space="preserve">ain will deliver two reports, one for ES and </w:t>
      </w:r>
      <w:r w:rsidR="30CCE1BF">
        <w:t>o</w:t>
      </w:r>
      <w:r w:rsidR="4DD5E000">
        <w:t>ne for ESIC</w:t>
      </w:r>
      <w:r w:rsidR="131E83CF">
        <w:t>. Portugal will deliver three reports, one for PT, one for PTAC and one for PTMA)</w:t>
      </w:r>
      <w:r w:rsidR="7ECD9483">
        <w:t>.</w:t>
      </w:r>
      <w:r w:rsidR="4DD5E000">
        <w:t xml:space="preserve">  </w:t>
      </w:r>
    </w:p>
    <w:p w14:paraId="5C688B9D" w14:textId="39B25E15" w:rsidR="757BFF23" w:rsidRDefault="757BFF23">
      <w:r>
        <w:br w:type="page"/>
      </w:r>
    </w:p>
    <w:p w14:paraId="12E9BAF8" w14:textId="6979D7C3" w:rsidR="0944A3F7" w:rsidRDefault="31F04861" w:rsidP="6203FEE6">
      <w:pPr>
        <w:pStyle w:val="Heading2"/>
      </w:pPr>
      <w:bookmarkStart w:id="13" w:name="_Toc1734260266"/>
      <w:bookmarkStart w:id="14" w:name="_Toc200714878"/>
      <w:r>
        <w:lastRenderedPageBreak/>
        <w:t>4</w:t>
      </w:r>
      <w:r w:rsidR="5D49C604">
        <w:t>. Data preparation</w:t>
      </w:r>
      <w:r w:rsidR="6920AC07">
        <w:t xml:space="preserve"> and delivery in Reportnet 3.0</w:t>
      </w:r>
      <w:bookmarkEnd w:id="13"/>
      <w:bookmarkEnd w:id="14"/>
    </w:p>
    <w:p w14:paraId="353A6B68" w14:textId="680ABA15" w:rsidR="65FD020D" w:rsidRDefault="6060D317" w:rsidP="6203FEE6">
      <w:pPr>
        <w:pStyle w:val="Heading3"/>
      </w:pPr>
      <w:bookmarkStart w:id="15" w:name="_Toc622294275"/>
      <w:bookmarkStart w:id="16" w:name="_Toc200714879"/>
      <w:r>
        <w:t>4</w:t>
      </w:r>
      <w:r w:rsidR="7BCFD59E">
        <w:t xml:space="preserve">.1 </w:t>
      </w:r>
      <w:bookmarkEnd w:id="15"/>
      <w:r w:rsidR="28341023">
        <w:t>General data preparation</w:t>
      </w:r>
      <w:bookmarkEnd w:id="16"/>
    </w:p>
    <w:p w14:paraId="41E14E3C" w14:textId="4ED7C100" w:rsidR="00C57E4B" w:rsidRPr="00C57E4B" w:rsidRDefault="00C57E4B" w:rsidP="008874C3">
      <w:pPr>
        <w:pStyle w:val="Heading4"/>
      </w:pPr>
      <w:bookmarkStart w:id="17" w:name="_Toc200714880"/>
      <w:r>
        <w:t>4.1.1 General Resources</w:t>
      </w:r>
      <w:bookmarkEnd w:id="17"/>
    </w:p>
    <w:p w14:paraId="27C90D84" w14:textId="2087C395"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509A00A4">
        <w:t>T</w:t>
      </w:r>
      <w:r w:rsidR="02579D4E">
        <w:t>he Art</w:t>
      </w:r>
      <w:r w:rsidR="33ADA6BA">
        <w:t>icle</w:t>
      </w:r>
      <w:r w:rsidR="02579D4E">
        <w:t xml:space="preserve"> 12 </w:t>
      </w:r>
      <w:hyperlink r:id="rId21" w:history="1">
        <w:r w:rsidR="11BA532B" w:rsidRPr="757BFF23">
          <w:rPr>
            <w:rStyle w:val="Hyperlink"/>
          </w:rPr>
          <w:t>Reference Portal</w:t>
        </w:r>
      </w:hyperlink>
      <w:r w:rsidR="02579D4E">
        <w:t xml:space="preserve"> </w:t>
      </w:r>
      <w:r w:rsidR="5D879E1F">
        <w:t>provide</w:t>
      </w:r>
      <w:r w:rsidR="683B00E8">
        <w:t>s</w:t>
      </w:r>
      <w:r w:rsidR="5D879E1F">
        <w:t xml:space="preserve"> all the necessary </w:t>
      </w:r>
      <w:r w:rsidR="22A0AD69">
        <w:t>information f</w:t>
      </w:r>
      <w:r w:rsidR="5D879E1F">
        <w:t>or preparing Art. 12 report</w:t>
      </w:r>
      <w:r w:rsidR="0E93AB71">
        <w:t>s</w:t>
      </w:r>
      <w:r w:rsidR="02F5041F">
        <w:t xml:space="preserve">, including </w:t>
      </w:r>
      <w:r w:rsidR="2CF5B0FB">
        <w:t xml:space="preserve">the reporting format, the </w:t>
      </w:r>
      <w:hyperlink r:id="rId22" w:history="1">
        <w:r w:rsidR="2CF5B0FB">
          <w:t>explanatory notes</w:t>
        </w:r>
      </w:hyperlink>
      <w:r w:rsidR="2CF5B0FB">
        <w:t xml:space="preserve">, </w:t>
      </w:r>
      <w:r w:rsidR="00C57E4B">
        <w:t xml:space="preserve">extended </w:t>
      </w:r>
      <w:r w:rsidR="546A7D5B" w:rsidDel="00EB0ED8">
        <w:t xml:space="preserve">import tables, </w:t>
      </w:r>
      <w:r w:rsidR="02F5041F">
        <w:t>all schema</w:t>
      </w:r>
      <w:r w:rsidR="2D61AAFE">
        <w:t xml:space="preserve">s and </w:t>
      </w:r>
      <w:r w:rsidR="25B65A53">
        <w:t xml:space="preserve">data </w:t>
      </w:r>
      <w:r w:rsidR="2D61AAFE">
        <w:t>tables</w:t>
      </w:r>
      <w:r w:rsidR="071EE915">
        <w:t>,</w:t>
      </w:r>
      <w:r w:rsidR="2D61AAFE">
        <w:t xml:space="preserve"> </w:t>
      </w:r>
      <w:r w:rsidR="5C92E6B0">
        <w:t>reference tables and</w:t>
      </w:r>
      <w:r w:rsidR="02F5041F">
        <w:t xml:space="preserve"> validation rules</w:t>
      </w:r>
      <w:r w:rsidR="5D879E1F">
        <w:t xml:space="preserve">. </w:t>
      </w:r>
      <w:r w:rsidR="56783D49">
        <w:t>Schemas</w:t>
      </w:r>
      <w:r w:rsidR="5D1110C3">
        <w:t>,</w:t>
      </w:r>
      <w:r w:rsidR="56783D49">
        <w:t xml:space="preserve"> validation rules </w:t>
      </w:r>
      <w:r w:rsidR="10E2720E">
        <w:t xml:space="preserve">and import tables </w:t>
      </w:r>
      <w:r w:rsidR="56783D49">
        <w:t>are also available directly in Reportnet 3.0 ('Dataflow help' button</w:t>
      </w:r>
      <w:r w:rsidR="007C0BF2">
        <w:t>,</w:t>
      </w:r>
      <w:r w:rsidR="682741DB">
        <w:t xml:space="preserve"> Fig</w:t>
      </w:r>
      <w:r w:rsidR="1C87F367">
        <w:t>s</w:t>
      </w:r>
      <w:r w:rsidR="682741DB">
        <w:t>. 4.1.1</w:t>
      </w:r>
      <w:r w:rsidR="3E195092">
        <w:t xml:space="preserve"> and 4.1.2</w:t>
      </w:r>
      <w:r w:rsidR="682741DB">
        <w:t>)</w:t>
      </w:r>
      <w:r w:rsidR="683B00E8">
        <w:t xml:space="preserve">. </w:t>
      </w:r>
      <w:r w:rsidR="0C331047">
        <w:t xml:space="preserve">Additionally, </w:t>
      </w:r>
      <w:r w:rsidR="683B00E8">
        <w:t>import table</w:t>
      </w:r>
      <w:r w:rsidR="2EC0FA58">
        <w:t>s</w:t>
      </w:r>
      <w:r w:rsidR="683B00E8">
        <w:t xml:space="preserve"> of any schema</w:t>
      </w:r>
      <w:r w:rsidR="6F67901F">
        <w:t xml:space="preserve"> may be downloaded using</w:t>
      </w:r>
      <w:r w:rsidR="683B00E8">
        <w:t xml:space="preserve"> the </w:t>
      </w:r>
      <w:r w:rsidR="005C698A">
        <w:t>“</w:t>
      </w:r>
      <w:r w:rsidR="683B00E8">
        <w:t>Export dataset data” function found within the corresponding schema (Fig. 4.1.</w:t>
      </w:r>
      <w:r w:rsidR="7B0CF860">
        <w:t>3</w:t>
      </w:r>
      <w:r w:rsidR="683B00E8">
        <w:t xml:space="preserve">). If no data has yet been entered, this function will provide an empty table that may be used by the reporters as template. </w:t>
      </w:r>
      <w:r w:rsidR="761C7EFF">
        <w:t>Note, however, that this downloadable version doesn’t include predefined dropdown menus, in contrast to the</w:t>
      </w:r>
      <w:r w:rsidR="005C698A">
        <w:t xml:space="preserve"> “extended” template</w:t>
      </w:r>
      <w:r w:rsidR="761C7EFF">
        <w:t xml:space="preserve"> version</w:t>
      </w:r>
      <w:r w:rsidR="005C698A">
        <w:t>s</w:t>
      </w:r>
      <w:r w:rsidR="761C7EFF">
        <w:t xml:space="preserve"> acces</w:t>
      </w:r>
      <w:r w:rsidR="59E4070E">
        <w:t>sible in the Reference Portal.</w:t>
      </w:r>
    </w:p>
    <w:p w14:paraId="4EB2A81B" w14:textId="7C9B2673" w:rsidR="00080E57" w:rsidRDefault="417307CF" w:rsidP="1B0D3930">
      <w:pPr>
        <w:jc w:val="both"/>
      </w:pPr>
      <w:r>
        <w:rPr>
          <w:noProof/>
        </w:rPr>
        <w:drawing>
          <wp:inline distT="0" distB="0" distL="0" distR="0" wp14:anchorId="4EAA4715" wp14:editId="08BEEFBB">
            <wp:extent cx="5724524" cy="2419350"/>
            <wp:effectExtent l="0" t="0" r="0" b="0"/>
            <wp:docPr id="134953084" name="Picture 13495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3084"/>
                    <pic:cNvPicPr/>
                  </pic:nvPicPr>
                  <pic:blipFill>
                    <a:blip r:embed="rId23">
                      <a:extLs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sidRPr="000BDE7C">
        <w:rPr>
          <w:b/>
          <w:bCs/>
        </w:rPr>
        <w:t>Fig. 4.1.1.</w:t>
      </w:r>
      <w:r>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592C949A" w14:textId="13673F9A" w:rsidR="00080E57" w:rsidRDefault="26F4CA38" w:rsidP="000BDE7C">
      <w:pPr>
        <w:jc w:val="both"/>
      </w:pPr>
      <w:r>
        <w:rPr>
          <w:noProof/>
        </w:rPr>
        <w:lastRenderedPageBreak/>
        <w:drawing>
          <wp:inline distT="0" distB="0" distL="0" distR="0" wp14:anchorId="43A1A2CF" wp14:editId="799C57E4">
            <wp:extent cx="5257059" cy="3124200"/>
            <wp:effectExtent l="0" t="0" r="0" b="0"/>
            <wp:docPr id="978047263" name="Picture 9780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8166"/>
                    <a:stretch>
                      <a:fillRect/>
                    </a:stretch>
                  </pic:blipFill>
                  <pic:spPr>
                    <a:xfrm>
                      <a:off x="0" y="0"/>
                      <a:ext cx="5257059" cy="3124200"/>
                    </a:xfrm>
                    <a:prstGeom prst="rect">
                      <a:avLst/>
                    </a:prstGeom>
                  </pic:spPr>
                </pic:pic>
              </a:graphicData>
            </a:graphic>
          </wp:inline>
        </w:drawing>
      </w:r>
    </w:p>
    <w:p w14:paraId="2222B616" w14:textId="1E496AFD" w:rsidR="00080E57" w:rsidRDefault="26F4CA38" w:rsidP="000BDE7C">
      <w:pPr>
        <w:jc w:val="both"/>
      </w:pPr>
      <w:r w:rsidRPr="000BDE7C">
        <w:rPr>
          <w:b/>
          <w:bCs/>
        </w:rPr>
        <w:t>Figure 4.1.2</w:t>
      </w:r>
      <w:r w:rsidR="1B23D721" w:rsidRPr="000BDE7C">
        <w:rPr>
          <w:b/>
          <w:bCs/>
        </w:rPr>
        <w:t>.</w:t>
      </w:r>
      <w:r>
        <w:t xml:space="preserve"> The Dataflow help section contains supporting information and documents relevant for the reports. In the “</w:t>
      </w:r>
      <w:r w:rsidR="079C1DB8">
        <w:t>Dataset schemas</w:t>
      </w:r>
      <w:r>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t xml:space="preserve"> can be downloaded by clicking on </w:t>
      </w:r>
      <w:r w:rsidR="2F801976">
        <w:t>‘</w:t>
      </w:r>
      <w:r w:rsidR="62EEB431">
        <w:t>Download schema/s info’</w:t>
      </w:r>
      <w:r>
        <w:t>.</w:t>
      </w:r>
    </w:p>
    <w:p w14:paraId="6CCB1F39" w14:textId="3F8C86E3" w:rsidR="00080E57" w:rsidRDefault="00080E57" w:rsidP="000BDE7C">
      <w:pPr>
        <w:contextualSpacing/>
        <w:jc w:val="both"/>
      </w:pPr>
    </w:p>
    <w:p w14:paraId="6006CACE" w14:textId="47C25E85" w:rsidR="00080E57" w:rsidRDefault="1D59A496" w:rsidP="000BDE7C">
      <w:pPr>
        <w:jc w:val="both"/>
      </w:pPr>
      <w:r>
        <w:rPr>
          <w:noProof/>
        </w:rPr>
        <w:drawing>
          <wp:inline distT="0" distB="0" distL="0" distR="0" wp14:anchorId="1AD46546" wp14:editId="7A20AB6B">
            <wp:extent cx="5724524" cy="1933575"/>
            <wp:effectExtent l="0" t="0" r="0" b="0"/>
            <wp:docPr id="976945138" name="Picture 1953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48854"/>
                    <pic:cNvPicPr/>
                  </pic:nvPicPr>
                  <pic:blipFill>
                    <a:blip r:embed="rId25">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000BDE7C">
        <w:rPr>
          <w:b/>
          <w:bCs/>
        </w:rPr>
        <w:t xml:space="preserve"> Figure 4.1.3.</w:t>
      </w:r>
      <w:r>
        <w:t xml:space="preserve"> For any schema, the </w:t>
      </w:r>
      <w:r w:rsidR="297609C5">
        <w:t>‘</w:t>
      </w:r>
      <w:r>
        <w:t>Export dataset data</w:t>
      </w:r>
      <w:r w:rsidR="0D43BAC4">
        <w:t>’</w:t>
      </w:r>
      <w:r>
        <w:t xml:space="preserve"> function initiates the download of </w:t>
      </w:r>
      <w:proofErr w:type="gramStart"/>
      <w:r>
        <w:t>an .</w:t>
      </w:r>
      <w:proofErr w:type="spellStart"/>
      <w:r>
        <w:t>xslx</w:t>
      </w:r>
      <w:proofErr w:type="spellEnd"/>
      <w:proofErr w:type="gramEnd"/>
      <w:r>
        <w:t xml:space="preserve"> table that may be used as import template for the corresponding schema in Reportnet 3.0. </w:t>
      </w:r>
    </w:p>
    <w:p w14:paraId="36938B17" w14:textId="77777777" w:rsidR="00FD7894" w:rsidRDefault="00FD7894" w:rsidP="000BDE7C">
      <w:pPr>
        <w:jc w:val="both"/>
      </w:pPr>
    </w:p>
    <w:p w14:paraId="5A2E1B71" w14:textId="2F97C63D" w:rsidR="00080E57" w:rsidRDefault="548E2257" w:rsidP="000BDE7C">
      <w:pPr>
        <w:jc w:val="both"/>
      </w:pPr>
      <w:r>
        <w:t>All the</w:t>
      </w:r>
      <w:r w:rsidR="2301A209">
        <w:t xml:space="preserve"> </w:t>
      </w:r>
      <w:r w:rsidR="429E22AC">
        <w:t>schema</w:t>
      </w:r>
      <w:r>
        <w:t xml:space="preserve"> structures and validation rules must be fully </w:t>
      </w:r>
      <w:r w:rsidR="00EB0808">
        <w:t>considered</w:t>
      </w:r>
      <w:r>
        <w:t xml:space="preserve"> when preparing data. </w:t>
      </w:r>
      <w:r w:rsidRPr="000BDE7C">
        <w:rPr>
          <w:rFonts w:ascii="Aptos" w:eastAsia="Aptos" w:hAnsi="Aptos" w:cs="Aptos"/>
        </w:rPr>
        <w:t>Disregarding this can result in mistakes that must be rectified before the data is delivered.</w:t>
      </w:r>
      <w:r>
        <w:t xml:space="preserve"> The same applies to the reference dataset</w:t>
      </w:r>
      <w:r w:rsidR="54C6141E">
        <w:t>s</w:t>
      </w:r>
      <w:r w:rsidR="32B42AE2">
        <w:t xml:space="preserve"> or</w:t>
      </w:r>
      <w:r>
        <w:t xml:space="preserve"> code lists</w:t>
      </w:r>
      <w:r w:rsidR="7390A8D7">
        <w:t xml:space="preserve"> (see Fig. 4.1.4)</w:t>
      </w:r>
      <w:r>
        <w:t xml:space="preserve">: only the values defined there can be used for valid data entry </w:t>
      </w:r>
      <w:r w:rsidRPr="000BDE7C">
        <w:rPr>
          <w:rFonts w:ascii="Aptos" w:eastAsia="Aptos" w:hAnsi="Aptos" w:cs="Aptos"/>
        </w:rPr>
        <w:t>in the respective fields</w:t>
      </w:r>
      <w:r>
        <w:t xml:space="preserve">. </w:t>
      </w:r>
      <w:r w:rsidRPr="000BDE7C">
        <w:rPr>
          <w:rFonts w:ascii="Aptos" w:eastAsia="Aptos" w:hAnsi="Aptos" w:cs="Aptos"/>
        </w:rPr>
        <w:t xml:space="preserve">Using other values will lead to blockers and prevent data delivery. It is therefore particularly </w:t>
      </w:r>
      <w:r w:rsidRPr="000BDE7C">
        <w:rPr>
          <w:rFonts w:ascii="Aptos" w:eastAsia="Aptos" w:hAnsi="Aptos" w:cs="Aptos"/>
        </w:rPr>
        <w:lastRenderedPageBreak/>
        <w:t>important to familiarize in advance with the technical requirements for compiling and editing the data.</w:t>
      </w:r>
    </w:p>
    <w:p w14:paraId="3090BDFD" w14:textId="43319BED" w:rsidR="6727FC06" w:rsidRDefault="6727FC06" w:rsidP="000BDE7C">
      <w:pPr>
        <w:jc w:val="both"/>
      </w:pPr>
      <w:r>
        <w:rPr>
          <w:noProof/>
        </w:rPr>
        <w:drawing>
          <wp:inline distT="0" distB="0" distL="0" distR="0" wp14:anchorId="695445E2" wp14:editId="7BD4E5A2">
            <wp:extent cx="5724524" cy="3219450"/>
            <wp:effectExtent l="0" t="0" r="0" b="0"/>
            <wp:docPr id="1556111053" name="Picture 1556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Pr="000BDE7C">
        <w:rPr>
          <w:b/>
          <w:bCs/>
        </w:rPr>
        <w:t xml:space="preserve">Figure 4.1.4. </w:t>
      </w:r>
      <w:r>
        <w:t>The</w:t>
      </w:r>
      <w:r w:rsidR="28CD3BA3">
        <w:t xml:space="preserve"> </w:t>
      </w:r>
      <w:r w:rsidR="6FFFCEBD">
        <w:t>“</w:t>
      </w:r>
      <w:r>
        <w:t>Reference Dataset</w:t>
      </w:r>
      <w:r w:rsidR="21BA04C5">
        <w:t>”</w:t>
      </w:r>
      <w:r>
        <w:t xml:space="preserve"> section contains all reference tables </w:t>
      </w:r>
      <w:r w:rsidR="4074D5AF">
        <w:t xml:space="preserve">or code lists </w:t>
      </w:r>
      <w:r>
        <w:t>used for the Art. 12 report</w:t>
      </w:r>
      <w:r w:rsidR="55BA3C4D">
        <w:t xml:space="preserve">. Use the lateral arrows to move across tables. The full list of tables </w:t>
      </w:r>
      <w:r w:rsidR="6E79B478">
        <w:t xml:space="preserve">can be downloaded using the </w:t>
      </w:r>
      <w:r w:rsidR="3A72AD6B">
        <w:t>‘</w:t>
      </w:r>
      <w:r w:rsidR="6E79B478">
        <w:t>Export</w:t>
      </w:r>
      <w:r w:rsidR="2F16AD4E">
        <w:t xml:space="preserve"> dataset data</w:t>
      </w:r>
      <w:r w:rsidR="6E79B478">
        <w:t>’</w:t>
      </w:r>
      <w:r w:rsidR="55C3F3AD">
        <w:t xml:space="preserve"> function.</w:t>
      </w:r>
    </w:p>
    <w:p w14:paraId="5227FE91" w14:textId="53A78740" w:rsidR="00DD49F1" w:rsidRDefault="00DD49F1" w:rsidP="00972635">
      <w:pPr>
        <w:pStyle w:val="Heading4"/>
      </w:pPr>
      <w:bookmarkStart w:id="18" w:name="_Toc200714881"/>
      <w:r>
        <w:t xml:space="preserve">4.1.2 Extended </w:t>
      </w:r>
      <w:r w:rsidR="00C54499">
        <w:t>Excel</w:t>
      </w:r>
      <w:r>
        <w:t xml:space="preserve"> templates</w:t>
      </w:r>
      <w:bookmarkEnd w:id="18"/>
    </w:p>
    <w:p w14:paraId="22B8D520" w14:textId="53499DF9"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To facilitate the preparation and completion of data tables, extended import tables are available, containing dropdown menus with reference codes. These extended templates can be found in the Reference Portal as well as in the Dataflow Help section in Reportnet 3.0</w:t>
      </w:r>
      <w:r w:rsidR="00AB588E">
        <w:rPr>
          <w:rStyle w:val="normaltextrun"/>
          <w:rFonts w:ascii="Aptos" w:eastAsiaTheme="majorEastAsia" w:hAnsi="Aptos" w:cs="Segoe UI"/>
        </w:rPr>
        <w:t xml:space="preserve"> </w:t>
      </w:r>
      <w:r w:rsidR="00AB588E" w:rsidRPr="00AB588E">
        <w:rPr>
          <w:rStyle w:val="normaltextrun"/>
          <w:rFonts w:ascii="Aptos" w:eastAsiaTheme="majorEastAsia" w:hAnsi="Aptos" w:cs="Segoe UI"/>
        </w:rPr>
        <w:t xml:space="preserve">or be exported from the ‘Export dataset data’ button option ‘Export to EET (experimental)’.  </w:t>
      </w:r>
      <w:proofErr w:type="gramStart"/>
      <w:r w:rsidR="00AB588E" w:rsidRPr="00AB588E">
        <w:rPr>
          <w:rStyle w:val="normaltextrun"/>
          <w:rFonts w:ascii="Aptos" w:eastAsiaTheme="majorEastAsia" w:hAnsi="Aptos" w:cs="Segoe UI"/>
        </w:rPr>
        <w:t>With regard to</w:t>
      </w:r>
      <w:proofErr w:type="gramEnd"/>
      <w:r w:rsidR="00AB588E" w:rsidRPr="00AB588E">
        <w:rPr>
          <w:rStyle w:val="normaltextrun"/>
          <w:rFonts w:ascii="Aptos" w:eastAsiaTheme="majorEastAsia" w:hAnsi="Aptos" w:cs="Segoe UI"/>
        </w:rPr>
        <w:t xml:space="preserve"> the latter, as it is still in experimental development please check the export thoroughly. You can use this functionality to also export an Extended Excel Template including reported values.  </w:t>
      </w:r>
      <w:r>
        <w:rPr>
          <w:rStyle w:val="normaltextrun"/>
          <w:rFonts w:ascii="Aptos" w:eastAsiaTheme="majorEastAsia" w:hAnsi="Aptos" w:cs="Segoe UI"/>
        </w:rPr>
        <w:t xml:space="preserve"> </w:t>
      </w:r>
      <w:r>
        <w:rPr>
          <w:rStyle w:val="eop"/>
          <w:rFonts w:ascii="Aptos" w:eastAsiaTheme="majorEastAsia" w:hAnsi="Aptos" w:cs="Segoe UI"/>
          <w:lang w:val="en-US"/>
        </w:rPr>
        <w:t> </w:t>
      </w:r>
    </w:p>
    <w:p w14:paraId="27D4F528" w14:textId="01DCF552" w:rsidR="007213B1" w:rsidRPr="00D97F5B"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rPr>
        <w:t xml:space="preserve">The extended </w:t>
      </w:r>
      <w:r w:rsidR="005E4E70">
        <w:rPr>
          <w:rStyle w:val="normaltextrun"/>
          <w:rFonts w:ascii="Aptos" w:eastAsiaTheme="majorEastAsia" w:hAnsi="Aptos" w:cs="Segoe UI"/>
        </w:rPr>
        <w:t>Excel</w:t>
      </w:r>
      <w:r w:rsidRPr="1EE7E212">
        <w:rPr>
          <w:rStyle w:val="normaltextrun"/>
          <w:rFonts w:ascii="Aptos" w:eastAsiaTheme="majorEastAsia" w:hAnsi="Aptos" w:cs="Segoe UI"/>
        </w:rPr>
        <w:t xml:space="preserve"> tables contain one extra datasheet called ‘</w:t>
      </w:r>
      <w:proofErr w:type="spellStart"/>
      <w:r w:rsidRPr="1EE7E212">
        <w:rPr>
          <w:rStyle w:val="normaltextrun"/>
          <w:rFonts w:ascii="Aptos" w:eastAsiaTheme="majorEastAsia" w:hAnsi="Aptos" w:cs="Segoe UI"/>
        </w:rPr>
        <w:t>RefLOVs</w:t>
      </w:r>
      <w:proofErr w:type="spellEnd"/>
      <w:r w:rsidRPr="1EE7E212">
        <w:rPr>
          <w:rStyle w:val="normaltextrun"/>
          <w:rFonts w:ascii="Aptos" w:eastAsiaTheme="majorEastAsia" w:hAnsi="Aptos" w:cs="Segoe UI"/>
        </w:rPr>
        <w:t>’, that contains the lists of reference codes to be used in the tables of the corresponding schema.</w:t>
      </w:r>
      <w:r w:rsidRPr="1EE7E212">
        <w:rPr>
          <w:rStyle w:val="eop"/>
          <w:rFonts w:ascii="Aptos" w:eastAsiaTheme="majorEastAsia" w:hAnsi="Aptos" w:cs="Segoe UI"/>
          <w:lang w:val="en-US"/>
        </w:rPr>
        <w:t> </w:t>
      </w:r>
      <w:r w:rsidR="1946CBD8" w:rsidRPr="1EE7E212">
        <w:rPr>
          <w:rStyle w:val="normaltextrun"/>
          <w:rFonts w:ascii="Aptos" w:eastAsiaTheme="majorEastAsia" w:hAnsi="Aptos" w:cs="Segoe UI"/>
          <w:shd w:val="clear" w:color="auto" w:fill="FFFFFF"/>
          <w:lang w:val="da-DK"/>
        </w:rPr>
        <w:t xml:space="preserve">Please note </w:t>
      </w:r>
      <w:proofErr w:type="spellStart"/>
      <w:r w:rsidR="1946CBD8" w:rsidRPr="1EE7E212">
        <w:rPr>
          <w:rStyle w:val="normaltextrun"/>
          <w:rFonts w:ascii="Aptos" w:eastAsiaTheme="majorEastAsia" w:hAnsi="Aptos" w:cs="Segoe UI"/>
          <w:shd w:val="clear" w:color="auto" w:fill="FFFFFF"/>
          <w:lang w:val="da-DK"/>
        </w:rPr>
        <w:t>that</w:t>
      </w:r>
      <w:proofErr w:type="spellEnd"/>
      <w:r w:rsidR="1946CBD8" w:rsidRPr="1EE7E212">
        <w:rPr>
          <w:rStyle w:val="normaltextrun"/>
          <w:rFonts w:ascii="Aptos" w:eastAsiaTheme="majorEastAsia" w:hAnsi="Aptos" w:cs="Segoe UI"/>
          <w:shd w:val="clear" w:color="auto" w:fill="FFFFFF"/>
          <w:lang w:val="da-DK"/>
        </w:rPr>
        <w:t xml:space="preserve"> with </w:t>
      </w:r>
      <w:proofErr w:type="spellStart"/>
      <w:r w:rsidR="1946CBD8" w:rsidRPr="1EE7E212">
        <w:rPr>
          <w:rStyle w:val="normaltextrun"/>
          <w:rFonts w:ascii="Aptos" w:eastAsiaTheme="majorEastAsia" w:hAnsi="Aptos" w:cs="Segoe UI"/>
          <w:shd w:val="clear" w:color="auto" w:fill="FFFFFF"/>
          <w:lang w:val="da-DK"/>
        </w:rPr>
        <w:t>regard</w:t>
      </w:r>
      <w:proofErr w:type="spellEnd"/>
      <w:r w:rsidR="1946CBD8" w:rsidRPr="1EE7E212">
        <w:rPr>
          <w:rStyle w:val="normaltextrun"/>
          <w:rFonts w:ascii="Aptos" w:eastAsiaTheme="majorEastAsia" w:hAnsi="Aptos" w:cs="Segoe UI"/>
          <w:shd w:val="clear" w:color="auto" w:fill="FFFFFF"/>
          <w:lang w:val="da-DK"/>
        </w:rPr>
        <w:t xml:space="preserve"> to </w:t>
      </w:r>
      <w:proofErr w:type="spellStart"/>
      <w:r w:rsidR="3E738E39" w:rsidRPr="1EE7E212">
        <w:rPr>
          <w:rStyle w:val="normaltextrun"/>
          <w:rFonts w:ascii="Aptos" w:eastAsiaTheme="majorEastAsia" w:hAnsi="Aptos" w:cs="Segoe UI"/>
          <w:shd w:val="clear" w:color="auto" w:fill="FFFFFF"/>
          <w:lang w:val="da-DK"/>
        </w:rPr>
        <w:t>birds</w:t>
      </w:r>
      <w:proofErr w:type="spellEnd"/>
      <w:r w:rsidR="3E738E39" w:rsidRPr="1EE7E212">
        <w:rPr>
          <w:rStyle w:val="normaltextrun"/>
          <w:rFonts w:ascii="Aptos" w:eastAsiaTheme="majorEastAsia" w:hAnsi="Aptos" w:cs="Segoe UI"/>
          <w:shd w:val="clear" w:color="auto" w:fill="FFFFFF"/>
          <w:lang w:val="da-DK"/>
        </w:rPr>
        <w:t xml:space="preserve"> </w:t>
      </w:r>
      <w:proofErr w:type="spellStart"/>
      <w:r w:rsidR="1946CBD8" w:rsidRPr="1EE7E212">
        <w:rPr>
          <w:rStyle w:val="normaltextrun"/>
          <w:rFonts w:ascii="Aptos" w:eastAsiaTheme="majorEastAsia" w:hAnsi="Aptos" w:cs="Segoe UI"/>
          <w:shd w:val="clear" w:color="auto" w:fill="FFFFFF"/>
          <w:lang w:val="da-DK"/>
        </w:rPr>
        <w:t>codes</w:t>
      </w:r>
      <w:proofErr w:type="spellEnd"/>
      <w:r w:rsidR="1946CBD8" w:rsidRPr="1EE7E212">
        <w:rPr>
          <w:rStyle w:val="normaltextrun"/>
          <w:rFonts w:ascii="Aptos" w:eastAsiaTheme="majorEastAsia" w:hAnsi="Aptos" w:cs="Segoe UI"/>
          <w:shd w:val="clear" w:color="auto" w:fill="FFFFFF"/>
          <w:lang w:val="da-DK"/>
        </w:rPr>
        <w:t xml:space="preserve">, all </w:t>
      </w:r>
      <w:proofErr w:type="spellStart"/>
      <w:r w:rsidR="1946CBD8" w:rsidRPr="1EE7E212">
        <w:rPr>
          <w:rStyle w:val="normaltextrun"/>
          <w:rFonts w:ascii="Aptos" w:eastAsiaTheme="majorEastAsia" w:hAnsi="Aptos" w:cs="Segoe UI"/>
          <w:shd w:val="clear" w:color="auto" w:fill="FFFFFF"/>
          <w:lang w:val="da-DK"/>
        </w:rPr>
        <w:t>codes</w:t>
      </w:r>
      <w:proofErr w:type="spellEnd"/>
      <w:r w:rsidR="1946CBD8" w:rsidRPr="1EE7E212">
        <w:rPr>
          <w:rStyle w:val="normaltextrun"/>
          <w:rFonts w:ascii="Aptos" w:eastAsiaTheme="majorEastAsia" w:hAnsi="Aptos" w:cs="Segoe UI"/>
          <w:shd w:val="clear" w:color="auto" w:fill="FFFFFF"/>
          <w:lang w:val="da-DK"/>
        </w:rPr>
        <w:t xml:space="preserve"> of the </w:t>
      </w:r>
      <w:proofErr w:type="spellStart"/>
      <w:r w:rsidR="1946CBD8" w:rsidRPr="1EE7E212">
        <w:rPr>
          <w:rStyle w:val="normaltextrun"/>
          <w:rFonts w:ascii="Aptos" w:eastAsiaTheme="majorEastAsia" w:hAnsi="Aptos" w:cs="Segoe UI"/>
          <w:shd w:val="clear" w:color="auto" w:fill="FFFFFF"/>
          <w:lang w:val="da-DK"/>
        </w:rPr>
        <w:t>codelist</w:t>
      </w:r>
      <w:proofErr w:type="spellEnd"/>
      <w:r w:rsidR="1946CBD8" w:rsidRPr="1EE7E212">
        <w:rPr>
          <w:rStyle w:val="normaltextrun"/>
          <w:rFonts w:ascii="Aptos" w:eastAsiaTheme="majorEastAsia" w:hAnsi="Aptos" w:cs="Segoe UI"/>
          <w:shd w:val="clear" w:color="auto" w:fill="FFFFFF"/>
          <w:lang w:val="da-DK"/>
        </w:rPr>
        <w:t xml:space="preserve"> </w:t>
      </w:r>
      <w:proofErr w:type="spellStart"/>
      <w:r w:rsidR="1946CBD8" w:rsidRPr="1EE7E212">
        <w:rPr>
          <w:rStyle w:val="normaltextrun"/>
          <w:rFonts w:ascii="Aptos" w:eastAsiaTheme="majorEastAsia" w:hAnsi="Aptos" w:cs="Segoe UI"/>
          <w:shd w:val="clear" w:color="auto" w:fill="FFFFFF"/>
          <w:lang w:val="da-DK"/>
        </w:rPr>
        <w:t>appear</w:t>
      </w:r>
      <w:proofErr w:type="spellEnd"/>
      <w:r w:rsidR="1946CBD8" w:rsidRPr="1EE7E212">
        <w:rPr>
          <w:rStyle w:val="normaltextrun"/>
          <w:rFonts w:ascii="Aptos" w:eastAsiaTheme="majorEastAsia" w:hAnsi="Aptos" w:cs="Segoe UI"/>
          <w:shd w:val="clear" w:color="auto" w:fill="FFFFFF"/>
          <w:lang w:val="da-DK"/>
        </w:rPr>
        <w:t xml:space="preserve"> in the </w:t>
      </w:r>
      <w:proofErr w:type="spellStart"/>
      <w:r w:rsidR="1946CBD8" w:rsidRPr="1EE7E212">
        <w:rPr>
          <w:rStyle w:val="normaltextrun"/>
          <w:rFonts w:ascii="Aptos" w:eastAsiaTheme="majorEastAsia" w:hAnsi="Aptos" w:cs="Segoe UI"/>
          <w:shd w:val="clear" w:color="auto" w:fill="FFFFFF"/>
          <w:lang w:val="da-DK"/>
        </w:rPr>
        <w:t>dropdown</w:t>
      </w:r>
      <w:proofErr w:type="spellEnd"/>
      <w:r w:rsidR="1946CBD8" w:rsidRPr="1EE7E212">
        <w:rPr>
          <w:rStyle w:val="normaltextrun"/>
          <w:rFonts w:ascii="Aptos" w:eastAsiaTheme="majorEastAsia" w:hAnsi="Aptos" w:cs="Segoe UI"/>
          <w:shd w:val="clear" w:color="auto" w:fill="FFFFFF"/>
          <w:lang w:val="da-DK"/>
        </w:rPr>
        <w:t xml:space="preserve"> menu, as the </w:t>
      </w:r>
      <w:r w:rsidR="1946CBD8" w:rsidRPr="1EE7E212">
        <w:rPr>
          <w:rStyle w:val="normaltextrun"/>
          <w:rFonts w:ascii="Aptos" w:eastAsiaTheme="majorEastAsia" w:hAnsi="Aptos" w:cs="Segoe UI"/>
          <w:shd w:val="clear" w:color="auto" w:fill="FFFFFF"/>
        </w:rPr>
        <w:t>Extended i</w:t>
      </w:r>
      <w:proofErr w:type="spellStart"/>
      <w:r w:rsidR="1946CBD8" w:rsidRPr="1EE7E212">
        <w:rPr>
          <w:rStyle w:val="normaltextrun"/>
          <w:rFonts w:ascii="Aptos" w:eastAsiaTheme="majorEastAsia" w:hAnsi="Aptos" w:cs="Segoe UI"/>
          <w:shd w:val="clear" w:color="auto" w:fill="FFFFFF"/>
          <w:lang w:val="da-DK"/>
        </w:rPr>
        <w:t>mport</w:t>
      </w:r>
      <w:proofErr w:type="spellEnd"/>
      <w:r w:rsidR="1946CBD8" w:rsidRPr="1EE7E212">
        <w:rPr>
          <w:rStyle w:val="normaltextrun"/>
          <w:rFonts w:ascii="Aptos" w:eastAsiaTheme="majorEastAsia" w:hAnsi="Aptos" w:cs="Segoe UI"/>
          <w:shd w:val="clear" w:color="auto" w:fill="FFFFFF"/>
          <w:lang w:val="da-DK"/>
        </w:rPr>
        <w:t xml:space="preserve"> template is not country </w:t>
      </w:r>
      <w:proofErr w:type="spellStart"/>
      <w:r w:rsidR="1946CBD8" w:rsidRPr="1EE7E212">
        <w:rPr>
          <w:rStyle w:val="normaltextrun"/>
          <w:rFonts w:ascii="Aptos" w:eastAsiaTheme="majorEastAsia" w:hAnsi="Aptos" w:cs="Segoe UI"/>
          <w:shd w:val="clear" w:color="auto" w:fill="FFFFFF"/>
          <w:lang w:val="da-DK"/>
        </w:rPr>
        <w:t>specific</w:t>
      </w:r>
      <w:proofErr w:type="spellEnd"/>
      <w:r w:rsidR="1946CBD8" w:rsidRPr="1EE7E212">
        <w:rPr>
          <w:rStyle w:val="normaltextrun"/>
          <w:rFonts w:ascii="Aptos" w:eastAsiaTheme="majorEastAsia" w:hAnsi="Aptos" w:cs="Segoe UI"/>
          <w:shd w:val="clear" w:color="auto" w:fill="FFFFFF"/>
          <w:lang w:val="da-DK"/>
        </w:rPr>
        <w:t>.</w:t>
      </w:r>
    </w:p>
    <w:p w14:paraId="2FCDD2C7" w14:textId="33D797D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 xml:space="preserve">Overall, the columns of extended </w:t>
      </w:r>
      <w:r w:rsidR="001A7C3C">
        <w:rPr>
          <w:rStyle w:val="normaltextrun"/>
          <w:rFonts w:ascii="Aptos" w:eastAsiaTheme="majorEastAsia" w:hAnsi="Aptos" w:cs="Segoe UI"/>
        </w:rPr>
        <w:t>Excel</w:t>
      </w:r>
      <w:r>
        <w:rPr>
          <w:rStyle w:val="normaltextrun"/>
          <w:rFonts w:ascii="Aptos" w:eastAsiaTheme="majorEastAsia" w:hAnsi="Aptos" w:cs="Segoe UI"/>
        </w:rPr>
        <w:t xml:space="preserve"> tables conform with the following colour code:</w:t>
      </w:r>
      <w:r>
        <w:rPr>
          <w:rStyle w:val="eop"/>
          <w:rFonts w:ascii="Aptos" w:eastAsiaTheme="majorEastAsia" w:hAnsi="Aptos" w:cs="Segoe UI"/>
          <w:lang w:val="en-US"/>
        </w:rPr>
        <w:t> </w:t>
      </w:r>
    </w:p>
    <w:p w14:paraId="061BEE91" w14:textId="48D7CE6D"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White columns:</w:t>
      </w:r>
      <w:r>
        <w:rPr>
          <w:rStyle w:val="normaltextrun"/>
          <w:rFonts w:ascii="Aptos" w:eastAsiaTheme="majorEastAsia" w:hAnsi="Aptos" w:cs="Segoe UI"/>
        </w:rPr>
        <w:t xml:space="preserve"> Columns to be filled by the Member State, without the use of dropdown menus.</w:t>
      </w:r>
    </w:p>
    <w:p w14:paraId="789BF515"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sidRPr="001670BF">
        <w:rPr>
          <w:rStyle w:val="normaltextrun"/>
          <w:rFonts w:ascii="Aptos" w:eastAsiaTheme="majorEastAsia" w:hAnsi="Aptos" w:cs="Segoe UI"/>
          <w:u w:val="single"/>
        </w:rPr>
        <w:lastRenderedPageBreak/>
        <w:t>Light-green columns</w:t>
      </w:r>
      <w:r w:rsidRPr="001670BF">
        <w:rPr>
          <w:rStyle w:val="normaltextrun"/>
          <w:rFonts w:ascii="Aptos" w:eastAsiaTheme="majorEastAsia" w:hAnsi="Aptos" w:cs="Segoe UI"/>
        </w:rPr>
        <w:t>:</w:t>
      </w:r>
      <w:r>
        <w:rPr>
          <w:rStyle w:val="normaltextrun"/>
          <w:rFonts w:ascii="Aptos" w:eastAsiaTheme="majorEastAsia" w:hAnsi="Aptos" w:cs="Segoe UI"/>
        </w:rPr>
        <w:t xml:space="preserve"> Columns with dropdown menu option, where only one value from the code list can directly be selected by the user.</w:t>
      </w:r>
      <w:r>
        <w:rPr>
          <w:rStyle w:val="eop"/>
          <w:rFonts w:ascii="Aptos" w:eastAsiaTheme="majorEastAsia" w:hAnsi="Aptos" w:cs="Segoe UI"/>
          <w:lang w:val="en-US"/>
        </w:rPr>
        <w:t> </w:t>
      </w:r>
    </w:p>
    <w:p w14:paraId="1216209E" w14:textId="61D55CD2" w:rsidR="007213B1"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u w:val="single"/>
        </w:rPr>
        <w:t>Yellow columns:</w:t>
      </w:r>
      <w:r w:rsidRPr="1EE7E212">
        <w:rPr>
          <w:rStyle w:val="normaltextrun"/>
          <w:rFonts w:ascii="Aptos" w:eastAsiaTheme="majorEastAsia" w:hAnsi="Aptos" w:cs="Segoe UI"/>
        </w:rPr>
        <w:t xml:space="preserve"> Columns automatically prefilled, given a certain </w:t>
      </w:r>
      <w:r w:rsidR="71A4CD35" w:rsidRPr="1EE7E212">
        <w:rPr>
          <w:rStyle w:val="normaltextrun"/>
          <w:rFonts w:ascii="Aptos" w:eastAsiaTheme="majorEastAsia" w:hAnsi="Aptos" w:cs="Segoe UI"/>
        </w:rPr>
        <w:t>cod</w:t>
      </w:r>
      <w:r w:rsidRPr="1EE7E212">
        <w:rPr>
          <w:rStyle w:val="normaltextrun"/>
          <w:rFonts w:ascii="Aptos" w:eastAsiaTheme="majorEastAsia" w:hAnsi="Aptos" w:cs="Segoe UI"/>
        </w:rPr>
        <w:t>e</w:t>
      </w:r>
      <w:r w:rsidR="544F0F83" w:rsidRPr="1EE7E212">
        <w:rPr>
          <w:rStyle w:val="normaltextrun"/>
          <w:rFonts w:ascii="Aptos" w:eastAsiaTheme="majorEastAsia" w:hAnsi="Aptos" w:cs="Segoe UI"/>
        </w:rPr>
        <w:t xml:space="preserve"> selected</w:t>
      </w:r>
      <w:r w:rsidRPr="1EE7E212">
        <w:rPr>
          <w:rStyle w:val="normaltextrun"/>
          <w:rFonts w:ascii="Aptos" w:eastAsiaTheme="majorEastAsia" w:hAnsi="Aptos" w:cs="Segoe UI"/>
        </w:rPr>
        <w:t xml:space="preserve"> in a</w:t>
      </w:r>
      <w:r w:rsidR="544F0F83" w:rsidRPr="1EE7E212">
        <w:rPr>
          <w:rStyle w:val="normaltextrun"/>
          <w:rFonts w:ascii="Aptos" w:eastAsiaTheme="majorEastAsia" w:hAnsi="Aptos" w:cs="Segoe UI"/>
        </w:rPr>
        <w:t xml:space="preserve"> light green</w:t>
      </w:r>
      <w:r w:rsidRPr="1EE7E212">
        <w:rPr>
          <w:rStyle w:val="normaltextrun"/>
          <w:rFonts w:ascii="Aptos" w:eastAsiaTheme="majorEastAsia" w:hAnsi="Aptos" w:cs="Segoe UI"/>
        </w:rPr>
        <w:t xml:space="preserve"> column. This is the case of labels</w:t>
      </w:r>
      <w:r w:rsidR="0616EB7E" w:rsidRPr="1EE7E212">
        <w:rPr>
          <w:rStyle w:val="normaltextrun"/>
          <w:rFonts w:ascii="Aptos" w:eastAsiaTheme="majorEastAsia" w:hAnsi="Aptos" w:cs="Segoe UI"/>
        </w:rPr>
        <w:t xml:space="preserve"> of</w:t>
      </w:r>
      <w:r w:rsidRPr="1EE7E212">
        <w:rPr>
          <w:rStyle w:val="normaltextrun"/>
          <w:rFonts w:ascii="Aptos" w:eastAsiaTheme="majorEastAsia" w:hAnsi="Aptos" w:cs="Segoe UI"/>
        </w:rPr>
        <w:t xml:space="preserve"> </w:t>
      </w:r>
      <w:r w:rsidR="77022214" w:rsidRPr="1EE7E212">
        <w:rPr>
          <w:rStyle w:val="normaltextrun"/>
          <w:rFonts w:ascii="Aptos" w:eastAsiaTheme="majorEastAsia" w:hAnsi="Aptos" w:cs="Segoe UI"/>
        </w:rPr>
        <w:t xml:space="preserve">bird </w:t>
      </w:r>
      <w:r w:rsidRPr="1EE7E212">
        <w:rPr>
          <w:rStyle w:val="normaltextrun"/>
          <w:rFonts w:ascii="Aptos" w:eastAsiaTheme="majorEastAsia" w:hAnsi="Aptos" w:cs="Segoe UI"/>
        </w:rPr>
        <w:t>species codes, pressures and measures codes). This allows the user to visualise the content or value associated to the code used in a certain column. These label columns are denoted with the same column name as the code column + the ending ‘_</w:t>
      </w:r>
      <w:proofErr w:type="spellStart"/>
      <w:r w:rsidRPr="1EE7E212">
        <w:rPr>
          <w:rStyle w:val="normaltextrun"/>
          <w:rFonts w:ascii="Aptos" w:eastAsiaTheme="majorEastAsia" w:hAnsi="Aptos" w:cs="Segoe UI"/>
        </w:rPr>
        <w:t>refLabel</w:t>
      </w:r>
      <w:proofErr w:type="spellEnd"/>
      <w:r w:rsidRPr="1EE7E212">
        <w:rPr>
          <w:rStyle w:val="normaltextrun"/>
          <w:rFonts w:ascii="Aptos" w:eastAsiaTheme="majorEastAsia" w:hAnsi="Aptos" w:cs="Segoe UI"/>
        </w:rPr>
        <w:t>’. Importantly, these label columns are automatically deleted when importing the files in Reportnet 3, meaning they are not part of the stored data in Reportnet 3.</w:t>
      </w:r>
      <w:r w:rsidRPr="1EE7E212">
        <w:rPr>
          <w:rStyle w:val="eop"/>
          <w:rFonts w:ascii="Aptos" w:eastAsiaTheme="majorEastAsia" w:hAnsi="Aptos" w:cs="Segoe UI"/>
          <w:lang w:val="en-US"/>
        </w:rPr>
        <w:t> </w:t>
      </w:r>
    </w:p>
    <w:p w14:paraId="75EDF5C8" w14:textId="158A4C7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Light-blue columns:</w:t>
      </w:r>
      <w:r>
        <w:rPr>
          <w:rStyle w:val="normaltextrun"/>
          <w:rFonts w:ascii="Aptos" w:eastAsiaTheme="majorEastAsia" w:hAnsi="Aptos" w:cs="Segoe UI"/>
        </w:rPr>
        <w:t xml:space="preserve"> Columns for fields associated to code lists, but for which more than one value can be indicated (i.e., multiple selection fields). This is the case of, for example, the fields “Change and reason for change”, “Main purpose of the measures taken”</w:t>
      </w:r>
      <w:r w:rsidR="00F4484C">
        <w:rPr>
          <w:rStyle w:val="normaltextrun"/>
          <w:rFonts w:ascii="Aptos" w:eastAsiaTheme="majorEastAsia" w:hAnsi="Aptos" w:cs="Segoe UI"/>
        </w:rPr>
        <w:t xml:space="preserve"> or “Type of international plan”</w:t>
      </w:r>
      <w:r>
        <w:rPr>
          <w:rStyle w:val="normaltextrun"/>
          <w:rFonts w:ascii="Aptos" w:eastAsiaTheme="majorEastAsia" w:hAnsi="Aptos" w:cs="Segoe UI"/>
        </w:rPr>
        <w:t>. In these cases, since more than one value may be entered, the different values from the reference code list should be copy-pasted in the corresponding field, separated by a semi-colon and no space in between. For a reference, the possible values that can be listed are present in the light-red columns (see next).</w:t>
      </w:r>
    </w:p>
    <w:p w14:paraId="44FAF63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Light-red columns:</w:t>
      </w:r>
      <w:r>
        <w:rPr>
          <w:rStyle w:val="normaltextrun"/>
          <w:rFonts w:ascii="Aptos" w:eastAsiaTheme="majorEastAsia" w:hAnsi="Aptos" w:cs="Segoe UI"/>
        </w:rPr>
        <w:t xml:space="preserve"> Columns containing the code lists associated to light-blue columns. These should be used to copy the values that will be entered (i.e., pasted) in the corresponding light-blue columns. These columns are denoted with the same column name as the corresponding light-blue column + the ending ‘_mv’. Importantly, these columns with code lists are automatically deleted when importing the files in Reportnet 3, meaning they are not part of the stored data in Reportnet 3.</w:t>
      </w:r>
      <w:r>
        <w:rPr>
          <w:rStyle w:val="eop"/>
          <w:rFonts w:ascii="Aptos" w:eastAsiaTheme="majorEastAsia" w:hAnsi="Aptos" w:cs="Segoe UI"/>
          <w:lang w:val="en-US"/>
        </w:rPr>
        <w:t> </w:t>
      </w:r>
    </w:p>
    <w:p w14:paraId="768AC6E9" w14:textId="77777777" w:rsidR="00E01E7B" w:rsidRDefault="00E01E7B" w:rsidP="1B0D3930">
      <w:pPr>
        <w:jc w:val="both"/>
        <w:rPr>
          <w:lang w:val="en-US"/>
        </w:rPr>
      </w:pPr>
    </w:p>
    <w:p w14:paraId="6A5F4EB7" w14:textId="53F097D5" w:rsidR="006E1D78" w:rsidRPr="00972635" w:rsidRDefault="006E1D78" w:rsidP="00972635">
      <w:pPr>
        <w:pStyle w:val="Heading4"/>
        <w:rPr>
          <w:lang w:val="en-US"/>
        </w:rPr>
      </w:pPr>
      <w:bookmarkStart w:id="19" w:name="_Toc200714882"/>
      <w:r>
        <w:rPr>
          <w:lang w:val="en-US"/>
        </w:rPr>
        <w:t>4.1.3 Preparation of the national checklist</w:t>
      </w:r>
      <w:bookmarkEnd w:id="19"/>
    </w:p>
    <w:p w14:paraId="289D6ED5" w14:textId="0C59DAB9" w:rsidR="00080E57" w:rsidRDefault="548E2257" w:rsidP="1B0D3930">
      <w:pPr>
        <w:jc w:val="both"/>
        <w:rPr>
          <w:rFonts w:ascii="Aptos" w:eastAsia="Aptos" w:hAnsi="Aptos" w:cs="Aptos"/>
        </w:rPr>
      </w:pPr>
      <w:r>
        <w:t xml:space="preserve">As a basis for the Art. 12 data preparation process, it is necessary to first check, amend (if necessary) and </w:t>
      </w:r>
      <w:r w:rsidR="3585D2F4">
        <w:t xml:space="preserve">validate </w:t>
      </w:r>
      <w:r>
        <w:t>the national species checklist</w:t>
      </w:r>
      <w:r w:rsidR="00E90628">
        <w:t xml:space="preserve"> (see section 4.3)</w:t>
      </w:r>
      <w:r>
        <w:t>. All open questions to the relevant contents of the checklist, Member States are advised to solve them at this stage, as the content of the Checklist is an important reference for the validations of the next steps of the reporting process.</w:t>
      </w:r>
    </w:p>
    <w:p w14:paraId="2EE0B728" w14:textId="23B22661" w:rsidR="6388CDAF" w:rsidRDefault="4F90941C" w:rsidP="1B0D3930">
      <w:pPr>
        <w:spacing w:before="240"/>
        <w:jc w:val="both"/>
      </w:pPr>
      <w:r>
        <w:t>Once the checklist has been clarified, the actual report</w:t>
      </w:r>
      <w:r w:rsidR="28ED1132">
        <w:t>ing</w:t>
      </w:r>
      <w:r>
        <w:t xml:space="preserve"> data should be prepared</w:t>
      </w:r>
      <w:r w:rsidR="27C0215E">
        <w:t xml:space="preserve">. </w:t>
      </w:r>
      <w:r w:rsidR="17038EE3" w:rsidRPr="000BDE7C">
        <w:rPr>
          <w:rFonts w:ascii="Aptos" w:eastAsia="Aptos" w:hAnsi="Aptos" w:cs="Aptos"/>
        </w:rPr>
        <w:t>D</w:t>
      </w:r>
      <w:r w:rsidR="65291A2F" w:rsidRPr="000BDE7C">
        <w:rPr>
          <w:rFonts w:ascii="Aptos" w:eastAsia="Aptos" w:hAnsi="Aptos" w:cs="Aptos"/>
        </w:rPr>
        <w:t>ata</w:t>
      </w:r>
      <w:r w:rsidR="27C0215E" w:rsidRPr="000BDE7C">
        <w:rPr>
          <w:rFonts w:ascii="Aptos" w:eastAsia="Aptos" w:hAnsi="Aptos" w:cs="Aptos"/>
        </w:rPr>
        <w:t xml:space="preserve"> can be compiled externally and be imported to Reportnet</w:t>
      </w:r>
      <w:r w:rsidR="03AFBE07">
        <w:t xml:space="preserve"> </w:t>
      </w:r>
      <w:r w:rsidR="1FE93B15">
        <w:t xml:space="preserve">3.0 </w:t>
      </w:r>
      <w:r w:rsidR="03AFBE07">
        <w:t xml:space="preserve">using the corresponding </w:t>
      </w:r>
      <w:r w:rsidR="1DD7F402">
        <w:t xml:space="preserve">import </w:t>
      </w:r>
      <w:r w:rsidR="03AFBE07">
        <w:t>templates</w:t>
      </w:r>
      <w:r w:rsidR="2D5ECD8F">
        <w:t>. Data can be further</w:t>
      </w:r>
      <w:r w:rsidR="73DDFBA3" w:rsidRPr="000BDE7C">
        <w:rPr>
          <w:rFonts w:ascii="Aptos" w:eastAsia="Aptos" w:hAnsi="Aptos" w:cs="Aptos"/>
        </w:rPr>
        <w:t xml:space="preserve"> </w:t>
      </w:r>
      <w:r w:rsidR="39EA976D" w:rsidRPr="000BDE7C">
        <w:rPr>
          <w:rFonts w:ascii="Aptos" w:eastAsia="Aptos" w:hAnsi="Aptos" w:cs="Aptos"/>
        </w:rPr>
        <w:t>edited online in Reportnet</w:t>
      </w:r>
      <w:r w:rsidR="4307CE10" w:rsidRPr="000BDE7C">
        <w:rPr>
          <w:rFonts w:ascii="Aptos" w:eastAsia="Aptos" w:hAnsi="Aptos" w:cs="Aptos"/>
        </w:rPr>
        <w:t xml:space="preserve"> 3.0</w:t>
      </w:r>
      <w:r w:rsidR="4C8C2B91">
        <w:t>.</w:t>
      </w:r>
      <w:r w:rsidR="2FE5A866">
        <w:t xml:space="preserve"> </w:t>
      </w:r>
      <w:r w:rsidR="78BE2993">
        <w:t>Alternatively, data can also be added manually in Repor</w:t>
      </w:r>
      <w:r w:rsidR="3B87CF0F">
        <w:t>t</w:t>
      </w:r>
      <w:r w:rsidR="78BE2993">
        <w:t>net 3.0.</w:t>
      </w:r>
      <w:r w:rsidR="6DD6BA32">
        <w:t xml:space="preserve"> Particularly w</w:t>
      </w:r>
      <w:r w:rsidR="19DE4CFA">
        <w:t>hen importing data</w:t>
      </w:r>
      <w:r w:rsidR="6DD6BA32">
        <w:t xml:space="preserve">, the relevant technical requirements for the data </w:t>
      </w:r>
      <w:r w:rsidR="7F3B9945">
        <w:t>must</w:t>
      </w:r>
      <w:r w:rsidR="6DD6BA32">
        <w:t xml:space="preserve"> </w:t>
      </w:r>
      <w:r w:rsidR="5FE8D57E">
        <w:t>be</w:t>
      </w:r>
      <w:r w:rsidR="508105FD">
        <w:t xml:space="preserve"> fully</w:t>
      </w:r>
      <w:r w:rsidR="5FE8D57E">
        <w:t xml:space="preserve"> </w:t>
      </w:r>
      <w:r w:rsidR="6DD6BA32">
        <w:t>observed by the re</w:t>
      </w:r>
      <w:r w:rsidR="74A24C76">
        <w:t>porters.</w:t>
      </w:r>
    </w:p>
    <w:p w14:paraId="15D517D5" w14:textId="74EA7769" w:rsidR="05602197" w:rsidRDefault="05602197" w:rsidP="05602197"/>
    <w:p w14:paraId="7B118853" w14:textId="16F6642C" w:rsidR="004D3E90" w:rsidRDefault="2F5AF5E1" w:rsidP="757BFF23">
      <w:pPr>
        <w:pStyle w:val="Heading3"/>
      </w:pPr>
      <w:bookmarkStart w:id="20" w:name="_Toc200714883"/>
      <w:r>
        <w:lastRenderedPageBreak/>
        <w:t xml:space="preserve">4.2 </w:t>
      </w:r>
      <w:r w:rsidR="53E80951">
        <w:t>General functioning of Reportnet 3.0</w:t>
      </w:r>
      <w:bookmarkEnd w:id="20"/>
    </w:p>
    <w:p w14:paraId="73E590AA" w14:textId="14974499"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12 reports, please click in the “Birds Directive Reporting (Art. 12) – 2019-2024 dataflow</w:t>
      </w:r>
      <w:r w:rsidR="1E7E461E">
        <w:t>”</w:t>
      </w:r>
      <w:r>
        <w:t>.</w:t>
      </w:r>
    </w:p>
    <w:p w14:paraId="640E393D" w14:textId="5E01BECD"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12 (Fig. 4.2.2).</w:t>
      </w:r>
    </w:p>
    <w:p w14:paraId="4373A1CD" w14:textId="7B2EC8A6" w:rsidR="00F03F9D" w:rsidRDefault="5C23FA9E" w:rsidP="00F03F9D">
      <w:pPr>
        <w:jc w:val="both"/>
      </w:pPr>
      <w:r>
        <w:t xml:space="preserve">The report schemas are based on the Art. 12 Reporting Format. Tabular information has been implemented in </w:t>
      </w:r>
      <w:r w:rsidRPr="000BDE7C">
        <w:rPr>
          <w:b/>
          <w:bCs/>
        </w:rPr>
        <w:t xml:space="preserve">three </w:t>
      </w:r>
      <w:r w:rsidR="7B07BB17" w:rsidRPr="000BDE7C">
        <w:rPr>
          <w:b/>
          <w:bCs/>
        </w:rPr>
        <w:t xml:space="preserve">tabular </w:t>
      </w:r>
      <w:r w:rsidRPr="000BDE7C">
        <w:rPr>
          <w:b/>
          <w:bCs/>
        </w:rPr>
        <w:t>reporting schemas (Birds Checklist, General Report and Birds) and in one spatial schema (</w:t>
      </w:r>
      <w:r w:rsidR="018E9933" w:rsidRPr="000BDE7C">
        <w:rPr>
          <w:b/>
          <w:bCs/>
        </w:rPr>
        <w:t xml:space="preserve">Birds </w:t>
      </w:r>
      <w:r w:rsidRPr="000BDE7C">
        <w:rPr>
          <w:b/>
          <w:bCs/>
        </w:rPr>
        <w:t>Spatial Information)</w:t>
      </w:r>
      <w:r>
        <w:t xml:space="preserve"> (Fig. 4.2.2), each of them composed of several tables. Each table represents a group of fields from the Art. 12 Reporting Format that are related to each other and follow similar validation rules. The necessary data must be prepared in these tables, considering basic requirements and quality rules.</w:t>
      </w:r>
    </w:p>
    <w:p w14:paraId="15931E22" w14:textId="6B45EDAD" w:rsidR="00F03F9D" w:rsidRDefault="0B7C19F6" w:rsidP="1B0D3930">
      <w:r>
        <w:rPr>
          <w:noProof/>
        </w:rPr>
        <w:drawing>
          <wp:inline distT="0" distB="0" distL="0" distR="0" wp14:anchorId="5B493695" wp14:editId="7F84E5CB">
            <wp:extent cx="5724524" cy="3057525"/>
            <wp:effectExtent l="0" t="0" r="0" b="0"/>
            <wp:docPr id="1444320357" name="Picture 14443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20357"/>
                    <pic:cNvPicPr/>
                  </pic:nvPicPr>
                  <pic:blipFill>
                    <a:blip r:embed="rId27">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r w:rsidR="3B649D17" w:rsidRPr="000BDE7C">
        <w:rPr>
          <w:b/>
          <w:bCs/>
        </w:rPr>
        <w:t>Fig. 4.2.1.</w:t>
      </w:r>
      <w:r w:rsidR="3B649D17">
        <w:t xml:space="preserve"> Initial view of available dataflows, in this case, </w:t>
      </w:r>
      <w:r w:rsidR="3C9EEFDC">
        <w:t>the test dataflow for</w:t>
      </w:r>
      <w:r w:rsidR="3B649D17">
        <w:t xml:space="preserve"> Art. 12. </w:t>
      </w:r>
    </w:p>
    <w:p w14:paraId="19B98C22" w14:textId="52D7DEFE" w:rsidR="0094084A" w:rsidRDefault="5985B193" w:rsidP="1B0D3930">
      <w:pPr>
        <w:spacing w:before="240"/>
        <w:jc w:val="both"/>
      </w:pPr>
      <w:r>
        <w:rPr>
          <w:noProof/>
        </w:rPr>
        <w:lastRenderedPageBreak/>
        <w:drawing>
          <wp:inline distT="0" distB="0" distL="0" distR="0" wp14:anchorId="22E96C6C" wp14:editId="57976E1B">
            <wp:extent cx="5724524" cy="2752725"/>
            <wp:effectExtent l="0" t="0" r="0" b="0"/>
            <wp:docPr id="1024585878" name="Picture 10245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85878"/>
                    <pic:cNvPicPr/>
                  </pic:nvPicPr>
                  <pic:blipFill>
                    <a:blip r:embed="rId28">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the Art. 12 schemas,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360CC39" w:rsidR="00F2367C" w:rsidRDefault="4FEA2E4E" w:rsidP="1B0D3930">
      <w:pPr>
        <w:spacing w:before="240"/>
        <w:jc w:val="both"/>
      </w:pPr>
      <w:r>
        <w:t xml:space="preserve">Furthermore, each non-mandatory table and </w:t>
      </w:r>
      <w:r w:rsidR="7707016B">
        <w:t xml:space="preserve">non-required </w:t>
      </w:r>
      <w:r>
        <w:t xml:space="preserve">field has specific formal requirements (e.g. text format, associated </w:t>
      </w:r>
      <w:r w:rsidR="00B754D6">
        <w:t>code lists</w:t>
      </w:r>
      <w:r>
        <w:t>) to be considered</w:t>
      </w:r>
      <w:r w:rsidR="220F74E0">
        <w:t xml:space="preserve"> if reported</w:t>
      </w:r>
      <w:r>
        <w:t>. To illustrate these conditions, consider the following examples:</w:t>
      </w:r>
    </w:p>
    <w:p w14:paraId="56DA6116" w14:textId="704DFEAC" w:rsidR="00F2367C" w:rsidRDefault="4FEA2E4E" w:rsidP="000BDE7C">
      <w:pPr>
        <w:jc w:val="both"/>
      </w:pPr>
      <w:r>
        <w:t xml:space="preserve">Example 1: If the Member State decides to provide a success story (General Report, </w:t>
      </w:r>
      <w:r w:rsidR="1FEB01B6">
        <w:t xml:space="preserve">table </w:t>
      </w:r>
      <w:r w:rsidR="67EDA98C">
        <w:t>“</w:t>
      </w:r>
      <w:proofErr w:type="spellStart"/>
      <w:r w:rsidR="1FEB01B6">
        <w:t>SuccessStories</w:t>
      </w:r>
      <w:proofErr w:type="spellEnd"/>
      <w:r w:rsidR="39302432">
        <w:t>”</w:t>
      </w:r>
      <w:r w:rsidR="35417303">
        <w:t xml:space="preserve"> which is no</w:t>
      </w:r>
      <w:r w:rsidR="0530BCCF">
        <w:t>n-</w:t>
      </w:r>
      <w:r w:rsidR="35417303">
        <w:t>mandatory</w:t>
      </w:r>
      <w:proofErr w:type="gramStart"/>
      <w:r>
        <w:t>),but</w:t>
      </w:r>
      <w:proofErr w:type="gramEnd"/>
      <w:r>
        <w:t xml:space="preserve"> does not indicate a species code or season (fields 1.3 a or b</w:t>
      </w:r>
      <w:r w:rsidR="595161CA">
        <w:t xml:space="preserve"> that are required</w:t>
      </w:r>
      <w:r>
        <w:t xml:space="preserve">), the validation process will produce a Blocker. </w:t>
      </w:r>
    </w:p>
    <w:p w14:paraId="12CB5CEA" w14:textId="5C622B7B" w:rsidR="00F2367C" w:rsidRDefault="63BE12CC" w:rsidP="00F2367C">
      <w:pPr>
        <w:jc w:val="both"/>
      </w:pPr>
      <w:r>
        <w:t>Example 2: The table “</w:t>
      </w:r>
      <w:proofErr w:type="spellStart"/>
      <w:r>
        <w:t>Pressures_GeneralInformation</w:t>
      </w:r>
      <w:proofErr w:type="spellEnd"/>
      <w:r>
        <w:t xml:space="preserve">” is a non-mandatory table. However, if reported, information of, </w:t>
      </w:r>
      <w:r w:rsidR="44FFA815">
        <w:t>for example</w:t>
      </w:r>
      <w:r>
        <w:t>, field</w:t>
      </w:r>
      <w:r w:rsidR="1FA88F02">
        <w:t xml:space="preserve"> 7.2 </w:t>
      </w:r>
      <w:r w:rsidR="44FFA815">
        <w:t xml:space="preserve">“Methods used” </w:t>
      </w:r>
      <w:r w:rsidR="1FA88F02">
        <w:t>(</w:t>
      </w:r>
      <w:r>
        <w:t>“7_2_Method”</w:t>
      </w:r>
      <w:r w:rsidR="44FFA815">
        <w:t xml:space="preserve"> in Reportnet 3.0)</w:t>
      </w:r>
      <w:r w:rsidR="78AE09AA">
        <w:t>,</w:t>
      </w:r>
      <w:r>
        <w:t xml:space="preserve"> </w:t>
      </w:r>
      <w:r w:rsidR="76C7B82A">
        <w:t>which is a non-required field</w:t>
      </w:r>
      <w:r w:rsidR="03F3EF20">
        <w:t>,</w:t>
      </w:r>
      <w:r w:rsidR="427B9DB9">
        <w:t xml:space="preserve"> </w:t>
      </w:r>
      <w:r>
        <w:t xml:space="preserve">must </w:t>
      </w:r>
      <w:r w:rsidR="0F378D51">
        <w:t xml:space="preserve">comply </w:t>
      </w:r>
      <w:r>
        <w:t>with the codes of the corresponding reference table</w:t>
      </w:r>
      <w:r w:rsidR="44FFA815">
        <w:t xml:space="preserve"> </w:t>
      </w:r>
      <w:r w:rsidR="204752B0">
        <w:t>“</w:t>
      </w:r>
      <w:proofErr w:type="spellStart"/>
      <w:r w:rsidR="44FFA815">
        <w:t>MethodUsed</w:t>
      </w:r>
      <w:proofErr w:type="spellEnd"/>
      <w:r w:rsidR="66F181C5">
        <w:t>”</w:t>
      </w:r>
      <w:r>
        <w:t>. Invalid codes will produce a Blocker.</w:t>
      </w:r>
    </w:p>
    <w:p w14:paraId="1EB84145" w14:textId="2501A745" w:rsidR="00F2367C" w:rsidRDefault="4FEA2E4E" w:rsidP="00F2367C">
      <w:pPr>
        <w:jc w:val="both"/>
        <w:rPr>
          <w:color w:val="FF0000"/>
        </w:rPr>
      </w:pPr>
      <w:r>
        <w:t xml:space="preserve">Additionally, consider the case when a Member State decides to report on an optional species (e.g., ARR or </w:t>
      </w:r>
      <w:r w:rsidR="38DE6929">
        <w:t xml:space="preserve">OPT </w:t>
      </w:r>
      <w:r>
        <w:t xml:space="preserve">bird species, considered as optional to report according to the </w:t>
      </w:r>
      <w:r>
        <w:lastRenderedPageBreak/>
        <w:t xml:space="preserve">Explanatory Notes). In that case, once the species enters the reporting process, the data </w:t>
      </w:r>
      <w:r w:rsidR="3A51EF50">
        <w:t xml:space="preserve">for </w:t>
      </w:r>
      <w:r>
        <w:t>that species must comply with the full validation rules of a mandatory species</w:t>
      </w:r>
      <w:r w:rsidRPr="000BDE7C">
        <w:rPr>
          <w:color w:val="FF0000"/>
        </w:rPr>
        <w:t>.</w:t>
      </w:r>
    </w:p>
    <w:p w14:paraId="1DACB9C1" w14:textId="0B21611E" w:rsidR="00F2367C" w:rsidRDefault="4FEA2E4E" w:rsidP="00F2367C">
      <w:pPr>
        <w:jc w:val="both"/>
      </w:pPr>
      <w:r>
        <w:t xml:space="preserve">Finally, it is important to note that </w:t>
      </w:r>
      <w:r w:rsidRPr="000BDE7C">
        <w:rPr>
          <w:u w:val="single"/>
        </w:rPr>
        <w:t>all</w:t>
      </w:r>
      <w:r>
        <w:t xml:space="preserve"> species that must be reported according to the Explanatory notes and Guidelines require the respective reporting tables to be filled in, apart from those that are marked for deletion in the country checklist. Not reporting on one of the required species will block a delivery. However, fields can still be left empty if information is not available for a species</w:t>
      </w:r>
      <w:r w:rsidR="5945D912">
        <w:t>,</w:t>
      </w:r>
      <w:r>
        <w:t xml:space="preserve"> under specific conditions</w:t>
      </w:r>
      <w:r w:rsidR="00FF10C8">
        <w:t xml:space="preserve"> (see the specific list of validation rules for more detail)</w:t>
      </w:r>
      <w:r>
        <w:t xml:space="preserve">. </w:t>
      </w:r>
    </w:p>
    <w:p w14:paraId="065ED1BF" w14:textId="7B2FFD8C" w:rsidR="00F2367C" w:rsidRDefault="4FEA2E4E" w:rsidP="00F2367C">
      <w:pPr>
        <w:jc w:val="both"/>
      </w:pPr>
      <w:r>
        <w:t xml:space="preserve">All validation rules are available in the Dataflow Help in Reportnet 3.0 </w:t>
      </w:r>
      <w:proofErr w:type="spellStart"/>
      <w:r>
        <w:t>andalso</w:t>
      </w:r>
      <w:proofErr w:type="spellEnd"/>
      <w:r>
        <w:t xml:space="preserve"> described in the Reference Portal.  </w:t>
      </w:r>
    </w:p>
    <w:p w14:paraId="4E39F4B1" w14:textId="77777777" w:rsidR="00F2367C" w:rsidRDefault="00F2367C" w:rsidP="00F03F9D">
      <w:pPr>
        <w:jc w:val="both"/>
      </w:pPr>
    </w:p>
    <w:p w14:paraId="3FA01DAD" w14:textId="6BCD8AAC" w:rsidR="00F03F9D" w:rsidRDefault="34199258" w:rsidP="1B0D3930">
      <w:pPr>
        <w:pStyle w:val="Heading4"/>
        <w:rPr>
          <w:u w:val="single"/>
        </w:rPr>
      </w:pPr>
      <w:bookmarkStart w:id="21" w:name="_Toc555994765"/>
      <w:bookmarkStart w:id="22" w:name="_Toc200714884"/>
      <w:r w:rsidRPr="26C4634D">
        <w:rPr>
          <w:u w:val="single"/>
        </w:rPr>
        <w:t xml:space="preserve">4.2.1 </w:t>
      </w:r>
      <w:r w:rsidR="53E80951" w:rsidRPr="26C4634D">
        <w:rPr>
          <w:u w:val="single"/>
        </w:rPr>
        <w:t>Data Submission</w:t>
      </w:r>
      <w:bookmarkEnd w:id="21"/>
      <w:bookmarkEnd w:id="22"/>
    </w:p>
    <w:p w14:paraId="7C9F4FE8" w14:textId="105CE7C8" w:rsidR="00F03F9D" w:rsidRDefault="0272DE83" w:rsidP="00F03F9D">
      <w:pPr>
        <w:jc w:val="both"/>
      </w:pPr>
      <w:r>
        <w:t xml:space="preserve">The first step to submit the reports is the confirmation of the national Checklist, </w:t>
      </w:r>
      <w:r w:rsidR="1FB82F67">
        <w:t xml:space="preserve">meaning that each Member State must decide whether they will continue the reporting process with the checklist offered by the system (official checklist published </w:t>
      </w:r>
      <w:r w:rsidR="3585D2F4">
        <w:t xml:space="preserve">as Reference Table and available </w:t>
      </w:r>
      <w:r w:rsidR="1FB82F67">
        <w:t>in the Reference Portal) or</w:t>
      </w:r>
      <w:r w:rsidR="17DF9B69">
        <w:t>, in case of last-minute changes,</w:t>
      </w:r>
      <w:r w:rsidR="1FB82F67">
        <w:t xml:space="preserve"> edit the mentioned checklist, and validate it. This process</w:t>
      </w:r>
      <w:r>
        <w:t xml:space="preserve"> can be done by accessing the “Reporting data – Birds Checklist” schema (see the following section 4.3 Checklists). Once the national checklist is confirmed, the reporter may continue with the submission of </w:t>
      </w:r>
      <w:r w:rsidR="09F6C3D3">
        <w:t xml:space="preserve">the </w:t>
      </w:r>
      <w:r>
        <w:t>other schemas (section 4.4 including the General Report</w:t>
      </w:r>
      <w:r w:rsidR="66A168B1">
        <w:t xml:space="preserve"> and</w:t>
      </w:r>
      <w:r>
        <w:t xml:space="preserve"> Birds</w:t>
      </w:r>
      <w:r w:rsidR="66A168B1">
        <w:t xml:space="preserve"> schemas</w:t>
      </w:r>
      <w:r>
        <w:t xml:space="preserve">, and </w:t>
      </w:r>
      <w:r w:rsidR="66A168B1">
        <w:t xml:space="preserve">section 4.5 including the </w:t>
      </w:r>
      <w:r w:rsidR="4A5F2EF5">
        <w:t xml:space="preserve">Birds </w:t>
      </w:r>
      <w:r>
        <w:t xml:space="preserve">Spatial </w:t>
      </w:r>
      <w:r w:rsidR="66A168B1">
        <w:t>Information schema</w:t>
      </w:r>
      <w:r>
        <w:t xml:space="preserve">). </w:t>
      </w:r>
    </w:p>
    <w:p w14:paraId="06C9843A" w14:textId="0C2D0A1C"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schemas (Birds Checklist, General Report and Birds) permit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Birds Checklist,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the national Checklist.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98044FC" w14:textId="4320CFE4" w:rsidR="46B7D7F9" w:rsidRDefault="46B7D7F9" w:rsidP="26C4634D">
      <w:pPr>
        <w:spacing w:before="240"/>
        <w:jc w:val="both"/>
      </w:pPr>
      <w:r>
        <w:t>Whenever one of these two functions is used, a new window will open where files may be selected from the local computer or dragged into the box (Fig. 4.2.5). Within this window, the function ‘</w:t>
      </w:r>
      <w:r w:rsidRPr="26C4634D">
        <w:rPr>
          <w:b/>
          <w:bCs/>
        </w:rPr>
        <w:t>Replace data’</w:t>
      </w:r>
      <w:r>
        <w:t xml:space="preserve"> will erase </w:t>
      </w:r>
      <w:r w:rsidRPr="26C4634D">
        <w:rPr>
          <w:u w:val="single"/>
        </w:rPr>
        <w:t>all</w:t>
      </w:r>
      <w:r>
        <w:t xml:space="preserve"> previous data that have been imported for the corresponding schema (i.e. for all tables of the schema if using the ‘Import dataset data’ function) or for the corresponding table (if using the ‘Import table data’ function). If the function ‘</w:t>
      </w:r>
      <w:r w:rsidRPr="26C4634D">
        <w:rPr>
          <w:u w:val="single"/>
        </w:rPr>
        <w:t>Replace data’ is not selected</w:t>
      </w:r>
      <w:r>
        <w:t xml:space="preserve">, data will be added without erasing previous </w:t>
      </w:r>
      <w:r>
        <w:lastRenderedPageBreak/>
        <w:t xml:space="preserve">imported data, meaning that new entries will be added to the list together with previous entries. This also means that Member States may import information from several individual files, and data will be </w:t>
      </w:r>
      <w:proofErr w:type="gramStart"/>
      <w:r>
        <w:t>collected together</w:t>
      </w:r>
      <w:proofErr w:type="gramEnd"/>
      <w:r>
        <w:t xml:space="preserve"> in the country folder. These different files must, however, be imported one by one and not simultaneously, since the import functions only allow one (.zip or .xlsx) file at a time.</w:t>
      </w:r>
    </w:p>
    <w:p w14:paraId="33831A85" w14:textId="299F69A4" w:rsidR="00F03F9D" w:rsidRDefault="3B649D17" w:rsidP="1B0D3930">
      <w:pPr>
        <w:spacing w:before="240"/>
        <w:jc w:val="both"/>
      </w:pPr>
      <w:r>
        <w:rPr>
          <w:noProof/>
        </w:rPr>
        <w:drawing>
          <wp:inline distT="0" distB="0" distL="0" distR="0" wp14:anchorId="1D929125" wp14:editId="58D36717">
            <wp:extent cx="5724524" cy="1981200"/>
            <wp:effectExtent l="0" t="0" r="0" b="0"/>
            <wp:docPr id="745854128" name="Picture 7458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54128"/>
                    <pic:cNvPicPr/>
                  </pic:nvPicPr>
                  <pic:blipFill>
                    <a:blip r:embed="rId29">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000BDE7C">
        <w:rPr>
          <w:b/>
          <w:bCs/>
        </w:rPr>
        <w:t xml:space="preserve">Figure </w:t>
      </w:r>
      <w:r w:rsidR="72E3FBA6" w:rsidRPr="000BDE7C">
        <w:rPr>
          <w:b/>
          <w:bCs/>
        </w:rPr>
        <w:t>4.2</w:t>
      </w:r>
      <w:r w:rsidRPr="000BDE7C">
        <w:rPr>
          <w:b/>
          <w:bCs/>
        </w:rPr>
        <w:t>.3.</w:t>
      </w:r>
      <w:r>
        <w:t xml:space="preserve"> Data can be imported to Reportnet 3.0 by using different functions: ‘Import dataset data’ will import data for all tables of a schema, ‘Import table data’ will import one file for a specific table.</w:t>
      </w:r>
    </w:p>
    <w:p w14:paraId="717D13DD" w14:textId="700B957C" w:rsidR="00F03F9D" w:rsidRDefault="63B7E5AE" w:rsidP="00280774">
      <w:pPr>
        <w:spacing w:before="240" w:after="360" w:line="278" w:lineRule="auto"/>
        <w:jc w:val="both"/>
      </w:pPr>
      <w:r>
        <w:rPr>
          <w:noProof/>
        </w:rPr>
        <w:drawing>
          <wp:inline distT="0" distB="0" distL="0" distR="0" wp14:anchorId="41733010" wp14:editId="008B49AA">
            <wp:extent cx="5724524" cy="2219325"/>
            <wp:effectExtent l="0" t="0" r="0" b="0"/>
            <wp:docPr id="349332998" name="Picture 3493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32998"/>
                    <pic:cNvPicPr/>
                  </pic:nvPicPr>
                  <pic:blipFill>
                    <a:blip r:embed="rId30">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r w:rsidRPr="26C4634D">
        <w:rPr>
          <w:b/>
          <w:bCs/>
        </w:rPr>
        <w:t xml:space="preserve">Figure </w:t>
      </w:r>
      <w:r w:rsidR="664422F2" w:rsidRPr="26C4634D">
        <w:rPr>
          <w:b/>
          <w:bCs/>
        </w:rPr>
        <w:t>4.2</w:t>
      </w:r>
      <w:r w:rsidRPr="26C4634D">
        <w:rPr>
          <w:b/>
          <w:bCs/>
        </w:rPr>
        <w:t xml:space="preserve">.4. </w:t>
      </w:r>
      <w:r>
        <w:t xml:space="preserve">The function </w:t>
      </w:r>
      <w:r w:rsidR="32E45D34">
        <w:t>‘</w:t>
      </w:r>
      <w:r>
        <w:t>Import dataset data</w:t>
      </w:r>
      <w:r w:rsidR="064722FB">
        <w:t>’</w:t>
      </w:r>
      <w:r>
        <w:t xml:space="preserve"> offers different </w:t>
      </w:r>
      <w:r w:rsidR="13AE5CB9">
        <w:t xml:space="preserve">import </w:t>
      </w:r>
      <w:r>
        <w:t xml:space="preserve">alternatives, mainly: </w:t>
      </w:r>
      <w:r w:rsidR="13AE5CB9">
        <w:t xml:space="preserve">import </w:t>
      </w:r>
      <w:r>
        <w:t xml:space="preserve">one .zip file containing several .csv tables, </w:t>
      </w:r>
      <w:r w:rsidR="5A9E1E7C">
        <w:t xml:space="preserve">import </w:t>
      </w:r>
      <w:r>
        <w:t xml:space="preserve">one .xlsx file with different sheets, or import a pre-filled </w:t>
      </w:r>
      <w:r w:rsidR="278A972B">
        <w:t xml:space="preserve">table to populate the </w:t>
      </w:r>
      <w:r w:rsidR="2D5E012E">
        <w:t>schema</w:t>
      </w:r>
      <w:r w:rsidR="251A0E4B">
        <w:t xml:space="preserve"> </w:t>
      </w:r>
      <w:r>
        <w:t>(</w:t>
      </w:r>
      <w:r w:rsidR="00A96185">
        <w:t xml:space="preserve">‘Prefill </w:t>
      </w:r>
      <w:r w:rsidR="00D7096F">
        <w:t xml:space="preserve">Checklist’, </w:t>
      </w:r>
      <w:r>
        <w:t xml:space="preserve">only available for the Birds Checklist schema). </w:t>
      </w:r>
    </w:p>
    <w:p w14:paraId="7184E41F" w14:textId="6B8D6339" w:rsidR="00F03F9D" w:rsidRDefault="5C1F9FB6" w:rsidP="1B0D3930">
      <w:pPr>
        <w:jc w:val="both"/>
      </w:pPr>
      <w:r>
        <w:rPr>
          <w:noProof/>
        </w:rPr>
        <w:lastRenderedPageBreak/>
        <w:drawing>
          <wp:inline distT="0" distB="0" distL="0" distR="0" wp14:anchorId="76D29FB6" wp14:editId="24BA0228">
            <wp:extent cx="5724524" cy="34766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5724524" cy="3476625"/>
                    </a:xfrm>
                    <a:prstGeom prst="rect">
                      <a:avLst/>
                    </a:prstGeom>
                  </pic:spPr>
                </pic:pic>
              </a:graphicData>
            </a:graphic>
          </wp:inline>
        </w:drawing>
      </w:r>
      <w:r w:rsidRPr="000BDE7C">
        <w:rPr>
          <w:b/>
          <w:bCs/>
        </w:rPr>
        <w:t>Figure 4.2.5.</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 </w:t>
      </w:r>
    </w:p>
    <w:p w14:paraId="2EAADD80" w14:textId="77777777" w:rsidR="00DE670A" w:rsidRDefault="1BB707FF" w:rsidP="1B0D3930">
      <w:pPr>
        <w:spacing w:before="240"/>
        <w:jc w:val="both"/>
        <w:rPr>
          <w:rStyle w:val="eop"/>
          <w:rFonts w:ascii="Aptos" w:hAnsi="Aptos"/>
          <w:color w:val="000000"/>
          <w:shd w:val="clear" w:color="auto" w:fill="FFFFFF"/>
        </w:rPr>
      </w:pPr>
      <w:r>
        <w:t>After importing datasets or tables with the mentioned functions</w:t>
      </w:r>
      <w:r w:rsidR="00E51DAB">
        <w:t xml:space="preserve">, </w:t>
      </w:r>
      <w:r w:rsidR="00E51DAB">
        <w:rPr>
          <w:rStyle w:val="normaltextrun"/>
          <w:rFonts w:ascii="Aptos" w:hAnsi="Aptos"/>
          <w:color w:val="000000"/>
          <w:shd w:val="clear" w:color="auto" w:fill="FFFFFF"/>
        </w:rPr>
        <w:t xml:space="preserve">several information windows will appear at the top-right side of the screen: first, a blue notice indicating “Importing data”, secondly, a green one indicating “Success, external process ended”, and finally, a green notification indicating “Success, loaded data completed” (Fig. 4.2.6). These notification windows vanish relatively quick; however, it is always possible to revise them by accessing the </w:t>
      </w:r>
      <w:r w:rsidR="00E51DAB">
        <w:rPr>
          <w:rStyle w:val="normaltextrun"/>
          <w:rFonts w:ascii="Aptos" w:hAnsi="Aptos"/>
          <w:b/>
          <w:bCs/>
          <w:color w:val="000000"/>
          <w:shd w:val="clear" w:color="auto" w:fill="FFFFFF"/>
        </w:rPr>
        <w:t>notifications board</w:t>
      </w:r>
      <w:r w:rsidR="00E51DAB">
        <w:rPr>
          <w:rStyle w:val="normaltextrun"/>
          <w:rFonts w:ascii="Aptos" w:hAnsi="Aptos"/>
          <w:color w:val="000000"/>
          <w:shd w:val="clear" w:color="auto" w:fill="FFFFFF"/>
        </w:rPr>
        <w:t xml:space="preserve"> (accessible by clicking the </w:t>
      </w:r>
      <w:r w:rsidR="00E51DAB">
        <w:rPr>
          <w:rStyle w:val="normaltextrun"/>
          <w:rFonts w:ascii="Aptos" w:hAnsi="Aptos"/>
          <w:b/>
          <w:bCs/>
          <w:color w:val="000000"/>
          <w:shd w:val="clear" w:color="auto" w:fill="FFFFFF"/>
        </w:rPr>
        <w:t>bell icon</w:t>
      </w:r>
      <w:r w:rsidR="00E51DAB">
        <w:rPr>
          <w:rStyle w:val="normaltextrun"/>
          <w:rFonts w:ascii="Aptos" w:hAnsi="Aptos"/>
          <w:color w:val="000000"/>
          <w:shd w:val="clear" w:color="auto" w:fill="FFFFFF"/>
        </w:rPr>
        <w:t xml:space="preserve"> on the left vertical menu). Please consider that the import of datasets and tables may take a few minutes.</w:t>
      </w:r>
      <w:r w:rsidR="00E51DAB">
        <w:rPr>
          <w:rStyle w:val="eop"/>
          <w:rFonts w:ascii="Aptos" w:hAnsi="Aptos"/>
          <w:color w:val="000000"/>
          <w:shd w:val="clear" w:color="auto" w:fill="FFFFFF"/>
        </w:rPr>
        <w:t> </w:t>
      </w:r>
    </w:p>
    <w:p w14:paraId="5D4A3739" w14:textId="0EC3BB7D" w:rsidR="00F03F9D" w:rsidRDefault="00DE670A" w:rsidP="1B0D3930">
      <w:pPr>
        <w:spacing w:before="240"/>
        <w:jc w:val="both"/>
      </w:pPr>
      <w:r>
        <w:rPr>
          <w:rStyle w:val="eop"/>
          <w:rFonts w:ascii="Aptos" w:hAnsi="Aptos"/>
          <w:color w:val="000000"/>
          <w:shd w:val="clear" w:color="auto" w:fill="FFFFFF"/>
        </w:rPr>
        <w:t>After data have been completely loaded (third notification message)</w:t>
      </w:r>
      <w:r w:rsidR="1BB707FF">
        <w:t>, the “</w:t>
      </w:r>
      <w:r w:rsidR="1BB707FF" w:rsidRPr="000BDE7C">
        <w:rPr>
          <w:b/>
          <w:bCs/>
        </w:rPr>
        <w:t>Refresh</w:t>
      </w:r>
      <w:r w:rsidR="1BB707FF">
        <w:t xml:space="preserve">” button </w:t>
      </w:r>
      <w:r w:rsidR="0C738C65">
        <w:t xml:space="preserve">(top right) </w:t>
      </w:r>
      <w:r w:rsidR="1BB707FF">
        <w:t>should be used to load the imported data</w:t>
      </w:r>
      <w:r w:rsidR="7DEAE581">
        <w:t xml:space="preserve"> </w:t>
      </w:r>
      <w:r w:rsidR="1BB707FF">
        <w:t xml:space="preserve">(Fig. 4.2.6). With this, the new entries will be added on in the </w:t>
      </w:r>
      <w:r w:rsidR="113E8FEA">
        <w:t xml:space="preserve">corresponding </w:t>
      </w:r>
      <w:r w:rsidR="1BB707FF">
        <w:t>table</w:t>
      </w:r>
      <w:r w:rsidR="393F10EF">
        <w:t>(s)</w:t>
      </w:r>
      <w:r w:rsidR="1BB707FF">
        <w:t xml:space="preserve"> below the </w:t>
      </w:r>
      <w:r w:rsidR="70F0D2AB">
        <w:t>labels of the fields</w:t>
      </w:r>
      <w:r w:rsidR="6FFB4A63">
        <w:t xml:space="preserve"> (Fig. 4.2.7)</w:t>
      </w:r>
      <w:r w:rsidR="1BB707FF">
        <w:t>.</w:t>
      </w:r>
      <w:r w:rsidR="17DF9B69">
        <w:t xml:space="preserve"> Without “refreshing”, the imported data will not be shown!</w:t>
      </w:r>
      <w:r w:rsidR="2A3E3755">
        <w:t xml:space="preserve">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w:t>
      </w:r>
      <w:r w:rsidR="13ECDFFE">
        <w:t>7</w:t>
      </w:r>
      <w:r w:rsidR="2A3E3755">
        <w:t>).</w:t>
      </w:r>
    </w:p>
    <w:p w14:paraId="047869F4" w14:textId="7BF217E5" w:rsidR="00F03F9D" w:rsidRDefault="660C0AF7" w:rsidP="786E583B">
      <w:pPr>
        <w:jc w:val="both"/>
      </w:pPr>
      <w:r>
        <w:t>Data may also be entered manually, by using the “</w:t>
      </w:r>
      <w:r w:rsidRPr="26C4634D">
        <w:rPr>
          <w:b/>
          <w:bCs/>
        </w:rPr>
        <w:t>Add record</w:t>
      </w:r>
      <w:r>
        <w:t>” function (Fig. 4.2.6).</w:t>
      </w:r>
      <w:r w:rsidR="5D14DE58">
        <w:t xml:space="preserve"> </w:t>
      </w:r>
      <w:r w:rsidR="7EC1CB09">
        <w:t>To activate this function, the reporter must first activate</w:t>
      </w:r>
      <w:r w:rsidR="2F898189">
        <w:t xml:space="preserve"> the</w:t>
      </w:r>
      <w:r w:rsidR="7EC1CB09">
        <w:t xml:space="preserve"> “</w:t>
      </w:r>
      <w:r w:rsidR="7EC1CB09" w:rsidRPr="26C4634D">
        <w:rPr>
          <w:b/>
          <w:bCs/>
        </w:rPr>
        <w:t>Enable editing</w:t>
      </w:r>
      <w:r w:rsidR="7EC1CB09">
        <w:t>”</w:t>
      </w:r>
      <w:r w:rsidR="188AD997">
        <w:t xml:space="preserve"> function at the top right of the page</w:t>
      </w:r>
      <w:r w:rsidR="7EC1CB09">
        <w:t xml:space="preserve">. </w:t>
      </w:r>
      <w:r w:rsidR="371FB914">
        <w:t>T</w:t>
      </w:r>
      <w:r>
        <w:t>he</w:t>
      </w:r>
      <w:r w:rsidR="754DE8EE">
        <w:t>n the</w:t>
      </w:r>
      <w:r>
        <w:t xml:space="preserve"> “Add record” icon </w:t>
      </w:r>
      <w:r w:rsidR="74E730D6">
        <w:t xml:space="preserve">will </w:t>
      </w:r>
      <w:r w:rsidR="5B09BFDE">
        <w:t>appear</w:t>
      </w:r>
      <w:r>
        <w:t xml:space="preserve"> at the bottom of the page </w:t>
      </w:r>
      <w:r>
        <w:lastRenderedPageBreak/>
        <w:t>below other entries</w:t>
      </w:r>
      <w:r w:rsidR="5185BC80">
        <w:t>, if entries have already been added</w:t>
      </w:r>
      <w:r>
        <w:t xml:space="preserve"> (Fig. 4.2.7). By clicking this function, a new window will open, where data may be entered manually for each field of the corresponding table (Fig. 4.2.8). To add the record, click “Save” and the window will automatically close. The new record will be added at the end of all entered records</w:t>
      </w:r>
      <w:r w:rsidR="2B58AED9">
        <w:t xml:space="preserve"> (after “refreshing”)</w:t>
      </w:r>
      <w:r>
        <w:t>. If the reporter wishes to continue adding records, the function “Add another record” may be clicked before clicking “</w:t>
      </w:r>
      <w:r w:rsidRPr="26C4634D">
        <w:rPr>
          <w:b/>
          <w:bCs/>
        </w:rPr>
        <w:t>Save</w:t>
      </w:r>
      <w:r>
        <w:t>”. This will add the record but will keep the window open to continue adding entries.</w:t>
      </w:r>
    </w:p>
    <w:p w14:paraId="3992427A" w14:textId="21F67A52" w:rsidR="00F03F9D" w:rsidRDefault="6AF500F8" w:rsidP="000BDE7C">
      <w:pPr>
        <w:jc w:val="both"/>
      </w:pPr>
      <w:r>
        <w:rPr>
          <w:noProof/>
        </w:rPr>
        <w:drawing>
          <wp:inline distT="0" distB="0" distL="0" distR="0" wp14:anchorId="0CC7915C" wp14:editId="412ACAF1">
            <wp:extent cx="5724524" cy="2495550"/>
            <wp:effectExtent l="0" t="0" r="0" b="0"/>
            <wp:docPr id="1478697013" name="Picture 14786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97013"/>
                    <pic:cNvPicPr/>
                  </pic:nvPicPr>
                  <pic:blipFill>
                    <a:blip r:embed="rId32">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2BA03E3" w:rsidRPr="000BDE7C">
        <w:rPr>
          <w:b/>
          <w:bCs/>
        </w:rPr>
        <w:t>Figure 4.2.</w:t>
      </w:r>
      <w:r w:rsidR="41BE7A28" w:rsidRPr="000BDE7C">
        <w:rPr>
          <w:b/>
          <w:bCs/>
        </w:rPr>
        <w:t>6</w:t>
      </w:r>
      <w:r w:rsidR="02BA03E3">
        <w:t xml:space="preserve">. After importing datasets or tables, always use the </w:t>
      </w:r>
      <w:r w:rsidR="75049A94">
        <w:t>“</w:t>
      </w:r>
      <w:r w:rsidR="02BA03E3">
        <w:t>Refresh” function</w:t>
      </w:r>
      <w:r w:rsidR="61C4BC9C">
        <w:t xml:space="preserve"> on the top right</w:t>
      </w:r>
      <w:r w:rsidR="02BA03E3">
        <w:t>.</w:t>
      </w:r>
      <w:r w:rsidR="5775B26F">
        <w:t xml:space="preserve"> The function “Add record” allows to manually add an entry for a specific table</w:t>
      </w:r>
      <w:r w:rsidR="6D819502">
        <w:t>, if the “Enabling editing” function is activated</w:t>
      </w:r>
      <w:r w:rsidR="5775B26F">
        <w:t>. This action will open a new window, where data may be entered (Fig. 4.2.8).</w:t>
      </w:r>
    </w:p>
    <w:p w14:paraId="14772575" w14:textId="1E9BF5AF" w:rsidR="00F03F9D" w:rsidRDefault="68F5F651" w:rsidP="000BDE7C">
      <w:pPr>
        <w:jc w:val="both"/>
      </w:pPr>
      <w:r>
        <w:rPr>
          <w:noProof/>
        </w:rPr>
        <w:drawing>
          <wp:inline distT="0" distB="0" distL="0" distR="0" wp14:anchorId="215D29B6" wp14:editId="0516C494">
            <wp:extent cx="5724524" cy="2562225"/>
            <wp:effectExtent l="0" t="0" r="0" b="0"/>
            <wp:docPr id="578130707" name="Picture 578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6ED5F125" w:rsidRPr="000BDE7C">
        <w:rPr>
          <w:b/>
          <w:bCs/>
        </w:rPr>
        <w:t>Figure 4.2.7.</w:t>
      </w:r>
      <w:r w:rsidR="6ED5F125">
        <w:t xml:space="preserve"> List of records/entries after importing data in one table. To see all entries, the reporter may modify the number of entries shown in one page “Rows per page</w:t>
      </w:r>
      <w:r w:rsidR="721DB506">
        <w:t>” or</w:t>
      </w:r>
      <w:r w:rsidR="6ED5F125">
        <w:t xml:space="preserve"> move across pages using the arrows at the end of the list of entries. </w:t>
      </w:r>
      <w:r w:rsidR="13DB09E5">
        <w:t xml:space="preserve">To add one entry, use the “Add record” function. </w:t>
      </w:r>
      <w:r w:rsidR="6ED5F125">
        <w:t>To edit or delete one entry, the action button</w:t>
      </w:r>
      <w:r w:rsidR="1EB2CF2D">
        <w:t>s</w:t>
      </w:r>
      <w:r w:rsidR="6ED5F125">
        <w:t xml:space="preserve"> may be used. </w:t>
      </w:r>
      <w:r w:rsidR="2DDE4475">
        <w:lastRenderedPageBreak/>
        <w:t xml:space="preserve">Additionally, after </w:t>
      </w:r>
      <w:r w:rsidR="0398C046">
        <w:t>“disabling editing”</w:t>
      </w:r>
      <w:r w:rsidR="04F32258">
        <w:t xml:space="preserve"> (top right)</w:t>
      </w:r>
      <w:r w:rsidR="0398C046">
        <w:t>, it is possible t</w:t>
      </w:r>
      <w:r w:rsidR="6ED5F125">
        <w:t xml:space="preserve">o delete all data of a table, </w:t>
      </w:r>
      <w:r w:rsidR="34BC41B7">
        <w:t xml:space="preserve">using </w:t>
      </w:r>
      <w:r w:rsidR="6ED5F125">
        <w:t>the “Delete table data” function.</w:t>
      </w:r>
    </w:p>
    <w:p w14:paraId="77FE65ED" w14:textId="3F51C79D" w:rsidR="00F03F9D" w:rsidRDefault="4D9D3EAF" w:rsidP="000BDE7C">
      <w:pPr>
        <w:spacing w:before="240"/>
        <w:jc w:val="both"/>
      </w:pPr>
      <w:r>
        <w:t>E</w:t>
      </w:r>
      <w:r w:rsidR="5BAE65EC">
        <w:t xml:space="preserve">ach of the entries of a table may </w:t>
      </w:r>
      <w:r w:rsidR="06CDA908">
        <w:t xml:space="preserve">also </w:t>
      </w:r>
      <w:r w:rsidR="5BAE65EC">
        <w:t>be edited using the Action button “</w:t>
      </w:r>
      <w:r w:rsidR="5BAE65EC" w:rsidRPr="26C4634D">
        <w:rPr>
          <w:b/>
          <w:bCs/>
        </w:rPr>
        <w:t>Edit</w:t>
      </w:r>
      <w:r w:rsidR="5BAE65EC">
        <w:t>” (Fig. 4.2.7</w:t>
      </w:r>
      <w:r w:rsidR="648D3AB8">
        <w:t>)</w:t>
      </w:r>
      <w:r w:rsidR="059A2D2F">
        <w:t xml:space="preserve"> </w:t>
      </w:r>
      <w:r w:rsidR="7300DFE6">
        <w:t>(</w:t>
      </w:r>
      <w:r w:rsidR="059A2D2F">
        <w:t>the “</w:t>
      </w:r>
      <w:r w:rsidR="059A2D2F" w:rsidRPr="26C4634D">
        <w:rPr>
          <w:b/>
          <w:bCs/>
        </w:rPr>
        <w:t>Enable editing</w:t>
      </w:r>
      <w:r w:rsidR="059A2D2F">
        <w:t>” function at the top right of the page</w:t>
      </w:r>
      <w:r w:rsidR="6825F8E3">
        <w:t xml:space="preserve"> must be activated)</w:t>
      </w:r>
      <w:r w:rsidR="059A2D2F">
        <w:t xml:space="preserve">. </w:t>
      </w:r>
      <w:r w:rsidR="5BAE65EC">
        <w:t>When editing an entry, a new window will open, where data of one or more fields can be modified for that entry. To finish editing the entry, click “</w:t>
      </w:r>
      <w:r w:rsidR="5BAE65EC" w:rsidRPr="26C4634D">
        <w:rPr>
          <w:b/>
          <w:bCs/>
        </w:rPr>
        <w:t>Save</w:t>
      </w:r>
      <w:r w:rsidR="5BAE65EC">
        <w:t>”. However, data can also be edited by simply clicking on the field (see Figs. 4.2.9 and 4.2.10). Entries can also be deleted using the “</w:t>
      </w:r>
      <w:r w:rsidR="5BAE65EC" w:rsidRPr="26C4634D">
        <w:rPr>
          <w:b/>
          <w:bCs/>
        </w:rPr>
        <w:t>Delete</w:t>
      </w:r>
      <w:r w:rsidR="5BAE65EC">
        <w:t>” action button (red trash bin icon, see Fig. 4.2.7). To clear all data of a table, the “</w:t>
      </w:r>
      <w:r w:rsidR="5BAE65EC" w:rsidRPr="26C4634D">
        <w:rPr>
          <w:b/>
          <w:bCs/>
        </w:rPr>
        <w:t>Delete table data</w:t>
      </w:r>
      <w:r w:rsidR="5BAE65EC">
        <w:t xml:space="preserve">” function may be used </w:t>
      </w:r>
      <w:r w:rsidR="75E6B737">
        <w:t xml:space="preserve">after “Disable editing” </w:t>
      </w:r>
      <w:r w:rsidR="5BAE65EC">
        <w:t>(Fig. 4.2.7).</w:t>
      </w:r>
    </w:p>
    <w:p w14:paraId="75F6803C" w14:textId="068CBC28" w:rsidR="00F03F9D" w:rsidRDefault="5D83CF32" w:rsidP="000BDE7C">
      <w:pPr>
        <w:spacing w:before="240"/>
        <w:jc w:val="both"/>
      </w:pPr>
      <w:r>
        <w:rPr>
          <w:noProof/>
        </w:rPr>
        <w:drawing>
          <wp:inline distT="0" distB="0" distL="0" distR="0" wp14:anchorId="3FF235BF" wp14:editId="344B442E">
            <wp:extent cx="5724524" cy="3743325"/>
            <wp:effectExtent l="0" t="0" r="0" b="0"/>
            <wp:docPr id="503257528" name="Picture 5032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57528"/>
                    <pic:cNvPicPr/>
                  </pic:nvPicPr>
                  <pic:blipFill>
                    <a:blip r:embed="rId34">
                      <a:extLst>
                        <a:ext uri="{28A0092B-C50C-407E-A947-70E740481C1C}">
                          <a14:useLocalDpi xmlns:a14="http://schemas.microsoft.com/office/drawing/2010/main" val="0"/>
                        </a:ext>
                      </a:extLst>
                    </a:blip>
                    <a:stretch>
                      <a:fillRect/>
                    </a:stretch>
                  </pic:blipFill>
                  <pic:spPr>
                    <a:xfrm>
                      <a:off x="0" y="0"/>
                      <a:ext cx="5724524" cy="3743325"/>
                    </a:xfrm>
                    <a:prstGeom prst="rect">
                      <a:avLst/>
                    </a:prstGeom>
                  </pic:spPr>
                </pic:pic>
              </a:graphicData>
            </a:graphic>
          </wp:inline>
        </w:drawing>
      </w:r>
      <w:r w:rsidRPr="000BDE7C">
        <w:rPr>
          <w:b/>
          <w:bCs/>
        </w:rPr>
        <w:t xml:space="preserve">Figure </w:t>
      </w:r>
      <w:r w:rsidR="48CF4851" w:rsidRPr="000BDE7C">
        <w:rPr>
          <w:b/>
          <w:bCs/>
        </w:rPr>
        <w:t>4.2</w:t>
      </w:r>
      <w:r w:rsidRPr="000BDE7C">
        <w:rPr>
          <w:b/>
          <w:bCs/>
        </w:rPr>
        <w:t>.</w:t>
      </w:r>
      <w:r w:rsidR="079241C5" w:rsidRPr="000BDE7C">
        <w:rPr>
          <w:b/>
          <w:bCs/>
        </w:rPr>
        <w:t>8</w:t>
      </w:r>
      <w:r w:rsidRPr="000BDE7C">
        <w:rPr>
          <w:b/>
          <w:bCs/>
        </w:rPr>
        <w:t xml:space="preserve">. </w:t>
      </w:r>
      <w:r>
        <w:t>When manually entering a record, a new window will open, where data for each one of the fields for one entry (e.g. one species success story) should be entered. This example shows the fields to be completed for one entry of the Table “</w:t>
      </w:r>
      <w:proofErr w:type="spellStart"/>
      <w:r>
        <w:t>SuccessStories</w:t>
      </w:r>
      <w:proofErr w:type="spellEnd"/>
      <w:r>
        <w:t xml:space="preserve">”, within the General Report </w:t>
      </w:r>
      <w:r w:rsidR="69058572">
        <w:t>schema</w:t>
      </w:r>
      <w:r>
        <w:t>.</w:t>
      </w:r>
    </w:p>
    <w:p w14:paraId="645392E2" w14:textId="1FD5AE86" w:rsidR="008647A4" w:rsidRDefault="008647A4" w:rsidP="1B0D3930">
      <w:pPr>
        <w:spacing w:before="240"/>
        <w:jc w:val="both"/>
      </w:pPr>
    </w:p>
    <w:p w14:paraId="23ED1ACD" w14:textId="2CC6C8FA" w:rsidR="008647A4" w:rsidRDefault="4FD57F11" w:rsidP="000BDE7C">
      <w:pPr>
        <w:spacing w:before="240"/>
        <w:jc w:val="both"/>
      </w:pPr>
      <w:r>
        <w:rPr>
          <w:noProof/>
        </w:rPr>
        <w:lastRenderedPageBreak/>
        <w:drawing>
          <wp:inline distT="0" distB="0" distL="0" distR="0" wp14:anchorId="202FB2DF" wp14:editId="76AD6A8B">
            <wp:extent cx="5724524" cy="2733675"/>
            <wp:effectExtent l="0" t="0" r="0" b="0"/>
            <wp:docPr id="438137865" name="Picture 4381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r w:rsidR="1E58C329" w:rsidRPr="0BEF42B2">
        <w:rPr>
          <w:b/>
          <w:bCs/>
        </w:rPr>
        <w:t>Figure 4.2.</w:t>
      </w:r>
      <w:r w:rsidR="1E58C329">
        <w:rPr>
          <w:b/>
          <w:bCs/>
        </w:rPr>
        <w:t>9</w:t>
      </w:r>
      <w:r w:rsidR="1E58C329" w:rsidRPr="0BEF42B2">
        <w:t>.</w:t>
      </w:r>
      <w:r w:rsidR="1E58C329">
        <w:t xml:space="preserve"> </w:t>
      </w:r>
      <w:proofErr w:type="gramStart"/>
      <w:r w:rsidR="1E58C329">
        <w:t>Alternatively</w:t>
      </w:r>
      <w:proofErr w:type="gramEnd"/>
      <w:r w:rsidR="1E58C329">
        <w:t xml:space="preserve"> to the use of the “Edit”</w:t>
      </w:r>
      <w:r w:rsidR="374FB83E">
        <w:t xml:space="preserve"> action</w:t>
      </w:r>
      <w:r w:rsidR="1E58C329">
        <w:t xml:space="preserve"> function, to edit any entry o</w:t>
      </w:r>
      <w:r w:rsidR="604CE434">
        <w:t>f</w:t>
      </w:r>
      <w:r w:rsidR="1E58C329">
        <w:t xml:space="preserve"> a table, simply click on the </w:t>
      </w:r>
      <w:r w:rsidR="35D02211">
        <w:t xml:space="preserve">field </w:t>
      </w:r>
      <w:r w:rsidR="1E58C329">
        <w:t>box. The box turns white, and the text can be edited directly.</w:t>
      </w:r>
    </w:p>
    <w:p w14:paraId="5A29F699" w14:textId="1603F3AC" w:rsidR="008647A4" w:rsidRDefault="01C16E7A" w:rsidP="000BDE7C">
      <w:pPr>
        <w:spacing w:before="240"/>
        <w:jc w:val="both"/>
      </w:pPr>
      <w:r>
        <w:rPr>
          <w:noProof/>
        </w:rPr>
        <w:drawing>
          <wp:inline distT="0" distB="0" distL="0" distR="0" wp14:anchorId="70571C38" wp14:editId="1D99F1E2">
            <wp:extent cx="5724524" cy="2190750"/>
            <wp:effectExtent l="0" t="0" r="0" b="0"/>
            <wp:docPr id="1431373764" name="Picture 14313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3764"/>
                    <pic:cNvPicPr/>
                  </pic:nvPicPr>
                  <pic:blipFill>
                    <a:blip r:embed="rId36">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of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01E79E78" w:rsidR="00F03F9D" w:rsidRDefault="5D83CF32" w:rsidP="1B0D3930">
      <w:pPr>
        <w:spacing w:before="240"/>
        <w:rPr>
          <w:u w:val="single"/>
        </w:rPr>
      </w:pPr>
      <w:r>
        <w:rPr>
          <w:noProof/>
        </w:rPr>
        <w:lastRenderedPageBreak/>
        <w:drawing>
          <wp:inline distT="0" distB="0" distL="0" distR="0" wp14:anchorId="243F95A6" wp14:editId="1FF141C6">
            <wp:extent cx="5724524" cy="2019300"/>
            <wp:effectExtent l="0" t="0" r="0" b="0"/>
            <wp:docPr id="1877118320" name="Picture 1877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118320"/>
                    <pic:cNvPicPr/>
                  </pic:nvPicPr>
                  <pic:blipFill>
                    <a:blip r:embed="rId37">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Pr="000BDE7C">
        <w:rPr>
          <w:b/>
          <w:bCs/>
        </w:rPr>
        <w:t xml:space="preserve">Figure </w:t>
      </w:r>
      <w:r w:rsidR="1E58C329" w:rsidRPr="000BDE7C">
        <w:rPr>
          <w:b/>
          <w:bCs/>
        </w:rPr>
        <w:t>4.2</w:t>
      </w:r>
      <w:r w:rsidRPr="000BDE7C">
        <w:rPr>
          <w:b/>
          <w:bCs/>
        </w:rPr>
        <w:t>.</w:t>
      </w:r>
      <w:r w:rsidR="66DD91F8" w:rsidRPr="000BDE7C">
        <w:rPr>
          <w:b/>
          <w:bCs/>
        </w:rPr>
        <w:t>11</w:t>
      </w:r>
      <w:r w:rsidRPr="000BDE7C">
        <w:rPr>
          <w:b/>
          <w:bCs/>
        </w:rPr>
        <w:t>.</w:t>
      </w:r>
      <w:r>
        <w:t xml:space="preserve"> Example of information window that opens after clicking on the blue info icon of a field.</w:t>
      </w:r>
    </w:p>
    <w:p w14:paraId="30620AF3" w14:textId="288081B5" w:rsidR="5D83CF32" w:rsidRDefault="5D83CF32" w:rsidP="000BDE7C">
      <w:pPr>
        <w:spacing w:before="240"/>
        <w:jc w:val="both"/>
      </w:pPr>
      <w:r w:rsidRPr="000BDE7C">
        <w:rPr>
          <w:b/>
          <w:bCs/>
        </w:rPr>
        <w:t xml:space="preserve">Fields where attachments may or must be uploaded </w:t>
      </w:r>
      <w:r>
        <w:t xml:space="preserve">are indicated by a </w:t>
      </w:r>
      <w:r w:rsidRPr="00484737">
        <w:rPr>
          <w:rFonts w:hint="eastAsia"/>
          <w:b/>
          <w:bCs/>
        </w:rPr>
        <w:t>grey arrow towards up</w:t>
      </w:r>
      <w:r>
        <w:t xml:space="preserve"> (Fig. </w:t>
      </w:r>
      <w:r w:rsidR="1E58C329">
        <w:t>4.2.1</w:t>
      </w:r>
      <w:r w:rsidR="66DD91F8">
        <w:t>2</w:t>
      </w:r>
      <w:r>
        <w:t xml:space="preserve">) for every entry of the corresponding table. </w:t>
      </w:r>
      <w:r w:rsidR="2D584CC3">
        <w:t>To be able to upload a file, first activate the “</w:t>
      </w:r>
      <w:r w:rsidR="2D584CC3" w:rsidRPr="00484737">
        <w:rPr>
          <w:rFonts w:hint="eastAsia"/>
          <w:b/>
          <w:bCs/>
        </w:rPr>
        <w:t>Enable editing</w:t>
      </w:r>
      <w:r w:rsidR="2D584CC3">
        <w:t xml:space="preserve">” function. </w:t>
      </w:r>
      <w:r>
        <w:t>By clicking th</w:t>
      </w:r>
      <w:r w:rsidR="48E2E258">
        <w:t>e grey arrow towards up</w:t>
      </w:r>
      <w:r>
        <w:t>,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desired file. Attached files can also be downloaded (by using the arrow towards down icon) or deleted (trash bin icon).</w:t>
      </w:r>
      <w:r w:rsidR="75F89278">
        <w:t xml:space="preserve"> </w:t>
      </w:r>
      <w:r w:rsidR="75F89278" w:rsidRPr="000BDE7C">
        <w:rPr>
          <w:b/>
          <w:bCs/>
        </w:rPr>
        <w:t>In the import template (.csv or .xlsx file), fields that require attachments must be left empty</w:t>
      </w:r>
      <w:r w:rsidR="4F27B4BB">
        <w:t>, i.e. no data should be written in the corresponding field. It is recommended to first import full datasets and tables and</w:t>
      </w:r>
      <w:r w:rsidR="26779C77">
        <w:t>,</w:t>
      </w:r>
      <w:r w:rsidR="4F27B4BB">
        <w:t xml:space="preserve"> afterwar</w:t>
      </w:r>
      <w:r w:rsidR="0BC60854">
        <w:t>ds, to import the corresponding attachments.</w:t>
      </w:r>
    </w:p>
    <w:p w14:paraId="2FC3A221" w14:textId="0E11460E" w:rsidR="00575293" w:rsidRDefault="00575293" w:rsidP="000BDE7C">
      <w:pPr>
        <w:spacing w:before="240"/>
        <w:jc w:val="both"/>
      </w:pPr>
      <w:r>
        <w:rPr>
          <w:rStyle w:val="normaltextrun"/>
          <w:rFonts w:ascii="Aptos" w:hAnsi="Aptos"/>
          <w:color w:val="000000"/>
          <w:shd w:val="clear" w:color="auto" w:fill="FFFFFF"/>
        </w:rPr>
        <w:t>In Reportnet 3.0, tables are visible and accessible as different vignettes (Fig. 4.2.12). Depending on the monitor size, not all tables/vignettes may be visible when opening a schema due to space limitations. To access the last tables situated towards the right, use the grey arrows or the moving bar underneath the tables’ names (see Figure 4.2.12). Similarly, not all fields of a table may be visible at the same time. To visualise other fields, use the grey bar located below the fields’ names (Fig. 4.2.12). </w:t>
      </w:r>
      <w:r>
        <w:rPr>
          <w:rStyle w:val="eop"/>
          <w:rFonts w:ascii="Aptos" w:hAnsi="Aptos"/>
          <w:color w:val="000000"/>
          <w:shd w:val="clear" w:color="auto" w:fill="FFFFFF"/>
        </w:rPr>
        <w:t> </w:t>
      </w:r>
    </w:p>
    <w:p w14:paraId="694F22FC" w14:textId="74E84C70" w:rsidR="000BDE7C" w:rsidRDefault="001D062B" w:rsidP="000BDE7C">
      <w:pPr>
        <w:spacing w:before="240"/>
        <w:jc w:val="both"/>
      </w:pPr>
      <w:r>
        <w:rPr>
          <w:rFonts w:hint="eastAsia"/>
          <w:noProof/>
        </w:rPr>
        <w:lastRenderedPageBreak/>
        <w:drawing>
          <wp:inline distT="0" distB="0" distL="0" distR="0" wp14:anchorId="46073EDF" wp14:editId="7DB4AA7A">
            <wp:extent cx="5638800" cy="2656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2153" cy="2662584"/>
                    </a:xfrm>
                    <a:prstGeom prst="rect">
                      <a:avLst/>
                    </a:prstGeom>
                    <a:noFill/>
                    <a:ln>
                      <a:noFill/>
                    </a:ln>
                  </pic:spPr>
                </pic:pic>
              </a:graphicData>
            </a:graphic>
          </wp:inline>
        </w:drawing>
      </w:r>
    </w:p>
    <w:p w14:paraId="766FBDA6" w14:textId="0A3C6233" w:rsidR="00F03F9D" w:rsidRDefault="3B649D17" w:rsidP="000BDE7C">
      <w:pPr>
        <w:jc w:val="both"/>
      </w:pPr>
      <w:r w:rsidRPr="000BDE7C">
        <w:rPr>
          <w:b/>
          <w:bCs/>
        </w:rPr>
        <w:t xml:space="preserve">Figure </w:t>
      </w:r>
      <w:r w:rsidR="59B3D918" w:rsidRPr="000BDE7C">
        <w:rPr>
          <w:b/>
          <w:bCs/>
        </w:rPr>
        <w:t>4.2</w:t>
      </w:r>
      <w:r w:rsidRPr="000BDE7C">
        <w:rPr>
          <w:b/>
          <w:bCs/>
        </w:rPr>
        <w:t>.1</w:t>
      </w:r>
      <w:r w:rsidR="799760D2" w:rsidRPr="000BDE7C">
        <w:rPr>
          <w:b/>
          <w:bCs/>
        </w:rPr>
        <w:t>2</w:t>
      </w:r>
      <w:r w:rsidRPr="000BDE7C">
        <w:rPr>
          <w:b/>
          <w:bCs/>
        </w:rPr>
        <w:t xml:space="preserve">. </w:t>
      </w:r>
      <w:r>
        <w:t>For any field where an attachment may be uploaded, the upload function is indicated by a grey arrow towards up.</w:t>
      </w:r>
      <w:r w:rsidR="004D11AB">
        <w:t xml:space="preserve"> Grey arrows towards left and right next to the tables</w:t>
      </w:r>
      <w:r w:rsidR="00C7010C">
        <w:t>’</w:t>
      </w:r>
      <w:r w:rsidR="004D11AB">
        <w:t xml:space="preserve"> </w:t>
      </w:r>
      <w:r w:rsidR="00C7010C">
        <w:t>names</w:t>
      </w:r>
      <w:r w:rsidR="00575293">
        <w:t>/vignettes</w:t>
      </w:r>
      <w:r w:rsidR="00877C7F">
        <w:t>, as well as the moving bar, allow access to the table</w:t>
      </w:r>
      <w:r w:rsidR="005C4271">
        <w:t xml:space="preserve">s/vignettes that are not visible due to space limitations. Similarly, a moving bar allows access to the different columns </w:t>
      </w:r>
      <w:r w:rsidR="0070453C">
        <w:t xml:space="preserve">to the right or left </w:t>
      </w:r>
      <w:r w:rsidR="005C4271">
        <w:t>within a table</w:t>
      </w:r>
      <w:r w:rsidR="0070453C">
        <w:t>.</w:t>
      </w:r>
    </w:p>
    <w:p w14:paraId="3DB5FADE" w14:textId="77777777" w:rsidR="00E87317" w:rsidRDefault="00E87317" w:rsidP="00F03F9D">
      <w:pPr>
        <w:jc w:val="both"/>
      </w:pPr>
    </w:p>
    <w:p w14:paraId="145EC976" w14:textId="231D3D28" w:rsidR="00F03F9D" w:rsidRDefault="294CCA0F" w:rsidP="1B0D3930">
      <w:pPr>
        <w:pStyle w:val="Heading4"/>
        <w:rPr>
          <w:u w:val="single"/>
        </w:rPr>
      </w:pPr>
      <w:bookmarkStart w:id="23" w:name="_Toc687900870"/>
      <w:bookmarkStart w:id="24" w:name="_Toc200714885"/>
      <w:r w:rsidRPr="26C4634D">
        <w:rPr>
          <w:u w:val="single"/>
        </w:rPr>
        <w:t xml:space="preserve">4.2.2 </w:t>
      </w:r>
      <w:r w:rsidR="53E80951" w:rsidRPr="26C4634D">
        <w:rPr>
          <w:u w:val="single"/>
        </w:rPr>
        <w:t>Data Validation</w:t>
      </w:r>
      <w:bookmarkEnd w:id="23"/>
      <w:bookmarkEnd w:id="24"/>
    </w:p>
    <w:p w14:paraId="13635F7A" w14:textId="4FD0DECF"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292422D1">
        <w:t>3</w:t>
      </w:r>
      <w:r>
        <w:t xml:space="preserve">). This will display a new window with a table listing general rules of a table, as well as field specific rules (Fig. </w:t>
      </w:r>
      <w:r w:rsidR="292422D1">
        <w:t>4.2.14</w:t>
      </w:r>
      <w:r>
        <w:t xml:space="preserve">). This table has a built-in search and filter function, to search for specific functions. For example, rules may be filtered by Table, Field or by Error class (Fig. </w:t>
      </w:r>
      <w:r w:rsidR="292422D1">
        <w:t>4.2.14</w:t>
      </w:r>
      <w:r>
        <w:t>). This table may be downloaded using the “</w:t>
      </w:r>
      <w:r w:rsidRPr="000BDE7C">
        <w:rPr>
          <w:b/>
          <w:bCs/>
        </w:rPr>
        <w:t>Download QCs</w:t>
      </w:r>
      <w:r>
        <w:t xml:space="preserve">” function at the bottom-left corner of this window. </w:t>
      </w:r>
    </w:p>
    <w:p w14:paraId="71752579" w14:textId="743C056E" w:rsidR="000BDE7C" w:rsidRDefault="000BDE7C" w:rsidP="000BDE7C">
      <w:pPr>
        <w:jc w:val="both"/>
      </w:pPr>
    </w:p>
    <w:p w14:paraId="4FB79F34" w14:textId="0D8FC35D" w:rsidR="000BDE7C" w:rsidRDefault="000BDE7C" w:rsidP="000BDE7C">
      <w:pPr>
        <w:jc w:val="both"/>
      </w:pPr>
    </w:p>
    <w:p w14:paraId="064001AA" w14:textId="77F21ABC" w:rsidR="000BDE7C" w:rsidRDefault="000BDE7C" w:rsidP="000BDE7C">
      <w:pPr>
        <w:jc w:val="both"/>
      </w:pPr>
    </w:p>
    <w:p w14:paraId="66529A38" w14:textId="0488F373" w:rsidR="00F03F9D" w:rsidRDefault="3B649D17" w:rsidP="000BDE7C">
      <w:pPr>
        <w:jc w:val="both"/>
      </w:pPr>
      <w:r>
        <w:rPr>
          <w:noProof/>
        </w:rPr>
        <w:drawing>
          <wp:inline distT="0" distB="0" distL="0" distR="0" wp14:anchorId="6AB6AE79" wp14:editId="50E53B0A">
            <wp:extent cx="5724524" cy="1533525"/>
            <wp:effectExtent l="0" t="0" r="0" b="0"/>
            <wp:docPr id="1046983104" name="Picture 10469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83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r w:rsidRPr="000BDE7C">
        <w:rPr>
          <w:b/>
          <w:bCs/>
        </w:rPr>
        <w:t xml:space="preserve">Figure </w:t>
      </w:r>
      <w:r w:rsidR="799760D2" w:rsidRPr="000BDE7C">
        <w:rPr>
          <w:b/>
          <w:bCs/>
        </w:rPr>
        <w:t>4.2.13</w:t>
      </w:r>
      <w:r w:rsidRPr="000BDE7C">
        <w:rPr>
          <w:b/>
          <w:bCs/>
        </w:rPr>
        <w:t>.</w:t>
      </w:r>
      <w:r>
        <w:t xml:space="preserve"> For a certain schema, the function “QC rules” may be used to visualize </w:t>
      </w:r>
      <w:r>
        <w:lastRenderedPageBreak/>
        <w:t xml:space="preserve">the list of quality control rules that apply for the corresponding tables and fields. This list will open in a separate window (Fig. </w:t>
      </w:r>
      <w:r w:rsidR="799760D2">
        <w:t>4.2.14</w:t>
      </w:r>
      <w:r>
        <w:t xml:space="preserve">). To test these rules and validate the data, the “Validate” function </w:t>
      </w:r>
      <w:r w:rsidR="0837302F">
        <w:t xml:space="preserve">should </w:t>
      </w:r>
      <w:r>
        <w:t>be used. Once the validation process has ended, the outcome may be seen by clicking “Show validations”.</w:t>
      </w:r>
    </w:p>
    <w:p w14:paraId="1B339D1A" w14:textId="74141343" w:rsidR="000BDE7C" w:rsidRDefault="000BDE7C" w:rsidP="000BDE7C">
      <w:pPr>
        <w:jc w:val="both"/>
      </w:pPr>
    </w:p>
    <w:p w14:paraId="53161B07" w14:textId="40B4CBB6" w:rsidR="00F03F9D" w:rsidRDefault="0272DE83" w:rsidP="00F03F9D">
      <w:pPr>
        <w:jc w:val="both"/>
      </w:pPr>
      <w:r>
        <w:rPr>
          <w:noProof/>
        </w:rPr>
        <w:drawing>
          <wp:inline distT="0" distB="0" distL="0" distR="0" wp14:anchorId="0B02F4B9" wp14:editId="7BFDC115">
            <wp:extent cx="5724524" cy="2771775"/>
            <wp:effectExtent l="0" t="0" r="0" b="0"/>
            <wp:docPr id="1688692084" name="Picture 16886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6920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r w:rsidRPr="000BDE7C">
        <w:rPr>
          <w:b/>
          <w:bCs/>
        </w:rPr>
        <w:t xml:space="preserve">Figure </w:t>
      </w:r>
      <w:r w:rsidR="7B571B3F" w:rsidRPr="000BDE7C">
        <w:rPr>
          <w:b/>
          <w:bCs/>
        </w:rPr>
        <w:t>4.2.14</w:t>
      </w:r>
      <w:r w:rsidRPr="000BDE7C">
        <w:rPr>
          <w:b/>
          <w:bCs/>
        </w:rPr>
        <w:t>.</w:t>
      </w:r>
      <w:r>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1217BFCD" w14:textId="151ACCF6" w:rsidR="00F03F9D" w:rsidRDefault="5D83CF32" w:rsidP="1B0D3930">
      <w:pPr>
        <w:spacing w:before="240"/>
        <w:jc w:val="both"/>
      </w:pPr>
      <w:r>
        <w:t>Once data has been correctly imported or manually entered</w:t>
      </w:r>
      <w:r w:rsidR="66DD91F8">
        <w:t xml:space="preserve"> and edited</w:t>
      </w:r>
      <w:r>
        <w:t xml:space="preserve"> for all tables of a schema, the reporter must validate the data using the “</w:t>
      </w:r>
      <w:r w:rsidRPr="000BDE7C">
        <w:rPr>
          <w:b/>
          <w:bCs/>
        </w:rPr>
        <w:t>Validate</w:t>
      </w:r>
      <w:r>
        <w:t xml:space="preserve">” function (Fig. </w:t>
      </w:r>
      <w:r w:rsidR="66DD91F8">
        <w:t>4.2.13</w:t>
      </w:r>
      <w:r>
        <w:t>).</w:t>
      </w:r>
      <w:r w:rsidR="5EA6F3E2">
        <w:t xml:space="preserve"> This function is available when the “</w:t>
      </w:r>
      <w:r w:rsidR="5EA6F3E2" w:rsidRPr="008F338E">
        <w:rPr>
          <w:rFonts w:hint="eastAsia"/>
          <w:b/>
          <w:bCs/>
        </w:rPr>
        <w:t>Enable editing</w:t>
      </w:r>
      <w:r w:rsidR="5EA6F3E2">
        <w:t>” is deactivated.</w:t>
      </w:r>
      <w:r>
        <w:t xml:space="preserve"> </w:t>
      </w:r>
      <w:r w:rsidR="688A33D7">
        <w:t>By clicking on “Validate”, a</w:t>
      </w:r>
      <w:r>
        <w:t xml:space="preserve"> new window will open, indicating that the process may take a few minutes (Fig. </w:t>
      </w:r>
      <w:r w:rsidR="66DD91F8">
        <w:t>4.2.15</w:t>
      </w:r>
      <w:r>
        <w:t>). After accepting, the validation process will start. During this process, the “Validation” function will indicate in light grey “Validation in progress”. It is suggested that the reporter stops working while validations are in progress.</w:t>
      </w:r>
    </w:p>
    <w:p w14:paraId="3425D04C" w14:textId="60A8B6D0"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1">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4.2.15</w:t>
      </w:r>
      <w:r w:rsidRPr="000BDE7C">
        <w:rPr>
          <w:b/>
          <w:bCs/>
        </w:rPr>
        <w:t>.</w:t>
      </w:r>
      <w:r>
        <w:t xml:space="preserve"> When the “Validate” function is used, a window will open requesting to confirm the action. </w:t>
      </w:r>
    </w:p>
    <w:p w14:paraId="23C23551" w14:textId="5519C922" w:rsidR="000BDE7C" w:rsidRDefault="000BDE7C" w:rsidP="000BDE7C">
      <w:pPr>
        <w:spacing w:before="240"/>
        <w:contextualSpacing/>
        <w:jc w:val="both"/>
      </w:pPr>
    </w:p>
    <w:p w14:paraId="29B4CF9F" w14:textId="0462F60C"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4.2.16)</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(see Fig. 4.2.16)</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4.2.17).</w:t>
      </w:r>
    </w:p>
    <w:p w14:paraId="7C33EED5" w14:textId="39439DEB" w:rsidR="0AF3045C" w:rsidRDefault="6542DE5E" w:rsidP="6C80AD4F">
      <w:pPr>
        <w:jc w:val="both"/>
      </w:pPr>
      <w:r>
        <w:rPr>
          <w:noProof/>
        </w:rPr>
        <w:drawing>
          <wp:inline distT="0" distB="0" distL="0" distR="0" wp14:anchorId="658B0F4A" wp14:editId="76357606">
            <wp:extent cx="5724524" cy="2066925"/>
            <wp:effectExtent l="0" t="0" r="0" b="0"/>
            <wp:docPr id="631991516" name="Picture 6319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915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06C13E35" w:rsidRPr="000BDE7C">
        <w:rPr>
          <w:b/>
          <w:bCs/>
        </w:rPr>
        <w:t>Figure 4.2.16</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left vertical panel (bell icon</w:t>
      </w:r>
      <w:r w:rsidR="6E327040">
        <w:t>, see also Fig. 4.2.17</w:t>
      </w:r>
      <w:r w:rsidR="70AE07A5">
        <w:t>).</w:t>
      </w:r>
      <w:r w:rsidR="49483505">
        <w:t xml:space="preserve"> To see the </w:t>
      </w:r>
      <w:r w:rsidR="20857C6E">
        <w:t>list of validations, the “Show validations” function may be used.</w:t>
      </w:r>
    </w:p>
    <w:p w14:paraId="1F781568" w14:textId="77777777" w:rsidR="001305DD" w:rsidRDefault="001305DD" w:rsidP="000BDE7C">
      <w:pPr>
        <w:spacing w:before="240"/>
        <w:jc w:val="both"/>
      </w:pPr>
    </w:p>
    <w:p w14:paraId="31F1E431" w14:textId="0D340387" w:rsidR="4B3379D7" w:rsidRDefault="00635FA7" w:rsidP="000BDE7C">
      <w:pPr>
        <w:spacing w:before="240"/>
        <w:jc w:val="both"/>
      </w:pPr>
      <w:r>
        <w:t xml:space="preserve">Once the validation process has finished, click the ‘Refresh’ button. </w:t>
      </w:r>
      <w:r w:rsidR="4B3379D7">
        <w:t>If issues arise during the validation process within the corresponding schema, these will be indicated with alert icons (Fig. 4.2.18). These icons will appear next to each table’s name and, within a table, for every entry, in the summary column “Validations” and in the field column that presents issues (Fig. 4.2.19). Levels of issues (blockers, errors, warnings or information messages) are shown with different icons (Fig. 4.2.18). Placing the mouse over one of these icons will provide further information on the issues encountered (validation message).</w:t>
      </w:r>
    </w:p>
    <w:p w14:paraId="34DE64DB" w14:textId="13649FDA" w:rsidR="000BDE7C" w:rsidRDefault="000BDE7C" w:rsidP="000BDE7C">
      <w:pPr>
        <w:jc w:val="both"/>
      </w:pPr>
    </w:p>
    <w:p w14:paraId="09C7F234" w14:textId="0A47446C" w:rsidR="0CB9B482" w:rsidRDefault="3655A31C" w:rsidP="1B0D3930">
      <w:pPr>
        <w:spacing w:before="240"/>
        <w:jc w:val="both"/>
      </w:pPr>
      <w:r>
        <w:rPr>
          <w:noProof/>
        </w:rPr>
        <w:lastRenderedPageBreak/>
        <w:drawing>
          <wp:inline distT="0" distB="0" distL="0" distR="0" wp14:anchorId="462D3C12" wp14:editId="77E5625A">
            <wp:extent cx="5724524" cy="2514600"/>
            <wp:effectExtent l="0" t="0" r="0" b="0"/>
            <wp:docPr id="616805792" name="Picture 616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05792"/>
                    <pic:cNvPicPr/>
                  </pic:nvPicPr>
                  <pic:blipFill>
                    <a:blip r:embed="rId43">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Pr="000BDE7C">
        <w:rPr>
          <w:b/>
          <w:bCs/>
        </w:rPr>
        <w:t>Figure 4.2.17</w:t>
      </w:r>
      <w:r>
        <w:t xml:space="preserve">. </w:t>
      </w:r>
      <w:r w:rsidR="096CE8CB">
        <w:t>Clicking on the bell icon (Fig. 4.2.16)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4">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39EF27FE" w:rsidR="23887B78" w:rsidRDefault="23887B78">
      <w:r w:rsidRPr="6C80AD4F">
        <w:rPr>
          <w:b/>
          <w:bCs/>
        </w:rPr>
        <w:t>Figure 4.2.18.</w:t>
      </w:r>
      <w:r>
        <w:t xml:space="preserve"> Alert icons corresponding to the four error class codes.</w:t>
      </w:r>
    </w:p>
    <w:p w14:paraId="26DE0C59" w14:textId="77777777" w:rsidR="00E87317" w:rsidRDefault="00E87317"/>
    <w:p w14:paraId="00A52CBB" w14:textId="5A08A571" w:rsidR="00F03F9D" w:rsidRDefault="5D83CF32" w:rsidP="00812A21">
      <w:pPr>
        <w:spacing w:before="240"/>
        <w:jc w:val="both"/>
      </w:pPr>
      <w:r>
        <w:rPr>
          <w:noProof/>
        </w:rPr>
        <w:drawing>
          <wp:inline distT="0" distB="0" distL="0" distR="0" wp14:anchorId="4BCEE5C4" wp14:editId="1089169E">
            <wp:extent cx="5724524" cy="1657350"/>
            <wp:effectExtent l="0" t="0" r="0" b="0"/>
            <wp:docPr id="1796586574" name="Picture 17965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86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r w:rsidRPr="000BDE7C">
        <w:rPr>
          <w:b/>
          <w:bCs/>
        </w:rPr>
        <w:t xml:space="preserve">Figure </w:t>
      </w:r>
      <w:r w:rsidR="66DD91F8" w:rsidRPr="000BDE7C">
        <w:rPr>
          <w:b/>
          <w:bCs/>
        </w:rPr>
        <w:t>4.2.1</w:t>
      </w:r>
      <w:r w:rsidR="282C00C3" w:rsidRPr="000BDE7C">
        <w:rPr>
          <w:b/>
          <w:bCs/>
        </w:rPr>
        <w:t>9</w:t>
      </w:r>
      <w:r w:rsidRPr="000BDE7C">
        <w:rPr>
          <w:b/>
          <w:bCs/>
        </w:rPr>
        <w:t>.</w:t>
      </w:r>
      <w:r>
        <w:t xml:space="preserve"> After running a validation, if issues have arisen, these will be indicated with different icons (Fig. </w:t>
      </w:r>
      <w:r w:rsidR="66DD91F8">
        <w:t>4.2.1</w:t>
      </w:r>
      <w:r w:rsidR="74CAA14A">
        <w:t>8</w:t>
      </w:r>
      <w:r>
        <w:t xml:space="preserve">) at the level of tables, </w:t>
      </w:r>
      <w:r w:rsidR="10D8D063">
        <w:t xml:space="preserve">row </w:t>
      </w:r>
      <w:r>
        <w:t>entries and fields.</w:t>
      </w:r>
    </w:p>
    <w:p w14:paraId="30AEC41F" w14:textId="77777777" w:rsidR="001305DD" w:rsidRDefault="001305DD" w:rsidP="6C80AD4F">
      <w:pPr>
        <w:spacing w:before="240"/>
        <w:jc w:val="both"/>
      </w:pPr>
    </w:p>
    <w:p w14:paraId="3829E7D3" w14:textId="7B1EE7CE" w:rsidR="00F03F9D" w:rsidRDefault="3B649D17" w:rsidP="6C80AD4F">
      <w:pPr>
        <w:spacing w:before="240"/>
        <w:jc w:val="both"/>
      </w:pPr>
      <w:r>
        <w:t>To see the issues in detail, it is also possible to use the “</w:t>
      </w:r>
      <w:r w:rsidRPr="3D379A12">
        <w:rPr>
          <w:b/>
          <w:bCs/>
        </w:rPr>
        <w:t>Show validations</w:t>
      </w:r>
      <w:r>
        <w:t xml:space="preserve">” function (Fig. </w:t>
      </w:r>
      <w:r w:rsidR="799760D2">
        <w:t>4.2.1</w:t>
      </w:r>
      <w:r w:rsidR="4851FCFD">
        <w:t>6</w:t>
      </w:r>
      <w:r>
        <w:t xml:space="preserve">). This will open a new window with a summary of the </w:t>
      </w:r>
      <w:r w:rsidR="6C8F688B">
        <w:t>issue</w:t>
      </w:r>
      <w:r>
        <w:t xml:space="preserve">s (Fig. </w:t>
      </w:r>
      <w:r w:rsidR="799760D2">
        <w:t>4.2.</w:t>
      </w:r>
      <w:r w:rsidR="58196621">
        <w:t>20</w:t>
      </w:r>
      <w:r>
        <w:t xml:space="preserve">), including the level of error (info, warning, error or blocker), an explanation and the number of entries with such error. Clicking on any of the results in this summary will apply a filter </w:t>
      </w:r>
      <w:r w:rsidR="5AA0008F">
        <w:lastRenderedPageBreak/>
        <w:t>based on the clicked error</w:t>
      </w:r>
      <w:r>
        <w:t xml:space="preserve">, displaying </w:t>
      </w:r>
      <w:r w:rsidR="5AA0008F">
        <w:t xml:space="preserve">only </w:t>
      </w:r>
      <w:r>
        <w:t xml:space="preserve">the </w:t>
      </w:r>
      <w:r w:rsidR="5AA0008F">
        <w:t xml:space="preserve">corresponding </w:t>
      </w:r>
      <w:r>
        <w:t>affected records. Th</w:t>
      </w:r>
      <w:r w:rsidR="5AA0008F">
        <w:t>e</w:t>
      </w:r>
      <w:r>
        <w:t xml:space="preserve"> table can be further explored using the “Filter” function, where errors can be filtered by type of QC rule, by table, field or error class/type (Fig. </w:t>
      </w:r>
      <w:r w:rsidR="5AA0008F">
        <w:t>4.2.18</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5AA0008F">
        <w:t xml:space="preserve"> (</w:t>
      </w:r>
      <w:proofErr w:type="gramStart"/>
      <w:r w:rsidR="43F5F20E">
        <w:t>similar</w:t>
      </w:r>
      <w:r w:rsidR="5AA0008F">
        <w:t xml:space="preserve"> </w:t>
      </w:r>
      <w:r w:rsidR="64873CD1">
        <w:t>to</w:t>
      </w:r>
      <w:proofErr w:type="gramEnd"/>
      <w:r w:rsidR="5AA0008F">
        <w:t xml:space="preserve"> Fig. 4.2.</w:t>
      </w:r>
      <w:r w:rsidR="052D4513">
        <w:t>7</w:t>
      </w:r>
      <w:r w:rsidR="5AA0008F">
        <w:t>)</w:t>
      </w:r>
      <w:r>
        <w:t>. This summary table can be downloaded with the function “</w:t>
      </w:r>
      <w:r w:rsidRPr="3D379A12">
        <w:rPr>
          <w:b/>
          <w:bCs/>
        </w:rPr>
        <w:t>Download validations</w:t>
      </w:r>
      <w:r>
        <w:t xml:space="preserve">” at the bottom left of this window (Fig. </w:t>
      </w:r>
      <w:r w:rsidR="5AA0008F">
        <w:t>4.2.</w:t>
      </w:r>
      <w:r w:rsidR="1547BD5C">
        <w:t>20</w:t>
      </w:r>
      <w:r>
        <w:t xml:space="preserve">). </w:t>
      </w:r>
      <w:r w:rsidR="007558FB">
        <w:t xml:space="preserve">Some validations may </w:t>
      </w:r>
      <w:r w:rsidR="005312D2">
        <w:t xml:space="preserve">not be shown in the schema tables (e.g. table related rules not specific to an entry), thus </w:t>
      </w:r>
      <w:r w:rsidR="005312D2" w:rsidRPr="3D379A12">
        <w:rPr>
          <w:b/>
          <w:bCs/>
        </w:rPr>
        <w:t>the reporter should always pay attention to the indications shown in the validations’ summary window.</w:t>
      </w:r>
    </w:p>
    <w:p w14:paraId="3AAF534F" w14:textId="5EAC6C9A" w:rsidR="00F03F9D" w:rsidRDefault="114F72FD" w:rsidP="0010345B">
      <w:pPr>
        <w:spacing w:before="240" w:after="360" w:line="278" w:lineRule="auto"/>
        <w:jc w:val="both"/>
      </w:pPr>
      <w:r>
        <w:rPr>
          <w:noProof/>
        </w:rPr>
        <w:drawing>
          <wp:inline distT="0" distB="0" distL="0" distR="0" wp14:anchorId="14FBC560" wp14:editId="36DE7DB3">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20</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B96586C" w14:textId="4F2C3694" w:rsidR="00F03F9D" w:rsidRDefault="6720145E" w:rsidP="786E583B">
      <w:pPr>
        <w:spacing w:before="240"/>
        <w:jc w:val="both"/>
      </w:pPr>
      <w:r>
        <w:rPr>
          <w:noProof/>
        </w:rPr>
        <w:drawing>
          <wp:inline distT="0" distB="0" distL="0" distR="0" wp14:anchorId="502B6428" wp14:editId="0CBBF44B">
            <wp:extent cx="5724524" cy="1790700"/>
            <wp:effectExtent l="0" t="0" r="0" b="0"/>
            <wp:docPr id="1843586255" name="Picture 18435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586255"/>
                    <pic:cNvPicPr/>
                  </pic:nvPicPr>
                  <pic:blipFill>
                    <a:blip r:embed="rId47">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000BDE7C">
        <w:rPr>
          <w:b/>
          <w:bCs/>
        </w:rPr>
        <w:t xml:space="preserve">Figure </w:t>
      </w:r>
      <w:r w:rsidR="580DA806" w:rsidRPr="000BDE7C">
        <w:rPr>
          <w:b/>
          <w:bCs/>
        </w:rPr>
        <w:t>4.2.</w:t>
      </w:r>
      <w:r w:rsidR="09A35CF7" w:rsidRPr="000BDE7C">
        <w:rPr>
          <w:b/>
          <w:bCs/>
        </w:rPr>
        <w:t>21</w:t>
      </w:r>
      <w:r>
        <w:t>. The “Export dataset data + XLSX (.xlsx with validations)” function may be used to download the dataset with validations inserted in the table, allowing the reporter to identify the issues per entry and per table.</w:t>
      </w:r>
    </w:p>
    <w:p w14:paraId="4E90DCC8" w14:textId="59B3574F" w:rsidR="006E3AC8" w:rsidRDefault="00A345E1" w:rsidP="009B0A1F">
      <w:pPr>
        <w:jc w:val="both"/>
      </w:pPr>
      <w:r w:rsidRPr="00655D5D">
        <w:t xml:space="preserve">Please note, that there is one validation rule that works differently. If there are records missing in a table, this is shown in the ‘Show validations’ table with the number of records being always 1. When pressing on this validation result, there is only one record filtered </w:t>
      </w:r>
      <w:r w:rsidRPr="00655D5D">
        <w:lastRenderedPageBreak/>
        <w:t>out and it is the first record of the table. The list of missing codes appears when placing the mouse cursor over the blocker sign in the Validations field of the table.</w:t>
      </w:r>
      <w:r w:rsidR="006E3AC8">
        <w:t xml:space="preserve"> </w:t>
      </w:r>
    </w:p>
    <w:p w14:paraId="019962BD" w14:textId="4E0C727C" w:rsidR="00F03F9D" w:rsidRDefault="114F72FD" w:rsidP="786E583B">
      <w:pPr>
        <w:spacing w:before="240"/>
        <w:jc w:val="both"/>
      </w:pPr>
      <w:r>
        <w:t xml:space="preserve">Data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t xml:space="preserve">information for other mandatory tables of the schema </w:t>
      </w:r>
      <w:r w:rsidR="546622D5">
        <w:t>as well</w:t>
      </w:r>
      <w:r>
        <w:t>.</w:t>
      </w:r>
    </w:p>
    <w:p w14:paraId="7801D3C7" w14:textId="1B09B9DB" w:rsidR="00E87317" w:rsidRDefault="368BF22A" w:rsidP="26C4634D">
      <w:pPr>
        <w:contextualSpacing/>
        <w:jc w:val="both"/>
      </w:pPr>
      <w:r>
        <w:t>The</w:t>
      </w:r>
      <w:r w:rsidR="59D5C95B">
        <w:t xml:space="preserve"> validation can run only </w:t>
      </w:r>
      <w:r w:rsidR="138417CA">
        <w:t xml:space="preserve">when the </w:t>
      </w:r>
      <w:r w:rsidR="44AA9D74">
        <w:t xml:space="preserve">specific </w:t>
      </w:r>
      <w:r w:rsidR="0206EB68">
        <w:t xml:space="preserve">dataset </w:t>
      </w:r>
      <w:r w:rsidR="0F371CEC">
        <w:t xml:space="preserve">schema </w:t>
      </w:r>
      <w:r w:rsidR="0206EB68">
        <w:t>is not in editing mode</w:t>
      </w:r>
      <w:r w:rsidR="5AFBFBB3">
        <w:t>, i.e. the</w:t>
      </w:r>
      <w:r w:rsidR="204DA290">
        <w:t xml:space="preserve"> </w:t>
      </w:r>
      <w:r w:rsidR="138417CA">
        <w:t xml:space="preserve">‘Enable Editing’ button is </w:t>
      </w:r>
      <w:r w:rsidR="0EAB18E6">
        <w:t>de</w:t>
      </w:r>
      <w:r w:rsidR="138417CA">
        <w:t>activated</w:t>
      </w:r>
      <w:r w:rsidR="6209E97E">
        <w:t xml:space="preserve">. </w:t>
      </w:r>
      <w:r w:rsidR="59C80F49">
        <w:t>Use</w:t>
      </w:r>
      <w:r w:rsidR="36DBCF5C">
        <w:t xml:space="preserve"> the</w:t>
      </w:r>
      <w:r w:rsidR="59C80F49">
        <w:t xml:space="preserve"> </w:t>
      </w:r>
      <w:r w:rsidR="7C7AB1E2">
        <w:t>‘</w:t>
      </w:r>
      <w:r w:rsidR="59C80F49">
        <w:t>Disable editing</w:t>
      </w:r>
      <w:r w:rsidR="6174B6A8">
        <w:t>’</w:t>
      </w:r>
      <w:r w:rsidR="59C80F49">
        <w:t xml:space="preserve"> button first if you want to run the validation. Be aware though</w:t>
      </w:r>
      <w:r w:rsidR="06AA3F65">
        <w:t xml:space="preserve">, </w:t>
      </w:r>
      <w:r w:rsidR="421C969E">
        <w:t xml:space="preserve">that </w:t>
      </w:r>
      <w:r w:rsidR="06AA3F65">
        <w:t>some of the validation</w:t>
      </w:r>
      <w:r w:rsidR="7A30A093">
        <w:t>s</w:t>
      </w:r>
      <w:r w:rsidR="06AA3F65">
        <w:t xml:space="preserve"> involve data from other schemas</w:t>
      </w:r>
      <w:r w:rsidR="0B0FE4E2">
        <w:t xml:space="preserve"> in their test</w:t>
      </w:r>
      <w:r w:rsidR="61E8669E">
        <w:t>s</w:t>
      </w:r>
      <w:r w:rsidR="52DEC9B8">
        <w:t xml:space="preserve"> </w:t>
      </w:r>
      <w:r w:rsidR="4F58AD4E">
        <w:t xml:space="preserve">(e.g. </w:t>
      </w:r>
      <w:r w:rsidR="3AC99798">
        <w:t xml:space="preserve">data from </w:t>
      </w:r>
      <w:r w:rsidR="4F58AD4E">
        <w:t xml:space="preserve">the schema </w:t>
      </w:r>
      <w:r w:rsidR="5983ABAB">
        <w:t xml:space="preserve">‘Birds </w:t>
      </w:r>
      <w:r w:rsidR="4F58AD4E">
        <w:t>checklist</w:t>
      </w:r>
      <w:r w:rsidR="1938C4AA">
        <w:t>’</w:t>
      </w:r>
      <w:r w:rsidR="4F58AD4E">
        <w:t xml:space="preserve"> </w:t>
      </w:r>
      <w:r w:rsidR="51E8663C">
        <w:t>is used as a validation reference in the</w:t>
      </w:r>
      <w:r w:rsidR="4F58AD4E">
        <w:t xml:space="preserve"> schema ‘Birds’). </w:t>
      </w:r>
      <w:r w:rsidR="00A2E0B0">
        <w:t xml:space="preserve">If those other schemas are currently in an editing mode, any changes that were performed in those schemas after the editing mode was activated, </w:t>
      </w:r>
      <w:r w:rsidR="4BC97870">
        <w:t>may be used in</w:t>
      </w:r>
      <w:r w:rsidR="00A2E0B0">
        <w:t xml:space="preserve"> the validation only after the editing in these schemas is disabled. </w:t>
      </w:r>
      <w:r w:rsidR="19B9194E">
        <w:t>I</w:t>
      </w:r>
      <w:r w:rsidR="54A5C9E8">
        <w:t>t is</w:t>
      </w:r>
      <w:r w:rsidR="54792619">
        <w:t>, therefore,</w:t>
      </w:r>
      <w:r w:rsidR="54A5C9E8">
        <w:t xml:space="preserve"> particularly</w:t>
      </w:r>
      <w:r w:rsidR="138417CA">
        <w:t xml:space="preserve"> </w:t>
      </w:r>
      <w:r w:rsidR="18C22419">
        <w:t>important that there is a</w:t>
      </w:r>
      <w:r w:rsidR="138417CA">
        <w:t xml:space="preserve"> tight cooperation and coordination among reporters in case more than one reporter is working </w:t>
      </w:r>
      <w:r w:rsidR="72A0B691">
        <w:t>on</w:t>
      </w:r>
      <w:r w:rsidR="138417CA">
        <w:t xml:space="preserve"> </w:t>
      </w:r>
      <w:r w:rsidR="3F126FAF">
        <w:t xml:space="preserve">the </w:t>
      </w:r>
      <w:r w:rsidR="063422DE">
        <w:t>dataflow</w:t>
      </w:r>
      <w:r w:rsidR="138417CA">
        <w:t xml:space="preserve">. </w:t>
      </w:r>
      <w:r w:rsidR="6FDD4F3D">
        <w:t xml:space="preserve">This is </w:t>
      </w:r>
      <w:r w:rsidR="1E35EA7C">
        <w:t xml:space="preserve">necessary </w:t>
      </w:r>
      <w:r w:rsidR="6FDD4F3D">
        <w:t>to avoid disabling editing when another reporter is</w:t>
      </w:r>
      <w:r w:rsidR="1A0F47E1">
        <w:t xml:space="preserve"> still</w:t>
      </w:r>
      <w:r w:rsidR="6FDD4F3D">
        <w:t xml:space="preserve"> editing the same schema,</w:t>
      </w:r>
      <w:r w:rsidR="47496DE4">
        <w:t xml:space="preserve"> </w:t>
      </w:r>
      <w:r w:rsidR="3BF04DA6">
        <w:t>as that can lead to a loss of data</w:t>
      </w:r>
      <w:r w:rsidR="654A16C2">
        <w:t>.</w:t>
      </w:r>
    </w:p>
    <w:p w14:paraId="7D3C720A" w14:textId="59BB9009" w:rsidR="26C4634D" w:rsidRDefault="26C4634D" w:rsidP="26C4634D">
      <w:pPr>
        <w:contextualSpacing/>
        <w:jc w:val="both"/>
      </w:pPr>
    </w:p>
    <w:p w14:paraId="746D8EC0" w14:textId="39C48B6C" w:rsidR="00F03F9D" w:rsidRDefault="3CB880E0" w:rsidP="1B0D3930">
      <w:pPr>
        <w:pStyle w:val="Heading4"/>
        <w:rPr>
          <w:u w:val="single"/>
        </w:rPr>
      </w:pPr>
      <w:bookmarkStart w:id="25" w:name="_Toc1749401070"/>
      <w:bookmarkStart w:id="26" w:name="_Toc200714886"/>
      <w:r w:rsidRPr="26C4634D">
        <w:rPr>
          <w:u w:val="single"/>
        </w:rPr>
        <w:t xml:space="preserve">4.2.3 </w:t>
      </w:r>
      <w:r w:rsidR="53E80951" w:rsidRPr="26C4634D">
        <w:rPr>
          <w:u w:val="single"/>
        </w:rPr>
        <w:t>Data Correction</w:t>
      </w:r>
      <w:bookmarkEnd w:id="25"/>
      <w:bookmarkEnd w:id="26"/>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functions for every entry of a table, or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ADB1225" w:rsidP="1B0D3930">
      <w:pPr>
        <w:pStyle w:val="Heading4"/>
        <w:jc w:val="both"/>
        <w:rPr>
          <w:u w:val="single"/>
        </w:rPr>
      </w:pPr>
      <w:bookmarkStart w:id="27" w:name="_Toc2082514307"/>
      <w:bookmarkStart w:id="28" w:name="_Toc200714887"/>
      <w:r w:rsidRPr="26C4634D">
        <w:rPr>
          <w:u w:val="single"/>
        </w:rPr>
        <w:t xml:space="preserve">4.2.4 </w:t>
      </w:r>
      <w:r w:rsidR="53E80951" w:rsidRPr="26C4634D">
        <w:rPr>
          <w:u w:val="single"/>
        </w:rPr>
        <w:t>Re-submission, Re-validation and Re-correction</w:t>
      </w:r>
      <w:bookmarkEnd w:id="27"/>
      <w:bookmarkEnd w:id="28"/>
    </w:p>
    <w:p w14:paraId="42788657" w14:textId="5AE32E14"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 xml:space="preserve">data will be stored on the platform, allowing the reporter to work on specific tables offline, if necessary, before going back to the online platform. If the reporter </w:t>
      </w:r>
      <w:r>
        <w:lastRenderedPageBreak/>
        <w:t>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dataset or table (see section “</w:t>
      </w:r>
      <w:r w:rsidR="6CC9EBDA">
        <w:t xml:space="preserve">II. </w:t>
      </w:r>
      <w:r>
        <w:t xml:space="preserve">Data submission” and Fig. </w:t>
      </w:r>
      <w:r w:rsidR="19042FA4">
        <w:t>4.2</w:t>
      </w:r>
      <w:r>
        <w:t xml:space="preserve">.5).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3D379A12">
        <w:rPr>
          <w:b/>
          <w:bCs/>
        </w:rPr>
        <w:t xml:space="preserve">imported data </w:t>
      </w:r>
      <w:r w:rsidR="5034AB23" w:rsidRPr="3D379A12">
        <w:rPr>
          <w:b/>
          <w:bCs/>
        </w:rPr>
        <w:t>do not mean</w:t>
      </w:r>
      <w:r w:rsidR="6106B92C" w:rsidRPr="3D379A12">
        <w:rPr>
          <w:b/>
          <w:bCs/>
        </w:rPr>
        <w:t xml:space="preserve"> that the report</w:t>
      </w:r>
      <w:r w:rsidR="5D83CF32" w:rsidRPr="3D379A12">
        <w:rPr>
          <w:b/>
          <w:bCs/>
        </w:rPr>
        <w:t xml:space="preserve"> of the Member State has been delivered</w:t>
      </w:r>
      <w:r w:rsidR="795004E0" w:rsidRPr="3D379A12">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341ABAC5" w14:textId="7665B20F" w:rsidR="00DC02ED" w:rsidRDefault="00DC02ED" w:rsidP="00E87317">
      <w:pPr>
        <w:jc w:val="both"/>
      </w:pPr>
      <w:r w:rsidRPr="00DC02ED">
        <w:t xml:space="preserve">Reloading data </w:t>
      </w:r>
      <w:r w:rsidR="0059385F">
        <w:t>will</w:t>
      </w:r>
      <w:r w:rsidRPr="00DC02ED">
        <w:t xml:space="preserve"> invalidate previous validations. Therefore, it is essential to always re-validate the schemas after re-uploading data, even if validations were previously successful. </w:t>
      </w:r>
    </w:p>
    <w:p w14:paraId="758A8CD3" w14:textId="77777777" w:rsidR="00E87317" w:rsidRPr="00E87317" w:rsidRDefault="00E87317" w:rsidP="00E87317">
      <w:pPr>
        <w:jc w:val="both"/>
      </w:pPr>
    </w:p>
    <w:p w14:paraId="6F28A6B5" w14:textId="36B4D70F" w:rsidR="00F03F9D" w:rsidRDefault="2963EFC7" w:rsidP="1B0D3930">
      <w:pPr>
        <w:pStyle w:val="Heading4"/>
        <w:rPr>
          <w:u w:val="single"/>
        </w:rPr>
      </w:pPr>
      <w:bookmarkStart w:id="29" w:name="_Toc416767634"/>
      <w:bookmarkStart w:id="30" w:name="_Toc200714888"/>
      <w:r w:rsidRPr="26C4634D">
        <w:rPr>
          <w:u w:val="single"/>
        </w:rPr>
        <w:t xml:space="preserve">4.2.5 </w:t>
      </w:r>
      <w:r w:rsidR="53E80951" w:rsidRPr="26C4634D">
        <w:rPr>
          <w:u w:val="single"/>
        </w:rPr>
        <w:t>Report Delivery</w:t>
      </w:r>
      <w:bookmarkEnd w:id="29"/>
      <w:bookmarkEnd w:id="30"/>
    </w:p>
    <w:p w14:paraId="05905921" w14:textId="19267F7F"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3B649D17">
        <w:t>Once all blockers and errors have been solved and all schemas are complete,</w:t>
      </w:r>
      <w:r w:rsidR="3B649D17" w:rsidRPr="1B0D3930">
        <w:rPr>
          <w:b/>
          <w:bCs/>
        </w:rPr>
        <w:t xml:space="preserve"> the lead reporter may deliver the national report by using the green icon</w:t>
      </w:r>
      <w:r w:rsidR="3B649D17">
        <w:t xml:space="preserve"> “</w:t>
      </w:r>
      <w:r w:rsidR="3B649D17" w:rsidRPr="757BFF23">
        <w:rPr>
          <w:b/>
          <w:bCs/>
        </w:rPr>
        <w:t>Release to data collection</w:t>
      </w:r>
      <w:r w:rsidR="3B649D17">
        <w:t xml:space="preserve">”, located in the main menu of the </w:t>
      </w:r>
      <w:r w:rsidR="19042FA4">
        <w:t xml:space="preserve">country </w:t>
      </w:r>
      <w:r w:rsidR="3B649D17">
        <w:t xml:space="preserve">dataflow. A new window will open, requiring </w:t>
      </w:r>
      <w:proofErr w:type="gramStart"/>
      <w:r w:rsidR="3B649D17">
        <w:t>to confirm</w:t>
      </w:r>
      <w:proofErr w:type="gramEnd"/>
      <w:r w:rsidR="3B649D17">
        <w:t xml:space="preserve"> the delivery (Fig. </w:t>
      </w:r>
      <w:r w:rsidR="19042FA4">
        <w:t>4.2.2</w:t>
      </w:r>
      <w:r w:rsidR="2D7BD7C9">
        <w:t>2</w:t>
      </w:r>
      <w:r w:rsidR="3B649D17">
        <w:t xml:space="preserve">). Additionally, the lead reporter may indicate whether the data to be submitted should be restricted from public view. </w:t>
      </w:r>
      <w:r w:rsidR="3B649D17" w:rsidRPr="757BFF23">
        <w:rPr>
          <w:b/>
          <w:bCs/>
        </w:rPr>
        <w:t>By default, and independent of this indication, all spatial data will be restricted from public view. After the reports are delivered</w:t>
      </w:r>
      <w:r w:rsidR="6FE2489F" w:rsidRPr="757BFF23">
        <w:rPr>
          <w:b/>
          <w:bCs/>
        </w:rPr>
        <w:t>,</w:t>
      </w:r>
      <w:r w:rsidR="3B649D17" w:rsidRPr="757BFF23">
        <w:rPr>
          <w:b/>
          <w:bCs/>
        </w:rPr>
        <w:t xml:space="preserve"> </w:t>
      </w:r>
      <w:r w:rsidR="23444A2D" w:rsidRPr="757BFF23">
        <w:rPr>
          <w:b/>
          <w:bCs/>
        </w:rPr>
        <w:t>the data are checked</w:t>
      </w:r>
      <w:r w:rsidR="3B649D17" w:rsidRPr="757BFF23">
        <w:rPr>
          <w:b/>
          <w:bCs/>
        </w:rPr>
        <w:t xml:space="preserve"> and </w:t>
      </w:r>
      <w:r w:rsidR="5462441E" w:rsidRPr="1B0D3930">
        <w:rPr>
          <w:b/>
          <w:bCs/>
        </w:rPr>
        <w:t xml:space="preserve">the </w:t>
      </w:r>
      <w:r w:rsidR="418A850C" w:rsidRPr="1B0D3930">
        <w:rPr>
          <w:b/>
          <w:bCs/>
        </w:rPr>
        <w:t>national</w:t>
      </w:r>
      <w:r w:rsidR="5462441E">
        <w:rPr>
          <w:b/>
          <w:bCs/>
        </w:rPr>
        <w:t xml:space="preserve"> summaries are</w:t>
      </w:r>
      <w:r w:rsidR="5462441E" w:rsidRPr="757BFF23">
        <w:rPr>
          <w:b/>
          <w:bCs/>
        </w:rPr>
        <w:t xml:space="preserve"> </w:t>
      </w:r>
      <w:r w:rsidR="3B649D17" w:rsidRPr="757BFF23">
        <w:rPr>
          <w:b/>
          <w:bCs/>
        </w:rPr>
        <w:t xml:space="preserve">approved, the EEA will </w:t>
      </w:r>
      <w:r w:rsidR="1A7F9128">
        <w:rPr>
          <w:b/>
          <w:bCs/>
        </w:rPr>
        <w:t xml:space="preserve">create maps </w:t>
      </w:r>
      <w:r w:rsidR="3B649D17" w:rsidRPr="757BFF23">
        <w:rPr>
          <w:b/>
          <w:bCs/>
        </w:rPr>
        <w:t>releas</w:t>
      </w:r>
      <w:r w:rsidR="1A7F9128">
        <w:rPr>
          <w:b/>
          <w:bCs/>
        </w:rPr>
        <w:t>ing</w:t>
      </w:r>
      <w:r w:rsidR="3B649D17" w:rsidRPr="757BFF23">
        <w:rPr>
          <w:b/>
          <w:bCs/>
        </w:rPr>
        <w:t xml:space="preserve"> the spatial information of non-sensitive species. </w:t>
      </w:r>
      <w:r w:rsidR="3B649D17">
        <w:t>By clicking the option “</w:t>
      </w:r>
      <w:r w:rsidR="3B649D17" w:rsidRPr="757BFF23">
        <w:rPr>
          <w:b/>
          <w:bCs/>
        </w:rPr>
        <w:t>Restrict from public view</w:t>
      </w:r>
      <w:r w:rsidR="3B649D17">
        <w:t xml:space="preserve">”, </w:t>
      </w:r>
      <w:r w:rsidR="3B649D17" w:rsidRPr="00087A0C">
        <w:rPr>
          <w:b/>
          <w:bCs/>
        </w:rPr>
        <w:t>the complete national report</w:t>
      </w:r>
      <w:r w:rsidR="3B649D17">
        <w:t xml:space="preserve"> (including both tabular and spatial data) </w:t>
      </w:r>
      <w:r w:rsidR="3B649D17" w:rsidRPr="00087A0C">
        <w:rPr>
          <w:b/>
          <w:bCs/>
        </w:rPr>
        <w:t>will be restricted from public view</w:t>
      </w:r>
      <w:r w:rsidR="3B649D17">
        <w:t xml:space="preserve">. </w:t>
      </w:r>
      <w:r w:rsidR="3B649D17" w:rsidRPr="00B167E9">
        <w:rPr>
          <w:b/>
          <w:bCs/>
        </w:rPr>
        <w:t>Restricting the tabular information is strongly discouraged</w:t>
      </w:r>
      <w:r w:rsidR="3B649D17">
        <w:t>.</w:t>
      </w:r>
    </w:p>
    <w:p w14:paraId="0DB805B5" w14:textId="437F2B98"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“Restrict from public view”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76C78F7A" w:rsidR="00087A0C" w:rsidRDefault="3DED6663" w:rsidP="786E583B">
      <w:pPr>
        <w:spacing w:before="240"/>
        <w:jc w:val="both"/>
      </w:pPr>
      <w:r>
        <w:rPr>
          <w:noProof/>
        </w:rPr>
        <w:drawing>
          <wp:inline distT="0" distB="0" distL="0" distR="0" wp14:anchorId="1BEA93F5" wp14:editId="371260D9">
            <wp:extent cx="5724524"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r w:rsidRPr="000BDE7C">
        <w:rPr>
          <w:b/>
          <w:bCs/>
        </w:rPr>
        <w:t>Figure 4.2.2</w:t>
      </w:r>
      <w:r w:rsidR="2F8AC4A4" w:rsidRPr="000BDE7C">
        <w:rPr>
          <w:b/>
          <w:bCs/>
        </w:rPr>
        <w:t>3</w:t>
      </w:r>
      <w:r>
        <w:t xml:space="preserve">. After the </w:t>
      </w:r>
      <w:r w:rsidR="2FCB5655">
        <w:t>correct delivery of a report, a new icon in the main country folder will show a confirmation receipt that may be downloaded.</w:t>
      </w:r>
    </w:p>
    <w:p w14:paraId="102D7304" w14:textId="6BAFC517" w:rsidR="00FA12F5" w:rsidRDefault="6720145E" w:rsidP="786E583B">
      <w:pPr>
        <w:spacing w:before="240"/>
        <w:jc w:val="both"/>
      </w:pPr>
      <w:r>
        <w:t xml:space="preserve">For further information on the data submission, please consult the Reportnet 3.0 Reporter </w:t>
      </w:r>
      <w:proofErr w:type="spellStart"/>
      <w:r>
        <w:t>HowTo</w:t>
      </w:r>
      <w:proofErr w:type="spellEnd"/>
      <w:r>
        <w:t xml:space="preserve"> Guidance</w:t>
      </w:r>
      <w:r w:rsidR="1212C0C9">
        <w:t>:</w:t>
      </w:r>
    </w:p>
    <w:p w14:paraId="0C6B6D24" w14:textId="64FB4CDF" w:rsidR="00F03F9D" w:rsidRDefault="1212C0C9" w:rsidP="786E583B">
      <w:pPr>
        <w:spacing w:before="240"/>
        <w:jc w:val="both"/>
      </w:pPr>
      <w:hyperlink r:id="rId51">
        <w:r w:rsidRPr="000BDE7C">
          <w:rPr>
            <w:rStyle w:val="Hyperlink"/>
          </w:rPr>
          <w:t>https://www.eionet.europa.eu/reportnet/docs/prod/reporter_howto_reportnet3</w:t>
        </w:r>
      </w:hyperlink>
    </w:p>
    <w:p w14:paraId="1046C50A" w14:textId="602AC81B" w:rsidR="00F03F9D" w:rsidRDefault="0272DE83" w:rsidP="00F03F9D">
      <w:pPr>
        <w:jc w:val="both"/>
      </w:pPr>
      <w:r>
        <w:t>The following sections provide details of the</w:t>
      </w:r>
      <w:r w:rsidR="4378AD38">
        <w:t xml:space="preserve"> data preparation and</w:t>
      </w:r>
      <w:r>
        <w:t xml:space="preserve"> delivery of the specific schemas of the Art. 12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3402F3D5" w:rsidR="7BF6F3D6" w:rsidRDefault="6920AC07" w:rsidP="757BFF23">
      <w:pPr>
        <w:pStyle w:val="Heading3"/>
      </w:pPr>
      <w:bookmarkStart w:id="31" w:name="_Toc200714889"/>
      <w:r>
        <w:lastRenderedPageBreak/>
        <w:t xml:space="preserve">4.3 </w:t>
      </w:r>
      <w:r w:rsidR="2F5AF5E1">
        <w:t>Checklist</w:t>
      </w:r>
      <w:bookmarkEnd w:id="31"/>
    </w:p>
    <w:p w14:paraId="307B6EB6" w14:textId="46CC0F23" w:rsidR="4481DDAA" w:rsidRDefault="59C7DD1A" w:rsidP="7FD87020">
      <w:pPr>
        <w:jc w:val="both"/>
      </w:pPr>
      <w:r>
        <w:t xml:space="preserve">The first step to prepare the data submission is to confirm the </w:t>
      </w:r>
      <w:r w:rsidR="09EDD813">
        <w:t xml:space="preserve">national Art. 12 </w:t>
      </w:r>
      <w:r>
        <w:t xml:space="preserve">species </w:t>
      </w:r>
      <w:r w:rsidR="58C0822E">
        <w:t>C</w:t>
      </w:r>
      <w:r>
        <w:t>hecklist</w:t>
      </w:r>
      <w:r w:rsidR="1FB82F67">
        <w:t>, meaning that each Member State must decide whether they will continue the reporting process with the checklist offered by the system (official checklist published</w:t>
      </w:r>
      <w:r w:rsidR="3585D2F4">
        <w:t xml:space="preserve"> as Reference Table and available</w:t>
      </w:r>
      <w:r w:rsidR="1FB82F67">
        <w:t xml:space="preserve"> in the Reference Portal) or</w:t>
      </w:r>
      <w:r w:rsidR="17DF9B69">
        <w:t>, in case of last-minute changes,</w:t>
      </w:r>
      <w:r w:rsidR="1FB82F67">
        <w:t xml:space="preserve"> edit the mentioned checklist and validate it</w:t>
      </w:r>
      <w:r>
        <w:t xml:space="preserve">. </w:t>
      </w:r>
      <w:r w:rsidR="5C28C8D4">
        <w:t>The Birds Checklist</w:t>
      </w:r>
      <w:r w:rsidR="7BB8C1BB">
        <w:t xml:space="preserve"> </w:t>
      </w:r>
      <w:r w:rsidR="72AF6750">
        <w:t>can be filled in</w:t>
      </w:r>
      <w:r w:rsidR="7BB8C1BB">
        <w:t xml:space="preserve"> based on</w:t>
      </w:r>
      <w:r w:rsidR="5C28C8D4">
        <w:t xml:space="preserve"> the template “</w:t>
      </w:r>
      <w:r w:rsidR="1212C0C9">
        <w:t xml:space="preserve">Reporting data - </w:t>
      </w:r>
      <w:r w:rsidR="5C28C8D4">
        <w:t>Birds Checklist</w:t>
      </w:r>
      <w:r w:rsidR="1212C0C9">
        <w:t>.xlsx</w:t>
      </w:r>
      <w:r w:rsidR="5C28C8D4">
        <w:t>”</w:t>
      </w:r>
      <w:r w:rsidR="16D5E64A">
        <w:t xml:space="preserve">, </w:t>
      </w:r>
      <w:r w:rsidR="3F742CF6">
        <w:t>for which the technical details are</w:t>
      </w:r>
      <w:r w:rsidR="16D5E64A">
        <w:t xml:space="preserve"> described in "</w:t>
      </w:r>
      <w:r w:rsidR="39B9A731">
        <w:t>Art. 12 schema and validation rules"</w:t>
      </w:r>
      <w:r w:rsidR="093F5CC5">
        <w:t xml:space="preserve"> </w:t>
      </w:r>
      <w:r w:rsidR="614ADA16">
        <w:t>(</w:t>
      </w:r>
      <w:r w:rsidR="093F5CC5">
        <w:t>all</w:t>
      </w:r>
      <w:r w:rsidR="5C28C8D4">
        <w:t xml:space="preserve"> available in the Reference Portal</w:t>
      </w:r>
      <w:r w:rsidR="607400B0">
        <w:t>)</w:t>
      </w:r>
      <w:r w:rsidR="5C28C8D4">
        <w:t xml:space="preserve">. </w:t>
      </w:r>
      <w:r w:rsidR="6D61D5F3">
        <w:t xml:space="preserve">The template may also be downloaded from </w:t>
      </w:r>
      <w:r w:rsidR="52C1529F">
        <w:t xml:space="preserve">the </w:t>
      </w:r>
      <w:r w:rsidR="6D61D5F3">
        <w:t>Reportnet 3.0</w:t>
      </w:r>
      <w:r w:rsidR="5B997B60">
        <w:t xml:space="preserve"> Dataflow help button</w:t>
      </w:r>
      <w:r w:rsidR="6D61D5F3">
        <w:t xml:space="preserve"> (</w:t>
      </w:r>
      <w:r w:rsidR="4C010A9A">
        <w:t>see Fig. 4.1.1</w:t>
      </w:r>
      <w:r w:rsidR="6D61D5F3">
        <w:t>).</w:t>
      </w:r>
    </w:p>
    <w:p w14:paraId="5968BC26" w14:textId="2DA2330D" w:rsidR="003A360F" w:rsidRDefault="372803C4" w:rsidP="003A360F">
      <w:pPr>
        <w:jc w:val="both"/>
      </w:pPr>
      <w:r>
        <w:t xml:space="preserve">The </w:t>
      </w:r>
      <w:r w:rsidR="36DF2987">
        <w:t>schema</w:t>
      </w:r>
      <w:r>
        <w:t xml:space="preserve"> </w:t>
      </w:r>
      <w:r w:rsidR="14F5DCD0">
        <w:t xml:space="preserve">for the </w:t>
      </w:r>
      <w:r w:rsidR="10FC32F9">
        <w:t xml:space="preserve">Birds Checklist </w:t>
      </w:r>
      <w:r w:rsidR="5C28C8D4">
        <w:t>contains two tables, “</w:t>
      </w:r>
      <w:proofErr w:type="spellStart"/>
      <w:r w:rsidR="5C28C8D4">
        <w:t>BirdsChecklist</w:t>
      </w:r>
      <w:proofErr w:type="spellEnd"/>
      <w:r w:rsidR="5C28C8D4">
        <w:t>” and “</w:t>
      </w:r>
      <w:proofErr w:type="spellStart"/>
      <w:r w:rsidR="5C28C8D4">
        <w:t>AlternativeCommonSpeciesName</w:t>
      </w:r>
      <w:proofErr w:type="spellEnd"/>
      <w:r w:rsidR="5C28C8D4">
        <w:t>”</w:t>
      </w:r>
      <w:r w:rsidR="36EE0B0A">
        <w:t xml:space="preserve"> (Fig. 4.3.1). </w:t>
      </w:r>
      <w:r w:rsidR="297AC33A">
        <w:t xml:space="preserve">The </w:t>
      </w:r>
      <w:r w:rsidR="00C3054C">
        <w:t xml:space="preserve">extended </w:t>
      </w:r>
      <w:r w:rsidR="297AC33A">
        <w:t xml:space="preserve">import template contains the </w:t>
      </w:r>
      <w:r w:rsidR="4700118E">
        <w:t xml:space="preserve">same </w:t>
      </w:r>
      <w:r w:rsidR="297AC33A">
        <w:t>two tables too</w:t>
      </w:r>
      <w:r w:rsidR="42C9C8EC">
        <w:t xml:space="preserve"> as separate datasheets</w:t>
      </w:r>
      <w:r w:rsidR="00247613">
        <w:t>, in addition of one extra datasheet containing the reference values</w:t>
      </w:r>
      <w:r w:rsidR="00D60BB5">
        <w:t xml:space="preserve"> or code lists</w:t>
      </w:r>
      <w:r w:rsidR="297AC33A">
        <w:t xml:space="preserve">. </w:t>
      </w:r>
      <w:r w:rsidR="36EE0B0A">
        <w:t xml:space="preserve">The first table should be used to confirm the national checklist to be used for reporting. The second one may be used to add an alternative scientific name used at the national level (if different to name from the reference list) and/or a common name in </w:t>
      </w:r>
      <w:r w:rsidR="7B037ACB">
        <w:t xml:space="preserve">the </w:t>
      </w:r>
      <w:r w:rsidR="36EE0B0A">
        <w:t xml:space="preserve">national language. It is important to note that the second table may only be filled out for species (i.e. for species codes) that are present on the first table. </w:t>
      </w:r>
    </w:p>
    <w:p w14:paraId="2BE88F14" w14:textId="78786D03" w:rsidR="003A360F" w:rsidRDefault="003A360F" w:rsidP="003A360F">
      <w:r>
        <w:rPr>
          <w:noProof/>
        </w:rPr>
        <w:drawing>
          <wp:inline distT="0" distB="0" distL="0" distR="0" wp14:anchorId="2342DB5E" wp14:editId="4AF1BCA2">
            <wp:extent cx="5943600" cy="1724025"/>
            <wp:effectExtent l="0" t="0" r="0" b="9525"/>
            <wp:docPr id="712869499" name="Picture 71286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69499"/>
                    <pic:cNvPicPr/>
                  </pic:nvPicPr>
                  <pic:blipFill rotWithShape="1">
                    <a:blip r:embed="rId52" cstate="print">
                      <a:extLst>
                        <a:ext uri="{28A0092B-C50C-407E-A947-70E740481C1C}">
                          <a14:useLocalDpi xmlns:a14="http://schemas.microsoft.com/office/drawing/2010/main" val="0"/>
                        </a:ext>
                      </a:extLst>
                    </a:blip>
                    <a:srcRect t="12981"/>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Birds Checklist”, including two tables, shown as two vignettes. </w:t>
      </w:r>
    </w:p>
    <w:p w14:paraId="3856BC03" w14:textId="4188333C" w:rsidR="4481DDAA" w:rsidRDefault="6E1AA768" w:rsidP="00E87317">
      <w:pPr>
        <w:spacing w:before="240"/>
        <w:jc w:val="both"/>
      </w:pPr>
      <w:r>
        <w:t>The “</w:t>
      </w:r>
      <w:proofErr w:type="spellStart"/>
      <w:r>
        <w:t>BirdsChecklist</w:t>
      </w:r>
      <w:proofErr w:type="spellEnd"/>
      <w:r>
        <w:t>” table</w:t>
      </w:r>
      <w:r w:rsidR="7F8B70E5">
        <w:t xml:space="preserve"> is a mandatory table and </w:t>
      </w:r>
      <w:r>
        <w:t>contains the following fields</w:t>
      </w:r>
      <w:r w:rsidR="3AF9ACFD">
        <w:t>:</w:t>
      </w:r>
    </w:p>
    <w:p w14:paraId="3398C42E" w14:textId="0C1395CD" w:rsidR="4481DDAA" w:rsidRDefault="0B3CBC33" w:rsidP="05602197">
      <w:pPr>
        <w:pStyle w:val="ListParagraph"/>
        <w:numPr>
          <w:ilvl w:val="0"/>
          <w:numId w:val="3"/>
        </w:numPr>
        <w:jc w:val="both"/>
      </w:pPr>
      <w:proofErr w:type="spellStart"/>
      <w:r>
        <w:t>species_code</w:t>
      </w:r>
      <w:proofErr w:type="spellEnd"/>
      <w:r>
        <w:t>:</w:t>
      </w:r>
      <w:r w:rsidR="532DE825">
        <w:t xml:space="preserve"> individual species code</w:t>
      </w:r>
    </w:p>
    <w:p w14:paraId="27F7E3A3" w14:textId="460ECF7A" w:rsidR="4481DDAA" w:rsidRDefault="6E1AA768" w:rsidP="05602197">
      <w:pPr>
        <w:pStyle w:val="ListParagraph"/>
        <w:numPr>
          <w:ilvl w:val="0"/>
          <w:numId w:val="3"/>
        </w:numPr>
        <w:jc w:val="both"/>
      </w:pPr>
      <w:proofErr w:type="spellStart"/>
      <w:r>
        <w:t>species_code_label</w:t>
      </w:r>
      <w:proofErr w:type="spellEnd"/>
      <w:r>
        <w:t>:</w:t>
      </w:r>
      <w:r w:rsidR="6300B7BC">
        <w:t xml:space="preserve"> species label,</w:t>
      </w:r>
      <w:r w:rsidR="354C6AB0">
        <w:t xml:space="preserve"> i</w:t>
      </w:r>
      <w:r w:rsidR="51D8C2BC">
        <w:t>.</w:t>
      </w:r>
      <w:r w:rsidR="354C6AB0">
        <w:t>e</w:t>
      </w:r>
      <w:r w:rsidR="78FBF7C0">
        <w:t>.</w:t>
      </w:r>
      <w:r w:rsidR="354C6AB0">
        <w:t xml:space="preserve"> species scientific name, including subspecific</w:t>
      </w:r>
      <w:r w:rsidR="5C15DB40">
        <w:t xml:space="preserve"> population if appropriate. </w:t>
      </w:r>
      <w:r w:rsidR="3FE1FA13">
        <w:t>This field is filled automatically based on the species code</w:t>
      </w:r>
      <w:r w:rsidR="69669E05">
        <w:t xml:space="preserve">, if the </w:t>
      </w:r>
      <w:r w:rsidR="70DC4809">
        <w:t>’prefill</w:t>
      </w:r>
      <w:r w:rsidR="36AAAA1C">
        <w:t xml:space="preserve"> checklist’</w:t>
      </w:r>
      <w:r w:rsidR="69669E05">
        <w:t xml:space="preserve"> option is used</w:t>
      </w:r>
      <w:r w:rsidR="743E130B">
        <w:t xml:space="preserve"> (see below)</w:t>
      </w:r>
      <w:r w:rsidR="69669E05">
        <w:t>.</w:t>
      </w:r>
      <w:r w:rsidR="7B49EEEB">
        <w:t xml:space="preserve"> These values </w:t>
      </w:r>
      <w:r w:rsidR="66F172E8">
        <w:t>are</w:t>
      </w:r>
      <w:r w:rsidR="45770F18">
        <w:t xml:space="preserve"> editable</w:t>
      </w:r>
      <w:r w:rsidR="7B49EEEB">
        <w:t xml:space="preserve"> by the reporters </w:t>
      </w:r>
      <w:r w:rsidR="352932DA">
        <w:t>but</w:t>
      </w:r>
      <w:r w:rsidR="563C30D9">
        <w:t xml:space="preserve"> </w:t>
      </w:r>
      <w:r w:rsidR="66F172E8">
        <w:t>are</w:t>
      </w:r>
      <w:r w:rsidR="45770F18">
        <w:t xml:space="preserve"> not validated</w:t>
      </w:r>
      <w:r w:rsidR="72DA5135">
        <w:t>.</w:t>
      </w:r>
    </w:p>
    <w:p w14:paraId="4F709DED" w14:textId="2D328B7A" w:rsidR="4481DDAA" w:rsidRDefault="0B3CBC33" w:rsidP="05602197">
      <w:pPr>
        <w:pStyle w:val="ListParagraph"/>
        <w:numPr>
          <w:ilvl w:val="0"/>
          <w:numId w:val="3"/>
        </w:numPr>
        <w:jc w:val="both"/>
      </w:pPr>
      <w:proofErr w:type="spellStart"/>
      <w:r>
        <w:t>season_code</w:t>
      </w:r>
      <w:proofErr w:type="spellEnd"/>
      <w:r>
        <w:t>:</w:t>
      </w:r>
      <w:r w:rsidR="61641F07">
        <w:t xml:space="preserve"> season (breeding, </w:t>
      </w:r>
      <w:r w:rsidR="4A4E35BF">
        <w:t>passage or wintering)</w:t>
      </w:r>
    </w:p>
    <w:p w14:paraId="3531229F" w14:textId="4E2699A5" w:rsidR="4481DDAA" w:rsidRDefault="0B3CBC33" w:rsidP="05602197">
      <w:pPr>
        <w:pStyle w:val="ListParagraph"/>
        <w:numPr>
          <w:ilvl w:val="0"/>
          <w:numId w:val="3"/>
        </w:numPr>
        <w:jc w:val="both"/>
      </w:pPr>
      <w:proofErr w:type="spellStart"/>
      <w:r>
        <w:t>presence_code</w:t>
      </w:r>
      <w:proofErr w:type="spellEnd"/>
      <w:r>
        <w:t>:</w:t>
      </w:r>
      <w:r w:rsidR="6F9BF51B">
        <w:t xml:space="preserve"> occurrence</w:t>
      </w:r>
    </w:p>
    <w:p w14:paraId="597E1F51" w14:textId="717850D0" w:rsidR="4481DDAA" w:rsidRPr="00631279" w:rsidRDefault="5C28C8D4" w:rsidP="05602197">
      <w:pPr>
        <w:pStyle w:val="ListParagraph"/>
        <w:numPr>
          <w:ilvl w:val="0"/>
          <w:numId w:val="3"/>
        </w:numPr>
        <w:jc w:val="both"/>
        <w:rPr>
          <w:b/>
          <w:bCs/>
        </w:rPr>
      </w:pPr>
      <w:proofErr w:type="spellStart"/>
      <w:r>
        <w:lastRenderedPageBreak/>
        <w:t>spa_trigger</w:t>
      </w:r>
      <w:proofErr w:type="spellEnd"/>
      <w:r>
        <w:t>:</w:t>
      </w:r>
      <w:r w:rsidR="38DEC63B">
        <w:t xml:space="preserve"> information on whether the species belongs to a taxon not listed in Annex I of the Birds Directive but triggers SPA classifications nationally under Art. 4(2) of the Directive</w:t>
      </w:r>
      <w:r w:rsidR="21A21799">
        <w:t xml:space="preserve">. </w:t>
      </w:r>
      <w:r w:rsidR="02334457" w:rsidRPr="000BDE7C">
        <w:rPr>
          <w:b/>
          <w:bCs/>
        </w:rPr>
        <w:t xml:space="preserve">Therefore, </w:t>
      </w:r>
      <w:r w:rsidR="21A21799" w:rsidRPr="000BDE7C">
        <w:rPr>
          <w:b/>
          <w:bCs/>
        </w:rPr>
        <w:t xml:space="preserve">Annex I species should </w:t>
      </w:r>
      <w:r w:rsidR="55989EF5" w:rsidRPr="000BDE7C">
        <w:rPr>
          <w:b/>
          <w:bCs/>
        </w:rPr>
        <w:t xml:space="preserve">be </w:t>
      </w:r>
      <w:r w:rsidR="21A21799" w:rsidRPr="000BDE7C">
        <w:rPr>
          <w:b/>
          <w:bCs/>
        </w:rPr>
        <w:t>indicate</w:t>
      </w:r>
      <w:r w:rsidR="3514371E" w:rsidRPr="000BDE7C">
        <w:rPr>
          <w:b/>
          <w:bCs/>
        </w:rPr>
        <w:t>d</w:t>
      </w:r>
      <w:r w:rsidR="226EAA54" w:rsidRPr="000BDE7C">
        <w:rPr>
          <w:b/>
          <w:bCs/>
        </w:rPr>
        <w:t xml:space="preserve"> as</w:t>
      </w:r>
      <w:r w:rsidR="21A21799" w:rsidRPr="000BDE7C">
        <w:rPr>
          <w:b/>
          <w:bCs/>
        </w:rPr>
        <w:t xml:space="preserve"> ‘</w:t>
      </w:r>
      <w:proofErr w:type="spellStart"/>
      <w:r w:rsidR="21A21799" w:rsidRPr="000BDE7C">
        <w:rPr>
          <w:b/>
          <w:bCs/>
        </w:rPr>
        <w:t>spa_trigger</w:t>
      </w:r>
      <w:proofErr w:type="spellEnd"/>
      <w:r w:rsidR="21A21799" w:rsidRPr="000BDE7C">
        <w:rPr>
          <w:b/>
          <w:bCs/>
        </w:rPr>
        <w:t>’ = ‘NO’</w:t>
      </w:r>
      <w:r w:rsidR="58E026DC" w:rsidRPr="000BDE7C">
        <w:rPr>
          <w:b/>
          <w:bCs/>
        </w:rPr>
        <w:t xml:space="preserve"> as this fie</w:t>
      </w:r>
      <w:r w:rsidR="5596AFE8" w:rsidRPr="000BDE7C">
        <w:rPr>
          <w:b/>
          <w:bCs/>
        </w:rPr>
        <w:t>l</w:t>
      </w:r>
      <w:r w:rsidR="58E026DC" w:rsidRPr="000BDE7C">
        <w:rPr>
          <w:b/>
          <w:bCs/>
        </w:rPr>
        <w:t xml:space="preserve">d corresponds to </w:t>
      </w:r>
      <w:proofErr w:type="gramStart"/>
      <w:r w:rsidR="58E026DC" w:rsidRPr="000BDE7C">
        <w:rPr>
          <w:b/>
          <w:bCs/>
        </w:rPr>
        <w:t>Non-Annex</w:t>
      </w:r>
      <w:proofErr w:type="gramEnd"/>
      <w:r w:rsidR="58E026DC" w:rsidRPr="000BDE7C">
        <w:rPr>
          <w:b/>
          <w:bCs/>
        </w:rPr>
        <w:t xml:space="preserve"> I</w:t>
      </w:r>
      <w:r w:rsidR="0659FE54" w:rsidRPr="000BDE7C">
        <w:rPr>
          <w:b/>
          <w:bCs/>
        </w:rPr>
        <w:t xml:space="preserve"> spa trigger’ species</w:t>
      </w:r>
      <w:r w:rsidR="21A21799" w:rsidRPr="000BDE7C">
        <w:rPr>
          <w:b/>
          <w:bCs/>
        </w:rPr>
        <w:t>.</w:t>
      </w:r>
    </w:p>
    <w:p w14:paraId="5E175A54" w14:textId="56978C45" w:rsidR="00822089" w:rsidRDefault="0B3CBC33" w:rsidP="05602197">
      <w:pPr>
        <w:pStyle w:val="ListParagraph"/>
        <w:numPr>
          <w:ilvl w:val="0"/>
          <w:numId w:val="3"/>
        </w:numPr>
        <w:jc w:val="both"/>
      </w:pPr>
      <w:r>
        <w:t>comments:</w:t>
      </w:r>
      <w:r w:rsidR="0D69A831">
        <w:t xml:space="preserve"> comments </w:t>
      </w:r>
      <w:r w:rsidR="63D8C42A">
        <w:t xml:space="preserve">should </w:t>
      </w:r>
      <w:r w:rsidR="0D69A831">
        <w:t>be given in cases where any of the previous fields</w:t>
      </w:r>
      <w:r w:rsidR="1C497726">
        <w:t xml:space="preserve">, </w:t>
      </w:r>
      <w:proofErr w:type="gramStart"/>
      <w:r w:rsidR="1C497726">
        <w:t>with regard to</w:t>
      </w:r>
      <w:proofErr w:type="gramEnd"/>
      <w:r w:rsidR="1C497726">
        <w:t xml:space="preserve"> the already published national checklist,</w:t>
      </w:r>
      <w:r w:rsidR="0D69A831">
        <w:t xml:space="preserve"> are modified by the Member State</w:t>
      </w:r>
      <w:r w:rsidR="00D407FE">
        <w:t>, or new species-</w:t>
      </w:r>
      <w:r w:rsidR="00431066">
        <w:t>season combinations are added</w:t>
      </w:r>
      <w:r w:rsidR="7A8FD93D">
        <w:t>.</w:t>
      </w:r>
    </w:p>
    <w:p w14:paraId="51CCAE45" w14:textId="6155F255" w:rsidR="4481DDAA" w:rsidRDefault="676F7F3B" w:rsidP="344223F4">
      <w:pPr>
        <w:ind w:left="360"/>
        <w:jc w:val="both"/>
      </w:pPr>
      <w:r>
        <w:t>The “</w:t>
      </w:r>
      <w:proofErr w:type="spellStart"/>
      <w:r>
        <w:t>AlternativeCommonSpeciesName</w:t>
      </w:r>
      <w:proofErr w:type="spellEnd"/>
      <w:r>
        <w:t>” table</w:t>
      </w:r>
      <w:r w:rsidR="4D27536F">
        <w:t xml:space="preserve"> is a non-mandatory table,</w:t>
      </w:r>
      <w:r>
        <w:t xml:space="preserve"> contains the following fields</w:t>
      </w:r>
      <w:r w:rsidR="0C01FF37">
        <w:t>:</w:t>
      </w:r>
      <w:r>
        <w:t xml:space="preserve"> </w:t>
      </w:r>
    </w:p>
    <w:p w14:paraId="7726DDBB" w14:textId="7AFFF6EE" w:rsidR="4481DDAA" w:rsidRDefault="220ECB75" w:rsidP="05602197">
      <w:pPr>
        <w:pStyle w:val="ListParagraph"/>
        <w:numPr>
          <w:ilvl w:val="0"/>
          <w:numId w:val="2"/>
        </w:numPr>
        <w:jc w:val="both"/>
      </w:pPr>
      <w:proofErr w:type="spellStart"/>
      <w:r>
        <w:t>species_code</w:t>
      </w:r>
      <w:proofErr w:type="spellEnd"/>
      <w:r>
        <w:t>:</w:t>
      </w:r>
      <w:r w:rsidR="58E69051">
        <w:t xml:space="preserve"> individual species code</w:t>
      </w:r>
    </w:p>
    <w:p w14:paraId="25769272" w14:textId="78B3AB25" w:rsidR="4481DDAA" w:rsidRDefault="220ECB75" w:rsidP="05602197">
      <w:pPr>
        <w:pStyle w:val="ListParagraph"/>
        <w:numPr>
          <w:ilvl w:val="0"/>
          <w:numId w:val="2"/>
        </w:numPr>
        <w:jc w:val="both"/>
      </w:pPr>
      <w:proofErr w:type="spellStart"/>
      <w:r>
        <w:t>alternative_name</w:t>
      </w:r>
      <w:proofErr w:type="spellEnd"/>
      <w:r>
        <w:t>:</w:t>
      </w:r>
      <w:r w:rsidR="304F9CA1">
        <w:t xml:space="preserve"> optional alternative </w:t>
      </w:r>
      <w:r w:rsidR="3955DE31">
        <w:t xml:space="preserve">species </w:t>
      </w:r>
      <w:r w:rsidR="304F9CA1">
        <w:t>name</w:t>
      </w:r>
      <w:r w:rsidR="7DA7CF27">
        <w:t xml:space="preserve"> (field 1.6 from Part B</w:t>
      </w:r>
      <w:r w:rsidR="4377158F">
        <w:t xml:space="preserve"> of the Art. 12 Reporting Format</w:t>
      </w:r>
      <w:r w:rsidR="7DA7CF27">
        <w:t>)</w:t>
      </w:r>
    </w:p>
    <w:p w14:paraId="6F4B6D7C" w14:textId="6D05CCFE" w:rsidR="4481DDAA" w:rsidRDefault="220ECB75" w:rsidP="05602197">
      <w:pPr>
        <w:pStyle w:val="ListParagraph"/>
        <w:numPr>
          <w:ilvl w:val="0"/>
          <w:numId w:val="2"/>
        </w:numPr>
        <w:jc w:val="both"/>
      </w:pPr>
      <w:proofErr w:type="spellStart"/>
      <w:r>
        <w:t>common_name</w:t>
      </w:r>
      <w:proofErr w:type="spellEnd"/>
      <w:r>
        <w:t xml:space="preserve">: </w:t>
      </w:r>
      <w:r w:rsidR="76DC9ED9">
        <w:t>optional common local or national species name</w:t>
      </w:r>
      <w:r w:rsidR="4759BEC7">
        <w:t xml:space="preserve"> (field 1.7 from Part B of the Art. 12 Reporting Format)</w:t>
      </w:r>
    </w:p>
    <w:p w14:paraId="5F81946E" w14:textId="07D80727" w:rsidR="003A360F" w:rsidRDefault="36EE0B0A" w:rsidP="003A360F">
      <w:pPr>
        <w:jc w:val="both"/>
      </w:pPr>
      <w:r>
        <w:t>To work on the ‘</w:t>
      </w:r>
      <w:proofErr w:type="spellStart"/>
      <w:r>
        <w:t>BirdsChecklist</w:t>
      </w:r>
      <w:proofErr w:type="spellEnd"/>
      <w:r>
        <w:t>’ and the ‘</w:t>
      </w:r>
      <w:proofErr w:type="spellStart"/>
      <w:r>
        <w:t>AlternativeCommonSpeciesName</w:t>
      </w:r>
      <w:proofErr w:type="spellEnd"/>
      <w:r>
        <w:t>’ tables, the reporter may use the “</w:t>
      </w:r>
      <w:r w:rsidRPr="000BDE7C">
        <w:rPr>
          <w:b/>
          <w:bCs/>
        </w:rPr>
        <w:t>Import dataset data</w:t>
      </w:r>
      <w:r>
        <w:t xml:space="preserve">” function (Fig. 4.3.2) to import </w:t>
      </w:r>
      <w:proofErr w:type="spellStart"/>
      <w:r>
        <w:t>a</w:t>
      </w:r>
      <w:r w:rsidR="4036E396">
        <w:t>n</w:t>
      </w:r>
      <w:proofErr w:type="spellEnd"/>
      <w:r>
        <w:t xml:space="preserve"> .xlsx (importing one file with two sheets, i.e. two tables) or a .zip file (importing two .csv tables simultaneously).</w:t>
      </w:r>
    </w:p>
    <w:p w14:paraId="1A16A6F0" w14:textId="5E90CE39" w:rsidR="00688EED" w:rsidRDefault="2DC5043B" w:rsidP="26C4634D">
      <w:pPr>
        <w:spacing w:before="240"/>
        <w:jc w:val="both"/>
      </w:pPr>
      <w:r>
        <w:rPr>
          <w:noProof/>
        </w:rPr>
        <w:drawing>
          <wp:inline distT="0" distB="0" distL="0" distR="0" wp14:anchorId="32A6698A" wp14:editId="0E593D9B">
            <wp:extent cx="5943600" cy="2686312"/>
            <wp:effectExtent l="0" t="0" r="0" b="0"/>
            <wp:docPr id="1363294708" name="Picture 7659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22927"/>
                    <pic:cNvPicPr/>
                  </pic:nvPicPr>
                  <pic:blipFill>
                    <a:blip r:embed="rId53">
                      <a:extLst>
                        <a:ext uri="{28A0092B-C50C-407E-A947-70E740481C1C}">
                          <a14:useLocalDpi xmlns:a14="http://schemas.microsoft.com/office/drawing/2010/main" val="0"/>
                        </a:ext>
                      </a:extLst>
                    </a:blip>
                    <a:srcRect t="14016"/>
                    <a:stretch>
                      <a:fillRect/>
                    </a:stretch>
                  </pic:blipFill>
                  <pic:spPr>
                    <a:xfrm>
                      <a:off x="0" y="0"/>
                      <a:ext cx="5943600" cy="2686312"/>
                    </a:xfrm>
                    <a:prstGeom prst="rect">
                      <a:avLst/>
                    </a:prstGeom>
                  </pic:spPr>
                </pic:pic>
              </a:graphicData>
            </a:graphic>
          </wp:inline>
        </w:drawing>
      </w:r>
      <w:r w:rsidRPr="26C4634D">
        <w:rPr>
          <w:b/>
          <w:bCs/>
        </w:rPr>
        <w:t>Figure 4.3.2.</w:t>
      </w:r>
      <w:r>
        <w:t xml:space="preserve"> Alternatives to import dataset data for the Birds Checklist schema: an Excel file or a ZIP file may be imported from a local computer. Alternatively, a pre-filled checklist can be imported. </w:t>
      </w:r>
    </w:p>
    <w:p w14:paraId="792C4E06" w14:textId="6C121F02" w:rsidR="003644DB" w:rsidRDefault="51379FEB" w:rsidP="003644DB">
      <w:pPr>
        <w:spacing w:before="240"/>
        <w:jc w:val="both"/>
      </w:pPr>
      <w:r>
        <w:t xml:space="preserve">Reportnet 3.0 </w:t>
      </w:r>
      <w:r w:rsidR="36EE0B0A">
        <w:t xml:space="preserve">also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proofErr w:type="spellStart"/>
      <w:r w:rsidR="3E3DC2FA">
        <w:t>BirdsChecklist</w:t>
      </w:r>
      <w:proofErr w:type="spellEnd"/>
      <w:r w:rsidR="33EDEB62">
        <w:t>”</w:t>
      </w:r>
      <w:r w:rsidR="3E3DC2FA">
        <w:t xml:space="preserve"> </w:t>
      </w:r>
      <w:r>
        <w:t>will then automatically be pre-filled</w:t>
      </w:r>
      <w:r w:rsidR="36EE0B0A">
        <w:t xml:space="preserve"> </w:t>
      </w:r>
      <w:r w:rsidR="36EE0B0A" w:rsidRPr="005C3944">
        <w:t>(</w:t>
      </w:r>
      <w:r w:rsidR="000D09DB" w:rsidRPr="005C3944">
        <w:t xml:space="preserve">including </w:t>
      </w:r>
      <w:r w:rsidR="36EE0B0A" w:rsidRPr="005C3944">
        <w:t>the ‘</w:t>
      </w:r>
      <w:proofErr w:type="spellStart"/>
      <w:r w:rsidR="36EE0B0A" w:rsidRPr="005C3944">
        <w:t>AlternativeCommonSpeciesName</w:t>
      </w:r>
      <w:proofErr w:type="spellEnd"/>
      <w:r w:rsidR="36EE0B0A" w:rsidRPr="005C3944">
        <w:t>’ table</w:t>
      </w:r>
      <w:r w:rsidR="0052510B" w:rsidRPr="005C3944">
        <w:t xml:space="preserve"> which will then need to </w:t>
      </w:r>
      <w:r w:rsidR="0052510B" w:rsidRPr="005C3944">
        <w:lastRenderedPageBreak/>
        <w:t>be updated</w:t>
      </w:r>
      <w:r w:rsidR="36EE0B0A" w:rsidRPr="005C3944">
        <w:t>)</w:t>
      </w:r>
      <w:r w:rsidRPr="005C3944">
        <w:t xml:space="preserve">, based on the </w:t>
      </w:r>
      <w:r w:rsidR="25478356" w:rsidRPr="005C3944">
        <w:t xml:space="preserve">Art. 12 </w:t>
      </w:r>
      <w:r w:rsidR="5849FB74" w:rsidRPr="005C3944">
        <w:t xml:space="preserve">Checklist version published in the Reference </w:t>
      </w:r>
      <w:r w:rsidR="153E33B7" w:rsidRPr="005C3944">
        <w:t>dataset</w:t>
      </w:r>
      <w:r w:rsidRPr="005C3944">
        <w:t>.</w:t>
      </w:r>
      <w:r w:rsidR="1FBFF8E3" w:rsidRPr="005C3944">
        <w:t xml:space="preserve"> </w:t>
      </w:r>
      <w:r w:rsidR="37EB34BA" w:rsidRPr="005C3944">
        <w:t xml:space="preserve">If the Member State envisions to report under Art. 12 using this pre-filled checklist (i.e. without any changes), the Member State may </w:t>
      </w:r>
      <w:r w:rsidR="5DF40344" w:rsidRPr="005C3944">
        <w:t>simply use th</w:t>
      </w:r>
      <w:r w:rsidR="001810CE" w:rsidRPr="005C3944">
        <w:t>is p</w:t>
      </w:r>
      <w:r w:rsidR="5DF40344" w:rsidRPr="005C3944">
        <w:t>re-fill</w:t>
      </w:r>
      <w:r w:rsidR="001810CE" w:rsidRPr="005C3944">
        <w:t>ed</w:t>
      </w:r>
      <w:r w:rsidR="5DF40344" w:rsidRPr="005C3944">
        <w:t xml:space="preserve"> Checklist </w:t>
      </w:r>
      <w:r w:rsidR="00DE5297" w:rsidRPr="005C3944">
        <w:t xml:space="preserve">import </w:t>
      </w:r>
      <w:r w:rsidR="5DF40344" w:rsidRPr="005C3944">
        <w:t xml:space="preserve">function (Fig. 4.3.2), and validate it, without any extra steps. </w:t>
      </w:r>
      <w:r w:rsidR="003644DB" w:rsidRPr="005C3944">
        <w:t>Please note that the option ‘</w:t>
      </w:r>
      <w:r w:rsidR="00846AAB">
        <w:t>Prefill</w:t>
      </w:r>
      <w:r w:rsidR="003644DB" w:rsidRPr="005C3944">
        <w:t xml:space="preserve"> checklist’ always replaces the data in the Checklist tables. The checkbox ‘Replace’ is still visible (it </w:t>
      </w:r>
      <w:proofErr w:type="spellStart"/>
      <w:r w:rsidR="003644DB" w:rsidRPr="005C3944">
        <w:t>can not</w:t>
      </w:r>
      <w:proofErr w:type="spellEnd"/>
      <w:r w:rsidR="003644DB" w:rsidRPr="005C3944">
        <w:t xml:space="preserve"> technically be removed) but the import will still replace the data even if </w:t>
      </w:r>
      <w:r w:rsidR="00846AAB">
        <w:t>n</w:t>
      </w:r>
      <w:r w:rsidR="003644DB" w:rsidRPr="005C3944">
        <w:t>ot ticked.</w:t>
      </w:r>
    </w:p>
    <w:p w14:paraId="00911A35" w14:textId="33BA3E8E" w:rsidR="00688EED" w:rsidRDefault="5DF40344" w:rsidP="1B0D3930">
      <w:pPr>
        <w:spacing w:before="240"/>
        <w:jc w:val="both"/>
      </w:pPr>
      <w:r>
        <w:t xml:space="preserve">Afterwards, the Member State is ready to </w:t>
      </w:r>
      <w:r w:rsidR="37EB34BA">
        <w:t xml:space="preserve">proceed with the data preparations </w:t>
      </w:r>
      <w:r w:rsidR="36EE0B0A">
        <w:t xml:space="preserve">of other schemas </w:t>
      </w:r>
      <w:r w:rsidR="37EB34BA">
        <w:t>and further delivery.</w:t>
      </w:r>
    </w:p>
    <w:p w14:paraId="19EDFC20" w14:textId="110D25AE" w:rsidR="003A360F" w:rsidRDefault="36EE0B0A" w:rsidP="003A360F">
      <w:pPr>
        <w:jc w:val="both"/>
      </w:pPr>
      <w:r>
        <w:t xml:space="preserve">Alternatively, the reporter may </w:t>
      </w:r>
      <w:r w:rsidR="3B155EFE">
        <w:t xml:space="preserve">import </w:t>
      </w:r>
      <w:r>
        <w:t>the ‘</w:t>
      </w:r>
      <w:proofErr w:type="spellStart"/>
      <w:r>
        <w:t>BirdsChecklist</w:t>
      </w:r>
      <w:proofErr w:type="spellEnd"/>
      <w:r>
        <w:t>’ or the ‘</w:t>
      </w:r>
      <w:proofErr w:type="spellStart"/>
      <w:r>
        <w:t>AlternativeCommonSpeciesName</w:t>
      </w:r>
      <w:proofErr w:type="spellEnd"/>
      <w:r>
        <w:t>’ table individually by using the “</w:t>
      </w:r>
      <w:r w:rsidRPr="000BDE7C">
        <w:rPr>
          <w:b/>
          <w:bCs/>
        </w:rPr>
        <w:t>Import table data</w:t>
      </w:r>
      <w:r>
        <w:t>” function</w:t>
      </w:r>
      <w:r w:rsidR="24ED0BA6">
        <w:t xml:space="preserve"> (see Fig. 4.2.3)</w:t>
      </w:r>
      <w:r>
        <w:t>. This function only supports .csv files.</w:t>
      </w:r>
    </w:p>
    <w:p w14:paraId="2442C4B9" w14:textId="02F4560C" w:rsidR="3ED7620A" w:rsidRDefault="64BAB8DF" w:rsidP="7FD87020">
      <w:pPr>
        <w:jc w:val="both"/>
      </w:pPr>
      <w:r>
        <w:t xml:space="preserve">If the Member State </w:t>
      </w:r>
      <w:r w:rsidR="0316928A">
        <w:t>require</w:t>
      </w:r>
      <w:r>
        <w:t>s to modify an entry in the Art. 12 national Checklist,</w:t>
      </w:r>
      <w:r w:rsidR="4FA9927C">
        <w:t xml:space="preserve"> </w:t>
      </w:r>
      <w:r w:rsidR="4DE321E3">
        <w:t>including the table “</w:t>
      </w:r>
      <w:proofErr w:type="spellStart"/>
      <w:r w:rsidR="4DE321E3">
        <w:t>AlternativeCommonSpeciesName</w:t>
      </w:r>
      <w:proofErr w:type="spellEnd"/>
      <w:r w:rsidR="4DE321E3">
        <w:t xml:space="preserv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2E6C1FE7"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ny bird</w:t>
      </w:r>
      <w:r w:rsidR="1B7CEADF">
        <w:t xml:space="preserve"> </w:t>
      </w:r>
      <w:r w:rsidR="6AD1B056">
        <w:t>species</w:t>
      </w:r>
      <w:r w:rsidR="555A59E6">
        <w:t>.</w:t>
      </w:r>
    </w:p>
    <w:p w14:paraId="56A86FC5" w14:textId="22D1D78D" w:rsidR="258A9631" w:rsidRDefault="7D4E0182" w:rsidP="7FD87020">
      <w:pPr>
        <w:pStyle w:val="ListParagraph"/>
        <w:numPr>
          <w:ilvl w:val="0"/>
          <w:numId w:val="10"/>
        </w:numPr>
        <w:jc w:val="both"/>
      </w:pPr>
      <w:r w:rsidRPr="000BDE7C">
        <w:rPr>
          <w:b/>
          <w:bCs/>
        </w:rPr>
        <w:t>Addition of</w:t>
      </w:r>
      <w:r w:rsidR="1AB06AE5" w:rsidRPr="000BDE7C">
        <w:rPr>
          <w:b/>
          <w:bCs/>
        </w:rPr>
        <w:t xml:space="preserve"> species-season combination</w:t>
      </w:r>
      <w:r w:rsidR="77F27C52" w:rsidRPr="000BDE7C">
        <w:rPr>
          <w:b/>
          <w:bCs/>
        </w:rPr>
        <w:t>s</w:t>
      </w:r>
      <w:r w:rsidR="1AB06AE5">
        <w:t>, based on a species present</w:t>
      </w:r>
      <w:r>
        <w:t xml:space="preserve"> in the </w:t>
      </w:r>
      <w:proofErr w:type="spellStart"/>
      <w:r>
        <w:t>codelist</w:t>
      </w:r>
      <w:proofErr w:type="spellEnd"/>
      <w:r w:rsidR="6C137A21">
        <w:t xml:space="preserve"> (e.g. ARR species)</w:t>
      </w:r>
      <w:r w:rsidR="0D365F45">
        <w:t>. In this case,</w:t>
      </w:r>
      <w:r>
        <w:t xml:space="preserve"> information on </w:t>
      </w:r>
      <w:r w:rsidR="71F91DE7">
        <w:t xml:space="preserve">the corresponding </w:t>
      </w:r>
      <w:proofErr w:type="spellStart"/>
      <w:r w:rsidR="71F91DE7">
        <w:t>species_code</w:t>
      </w:r>
      <w:proofErr w:type="spellEnd"/>
      <w:r w:rsidR="4425FA4B">
        <w:t xml:space="preserve">, </w:t>
      </w:r>
      <w:proofErr w:type="spellStart"/>
      <w:r w:rsidR="27898772">
        <w:t>season_code</w:t>
      </w:r>
      <w:proofErr w:type="spellEnd"/>
      <w:r w:rsidR="27898772">
        <w:t xml:space="preserve">, </w:t>
      </w:r>
      <w:proofErr w:type="spellStart"/>
      <w:r w:rsidR="5E334E40">
        <w:t>presence_code</w:t>
      </w:r>
      <w:proofErr w:type="spellEnd"/>
      <w:r w:rsidR="5E334E40">
        <w:t xml:space="preserve"> </w:t>
      </w:r>
      <w:r w:rsidR="705462BC">
        <w:t xml:space="preserve">and </w:t>
      </w:r>
      <w:proofErr w:type="spellStart"/>
      <w:r w:rsidR="705462BC">
        <w:t>spa_trigger</w:t>
      </w:r>
      <w:proofErr w:type="spellEnd"/>
      <w:r w:rsidR="705462BC">
        <w:t xml:space="preserve">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0112BF1C" w14:textId="7F6CC8BC" w:rsidR="008B13A3" w:rsidRDefault="6AE09F25" w:rsidP="757BFF23">
      <w:pPr>
        <w:pStyle w:val="ListParagraph"/>
        <w:numPr>
          <w:ilvl w:val="0"/>
          <w:numId w:val="10"/>
        </w:numPr>
        <w:jc w:val="both"/>
      </w:pPr>
      <w:r w:rsidRPr="000BDE7C">
        <w:rPr>
          <w:b/>
          <w:bCs/>
        </w:rPr>
        <w:t xml:space="preserve">Modification </w:t>
      </w:r>
      <w:r w:rsidR="03F0CAA6" w:rsidRPr="000BDE7C">
        <w:rPr>
          <w:b/>
          <w:bCs/>
        </w:rPr>
        <w:t>of</w:t>
      </w:r>
      <w:r w:rsidRPr="000BDE7C">
        <w:rPr>
          <w:b/>
          <w:bCs/>
        </w:rPr>
        <w:t xml:space="preserve"> </w:t>
      </w:r>
      <w:r w:rsidR="6419B7D7" w:rsidRPr="000BDE7C">
        <w:rPr>
          <w:b/>
          <w:bCs/>
        </w:rPr>
        <w:t xml:space="preserve">the occurrence of </w:t>
      </w:r>
      <w:r w:rsidRPr="000BDE7C">
        <w:rPr>
          <w:b/>
          <w:bCs/>
        </w:rPr>
        <w:t>species-</w:t>
      </w:r>
      <w:r w:rsidR="228A20E6" w:rsidRPr="000BDE7C">
        <w:rPr>
          <w:b/>
          <w:bCs/>
        </w:rPr>
        <w:t>season combination</w:t>
      </w:r>
      <w:r w:rsidR="0A306B20" w:rsidRPr="000BDE7C">
        <w:rPr>
          <w:b/>
          <w:bCs/>
        </w:rPr>
        <w:t>s</w:t>
      </w:r>
      <w:r w:rsidR="45998C68">
        <w:t>,</w:t>
      </w:r>
      <w:r w:rsidR="3F76BD06">
        <w:t xml:space="preserve"> </w:t>
      </w:r>
      <w:r w:rsidR="3F76BD06" w:rsidRPr="000BDE7C">
        <w:rPr>
          <w:b/>
          <w:bCs/>
        </w:rPr>
        <w:t xml:space="preserve">or the information on </w:t>
      </w:r>
      <w:proofErr w:type="spellStart"/>
      <w:r w:rsidR="3F76BD06" w:rsidRPr="000BDE7C">
        <w:rPr>
          <w:b/>
          <w:bCs/>
        </w:rPr>
        <w:t>spa_trigger</w:t>
      </w:r>
      <w:proofErr w:type="spellEnd"/>
      <w:r w:rsidR="006D2DD8">
        <w:rPr>
          <w:rStyle w:val="normaltextrun"/>
          <w:rFonts w:ascii="Aptos" w:hAnsi="Aptos"/>
          <w:color w:val="000000"/>
          <w:shd w:val="clear" w:color="auto" w:fill="FFFFFF"/>
        </w:rPr>
        <w:t xml:space="preserve">, where a </w:t>
      </w:r>
      <w:r w:rsidR="006D2DD8">
        <w:rPr>
          <w:rStyle w:val="normaltextrun"/>
          <w:rFonts w:ascii="Aptos" w:hAnsi="Aptos"/>
          <w:color w:val="000000"/>
          <w:u w:val="single"/>
          <w:shd w:val="clear" w:color="auto" w:fill="FFFFFF"/>
        </w:rPr>
        <w:t>comment explaining the modification of the entry in the national checklist should be provided in the field ‘comment’ (blocker).</w:t>
      </w:r>
      <w:r w:rsidR="45998C68" w:rsidRPr="000BDE7C">
        <w:rPr>
          <w:b/>
          <w:bCs/>
        </w:rPr>
        <w:t xml:space="preserve"> </w:t>
      </w:r>
    </w:p>
    <w:p w14:paraId="276E9EAD" w14:textId="55042CFA"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 xml:space="preserve">a bird species–season combination for deletion, </w:t>
      </w:r>
      <w:r>
        <w:t xml:space="preserve">by selecting </w:t>
      </w:r>
      <w:r w:rsidR="45142710">
        <w:t>the presence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-season combination</w:t>
      </w:r>
      <w:r w:rsidR="5CE037AA">
        <w:t xml:space="preserve"> needs to be deleted</w:t>
      </w:r>
      <w:r w:rsidR="7939A2F0">
        <w:t>,</w:t>
      </w:r>
      <w:r w:rsidR="5CE037AA">
        <w:t xml:space="preserve"> this should be only flagge</w:t>
      </w:r>
      <w:r w:rsidR="78696054">
        <w:t>d</w:t>
      </w:r>
      <w:r w:rsidR="5CE037AA">
        <w:t xml:space="preserve"> </w:t>
      </w:r>
      <w:r w:rsidR="6C55C8C5">
        <w:t>(by selecting ‘DEL’</w:t>
      </w:r>
      <w:proofErr w:type="gramStart"/>
      <w:r w:rsidR="6C55C8C5">
        <w:t>)</w:t>
      </w:r>
      <w:proofErr w:type="gramEnd"/>
      <w:r w:rsidR="6C55C8C5">
        <w:t xml:space="preserve">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E6DBDA7" w:rsidR="7501F9FB" w:rsidRPr="00B167E9" w:rsidRDefault="55D9AD9F" w:rsidP="356C8541">
      <w:pPr>
        <w:jc w:val="both"/>
        <w:rPr>
          <w:b/>
          <w:bCs/>
        </w:rPr>
      </w:pPr>
      <w:r w:rsidRPr="000BDE7C">
        <w:rPr>
          <w:b/>
          <w:bCs/>
        </w:rPr>
        <w:t xml:space="preserve">All modifications on species–season code combinations, occurrence or ‘spa trigger’ </w:t>
      </w:r>
      <w:r w:rsidRPr="000BDE7C">
        <w:rPr>
          <w:b/>
          <w:bCs/>
          <w:u w:val="single"/>
        </w:rPr>
        <w:t>require a</w:t>
      </w:r>
      <w:r w:rsidRPr="000BDE7C">
        <w:rPr>
          <w:b/>
          <w:bCs/>
        </w:rPr>
        <w:t xml:space="preserve"> </w:t>
      </w:r>
      <w:r w:rsidRPr="000BDE7C">
        <w:rPr>
          <w:b/>
          <w:bCs/>
          <w:u w:val="single"/>
        </w:rPr>
        <w:t>comment explaining the modification of the type of occurrence (otherwise the delivery is blocked)</w:t>
      </w:r>
      <w:r w:rsidRPr="000BDE7C">
        <w:rPr>
          <w:b/>
          <w:bCs/>
        </w:rPr>
        <w:t>.</w:t>
      </w:r>
    </w:p>
    <w:p w14:paraId="1CD3ED15" w14:textId="4D38DF73" w:rsidR="0072329F" w:rsidRDefault="23660C8F" w:rsidP="0072329F">
      <w:pPr>
        <w:jc w:val="both"/>
      </w:pPr>
      <w:r>
        <w:t>If the s</w:t>
      </w:r>
      <w:r w:rsidR="26BCF9B3">
        <w:t xml:space="preserve">eason of a species needs to be modified, the </w:t>
      </w:r>
      <w:r w:rsidR="2B897CC3">
        <w:t xml:space="preserve">existing </w:t>
      </w:r>
      <w:r w:rsidR="26BCF9B3">
        <w:t xml:space="preserve">species-season combination should first be </w:t>
      </w:r>
      <w:r w:rsidR="5213574E">
        <w:t>flagged for deletion</w:t>
      </w:r>
      <w:r w:rsidR="26BCF9B3">
        <w:t xml:space="preserve"> (i.e. use presence code ‘DEL’)</w:t>
      </w:r>
      <w:r w:rsidR="405FE443">
        <w:t>, and a new species-season combination should be added.</w:t>
      </w:r>
      <w:r w:rsidR="1AF12766">
        <w:t xml:space="preserve"> </w:t>
      </w:r>
    </w:p>
    <w:p w14:paraId="3ECFD2C5" w14:textId="009F0E10" w:rsidR="0072329F" w:rsidRDefault="49F43163">
      <w:pPr>
        <w:jc w:val="both"/>
      </w:pPr>
      <w:r>
        <w:lastRenderedPageBreak/>
        <w:t>Additions of new species-season combinations to the checklist may be done by using the “</w:t>
      </w:r>
      <w:r w:rsidRPr="000BDE7C">
        <w:rPr>
          <w:b/>
          <w:bCs/>
        </w:rPr>
        <w:t>Add record</w:t>
      </w:r>
      <w:r>
        <w:t>” function</w:t>
      </w:r>
      <w:r w:rsidR="4746BC0A">
        <w:t xml:space="preserve"> (see Fig. 4.2.6)</w:t>
      </w:r>
      <w:r w:rsidR="004B0271">
        <w:t>, after “Enable editing” is activated</w:t>
      </w:r>
      <w:r>
        <w:t>. By clicking this function, a new window will open where for each entry (i.e. for each species-season combination) the individual fields ‘</w:t>
      </w:r>
      <w:proofErr w:type="spellStart"/>
      <w:r>
        <w:t>species_code</w:t>
      </w:r>
      <w:proofErr w:type="spellEnd"/>
      <w:r>
        <w:t>’, ‘</w:t>
      </w:r>
      <w:proofErr w:type="spellStart"/>
      <w:r>
        <w:t>species_code_label</w:t>
      </w:r>
      <w:proofErr w:type="spellEnd"/>
      <w:r>
        <w:t>’, ‘</w:t>
      </w:r>
      <w:proofErr w:type="spellStart"/>
      <w:r>
        <w:t>season_code</w:t>
      </w:r>
      <w:proofErr w:type="spellEnd"/>
      <w:r>
        <w:t>’, ‘</w:t>
      </w:r>
      <w:proofErr w:type="spellStart"/>
      <w:r>
        <w:t>presence_code</w:t>
      </w:r>
      <w:proofErr w:type="spellEnd"/>
      <w:r>
        <w:t>’ and ‘</w:t>
      </w:r>
      <w:proofErr w:type="spellStart"/>
      <w:r>
        <w:t>spa_trigger</w:t>
      </w:r>
      <w:proofErr w:type="spellEnd"/>
      <w:r>
        <w:t xml:space="preserve">’ (information on whether the species belongs to a taxon not listed in Annex I of the Birds Directive but triggers SPA classifications nationally under Art. 4(2) of the Directive) must be provided, in addition to a </w:t>
      </w:r>
      <w:r w:rsidRPr="000BDE7C">
        <w:rPr>
          <w:u w:val="single"/>
        </w:rPr>
        <w:t>comment explaining the addition of the entry to the national checklist (blocker)</w:t>
      </w:r>
      <w:r>
        <w:t xml:space="preserve">. </w:t>
      </w:r>
    </w:p>
    <w:p w14:paraId="43C8526B" w14:textId="1524949B" w:rsidR="0072329F" w:rsidRDefault="10E1AEF8" w:rsidP="1B0D3930">
      <w:pPr>
        <w:spacing w:before="240"/>
        <w:jc w:val="both"/>
      </w:pPr>
      <w:r>
        <w:rPr>
          <w:noProof/>
        </w:rPr>
        <w:drawing>
          <wp:inline distT="0" distB="0" distL="0" distR="0" wp14:anchorId="254D011E" wp14:editId="5F6848CD">
            <wp:extent cx="5724524" cy="1638309"/>
            <wp:effectExtent l="0" t="0" r="0" b="0"/>
            <wp:docPr id="424376149" name="Picture 4243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76149"/>
                    <pic:cNvPicPr/>
                  </pic:nvPicPr>
                  <pic:blipFill>
                    <a:blip r:embed="rId54">
                      <a:extLst>
                        <a:ext uri="{28A0092B-C50C-407E-A947-70E740481C1C}">
                          <a14:useLocalDpi xmlns:a14="http://schemas.microsoft.com/office/drawing/2010/main" val="0"/>
                        </a:ext>
                      </a:extLst>
                    </a:blip>
                    <a:srcRect t="24561"/>
                    <a:stretch>
                      <a:fillRect/>
                    </a:stretch>
                  </pic:blipFill>
                  <pic:spPr>
                    <a:xfrm>
                      <a:off x="0" y="0"/>
                      <a:ext cx="5724524" cy="1638309"/>
                    </a:xfrm>
                    <a:prstGeom prst="rect">
                      <a:avLst/>
                    </a:prstGeom>
                  </pic:spPr>
                </pic:pic>
              </a:graphicData>
            </a:graphic>
          </wp:inline>
        </w:drawing>
      </w:r>
      <w:r w:rsidRPr="26C4634D">
        <w:rPr>
          <w:b/>
          <w:bCs/>
        </w:rPr>
        <w:t>Figure 4.3.3.</w:t>
      </w:r>
      <w:r>
        <w:t xml:space="preserve"> To edit a species-season combination, use the ’Edit’ function in the Actions column.</w:t>
      </w:r>
      <w:r w:rsidR="196A82E5">
        <w:t xml:space="preserve"> Remember to ‘Enable </w:t>
      </w:r>
      <w:r w:rsidR="0FC2E513">
        <w:t>e</w:t>
      </w:r>
      <w:r w:rsidR="196A82E5">
        <w:t>diting’</w:t>
      </w:r>
    </w:p>
    <w:p w14:paraId="770EAD28" w14:textId="3F385991" w:rsidR="0072329F" w:rsidRDefault="1AF12766" w:rsidP="00EA2B15">
      <w:pPr>
        <w:spacing w:before="240"/>
        <w:jc w:val="both"/>
      </w:pPr>
      <w:r>
        <w:rPr>
          <w:noProof/>
        </w:rPr>
        <w:drawing>
          <wp:inline distT="0" distB="0" distL="0" distR="0" wp14:anchorId="6451957F" wp14:editId="55EC39CE">
            <wp:extent cx="5724524" cy="1647827"/>
            <wp:effectExtent l="0" t="0" r="0" b="0"/>
            <wp:docPr id="682005408" name="Picture 682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05408"/>
                    <pic:cNvPicPr/>
                  </pic:nvPicPr>
                  <pic:blipFill>
                    <a:blip r:embed="rId55">
                      <a:extLst>
                        <a:ext uri="{28A0092B-C50C-407E-A947-70E740481C1C}">
                          <a14:useLocalDpi xmlns:a14="http://schemas.microsoft.com/office/drawing/2010/main" val="0"/>
                        </a:ext>
                      </a:extLst>
                    </a:blip>
                    <a:srcRect t="23111"/>
                    <a:stretch>
                      <a:fillRect/>
                    </a:stretch>
                  </pic:blipFill>
                  <pic:spPr>
                    <a:xfrm>
                      <a:off x="0" y="0"/>
                      <a:ext cx="5724524" cy="1647827"/>
                    </a:xfrm>
                    <a:prstGeom prst="rect">
                      <a:avLst/>
                    </a:prstGeom>
                  </pic:spPr>
                </pic:pic>
              </a:graphicData>
            </a:graphic>
          </wp:inline>
        </w:drawing>
      </w: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472A4A00" w:rsidR="0072329F" w:rsidRDefault="1AF12766" w:rsidP="00EA2B15">
      <w:pPr>
        <w:spacing w:before="240"/>
        <w:jc w:val="both"/>
      </w:pPr>
      <w:r>
        <w:rPr>
          <w:noProof/>
        </w:rPr>
        <w:drawing>
          <wp:inline distT="0" distB="0" distL="0" distR="0" wp14:anchorId="5DA046F2" wp14:editId="16D7A943">
            <wp:extent cx="5724524" cy="1560186"/>
            <wp:effectExtent l="0" t="0" r="0" b="0"/>
            <wp:docPr id="387338713" name="Picture 3873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38713"/>
                    <pic:cNvPicPr/>
                  </pic:nvPicPr>
                  <pic:blipFill>
                    <a:blip r:embed="rId56">
                      <a:extLst>
                        <a:ext uri="{28A0092B-C50C-407E-A947-70E740481C1C}">
                          <a14:useLocalDpi xmlns:a14="http://schemas.microsoft.com/office/drawing/2010/main" val="0"/>
                        </a:ext>
                      </a:extLst>
                    </a:blip>
                    <a:srcRect t="20098"/>
                    <a:stretch>
                      <a:fillRect/>
                    </a:stretch>
                  </pic:blipFill>
                  <pic:spPr>
                    <a:xfrm>
                      <a:off x="0" y="0"/>
                      <a:ext cx="5724524" cy="1560186"/>
                    </a:xfrm>
                    <a:prstGeom prst="rect">
                      <a:avLst/>
                    </a:prstGeom>
                  </pic:spPr>
                </pic:pic>
              </a:graphicData>
            </a:graphic>
          </wp:inline>
        </w:drawing>
      </w:r>
      <w:r w:rsidRPr="000BDE7C">
        <w:rPr>
          <w:b/>
          <w:bCs/>
        </w:rPr>
        <w:t>Figure 4.3.5</w:t>
      </w:r>
      <w:r>
        <w:t xml:space="preserve">. In the case of fields with dropdown menus, clicking the text box will open the dropdown list of possible values to be entered. Please note that, by default, the </w:t>
      </w:r>
      <w:r>
        <w:lastRenderedPageBreak/>
        <w:t>search bar contains the current value, which should be erased to find other possible values.</w:t>
      </w:r>
    </w:p>
    <w:p w14:paraId="51A1C05A" w14:textId="608EF922"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 and further delivery.</w:t>
      </w:r>
    </w:p>
    <w:p w14:paraId="217AFD52" w14:textId="4EC4949C"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“Birds Checklist” schema are completed, click “</w:t>
      </w:r>
      <w:r w:rsidRPr="000BDE7C">
        <w:rPr>
          <w:b/>
          <w:bCs/>
        </w:rPr>
        <w:t>Validate</w:t>
      </w:r>
      <w:r>
        <w:t>” to run the validations (see Fig. 4.2.13).</w:t>
      </w:r>
    </w:p>
    <w:p w14:paraId="688F32FC" w14:textId="77777777" w:rsidR="00631279" w:rsidRDefault="00631279" w:rsidP="0BEF42B2">
      <w:pPr>
        <w:jc w:val="both"/>
      </w:pPr>
    </w:p>
    <w:p w14:paraId="25A4B882" w14:textId="3FFB9BA2" w:rsidR="65FD020D" w:rsidRDefault="535298F7" w:rsidP="6203FEE6">
      <w:pPr>
        <w:pStyle w:val="Heading3"/>
      </w:pPr>
      <w:bookmarkStart w:id="32" w:name="_Toc356615699"/>
      <w:bookmarkStart w:id="33" w:name="_Toc200714890"/>
      <w:r>
        <w:t>4</w:t>
      </w:r>
      <w:r w:rsidR="7D75DD2F">
        <w:t>.</w:t>
      </w:r>
      <w:r w:rsidR="157AECE1">
        <w:t>4</w:t>
      </w:r>
      <w:r w:rsidR="7D75DD2F">
        <w:t xml:space="preserve"> </w:t>
      </w:r>
      <w:r w:rsidR="68E59BFF">
        <w:t>Other t</w:t>
      </w:r>
      <w:r w:rsidR="7D75DD2F">
        <w:t>abular data</w:t>
      </w:r>
      <w:bookmarkEnd w:id="32"/>
      <w:bookmarkEnd w:id="33"/>
    </w:p>
    <w:p w14:paraId="4A25AC80" w14:textId="6BF2D519" w:rsidR="00EA2B15" w:rsidRDefault="19A3CC51" w:rsidP="00EA2B15">
      <w:pPr>
        <w:jc w:val="both"/>
      </w:pPr>
      <w:r>
        <w:t xml:space="preserve">This section contains information on preparing and delivering tabular data related to two schemas, “Reporting data – General Report” and “Reporting data – Birds". Each of these schemas is subdivided into several tables. </w:t>
      </w:r>
      <w:proofErr w:type="gramStart"/>
      <w:r>
        <w:t xml:space="preserve">Similar </w:t>
      </w:r>
      <w:r w:rsidR="7C4F6FD6">
        <w:t>to</w:t>
      </w:r>
      <w:proofErr w:type="gramEnd"/>
      <w:r>
        <w:t xml:space="preserve"> the Checklist schema,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30580C79" w:rsidP="00EA2B15">
      <w:pPr>
        <w:pStyle w:val="Heading4"/>
        <w:jc w:val="both"/>
        <w:rPr>
          <w:u w:val="single"/>
        </w:rPr>
      </w:pPr>
      <w:bookmarkStart w:id="34" w:name="_Toc879906767"/>
      <w:bookmarkStart w:id="35" w:name="_Toc200714891"/>
      <w:r w:rsidRPr="26C4634D">
        <w:rPr>
          <w:u w:val="single"/>
        </w:rPr>
        <w:t>4.4.1</w:t>
      </w:r>
      <w:r w:rsidR="56B80983" w:rsidRPr="26C4634D">
        <w:rPr>
          <w:u w:val="single"/>
        </w:rPr>
        <w:t xml:space="preserve"> General Report</w:t>
      </w:r>
      <w:bookmarkEnd w:id="34"/>
      <w:bookmarkEnd w:id="35"/>
    </w:p>
    <w:p w14:paraId="6FE823B1" w14:textId="260B2801" w:rsidR="00013BF4" w:rsidRDefault="00013BF4" w:rsidP="00013BF4">
      <w:pPr>
        <w:jc w:val="both"/>
      </w:pPr>
      <w:r>
        <w:t xml:space="preserve">The schema “Reporting data – General Report” covers </w:t>
      </w:r>
      <w:r w:rsidRPr="0BEF42B2">
        <w:rPr>
          <w:b/>
          <w:bCs/>
        </w:rPr>
        <w:t>Part A (General Report)</w:t>
      </w:r>
      <w:r>
        <w:t xml:space="preserve"> of the Art. 12 Reporting Format, and is divided into </w:t>
      </w:r>
      <w:r w:rsidRPr="00EA2B15">
        <w:rPr>
          <w:rFonts w:eastAsiaTheme="majorEastAsia" w:cstheme="majorBidi"/>
          <w:u w:val="single"/>
        </w:rPr>
        <w:t>eight tables</w:t>
      </w:r>
      <w:r w:rsidRPr="00013BF4">
        <w:rPr>
          <w:rFonts w:eastAsiaTheme="majorEastAsia" w:cstheme="majorBidi"/>
        </w:rPr>
        <w:t>, listed below</w:t>
      </w:r>
      <w:r>
        <w:t>. The tables of the General Report should not be filled in for the territories of ESIC, PTAC and PTMA.</w:t>
      </w:r>
      <w:r w:rsidR="00983ACE">
        <w:t xml:space="preserve"> Each field of a table of the General Report is denoted with a ‘G’ before the field number.</w:t>
      </w:r>
    </w:p>
    <w:p w14:paraId="00255F52" w14:textId="58AB2BFA" w:rsidR="00013BF4" w:rsidRPr="00EA2B15" w:rsidRDefault="6ABF8539" w:rsidP="00013BF4">
      <w:pPr>
        <w:pStyle w:val="ListParagraph"/>
        <w:numPr>
          <w:ilvl w:val="0"/>
          <w:numId w:val="5"/>
        </w:numPr>
        <w:jc w:val="both"/>
      </w:pPr>
      <w:r>
        <w:t xml:space="preserve">Achievements: This table corresponds to fields within section 1 “Main achievements under Directive 2009/147/EC”, point Main Achievements. Only one entry (i.e. one row) should be reported, thus, if the reporter envisions reporting multiple achievements, these must all be included in one single row.  This is </w:t>
      </w:r>
      <w:r w:rsidR="30CCE1BF">
        <w:t xml:space="preserve">not </w:t>
      </w:r>
      <w:r>
        <w:t xml:space="preserve">a mandatory </w:t>
      </w:r>
      <w:proofErr w:type="gramStart"/>
      <w:r>
        <w:t>table</w:t>
      </w:r>
      <w:proofErr w:type="gramEnd"/>
      <w:r w:rsidR="30CCE1BF">
        <w:t xml:space="preserve"> but it is ensured through validations that the table is filled</w:t>
      </w:r>
      <w:r w:rsidR="1C698C41">
        <w:t xml:space="preserve"> out</w:t>
      </w:r>
      <w:r w:rsidR="30CCE1BF">
        <w:t xml:space="preserve"> for all MS </w:t>
      </w:r>
      <w:r w:rsidR="6206C93E">
        <w:t>except</w:t>
      </w:r>
      <w:r w:rsidR="30CCE1BF">
        <w:t xml:space="preserve"> </w:t>
      </w:r>
      <w:r w:rsidR="33BF2AEC">
        <w:t>for</w:t>
      </w:r>
      <w:r w:rsidR="30CCE1BF">
        <w:t xml:space="preserve"> ESIC, PTAC and PTMA</w:t>
      </w:r>
      <w:r>
        <w:t xml:space="preserve">. </w:t>
      </w:r>
    </w:p>
    <w:p w14:paraId="34C66F8F" w14:textId="5D64A799" w:rsidR="00013BF4" w:rsidRPr="00EA2B15" w:rsidRDefault="6ABF8539" w:rsidP="00013BF4">
      <w:pPr>
        <w:pStyle w:val="ListParagraph"/>
        <w:numPr>
          <w:ilvl w:val="0"/>
          <w:numId w:val="5"/>
        </w:numPr>
        <w:jc w:val="both"/>
      </w:pPr>
      <w:proofErr w:type="spellStart"/>
      <w:r>
        <w:t>SuccessStories</w:t>
      </w:r>
      <w:proofErr w:type="spellEnd"/>
      <w:r>
        <w:t xml:space="preserve">: This table corresponds to fields within section 1 “Main achievements under Directive 1009/147/EC”, point </w:t>
      </w:r>
      <w:r w:rsidRPr="000BDE7C">
        <w:rPr>
          <w:i/>
          <w:iCs/>
        </w:rPr>
        <w:t>Success stories</w:t>
      </w:r>
      <w:r>
        <w:t>. This is a non-mandatory table, and multiple success stories (i.e. multiple entries or rows) may be submitted for one species, splitting a success story per season, or for several species.</w:t>
      </w:r>
    </w:p>
    <w:p w14:paraId="3BB27F37" w14:textId="2F6AD162" w:rsidR="00013BF4" w:rsidRPr="00EA2B15" w:rsidRDefault="6ABF8539" w:rsidP="00013BF4">
      <w:pPr>
        <w:pStyle w:val="ListParagraph"/>
        <w:numPr>
          <w:ilvl w:val="0"/>
          <w:numId w:val="5"/>
        </w:numPr>
        <w:jc w:val="both"/>
      </w:pPr>
      <w:proofErr w:type="spellStart"/>
      <w:r>
        <w:t>GeneralInformationSources</w:t>
      </w:r>
      <w:proofErr w:type="spellEnd"/>
      <w:r>
        <w:t xml:space="preserve">: This table covers fields within section 2 “General information sources on the implementation of Directive 2009/147/EC”. It’s a </w:t>
      </w:r>
      <w:r w:rsidR="5567CC0D">
        <w:t>non-</w:t>
      </w:r>
      <w:r w:rsidR="5567CC0D">
        <w:lastRenderedPageBreak/>
        <w:t>mandatory</w:t>
      </w:r>
      <w:r>
        <w:t xml:space="preserve"> table, </w:t>
      </w:r>
      <w:r w:rsidR="5B5F7C01">
        <w:t xml:space="preserve">but it is ensured through validations that every sub-point (2.1 to 2.5) of the table is filled </w:t>
      </w:r>
      <w:r w:rsidR="4E9B0BC4">
        <w:t xml:space="preserve">out </w:t>
      </w:r>
      <w:r w:rsidR="5B5F7C01">
        <w:t xml:space="preserve">for all MS </w:t>
      </w:r>
      <w:r w:rsidR="04EDF5DE">
        <w:t xml:space="preserve">except for </w:t>
      </w:r>
      <w:r w:rsidR="5B5F7C01">
        <w:t>ESIC, PTAC and PTMA</w:t>
      </w:r>
      <w:r>
        <w:t>. If more than one information source needs to be provided, these should be added within one single entry (i.e. within one row)</w:t>
      </w:r>
      <w:r w:rsidR="00D73331">
        <w:t>, separated by semicolons</w:t>
      </w:r>
      <w:r>
        <w:t xml:space="preserve">. </w:t>
      </w:r>
    </w:p>
    <w:p w14:paraId="49C74708" w14:textId="2D79EA3A" w:rsidR="00013BF4" w:rsidRPr="00EA2B15" w:rsidRDefault="6ABF8539" w:rsidP="00013BF4">
      <w:pPr>
        <w:pStyle w:val="ListParagraph"/>
        <w:numPr>
          <w:ilvl w:val="0"/>
          <w:numId w:val="5"/>
        </w:numPr>
        <w:jc w:val="both"/>
      </w:pPr>
      <w:proofErr w:type="spellStart"/>
      <w:r>
        <w:t>NationalBirdAtlas</w:t>
      </w:r>
      <w:proofErr w:type="spellEnd"/>
      <w:r>
        <w:t>: This table covers fields within 3.1 “National bird atlas”. It’s a non-mandatory table, and multiple entries are allowed.</w:t>
      </w:r>
    </w:p>
    <w:p w14:paraId="7CFCE6E1" w14:textId="6603ABF2" w:rsidR="00013BF4" w:rsidRPr="00EA2B15" w:rsidRDefault="6ABF8539" w:rsidP="00013BF4">
      <w:pPr>
        <w:pStyle w:val="ListParagraph"/>
        <w:numPr>
          <w:ilvl w:val="0"/>
          <w:numId w:val="5"/>
        </w:numPr>
        <w:jc w:val="both"/>
      </w:pPr>
      <w:proofErr w:type="spellStart"/>
      <w:r>
        <w:t>NationalBirdMonitorinOverview</w:t>
      </w:r>
      <w:proofErr w:type="spellEnd"/>
      <w:r>
        <w:t>: This table covers fields within 3.2 “National bird monitoring overview”. It’s a non-mandatory table, and several entries are allowed.</w:t>
      </w:r>
    </w:p>
    <w:p w14:paraId="0D3231F0" w14:textId="01ABAF66" w:rsidR="00013BF4" w:rsidRPr="00EA2B15" w:rsidRDefault="6ABF8539" w:rsidP="00013BF4">
      <w:pPr>
        <w:pStyle w:val="ListParagraph"/>
        <w:numPr>
          <w:ilvl w:val="0"/>
          <w:numId w:val="5"/>
        </w:numPr>
        <w:jc w:val="both"/>
      </w:pPr>
      <w:proofErr w:type="spellStart"/>
      <w:r>
        <w:t>NationalBirdRedList</w:t>
      </w:r>
      <w:proofErr w:type="spellEnd"/>
      <w:r>
        <w:t>: This table covers fields within 3.3 “National bird red list”. It’s a non-mandatory table and several entries are allowed.</w:t>
      </w:r>
    </w:p>
    <w:p w14:paraId="59B282C0" w14:textId="30ACD78F" w:rsidR="00013BF4" w:rsidRPr="00EA2B15" w:rsidRDefault="6ABF8539" w:rsidP="00013BF4">
      <w:pPr>
        <w:pStyle w:val="ListParagraph"/>
        <w:numPr>
          <w:ilvl w:val="0"/>
          <w:numId w:val="5"/>
        </w:numPr>
        <w:jc w:val="both"/>
      </w:pPr>
      <w:proofErr w:type="spellStart"/>
      <w:r>
        <w:t>OtherPublications</w:t>
      </w:r>
      <w:proofErr w:type="spellEnd"/>
      <w:r>
        <w:t>: This table covers fields within 3.4 “Other publications of EU-wide interest (e.g. national overview of action for threatened species)”. It’s a non-mandatory table</w:t>
      </w:r>
      <w:r w:rsidR="0EBE6EB2">
        <w:t xml:space="preserve"> and several entries are allowed</w:t>
      </w:r>
      <w:r>
        <w:t>.</w:t>
      </w:r>
    </w:p>
    <w:p w14:paraId="304EF34A" w14:textId="003FEACD" w:rsidR="00013BF4" w:rsidRPr="00EA2B15" w:rsidRDefault="6ABF8539" w:rsidP="00013BF4">
      <w:pPr>
        <w:pStyle w:val="ListParagraph"/>
        <w:numPr>
          <w:ilvl w:val="0"/>
          <w:numId w:val="5"/>
        </w:numPr>
        <w:jc w:val="both"/>
      </w:pPr>
      <w:proofErr w:type="spellStart"/>
      <w:r>
        <w:t>NonNativeSpecies</w:t>
      </w:r>
      <w:proofErr w:type="spellEnd"/>
      <w:r>
        <w:t>: This table covers fields within 4 “Non-native bird species (Art. 11 of Directive 2009/147/EC)”. It’s a non-mandatory table, and several entries are allowed.</w:t>
      </w:r>
    </w:p>
    <w:p w14:paraId="1251B3DD" w14:textId="78B06D06" w:rsidR="00013BF4" w:rsidRDefault="6ABF8539" w:rsidP="00013BF4">
      <w:pPr>
        <w:jc w:val="both"/>
      </w:pPr>
      <w:r>
        <w:t>In Reportnet 3.0, these tables are visible and accessible as different vignettes (Fig. 4.4.1). Depending on the monitor size, not all tables/vignettes may be visible when opening the schema due to space limitations. To access the last tables situated towards the right, use the grey arrows or the moving bar underneath the tables’ names (see Figure 4.4.1).</w:t>
      </w:r>
      <w:r w:rsidR="6B97C3FB">
        <w:t xml:space="preserve"> In the import table “</w:t>
      </w:r>
      <w:r w:rsidR="00C9515C" w:rsidRPr="005353C8">
        <w:t>General Report</w:t>
      </w:r>
      <w:r w:rsidR="6B97C3FB">
        <w:t>”, these tables are represented as different spread sheets.</w:t>
      </w:r>
    </w:p>
    <w:p w14:paraId="46FE7286" w14:textId="6989542D" w:rsidR="00013BF4" w:rsidRDefault="2C529F9A" w:rsidP="26C4634D">
      <w:pPr>
        <w:spacing w:after="0"/>
        <w:jc w:val="both"/>
      </w:pPr>
      <w:r>
        <w:rPr>
          <w:noProof/>
        </w:rPr>
        <w:drawing>
          <wp:inline distT="0" distB="0" distL="0" distR="0" wp14:anchorId="546F4386" wp14:editId="4AFA3345">
            <wp:extent cx="5724524" cy="2133600"/>
            <wp:effectExtent l="0" t="0" r="0" b="0"/>
            <wp:docPr id="1371345240" name="Picture 13713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45240"/>
                    <pic:cNvPicPr/>
                  </pic:nvPicPr>
                  <pic:blipFill>
                    <a:blip r:embed="rId57">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171C92C4" w14:textId="5FF3845C" w:rsidR="00013BF4" w:rsidRDefault="25AD476E" w:rsidP="00013BF4">
      <w:pPr>
        <w:jc w:val="both"/>
      </w:pPr>
      <w:r w:rsidRPr="000BDE7C">
        <w:rPr>
          <w:b/>
          <w:bCs/>
        </w:rPr>
        <w:t>Figure 4.4.1.</w:t>
      </w:r>
      <w:r>
        <w:t xml:space="preserve"> General view of the schema </w:t>
      </w:r>
      <w:r w:rsidR="4D57FFD4">
        <w:t>“</w:t>
      </w:r>
      <w:r>
        <w:t>Reporting data – General Report”. The grey arrows and the white moving bar allow access to the tables/vignettes that are not visible due to space limitations.</w:t>
      </w:r>
    </w:p>
    <w:p w14:paraId="239E14CE" w14:textId="77777777" w:rsidR="00B1604A" w:rsidRDefault="00B1604A" w:rsidP="00013BF4">
      <w:pPr>
        <w:jc w:val="both"/>
      </w:pPr>
    </w:p>
    <w:p w14:paraId="17FBA40D" w14:textId="22764853" w:rsidR="00013BF4" w:rsidRDefault="30580C79" w:rsidP="00013BF4">
      <w:pPr>
        <w:pStyle w:val="Heading4"/>
        <w:rPr>
          <w:u w:val="single"/>
        </w:rPr>
      </w:pPr>
      <w:bookmarkStart w:id="36" w:name="_Toc1225349108"/>
      <w:bookmarkStart w:id="37" w:name="_Toc200714892"/>
      <w:r w:rsidRPr="26C4634D">
        <w:rPr>
          <w:u w:val="single"/>
        </w:rPr>
        <w:lastRenderedPageBreak/>
        <w:t>4.4.2 Birds</w:t>
      </w:r>
      <w:bookmarkEnd w:id="36"/>
      <w:bookmarkEnd w:id="37"/>
    </w:p>
    <w:p w14:paraId="798686C8" w14:textId="17B1A907" w:rsidR="00013BF4" w:rsidRDefault="6ABF8539" w:rsidP="00013BF4">
      <w:pPr>
        <w:jc w:val="both"/>
      </w:pPr>
      <w:r>
        <w:t xml:space="preserve">The schema “Reporting data – Birds” covers </w:t>
      </w:r>
      <w:r w:rsidRPr="000BDE7C">
        <w:rPr>
          <w:b/>
          <w:bCs/>
        </w:rPr>
        <w:t>Part B (Bird species status and trends report format)</w:t>
      </w:r>
      <w:r>
        <w:t xml:space="preserve"> of the Art. 12 Reporting Format, and it’s divided into </w:t>
      </w:r>
      <w:r w:rsidRPr="000BDE7C">
        <w:rPr>
          <w:u w:val="single"/>
        </w:rPr>
        <w:t>12 tables</w:t>
      </w:r>
      <w:r w:rsidR="00282DB6" w:rsidRPr="00083CF1">
        <w:rPr>
          <w:rFonts w:hint="eastAsia"/>
        </w:rPr>
        <w:t>, listed below</w:t>
      </w:r>
      <w:r w:rsidR="00282DB6">
        <w:t xml:space="preserve">. Each field of a table of the Birds </w:t>
      </w:r>
      <w:r w:rsidR="005F6788">
        <w:t>schema</w:t>
      </w:r>
      <w:r w:rsidR="00983ACE">
        <w:t xml:space="preserve"> is denoted with a ‘B’ before the field number.</w:t>
      </w:r>
      <w:r w:rsidR="005F6788">
        <w:t xml:space="preserve"> </w:t>
      </w:r>
      <w:r w:rsidRPr="00C9515C">
        <w:t xml:space="preserve"> </w:t>
      </w:r>
    </w:p>
    <w:p w14:paraId="2D0A827A" w14:textId="32BE6878" w:rsidR="00B1604A" w:rsidRDefault="6B97C3FB" w:rsidP="00B1604A">
      <w:pPr>
        <w:pStyle w:val="ListParagraph"/>
        <w:numPr>
          <w:ilvl w:val="0"/>
          <w:numId w:val="4"/>
        </w:numPr>
        <w:jc w:val="both"/>
      </w:pPr>
      <w:proofErr w:type="spellStart"/>
      <w:r>
        <w:t>Seasons_GeneralInformation</w:t>
      </w:r>
      <w:proofErr w:type="spellEnd"/>
      <w:r>
        <w:t>: This table corresponds to fields within section 2 “Season”. This is a mandatory table.</w:t>
      </w:r>
    </w:p>
    <w:p w14:paraId="073C477C" w14:textId="6B8C974B" w:rsidR="00B1604A" w:rsidRDefault="6B97C3FB" w:rsidP="00B1604A">
      <w:pPr>
        <w:pStyle w:val="ListParagraph"/>
        <w:numPr>
          <w:ilvl w:val="0"/>
          <w:numId w:val="4"/>
        </w:numPr>
        <w:jc w:val="both"/>
      </w:pPr>
      <w:proofErr w:type="spellStart"/>
      <w:r>
        <w:t>PopulationSize</w:t>
      </w:r>
      <w:proofErr w:type="spellEnd"/>
      <w:r>
        <w:t>: This table corresponds to fields within section 3 “Population size”. This is a mandatory table.</w:t>
      </w:r>
    </w:p>
    <w:p w14:paraId="2E8F0643" w14:textId="1F1D0273" w:rsidR="00B1604A" w:rsidRDefault="1D5CC4B8" w:rsidP="00B1604A">
      <w:pPr>
        <w:pStyle w:val="ListParagraph"/>
        <w:numPr>
          <w:ilvl w:val="0"/>
          <w:numId w:val="4"/>
        </w:numPr>
        <w:jc w:val="both"/>
      </w:pPr>
      <w:proofErr w:type="spellStart"/>
      <w:r>
        <w:t>PopulationTrend</w:t>
      </w:r>
      <w:proofErr w:type="spellEnd"/>
      <w:r>
        <w:t xml:space="preserve">: This table corresponds to fields within section 4 “Population </w:t>
      </w:r>
      <w:r w:rsidR="21D81312">
        <w:t>trend</w:t>
      </w:r>
      <w:r>
        <w:t>”. This is a mandatory table.</w:t>
      </w:r>
    </w:p>
    <w:p w14:paraId="3FF0043E" w14:textId="283CB843" w:rsidR="00B1604A" w:rsidRDefault="6B97C3FB" w:rsidP="00B1604A">
      <w:pPr>
        <w:pStyle w:val="ListParagraph"/>
        <w:numPr>
          <w:ilvl w:val="0"/>
          <w:numId w:val="4"/>
        </w:numPr>
        <w:jc w:val="both"/>
      </w:pPr>
      <w:proofErr w:type="spellStart"/>
      <w:r>
        <w:t>BreedingDistributionSize_Map</w:t>
      </w:r>
      <w:proofErr w:type="spellEnd"/>
      <w:r>
        <w:t xml:space="preserve">: This table corresponds to fields within section 5 “Breeding </w:t>
      </w:r>
      <w:proofErr w:type="spellStart"/>
      <w:r>
        <w:t>distribtion</w:t>
      </w:r>
      <w:proofErr w:type="spellEnd"/>
      <w:r>
        <w:t xml:space="preserve"> map and size”. This is a mandatory table.</w:t>
      </w:r>
    </w:p>
    <w:p w14:paraId="75DF986F" w14:textId="4FE315B8" w:rsidR="00B1604A" w:rsidRDefault="6B97C3FB" w:rsidP="00B1604A">
      <w:pPr>
        <w:pStyle w:val="ListParagraph"/>
        <w:numPr>
          <w:ilvl w:val="0"/>
          <w:numId w:val="4"/>
        </w:numPr>
        <w:jc w:val="both"/>
      </w:pPr>
      <w:proofErr w:type="spellStart"/>
      <w:r>
        <w:t>BreedingDistributionTrend</w:t>
      </w:r>
      <w:proofErr w:type="spellEnd"/>
      <w:r>
        <w:t>: This table corresponds to fields within section 6 “Breeding distribution trend”. This is a mandatory table.</w:t>
      </w:r>
    </w:p>
    <w:p w14:paraId="1DE7D955" w14:textId="58840178" w:rsidR="00B1604A" w:rsidRDefault="6B97C3FB" w:rsidP="00B1604A">
      <w:pPr>
        <w:pStyle w:val="ListParagraph"/>
        <w:numPr>
          <w:ilvl w:val="0"/>
          <w:numId w:val="4"/>
        </w:numPr>
        <w:jc w:val="both"/>
      </w:pPr>
      <w:proofErr w:type="spellStart"/>
      <w:r>
        <w:t>Pressures_GeneralInformation</w:t>
      </w:r>
      <w:proofErr w:type="spellEnd"/>
      <w:r>
        <w:t>: This table corresponds to fields within section 7 “Main pressures and threats”, particularly, fields 7.2, 7.3 and 7.4. This is a non-mandatory table.</w:t>
      </w:r>
    </w:p>
    <w:p w14:paraId="628940DB" w14:textId="36831ECE" w:rsidR="00B1604A" w:rsidRDefault="6B97C3FB" w:rsidP="00B1604A">
      <w:pPr>
        <w:pStyle w:val="ListParagraph"/>
        <w:numPr>
          <w:ilvl w:val="0"/>
          <w:numId w:val="4"/>
        </w:numPr>
        <w:jc w:val="both"/>
      </w:pPr>
      <w:proofErr w:type="spellStart"/>
      <w:r>
        <w:t>Pressures_List</w:t>
      </w:r>
      <w:proofErr w:type="spellEnd"/>
      <w:r>
        <w:t xml:space="preserve">: This table corresponds to fields within section 7 “Main pressures and threats”, particularly, fields 7.1 a) to g). </w:t>
      </w:r>
      <w:r w:rsidR="00B978A6">
        <w:t>E</w:t>
      </w:r>
      <w:r w:rsidR="00B978A6" w:rsidRPr="00444C55">
        <w:rPr>
          <w:rFonts w:ascii="Aptos" w:hAnsi="Aptos"/>
          <w:lang w:val="en-US"/>
        </w:rPr>
        <w:t xml:space="preserve">ach </w:t>
      </w:r>
      <w:r w:rsidR="00B978A6">
        <w:rPr>
          <w:rFonts w:ascii="Aptos" w:hAnsi="Aptos"/>
          <w:lang w:val="en-US"/>
        </w:rPr>
        <w:t>pressure should be reported</w:t>
      </w:r>
      <w:r w:rsidR="00B978A6" w:rsidRPr="00444C55">
        <w:rPr>
          <w:rFonts w:ascii="Aptos" w:hAnsi="Aptos"/>
          <w:lang w:val="en-US"/>
        </w:rPr>
        <w:t xml:space="preserve"> on a separate row.</w:t>
      </w:r>
      <w:r w:rsidR="00B978A6">
        <w:rPr>
          <w:rFonts w:ascii="Aptos" w:hAnsi="Aptos"/>
          <w:lang w:val="en-US"/>
        </w:rPr>
        <w:t xml:space="preserve"> </w:t>
      </w:r>
      <w:r>
        <w:t>This is a mandatory table.</w:t>
      </w:r>
    </w:p>
    <w:p w14:paraId="468A0D7D" w14:textId="0B474BB6" w:rsidR="00B1604A" w:rsidRDefault="6B97C3FB" w:rsidP="00B1604A">
      <w:pPr>
        <w:pStyle w:val="ListParagraph"/>
        <w:numPr>
          <w:ilvl w:val="0"/>
          <w:numId w:val="4"/>
        </w:numPr>
        <w:jc w:val="both"/>
      </w:pPr>
      <w:proofErr w:type="spellStart"/>
      <w:r>
        <w:t>Measures_GeneralInformation</w:t>
      </w:r>
      <w:proofErr w:type="spellEnd"/>
      <w:r>
        <w:t>: This table corresponds to fields within section 8 “Conservation measures”, particularly, fields 8.1, 8.2, 8.3, 8.4, 8.5 and 8.7. This is a mandatory table.</w:t>
      </w:r>
    </w:p>
    <w:p w14:paraId="39345EE2" w14:textId="3CA88BCD" w:rsidR="00B1604A" w:rsidRDefault="6B97C3FB" w:rsidP="00B1604A">
      <w:pPr>
        <w:pStyle w:val="ListParagraph"/>
        <w:numPr>
          <w:ilvl w:val="0"/>
          <w:numId w:val="4"/>
        </w:numPr>
        <w:jc w:val="both"/>
      </w:pPr>
      <w:proofErr w:type="spellStart"/>
      <w:r>
        <w:t>Measures_List</w:t>
      </w:r>
      <w:proofErr w:type="spellEnd"/>
      <w:r>
        <w:t xml:space="preserve">: This table corresponds to field 8.6 “List of main conservation measures”. </w:t>
      </w:r>
      <w:r w:rsidR="00366027">
        <w:t>E</w:t>
      </w:r>
      <w:r w:rsidR="00366027" w:rsidRPr="00444C55">
        <w:rPr>
          <w:rFonts w:ascii="Aptos" w:hAnsi="Aptos"/>
          <w:lang w:val="en-US"/>
        </w:rPr>
        <w:t xml:space="preserve">ach </w:t>
      </w:r>
      <w:r w:rsidR="00366027">
        <w:rPr>
          <w:rFonts w:ascii="Aptos" w:hAnsi="Aptos"/>
          <w:lang w:val="en-US"/>
        </w:rPr>
        <w:t>measure should be reported</w:t>
      </w:r>
      <w:r w:rsidR="00366027" w:rsidRPr="00444C55">
        <w:rPr>
          <w:rFonts w:ascii="Aptos" w:hAnsi="Aptos"/>
          <w:lang w:val="en-US"/>
        </w:rPr>
        <w:t xml:space="preserve"> on a separate row.</w:t>
      </w:r>
      <w:r w:rsidR="00366027">
        <w:rPr>
          <w:rFonts w:ascii="Aptos" w:hAnsi="Aptos"/>
          <w:lang w:val="en-US"/>
        </w:rPr>
        <w:t xml:space="preserve"> </w:t>
      </w:r>
      <w:r>
        <w:t>This is a mandatory table.</w:t>
      </w:r>
    </w:p>
    <w:p w14:paraId="2928E237" w14:textId="2345FF04" w:rsidR="00B1604A" w:rsidRDefault="00B1604A" w:rsidP="00B1604A">
      <w:pPr>
        <w:pStyle w:val="ListParagraph"/>
        <w:numPr>
          <w:ilvl w:val="0"/>
          <w:numId w:val="4"/>
        </w:numPr>
        <w:jc w:val="both"/>
      </w:pPr>
      <w:r>
        <w:t>Natura2000Coverage: This table corresponds to fields within section 9 “Natura 2000 (Special Protection Areas (SPAs)) coverage”. This is a mandatory table.</w:t>
      </w:r>
    </w:p>
    <w:p w14:paraId="207B10DA" w14:textId="20F20848" w:rsidR="00B1604A" w:rsidRDefault="6B97C3FB" w:rsidP="00B1604A">
      <w:pPr>
        <w:pStyle w:val="ListParagraph"/>
        <w:numPr>
          <w:ilvl w:val="0"/>
          <w:numId w:val="4"/>
        </w:numPr>
        <w:jc w:val="both"/>
      </w:pPr>
      <w:proofErr w:type="spellStart"/>
      <w:r>
        <w:t>PlansProgress</w:t>
      </w:r>
      <w:proofErr w:type="spellEnd"/>
      <w:r>
        <w:t>: This table corresponds to fields within section 10 “Progress in work related to International Species Action Plans (SAPs), Management Plans (MPs) and Brief Management Statements (BMMs)”. This is a mandatory table.</w:t>
      </w:r>
    </w:p>
    <w:p w14:paraId="2C424FDE" w14:textId="218D4225" w:rsidR="00B1604A" w:rsidRDefault="6B97C3FB" w:rsidP="00B1604A">
      <w:pPr>
        <w:pStyle w:val="ListParagraph"/>
        <w:numPr>
          <w:ilvl w:val="0"/>
          <w:numId w:val="4"/>
        </w:numPr>
        <w:jc w:val="both"/>
      </w:pPr>
      <w:proofErr w:type="spellStart"/>
      <w:r>
        <w:t>HuntingBags</w:t>
      </w:r>
      <w:proofErr w:type="spellEnd"/>
      <w:r>
        <w:t>: This table corresponds to fields within section 11 “Information related to Annex II species of Directive 2009/147/EC”. This is a mandatory table.</w:t>
      </w:r>
    </w:p>
    <w:p w14:paraId="27CFAC48" w14:textId="4D0FBF50" w:rsidR="00B1604A" w:rsidRDefault="008D2B31" w:rsidP="00B1604A">
      <w:pPr>
        <w:jc w:val="both"/>
      </w:pPr>
      <w:r>
        <w:t>These tables are found as different spread sheets in the “</w:t>
      </w:r>
      <w:r w:rsidRPr="00CB756F">
        <w:t>Import template Birds</w:t>
      </w:r>
      <w:r>
        <w:t xml:space="preserve">” file. </w:t>
      </w:r>
      <w:r w:rsidR="6B97C3FB">
        <w:t>For most of these tables, each row/entry represents data of one species-season combination. For this reason, the first two fields of each table correspond to “</w:t>
      </w:r>
      <w:proofErr w:type="spellStart"/>
      <w:r w:rsidR="6B97C3FB">
        <w:t>species_code</w:t>
      </w:r>
      <w:proofErr w:type="spellEnd"/>
      <w:r w:rsidR="6B97C3FB">
        <w:t>” and “</w:t>
      </w:r>
      <w:proofErr w:type="spellStart"/>
      <w:r w:rsidR="6B97C3FB">
        <w:t>season_code</w:t>
      </w:r>
      <w:proofErr w:type="spellEnd"/>
      <w:r w:rsidR="6B97C3FB">
        <w:t>”. The exceptions are tables “</w:t>
      </w:r>
      <w:proofErr w:type="spellStart"/>
      <w:r w:rsidR="6B97C3FB">
        <w:t>PlansProgress</w:t>
      </w:r>
      <w:proofErr w:type="spellEnd"/>
      <w:r w:rsidR="6B97C3FB">
        <w:t xml:space="preserve">” (Progress in work related to International Species Action Plans (SAPS), Management </w:t>
      </w:r>
      <w:r w:rsidR="6B97C3FB">
        <w:lastRenderedPageBreak/>
        <w:t>Plans (MPS) and Brief Management Statements (BMSS)) and “</w:t>
      </w:r>
      <w:proofErr w:type="spellStart"/>
      <w:r w:rsidR="6B97C3FB">
        <w:t>HuntingBags</w:t>
      </w:r>
      <w:proofErr w:type="spellEnd"/>
      <w:r w:rsidR="6B97C3FB">
        <w:t xml:space="preserve">” (Information related to Annex II species of Directive 2009/147/EC), for which each row/entry represents a species (no season information). </w:t>
      </w:r>
    </w:p>
    <w:p w14:paraId="25422C91" w14:textId="6685F19F" w:rsidR="00B1604A" w:rsidRDefault="1D5CC4B8" w:rsidP="00B1604A">
      <w:pPr>
        <w:jc w:val="both"/>
      </w:pPr>
      <w:r>
        <w:t>For table “</w:t>
      </w:r>
      <w:proofErr w:type="spellStart"/>
      <w:r>
        <w:t>BreedingDistributionSize_Map</w:t>
      </w:r>
      <w:proofErr w:type="spellEnd"/>
      <w:r>
        <w:t xml:space="preserve">”, only the </w:t>
      </w:r>
      <w:r w:rsidRPr="000BDE7C">
        <w:rPr>
          <w:i/>
          <w:iCs/>
        </w:rPr>
        <w:t>tabular data</w:t>
      </w:r>
      <w:r>
        <w:t xml:space="preserve"> associated to this table should be submitted here, whereas all associated </w:t>
      </w:r>
      <w:r w:rsidRPr="000BDE7C">
        <w:rPr>
          <w:i/>
          <w:iCs/>
        </w:rPr>
        <w:t>spatial data</w:t>
      </w:r>
      <w:r>
        <w:t xml:space="preserve"> (or maps) should be submitted via the schema “</w:t>
      </w:r>
      <w:r w:rsidR="2EAED675">
        <w:t xml:space="preserve">Birds </w:t>
      </w:r>
      <w:r>
        <w:t>Spatial Information”, available in the main menu of the Art. 12 dataflow (see also section 4.5). The reporter must ensure to mention in this table whether the Breeding distribution map (field 5.3) and Additional maps (field 5.6) are going to be submitted by indicating ‘</w:t>
      </w:r>
      <w:proofErr w:type="spellStart"/>
      <w:r>
        <w:t>yes’</w:t>
      </w:r>
      <w:proofErr w:type="spellEnd"/>
      <w:r>
        <w:t xml:space="preserve"> or ‘no’ for each of these fields.</w:t>
      </w:r>
      <w:r w:rsidR="4987C660">
        <w:t xml:space="preserve"> The reporter must ensure to mention in this table also if the species is sensitive or not </w:t>
      </w:r>
      <w:r w:rsidR="6AF91F93">
        <w:t xml:space="preserve">(field </w:t>
      </w:r>
      <w:r w:rsidR="77CA3C7D">
        <w:t xml:space="preserve">5.1) </w:t>
      </w:r>
      <w:r w:rsidR="4987C660">
        <w:t xml:space="preserve">as this information will not be provided </w:t>
      </w:r>
      <w:r w:rsidR="77CA3C7D">
        <w:t xml:space="preserve">again </w:t>
      </w:r>
      <w:r w:rsidR="373D3A2C">
        <w:t>in</w:t>
      </w:r>
      <w:r w:rsidR="6AF91F93">
        <w:t xml:space="preserve"> the Spatial Information</w:t>
      </w:r>
      <w:r w:rsidR="03CC7465">
        <w:t xml:space="preserve"> schema</w:t>
      </w:r>
      <w:r w:rsidR="6AF91F93">
        <w:t>.</w:t>
      </w:r>
    </w:p>
    <w:p w14:paraId="535B62F0" w14:textId="76E644BD" w:rsidR="00B1604A" w:rsidRDefault="1D5CC4B8" w:rsidP="00B1604A">
      <w:pPr>
        <w:jc w:val="both"/>
      </w:pPr>
      <w:proofErr w:type="gramStart"/>
      <w:r>
        <w:t xml:space="preserve">Similar </w:t>
      </w:r>
      <w:r w:rsidR="77CA3C7D">
        <w:t>to</w:t>
      </w:r>
      <w:proofErr w:type="gramEnd"/>
      <w:r>
        <w:t xml:space="preserve"> the General Report, in Reportnet 3.0, all tables are visible and accessible as different vignettes (Fig. 4.4.2). To access the last tables situated towards the right, use the grey arrows or the moving bar underneath the tables’ names (similar as in Fig. 4.4.1).</w:t>
      </w:r>
    </w:p>
    <w:p w14:paraId="137C162B" w14:textId="7D9CE570" w:rsidR="00013BF4" w:rsidRDefault="44BB311D" w:rsidP="786E583B">
      <w:pPr>
        <w:spacing w:before="240"/>
      </w:pPr>
      <w:r>
        <w:rPr>
          <w:noProof/>
        </w:rPr>
        <w:drawing>
          <wp:inline distT="0" distB="0" distL="0" distR="0" wp14:anchorId="664916B1" wp14:editId="3A4D84F0">
            <wp:extent cx="5943600" cy="1733550"/>
            <wp:effectExtent l="0" t="0" r="0" b="0"/>
            <wp:docPr id="305827168" name="Picture 30582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71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000BDE7C">
        <w:rPr>
          <w:b/>
          <w:bCs/>
        </w:rPr>
        <w:t xml:space="preserve">Figure </w:t>
      </w:r>
      <w:r w:rsidR="11CD2BB8" w:rsidRPr="000BDE7C">
        <w:rPr>
          <w:b/>
          <w:bCs/>
        </w:rPr>
        <w:t>4.4</w:t>
      </w:r>
      <w:r w:rsidRPr="000BDE7C">
        <w:rPr>
          <w:b/>
          <w:bCs/>
        </w:rPr>
        <w:t>.2</w:t>
      </w:r>
      <w:r>
        <w:t xml:space="preserve">. General view of the </w:t>
      </w:r>
      <w:proofErr w:type="gramStart"/>
      <w:r>
        <w:t>schema ”Reporting</w:t>
      </w:r>
      <w:proofErr w:type="gramEnd"/>
      <w:r>
        <w:t xml:space="preserve"> data – Birds”.</w:t>
      </w:r>
    </w:p>
    <w:p w14:paraId="4B822D83" w14:textId="77777777" w:rsidR="00225CDD" w:rsidRDefault="00225CDD" w:rsidP="786E583B">
      <w:pPr>
        <w:spacing w:before="240"/>
      </w:pPr>
    </w:p>
    <w:p w14:paraId="557D7392" w14:textId="1EBD9DEE" w:rsidR="65FD020D" w:rsidRDefault="4F2BFBB0" w:rsidP="6203FEE6">
      <w:pPr>
        <w:pStyle w:val="Heading3"/>
      </w:pPr>
      <w:bookmarkStart w:id="38" w:name="_Toc218114210"/>
      <w:bookmarkStart w:id="39" w:name="_Toc200714893"/>
      <w:r>
        <w:t>4</w:t>
      </w:r>
      <w:r w:rsidR="7D75DD2F">
        <w:t>.</w:t>
      </w:r>
      <w:r w:rsidR="793D749D">
        <w:t>5</w:t>
      </w:r>
      <w:r w:rsidR="7D75DD2F">
        <w:t xml:space="preserve"> Spatial </w:t>
      </w:r>
      <w:bookmarkEnd w:id="38"/>
      <w:r w:rsidR="3703514A">
        <w:t>Data</w:t>
      </w:r>
      <w:bookmarkEnd w:id="39"/>
    </w:p>
    <w:p w14:paraId="22168061" w14:textId="7E750A14" w:rsidR="4E048C38" w:rsidRDefault="627504BB" w:rsidP="344223F4">
      <w:pPr>
        <w:spacing w:line="257" w:lineRule="auto"/>
        <w:jc w:val="both"/>
        <w:rPr>
          <w:color w:val="000000" w:themeColor="text1"/>
        </w:rPr>
      </w:pPr>
      <w:r w:rsidRPr="000BDE7C">
        <w:rPr>
          <w:color w:val="000000" w:themeColor="text1"/>
        </w:rPr>
        <w:t xml:space="preserve">The submission of distribution maps for breeding birds present in a Member State is a basic requirement of Article 12 reports. </w:t>
      </w:r>
      <w:r w:rsidR="267B0FE3" w:rsidRPr="000BDE7C">
        <w:rPr>
          <w:color w:val="000000" w:themeColor="text1"/>
        </w:rPr>
        <w:t>Maps</w:t>
      </w:r>
      <w:r w:rsidRPr="000BDE7C">
        <w:rPr>
          <w:color w:val="000000" w:themeColor="text1"/>
        </w:rPr>
        <w:t xml:space="preserve"> should provide information about where breeding is recorded according to the categories defined in the new European Breeding Bird Atlas. </w:t>
      </w:r>
    </w:p>
    <w:p w14:paraId="1DEB8CE9" w14:textId="72CEB7BB" w:rsidR="4E048C38" w:rsidRDefault="627504BB" w:rsidP="356C8541">
      <w:pPr>
        <w:spacing w:line="257" w:lineRule="auto"/>
        <w:jc w:val="both"/>
        <w:rPr>
          <w:color w:val="000000" w:themeColor="text1"/>
        </w:rPr>
      </w:pPr>
      <w:r w:rsidRPr="000BDE7C">
        <w:rPr>
          <w:color w:val="000000" w:themeColor="text1"/>
        </w:rPr>
        <w:t xml:space="preserve">Distribution maps must be submitted using the “Reporting data – Birds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 dataflow, found within the country folder. This dataflow contains two tables, “</w:t>
      </w:r>
      <w:proofErr w:type="spellStart"/>
      <w:r w:rsidRPr="000BDE7C">
        <w:rPr>
          <w:color w:val="000000" w:themeColor="text1"/>
        </w:rPr>
        <w:t>Birds_Distribution_GridCells</w:t>
      </w:r>
      <w:proofErr w:type="spellEnd"/>
      <w:r w:rsidRPr="000BDE7C">
        <w:rPr>
          <w:color w:val="000000" w:themeColor="text1"/>
        </w:rPr>
        <w:t>” and “</w:t>
      </w:r>
      <w:proofErr w:type="spellStart"/>
      <w:r w:rsidRPr="000BDE7C">
        <w:rPr>
          <w:color w:val="000000" w:themeColor="text1"/>
        </w:rPr>
        <w:t>Birds_AdditionalMaps</w:t>
      </w:r>
      <w:proofErr w:type="spellEnd"/>
      <w:r w:rsidRPr="000BDE7C">
        <w:rPr>
          <w:color w:val="000000" w:themeColor="text1"/>
        </w:rPr>
        <w:t>”. The first table shall be used for the submission of distribution maps according to field 5.3 of Part B of the Art. 12 Reporting Format</w:t>
      </w:r>
      <w:r w:rsidR="3CE2E062" w:rsidRPr="000BDE7C">
        <w:rPr>
          <w:color w:val="000000" w:themeColor="text1"/>
        </w:rPr>
        <w:t xml:space="preserve"> and is a mandatory table. The second table</w:t>
      </w:r>
      <w:r w:rsidRPr="000BDE7C">
        <w:rPr>
          <w:color w:val="000000" w:themeColor="text1"/>
        </w:rPr>
        <w:t xml:space="preserve"> shall be used for field 5.6</w:t>
      </w:r>
      <w:r w:rsidR="1A13BFD5" w:rsidRPr="000BDE7C">
        <w:rPr>
          <w:color w:val="000000" w:themeColor="text1"/>
        </w:rPr>
        <w:t xml:space="preserve"> </w:t>
      </w:r>
      <w:r w:rsidR="0C2B8561" w:rsidRPr="000BDE7C">
        <w:rPr>
          <w:color w:val="000000" w:themeColor="text1"/>
        </w:rPr>
        <w:t>‘</w:t>
      </w:r>
      <w:r w:rsidR="1A13BFD5" w:rsidRPr="000BDE7C">
        <w:rPr>
          <w:color w:val="000000" w:themeColor="text1"/>
        </w:rPr>
        <w:t>Additional maps</w:t>
      </w:r>
      <w:r w:rsidR="35FA80BC" w:rsidRPr="000BDE7C">
        <w:rPr>
          <w:color w:val="000000" w:themeColor="text1"/>
        </w:rPr>
        <w:t>’</w:t>
      </w:r>
      <w:r w:rsidR="17807777" w:rsidRPr="000BDE7C">
        <w:rPr>
          <w:color w:val="000000" w:themeColor="text1"/>
        </w:rPr>
        <w:t xml:space="preserve"> and is a non-mandatory table.</w:t>
      </w:r>
    </w:p>
    <w:p w14:paraId="287FA015" w14:textId="30D71C56" w:rsidR="12BE66AE" w:rsidRDefault="2E8342F1" w:rsidP="1B0D3930">
      <w:pPr>
        <w:spacing w:line="257" w:lineRule="auto"/>
        <w:jc w:val="both"/>
        <w:rPr>
          <w:color w:val="000000" w:themeColor="text1"/>
        </w:rPr>
      </w:pPr>
      <w:r w:rsidRPr="000BDE7C">
        <w:rPr>
          <w:color w:val="000000" w:themeColor="text1"/>
        </w:rPr>
        <w:t xml:space="preserve">Similar as for other schemas, the function “Export dataset data” </w:t>
      </w:r>
      <w:r w:rsidR="5B8110D6" w:rsidRPr="000BDE7C">
        <w:rPr>
          <w:rFonts w:ascii="Wingdings" w:eastAsia="Wingdings" w:hAnsi="Wingdings" w:cs="Wingdings"/>
          <w:color w:val="000000" w:themeColor="text1"/>
        </w:rPr>
        <w:t>à</w:t>
      </w:r>
      <w:r w:rsidR="5B8110D6" w:rsidRPr="000BDE7C">
        <w:rPr>
          <w:color w:val="000000" w:themeColor="text1"/>
        </w:rPr>
        <w:t xml:space="preserve"> “XLSX” </w:t>
      </w:r>
      <w:r w:rsidRPr="000BDE7C">
        <w:rPr>
          <w:color w:val="000000" w:themeColor="text1"/>
        </w:rPr>
        <w:t>can be used to download the tables that should be used as import template</w:t>
      </w:r>
      <w:r w:rsidR="5B8110D6" w:rsidRPr="000BDE7C">
        <w:rPr>
          <w:color w:val="000000" w:themeColor="text1"/>
        </w:rPr>
        <w:t xml:space="preserve"> (Fig. 4.</w:t>
      </w:r>
      <w:r w:rsidR="5596AFE8" w:rsidRPr="000BDE7C">
        <w:rPr>
          <w:color w:val="000000" w:themeColor="text1"/>
        </w:rPr>
        <w:t>5</w:t>
      </w:r>
      <w:r w:rsidR="5B8110D6" w:rsidRPr="000BDE7C">
        <w:rPr>
          <w:color w:val="000000" w:themeColor="text1"/>
        </w:rPr>
        <w:t>.1).</w:t>
      </w:r>
      <w:r w:rsidR="29A3181C" w:rsidRPr="000BDE7C">
        <w:rPr>
          <w:color w:val="000000" w:themeColor="text1"/>
        </w:rPr>
        <w:t xml:space="preserve"> This template </w:t>
      </w:r>
      <w:r w:rsidR="29A3181C" w:rsidRPr="000BDE7C">
        <w:rPr>
          <w:color w:val="000000" w:themeColor="text1"/>
        </w:rPr>
        <w:lastRenderedPageBreak/>
        <w:t>is also available in the Reference Portal</w:t>
      </w:r>
      <w:r w:rsidR="329F387E" w:rsidRPr="000BDE7C">
        <w:rPr>
          <w:color w:val="000000" w:themeColor="text1"/>
        </w:rPr>
        <w:t xml:space="preserve"> and in the Dataflow Help section</w:t>
      </w:r>
      <w:r w:rsidR="00A54B6E">
        <w:rPr>
          <w:color w:val="000000" w:themeColor="text1"/>
        </w:rPr>
        <w:t xml:space="preserve"> (as extended template with embedded dropdown menus) and in the Dataflow Help section</w:t>
      </w:r>
      <w:r w:rsidR="329F387E" w:rsidRPr="000BDE7C">
        <w:rPr>
          <w:color w:val="000000" w:themeColor="text1"/>
        </w:rPr>
        <w:t xml:space="preserve"> (</w:t>
      </w:r>
      <w:r w:rsidR="000E192C">
        <w:rPr>
          <w:color w:val="000000" w:themeColor="text1"/>
        </w:rPr>
        <w:t xml:space="preserve">simple template, </w:t>
      </w:r>
      <w:r w:rsidR="329F387E" w:rsidRPr="000BDE7C">
        <w:rPr>
          <w:color w:val="000000" w:themeColor="text1"/>
        </w:rPr>
        <w:t>Fig. 4.1.1)</w:t>
      </w:r>
      <w:r w:rsidR="29A3181C" w:rsidRPr="000BDE7C">
        <w:rPr>
          <w:color w:val="000000" w:themeColor="text1"/>
        </w:rPr>
        <w:t>.</w:t>
      </w:r>
      <w:r w:rsidR="73B0A900" w:rsidRPr="000BDE7C">
        <w:rPr>
          <w:color w:val="000000" w:themeColor="text1"/>
        </w:rPr>
        <w:t xml:space="preserve"> </w:t>
      </w:r>
    </w:p>
    <w:p w14:paraId="24A64B77" w14:textId="7EB298AC" w:rsidR="00D7243F" w:rsidRDefault="00D7243F" w:rsidP="00D7243F">
      <w:pPr>
        <w:spacing w:before="240"/>
        <w:jc w:val="both"/>
        <w:rPr>
          <w:color w:val="000000" w:themeColor="text1"/>
        </w:rPr>
      </w:pPr>
      <w:r>
        <w:rPr>
          <w:noProof/>
        </w:rPr>
        <w:drawing>
          <wp:inline distT="0" distB="0" distL="0" distR="0" wp14:anchorId="5EC384E4" wp14:editId="0DCE0F60">
            <wp:extent cx="5724524"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Pr="00D7243F">
        <w:rPr>
          <w:b/>
          <w:bCs/>
          <w:color w:val="000000" w:themeColor="text1"/>
        </w:rPr>
        <w:t xml:space="preserve"> </w:t>
      </w:r>
      <w:r w:rsidRPr="000BDE7C">
        <w:rPr>
          <w:b/>
          <w:bCs/>
          <w:color w:val="000000" w:themeColor="text1"/>
        </w:rPr>
        <w:t>Figure 4.5.1</w:t>
      </w:r>
      <w:r w:rsidRPr="000BDE7C">
        <w:rPr>
          <w:color w:val="000000" w:themeColor="text1"/>
        </w:rPr>
        <w:t>. The function “Export dataset data” allows for the download of the schema tables. The downloaded table can be used as a template for reporting tabular information related to the two tables within the Birds Spatial Information schema.</w:t>
      </w:r>
    </w:p>
    <w:p w14:paraId="2DABBD8D" w14:textId="77777777" w:rsidR="00D7243F" w:rsidRDefault="00D7243F" w:rsidP="1B0D3930">
      <w:pPr>
        <w:spacing w:line="257" w:lineRule="auto"/>
        <w:jc w:val="both"/>
        <w:rPr>
          <w:color w:val="000000" w:themeColor="text1"/>
        </w:rPr>
      </w:pPr>
    </w:p>
    <w:p w14:paraId="6A24F13B" w14:textId="7D5B2BC9" w:rsidR="12BE66AE" w:rsidRDefault="73B0A900" w:rsidP="1B0D3930">
      <w:pPr>
        <w:spacing w:line="257" w:lineRule="auto"/>
        <w:jc w:val="both"/>
        <w:rPr>
          <w:color w:val="000000" w:themeColor="text1"/>
        </w:rPr>
      </w:pPr>
      <w:r w:rsidRPr="000BDE7C">
        <w:rPr>
          <w:color w:val="000000" w:themeColor="text1"/>
        </w:rPr>
        <w:t>Member States can submit the birds’ distribution data (for the table “</w:t>
      </w:r>
      <w:proofErr w:type="spellStart"/>
      <w:r w:rsidRPr="000BDE7C">
        <w:rPr>
          <w:color w:val="000000" w:themeColor="text1"/>
        </w:rPr>
        <w:t>Birds_Distribution_GridCells</w:t>
      </w:r>
      <w:proofErr w:type="spellEnd"/>
      <w:r w:rsidRPr="000BDE7C">
        <w:rPr>
          <w:color w:val="000000" w:themeColor="text1"/>
        </w:rPr>
        <w:t>”) in two ways, as tabular information or as gridded polygons:</w:t>
      </w:r>
    </w:p>
    <w:p w14:paraId="77FDA0E1" w14:textId="44339B32" w:rsidR="4E048C38" w:rsidRDefault="00B1180D" w:rsidP="344223F4">
      <w:pPr>
        <w:spacing w:line="257" w:lineRule="auto"/>
        <w:jc w:val="both"/>
        <w:rPr>
          <w:b/>
          <w:bCs/>
          <w:color w:val="000000" w:themeColor="text1"/>
        </w:rPr>
      </w:pPr>
      <w:r>
        <w:rPr>
          <w:b/>
          <w:bCs/>
          <w:color w:val="000000" w:themeColor="text1"/>
        </w:rPr>
        <w:t xml:space="preserve">Submission of maps as </w:t>
      </w:r>
      <w:r w:rsidR="627504BB" w:rsidRPr="000BDE7C">
        <w:rPr>
          <w:b/>
          <w:bCs/>
          <w:color w:val="000000" w:themeColor="text1"/>
        </w:rPr>
        <w:t>tabular information</w:t>
      </w:r>
    </w:p>
    <w:p w14:paraId="527311CD" w14:textId="4F85F36C" w:rsidR="4E048C38" w:rsidRDefault="00F765D4" w:rsidP="4939A272">
      <w:pPr>
        <w:spacing w:line="257" w:lineRule="auto"/>
        <w:jc w:val="both"/>
        <w:rPr>
          <w:color w:val="000000" w:themeColor="text1"/>
        </w:rPr>
      </w:pPr>
      <w:r>
        <w:rPr>
          <w:color w:val="000000" w:themeColor="text1"/>
        </w:rPr>
        <w:t xml:space="preserve">Mas can now be submitted using simple tabular information instead of more complex geospatial data. </w:t>
      </w:r>
      <w:r w:rsidR="68ED1FD3" w:rsidRPr="000BDE7C">
        <w:rPr>
          <w:color w:val="000000" w:themeColor="text1"/>
        </w:rPr>
        <w:t xml:space="preserve">This new method, implemented in </w:t>
      </w:r>
      <w:r w:rsidR="74F25E01" w:rsidRPr="000BDE7C">
        <w:rPr>
          <w:color w:val="000000" w:themeColor="text1"/>
        </w:rPr>
        <w:t xml:space="preserve">the </w:t>
      </w:r>
      <w:r w:rsidR="68ED1FD3" w:rsidRPr="000BDE7C">
        <w:rPr>
          <w:color w:val="000000" w:themeColor="text1"/>
        </w:rPr>
        <w:t xml:space="preserve">Reportnet 3.0 platform, facilitates the submission of </w:t>
      </w:r>
      <w:r w:rsidR="5AB63882" w:rsidRPr="000BDE7C">
        <w:rPr>
          <w:color w:val="000000" w:themeColor="text1"/>
        </w:rPr>
        <w:t xml:space="preserve">essential </w:t>
      </w:r>
      <w:r w:rsidR="68ED1FD3" w:rsidRPr="000BDE7C">
        <w:rPr>
          <w:color w:val="000000" w:themeColor="text1"/>
        </w:rPr>
        <w:t xml:space="preserve">geospatial information. Previously, Member States had to submit </w:t>
      </w:r>
      <w:r w:rsidR="1BB0A5CE" w:rsidRPr="000BDE7C">
        <w:rPr>
          <w:color w:val="000000" w:themeColor="text1"/>
        </w:rPr>
        <w:t>geometry information (</w:t>
      </w:r>
      <w:r w:rsidR="1B01FECF" w:rsidRPr="000BDE7C">
        <w:rPr>
          <w:color w:val="000000" w:themeColor="text1"/>
        </w:rPr>
        <w:t xml:space="preserve">e.g. </w:t>
      </w:r>
      <w:r w:rsidR="1BB0A5CE" w:rsidRPr="000BDE7C">
        <w:rPr>
          <w:color w:val="000000" w:themeColor="text1"/>
        </w:rPr>
        <w:t xml:space="preserve">shapefiles) </w:t>
      </w:r>
      <w:r w:rsidR="68ED1FD3" w:rsidRPr="000BDE7C">
        <w:rPr>
          <w:color w:val="000000" w:themeColor="text1"/>
        </w:rPr>
        <w:t xml:space="preserve">consisting of multiple files, which increased the possibility of errors in the geometry of the files. </w:t>
      </w:r>
      <w:r w:rsidR="2BEB0ED3" w:rsidRPr="000BDE7C">
        <w:rPr>
          <w:color w:val="000000" w:themeColor="text1"/>
        </w:rPr>
        <w:t>With</w:t>
      </w:r>
      <w:r w:rsidR="68ED1FD3" w:rsidRPr="000BDE7C">
        <w:rPr>
          <w:color w:val="000000" w:themeColor="text1"/>
        </w:rPr>
        <w:t xml:space="preserve"> this new </w:t>
      </w:r>
      <w:r w:rsidR="7283D0A3" w:rsidRPr="000BDE7C">
        <w:rPr>
          <w:color w:val="000000" w:themeColor="text1"/>
        </w:rPr>
        <w:t xml:space="preserve">tabular </w:t>
      </w:r>
      <w:r w:rsidR="68ED1FD3" w:rsidRPr="000BDE7C">
        <w:rPr>
          <w:color w:val="000000" w:themeColor="text1"/>
        </w:rPr>
        <w:t xml:space="preserve">approach, we limit these errors by simplifying the information to be submitted to a simple </w:t>
      </w:r>
      <w:r w:rsidR="0C9D3D94" w:rsidRPr="000BDE7C">
        <w:rPr>
          <w:color w:val="000000" w:themeColor="text1"/>
        </w:rPr>
        <w:t>tabular</w:t>
      </w:r>
      <w:r w:rsidR="68ED1FD3" w:rsidRPr="000BDE7C">
        <w:rPr>
          <w:color w:val="000000" w:themeColor="text1"/>
        </w:rPr>
        <w:t xml:space="preserve"> file</w:t>
      </w:r>
      <w:r w:rsidR="42F88098" w:rsidRPr="000BDE7C">
        <w:rPr>
          <w:color w:val="000000" w:themeColor="text1"/>
        </w:rPr>
        <w:t xml:space="preserve"> (.csv or .xlsx)</w:t>
      </w:r>
      <w:r w:rsidR="0A2E2695" w:rsidRPr="000BDE7C">
        <w:rPr>
          <w:color w:val="000000" w:themeColor="text1"/>
        </w:rPr>
        <w:t xml:space="preserve"> </w:t>
      </w:r>
      <w:r w:rsidR="68ED1FD3" w:rsidRPr="000BDE7C">
        <w:rPr>
          <w:color w:val="000000" w:themeColor="text1"/>
        </w:rPr>
        <w:t>that includes no more information than t</w:t>
      </w:r>
      <w:r w:rsidR="7C73E14D" w:rsidRPr="000BDE7C">
        <w:rPr>
          <w:color w:val="000000" w:themeColor="text1"/>
        </w:rPr>
        <w:t xml:space="preserve">he </w:t>
      </w:r>
      <w:r w:rsidR="3B1E9160" w:rsidRPr="000BDE7C">
        <w:rPr>
          <w:color w:val="000000" w:themeColor="text1"/>
        </w:rPr>
        <w:t xml:space="preserve">species code and the </w:t>
      </w:r>
      <w:r w:rsidR="368641C4" w:rsidRPr="000BDE7C">
        <w:rPr>
          <w:color w:val="000000" w:themeColor="text1"/>
        </w:rPr>
        <w:t>occupied grid cell</w:t>
      </w:r>
      <w:r w:rsidR="5A6F9C19" w:rsidRPr="000BDE7C">
        <w:rPr>
          <w:color w:val="000000" w:themeColor="text1"/>
        </w:rPr>
        <w:t xml:space="preserve"> codes</w:t>
      </w:r>
      <w:r w:rsidR="368641C4" w:rsidRPr="000BDE7C">
        <w:rPr>
          <w:color w:val="000000" w:themeColor="text1"/>
        </w:rPr>
        <w:t xml:space="preserve"> (EEA reference grids) by </w:t>
      </w:r>
      <w:r w:rsidR="32BEC6E9" w:rsidRPr="000BDE7C">
        <w:rPr>
          <w:color w:val="000000" w:themeColor="text1"/>
        </w:rPr>
        <w:t>the</w:t>
      </w:r>
      <w:r w:rsidR="368641C4" w:rsidRPr="000BDE7C">
        <w:rPr>
          <w:color w:val="000000" w:themeColor="text1"/>
        </w:rPr>
        <w:t xml:space="preserve"> species. Thus, Member States </w:t>
      </w:r>
      <w:r w:rsidR="6EED5678" w:rsidRPr="000BDE7C">
        <w:rPr>
          <w:color w:val="000000" w:themeColor="text1"/>
        </w:rPr>
        <w:t>should</w:t>
      </w:r>
      <w:r w:rsidR="368641C4" w:rsidRPr="000BDE7C">
        <w:rPr>
          <w:color w:val="000000" w:themeColor="text1"/>
        </w:rPr>
        <w:t xml:space="preserve"> prepare the information in the form of a .csv</w:t>
      </w:r>
      <w:r w:rsidR="26200C43" w:rsidRPr="000BDE7C">
        <w:rPr>
          <w:color w:val="000000" w:themeColor="text1"/>
        </w:rPr>
        <w:t xml:space="preserve"> or .xlsx</w:t>
      </w:r>
      <w:r w:rsidR="368641C4" w:rsidRPr="000BDE7C">
        <w:rPr>
          <w:color w:val="000000" w:themeColor="text1"/>
        </w:rPr>
        <w:t xml:space="preserve"> table,</w:t>
      </w:r>
      <w:r w:rsidR="5AB07472" w:rsidRPr="000BDE7C">
        <w:rPr>
          <w:color w:val="000000" w:themeColor="text1"/>
        </w:rPr>
        <w:t xml:space="preserve"> simply</w:t>
      </w:r>
      <w:r w:rsidR="368641C4" w:rsidRPr="000BDE7C">
        <w:rPr>
          <w:color w:val="000000" w:themeColor="text1"/>
        </w:rPr>
        <w:t xml:space="preserve"> indicating the </w:t>
      </w:r>
      <w:r w:rsidR="44B36771" w:rsidRPr="000BDE7C">
        <w:rPr>
          <w:color w:val="000000" w:themeColor="text1"/>
        </w:rPr>
        <w:t>species code</w:t>
      </w:r>
      <w:r w:rsidR="4E8A64EB" w:rsidRPr="000BDE7C">
        <w:rPr>
          <w:color w:val="000000" w:themeColor="text1"/>
        </w:rPr>
        <w:t xml:space="preserve"> </w:t>
      </w:r>
      <w:r w:rsidR="68ED1FD3" w:rsidRPr="000BDE7C">
        <w:rPr>
          <w:color w:val="000000" w:themeColor="text1"/>
        </w:rPr>
        <w:t xml:space="preserve">and </w:t>
      </w:r>
      <w:r w:rsidR="3D3817E9" w:rsidRPr="000BDE7C">
        <w:rPr>
          <w:color w:val="000000" w:themeColor="text1"/>
        </w:rPr>
        <w:t>the</w:t>
      </w:r>
      <w:r w:rsidR="68ED1FD3" w:rsidRPr="000BDE7C">
        <w:rPr>
          <w:color w:val="000000" w:themeColor="text1"/>
        </w:rPr>
        <w:t xml:space="preserve"> reference code to the EU standard grid </w:t>
      </w:r>
      <w:r w:rsidR="0BCF396B" w:rsidRPr="000BDE7C">
        <w:rPr>
          <w:color w:val="000000" w:themeColor="text1"/>
        </w:rPr>
        <w:t>(</w:t>
      </w:r>
      <w:r w:rsidR="68ED1FD3" w:rsidRPr="000BDE7C">
        <w:rPr>
          <w:color w:val="000000" w:themeColor="text1"/>
        </w:rPr>
        <w:t>at 10x10 km</w:t>
      </w:r>
      <w:r w:rsidR="7CE5F803" w:rsidRPr="000BDE7C">
        <w:rPr>
          <w:color w:val="000000" w:themeColor="text1"/>
        </w:rPr>
        <w:t xml:space="preserve"> or 1x1 km)</w:t>
      </w:r>
      <w:r w:rsidR="568DA092" w:rsidRPr="000BDE7C">
        <w:rPr>
          <w:color w:val="000000" w:themeColor="text1"/>
        </w:rPr>
        <w:t xml:space="preserve"> where the species is recorded breeding</w:t>
      </w:r>
      <w:r w:rsidR="4769F57D" w:rsidRPr="000BDE7C">
        <w:rPr>
          <w:color w:val="000000" w:themeColor="text1"/>
        </w:rPr>
        <w:t>, as described in the Explanatory Notes</w:t>
      </w:r>
      <w:r w:rsidR="68ED1FD3" w:rsidRPr="000BDE7C">
        <w:rPr>
          <w:color w:val="000000" w:themeColor="text1"/>
        </w:rPr>
        <w:t>. This format, in contrast to maps or geometry files, contains the most basic information used for the creation of distribution maps</w:t>
      </w:r>
      <w:r w:rsidR="6C376586" w:rsidRPr="000BDE7C">
        <w:rPr>
          <w:color w:val="000000" w:themeColor="text1"/>
        </w:rPr>
        <w:t xml:space="preserve"> and will be used for the re-creation of the maps from EEA and ETC BE</w:t>
      </w:r>
      <w:r w:rsidR="68ED1FD3" w:rsidRPr="000BDE7C">
        <w:rPr>
          <w:color w:val="000000" w:themeColor="text1"/>
        </w:rPr>
        <w:t xml:space="preserve">. </w:t>
      </w:r>
    </w:p>
    <w:p w14:paraId="7D6D9745" w14:textId="1D5DF38A" w:rsidR="36E0462D" w:rsidRDefault="29A3181C" w:rsidP="344223F4">
      <w:pPr>
        <w:spacing w:line="257" w:lineRule="auto"/>
        <w:jc w:val="both"/>
        <w:rPr>
          <w:color w:val="000000" w:themeColor="text1"/>
        </w:rPr>
      </w:pPr>
      <w:r w:rsidRPr="000BDE7C">
        <w:rPr>
          <w:color w:val="000000" w:themeColor="text1"/>
        </w:rPr>
        <w:t>The table to be used for this is the “</w:t>
      </w:r>
      <w:proofErr w:type="spellStart"/>
      <w:r w:rsidRPr="000BDE7C">
        <w:rPr>
          <w:color w:val="000000" w:themeColor="text1"/>
        </w:rPr>
        <w:t>Birds_Distribution_GridCells</w:t>
      </w:r>
      <w:proofErr w:type="spellEnd"/>
      <w:r w:rsidRPr="000BDE7C">
        <w:rPr>
          <w:color w:val="000000" w:themeColor="text1"/>
        </w:rPr>
        <w:t>” table, containing two fields</w:t>
      </w:r>
      <w:r w:rsidR="612B05EE" w:rsidRPr="000BDE7C">
        <w:rPr>
          <w:color w:val="000000" w:themeColor="text1"/>
        </w:rPr>
        <w:t>/columns</w:t>
      </w:r>
      <w:r w:rsidRPr="000BDE7C">
        <w:rPr>
          <w:color w:val="000000" w:themeColor="text1"/>
        </w:rPr>
        <w:t>: “</w:t>
      </w:r>
      <w:proofErr w:type="spellStart"/>
      <w:r w:rsidRPr="000BDE7C">
        <w:rPr>
          <w:color w:val="000000" w:themeColor="text1"/>
        </w:rPr>
        <w:t>species_code</w:t>
      </w:r>
      <w:proofErr w:type="spellEnd"/>
      <w:r w:rsidRPr="000BDE7C">
        <w:rPr>
          <w:color w:val="000000" w:themeColor="text1"/>
        </w:rPr>
        <w:t>” (bird species code) and “</w:t>
      </w:r>
      <w:proofErr w:type="spellStart"/>
      <w:r w:rsidRPr="000BDE7C">
        <w:rPr>
          <w:color w:val="000000" w:themeColor="text1"/>
        </w:rPr>
        <w:t>gridcel</w:t>
      </w:r>
      <w:r w:rsidR="5FDD3352" w:rsidRPr="000BDE7C">
        <w:rPr>
          <w:color w:val="000000" w:themeColor="text1"/>
        </w:rPr>
        <w:t>l</w:t>
      </w:r>
      <w:r w:rsidRPr="000BDE7C">
        <w:rPr>
          <w:color w:val="000000" w:themeColor="text1"/>
        </w:rPr>
        <w:t>_code</w:t>
      </w:r>
      <w:proofErr w:type="spellEnd"/>
      <w:r w:rsidRPr="000BDE7C">
        <w:rPr>
          <w:color w:val="000000" w:themeColor="text1"/>
        </w:rPr>
        <w:t>”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sh</w:t>
      </w:r>
      <w:r w:rsidR="3A636E3C" w:rsidRPr="000BDE7C">
        <w:rPr>
          <w:color w:val="000000" w:themeColor="text1"/>
        </w:rPr>
        <w:t>ould</w:t>
      </w:r>
      <w:r w:rsidR="78E6B093" w:rsidRPr="000BDE7C">
        <w:rPr>
          <w:color w:val="000000" w:themeColor="text1"/>
        </w:rPr>
        <w:t xml:space="preserve"> be reported using only one grid size.</w:t>
      </w:r>
    </w:p>
    <w:p w14:paraId="6AAFB4D2" w14:textId="0AD59DF1" w:rsidR="4E048C38" w:rsidRDefault="15B5C712" w:rsidP="344223F4">
      <w:pPr>
        <w:spacing w:line="257" w:lineRule="auto"/>
        <w:jc w:val="both"/>
        <w:rPr>
          <w:color w:val="000000" w:themeColor="text1"/>
        </w:rPr>
      </w:pPr>
      <w:r w:rsidRPr="000BDE7C">
        <w:rPr>
          <w:color w:val="000000" w:themeColor="text1"/>
        </w:rPr>
        <w:lastRenderedPageBreak/>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proofErr w:type="spellStart"/>
      <w:r w:rsidR="35FE9B59" w:rsidRPr="000BDE7C">
        <w:rPr>
          <w:color w:val="000000" w:themeColor="text1"/>
        </w:rPr>
        <w:t>geopackage</w:t>
      </w:r>
      <w:proofErr w:type="spellEnd"/>
      <w:r w:rsidR="30218483" w:rsidRPr="000BDE7C">
        <w:rPr>
          <w:color w:val="000000" w:themeColor="text1"/>
        </w:rPr>
        <w:t>)</w:t>
      </w:r>
      <w:r w:rsidRPr="000BDE7C">
        <w:rPr>
          <w:color w:val="000000" w:themeColor="text1"/>
        </w:rPr>
        <w:t xml:space="preserve"> that conforms with the following requirements</w:t>
      </w:r>
      <w:r w:rsidR="03DDE5DC" w:rsidRPr="000BDE7C">
        <w:rPr>
          <w:color w:val="000000" w:themeColor="text1"/>
        </w:rPr>
        <w:t>:</w:t>
      </w:r>
    </w:p>
    <w:p w14:paraId="57FD96DD" w14:textId="507AFE27"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4018D2AF" w:rsidR="4E048C38" w:rsidRDefault="627504BB" w:rsidP="344223F4">
      <w:pPr>
        <w:spacing w:line="257" w:lineRule="auto"/>
        <w:jc w:val="both"/>
        <w:rPr>
          <w:color w:val="000000" w:themeColor="text1"/>
        </w:rPr>
      </w:pPr>
      <w:r w:rsidRPr="000BDE7C">
        <w:rPr>
          <w:color w:val="000000" w:themeColor="text1"/>
        </w:rPr>
        <w:t xml:space="preserve">Alternative to the submission of tabular spatial information, Member States may also submit gridded polygons, </w:t>
      </w:r>
      <w:proofErr w:type="gramStart"/>
      <w:r w:rsidRPr="000BDE7C">
        <w:rPr>
          <w:color w:val="000000" w:themeColor="text1"/>
        </w:rPr>
        <w:t>as long as</w:t>
      </w:r>
      <w:proofErr w:type="gramEnd"/>
      <w:r w:rsidRPr="000BDE7C">
        <w:rPr>
          <w:color w:val="000000" w:themeColor="text1"/>
        </w:rPr>
        <w:t xml:space="preserve"> they adhere to the following </w:t>
      </w:r>
      <w:r w:rsidR="764ED12D" w:rsidRPr="000BDE7C">
        <w:rPr>
          <w:color w:val="000000" w:themeColor="text1"/>
        </w:rPr>
        <w:t>conditions</w:t>
      </w:r>
      <w:r w:rsidRPr="000BDE7C">
        <w:rPr>
          <w:color w:val="000000" w:themeColor="text1"/>
        </w:rPr>
        <w:t xml:space="preserve">: </w:t>
      </w:r>
    </w:p>
    <w:p w14:paraId="276A28BE" w14:textId="48315826"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62DB6870">
        <w:t xml:space="preserve"> Alternatively, </w:t>
      </w:r>
      <w:proofErr w:type="gramStart"/>
      <w:r w:rsidR="62DB6870">
        <w:t xml:space="preserve">unzipped  </w:t>
      </w:r>
      <w:proofErr w:type="spellStart"/>
      <w:r w:rsidR="135FA96A">
        <w:t>geopackage</w:t>
      </w:r>
      <w:proofErr w:type="spellEnd"/>
      <w:proofErr w:type="gramEnd"/>
      <w:r w:rsidR="666008C6">
        <w:t xml:space="preserve"> </w:t>
      </w:r>
      <w:r w:rsidR="62DB6870">
        <w:t>file</w:t>
      </w:r>
      <w:r w:rsidR="6573F610">
        <w:t>s</w:t>
      </w:r>
      <w:r w:rsidR="62DB6870">
        <w:t xml:space="preserve"> </w:t>
      </w:r>
      <w:r w:rsidR="185B2470">
        <w:t>(.</w:t>
      </w:r>
      <w:proofErr w:type="spellStart"/>
      <w:r w:rsidR="185B2470">
        <w:t>gpkg</w:t>
      </w:r>
      <w:proofErr w:type="spellEnd"/>
      <w:r w:rsidR="185B2470">
        <w:t xml:space="preserve">)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6996AFC5"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69B271DC" w:rsidR="108DE05E" w:rsidRDefault="641556AA" w:rsidP="344223F4">
      <w:pPr>
        <w:jc w:val="both"/>
      </w:pPr>
      <w:r>
        <w:t xml:space="preserve">It is important to note that, if the Member State decides to </w:t>
      </w:r>
      <w:r w:rsidR="3B155EFE">
        <w:t xml:space="preserve">import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3B304883"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“Birds Spatial Information” schema</w:t>
      </w:r>
      <w:r w:rsidR="0B9B3B32" w:rsidRPr="000BDE7C">
        <w:rPr>
          <w:color w:val="000000" w:themeColor="text1"/>
        </w:rPr>
        <w:t>:</w:t>
      </w:r>
    </w:p>
    <w:p w14:paraId="41D260B4" w14:textId="13575CE4"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function can import</w:t>
      </w:r>
      <w:r w:rsidR="002E629A">
        <w:rPr>
          <w:color w:val="000000" w:themeColor="text1"/>
        </w:rPr>
        <w:t xml:space="preserve"> tabular files as one</w:t>
      </w:r>
      <w:r w:rsidRPr="000BDE7C">
        <w:rPr>
          <w:color w:val="000000" w:themeColor="text1"/>
        </w:rPr>
        <w:t xml:space="preserve"> ZIP file</w:t>
      </w:r>
      <w:r w:rsidR="00654118">
        <w:rPr>
          <w:color w:val="000000" w:themeColor="text1"/>
        </w:rPr>
        <w:t xml:space="preserve"> (with .csv files for each table)</w:t>
      </w:r>
      <w:r w:rsidRPr="000BDE7C">
        <w:rPr>
          <w:color w:val="000000" w:themeColor="text1"/>
        </w:rPr>
        <w:t>,</w:t>
      </w:r>
      <w:r w:rsidR="31ED4671" w:rsidRPr="000BDE7C">
        <w:rPr>
          <w:color w:val="000000" w:themeColor="text1"/>
        </w:rPr>
        <w:t xml:space="preserve"> Excel files</w:t>
      </w:r>
      <w:r w:rsidR="5D8BD233" w:rsidRPr="000BDE7C">
        <w:rPr>
          <w:color w:val="000000" w:themeColor="text1"/>
        </w:rPr>
        <w:t xml:space="preserve"> (following the import template format)</w:t>
      </w:r>
      <w:r w:rsidR="31ED4671" w:rsidRPr="000BDE7C">
        <w:rPr>
          <w:color w:val="000000" w:themeColor="text1"/>
        </w:rPr>
        <w:t xml:space="preserve"> and geometry files (</w:t>
      </w:r>
      <w:r w:rsidR="5D8BD233" w:rsidRPr="000BDE7C">
        <w:rPr>
          <w:color w:val="000000" w:themeColor="text1"/>
        </w:rPr>
        <w:t>zipped</w:t>
      </w:r>
      <w:r w:rsidR="31ED4671" w:rsidRPr="000BDE7C">
        <w:rPr>
          <w:color w:val="000000" w:themeColor="text1"/>
        </w:rPr>
        <w:t xml:space="preserve"> shapefiles</w:t>
      </w:r>
      <w:r w:rsidR="5D8BD233" w:rsidRPr="000BDE7C">
        <w:rPr>
          <w:color w:val="000000" w:themeColor="text1"/>
        </w:rPr>
        <w:t xml:space="preserve"> or one </w:t>
      </w:r>
      <w:proofErr w:type="spellStart"/>
      <w:r w:rsidR="5D8BD233" w:rsidRPr="000BDE7C">
        <w:rPr>
          <w:color w:val="000000" w:themeColor="text1"/>
        </w:rPr>
        <w:t>geopackage</w:t>
      </w:r>
      <w:proofErr w:type="spellEnd"/>
      <w:r w:rsidR="5D8BD233" w:rsidRPr="000BDE7C">
        <w:rPr>
          <w:color w:val="000000" w:themeColor="text1"/>
        </w:rPr>
        <w:t xml:space="preserve"> file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519EF1D" w:rsidR="0032230A" w:rsidRDefault="519769BE" w:rsidP="1B0D3930">
      <w:pPr>
        <w:spacing w:before="240"/>
        <w:jc w:val="both"/>
        <w:rPr>
          <w:color w:val="000000" w:themeColor="text1"/>
        </w:rPr>
      </w:pPr>
      <w:r>
        <w:rPr>
          <w:noProof/>
        </w:rPr>
        <w:lastRenderedPageBreak/>
        <w:drawing>
          <wp:inline distT="0" distB="0" distL="0" distR="0" wp14:anchorId="161E2139" wp14:editId="085D1526">
            <wp:extent cx="5724524" cy="1828800"/>
            <wp:effectExtent l="0" t="0" r="9525" b="0"/>
            <wp:docPr id="25999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r w:rsidRPr="000BDE7C">
        <w:rPr>
          <w:b/>
          <w:bCs/>
          <w:color w:val="000000" w:themeColor="text1"/>
        </w:rPr>
        <w:t xml:space="preserve"> Figure 4.</w:t>
      </w:r>
      <w:r w:rsidR="5596AFE8" w:rsidRPr="000BDE7C">
        <w:rPr>
          <w:b/>
          <w:bCs/>
          <w:color w:val="000000" w:themeColor="text1"/>
        </w:rPr>
        <w:t>5</w:t>
      </w:r>
      <w:r w:rsidRPr="000BDE7C">
        <w:rPr>
          <w:b/>
          <w:bCs/>
          <w:color w:val="000000" w:themeColor="text1"/>
        </w:rPr>
        <w:t>.2</w:t>
      </w:r>
      <w:r w:rsidRPr="000BDE7C">
        <w:rPr>
          <w:color w:val="000000" w:themeColor="text1"/>
        </w:rPr>
        <w:t>. The function “Import dataset data” provides several alternatives for importing tabular and/or geometric files.</w:t>
      </w:r>
    </w:p>
    <w:p w14:paraId="6B94F5D5" w14:textId="19935E16" w:rsidR="0032230A" w:rsidRDefault="5938DF8E" w:rsidP="1B0D3930">
      <w:pPr>
        <w:spacing w:before="240"/>
        <w:jc w:val="both"/>
        <w:rPr>
          <w:color w:val="000000" w:themeColor="text1"/>
        </w:rPr>
      </w:pPr>
      <w:r w:rsidRPr="000BDE7C">
        <w:rPr>
          <w:color w:val="000000" w:themeColor="text1"/>
        </w:rPr>
        <w:t xml:space="preserve">Similar as for other schemas, only one file can be </w:t>
      </w:r>
      <w:r w:rsidR="3B155EFE" w:rsidRPr="000BDE7C">
        <w:rPr>
          <w:color w:val="000000" w:themeColor="text1"/>
        </w:rPr>
        <w:t xml:space="preserve">imported </w:t>
      </w:r>
      <w:r w:rsidRPr="000BDE7C">
        <w:rPr>
          <w:color w:val="000000" w:themeColor="text1"/>
        </w:rPr>
        <w:t>at a time:</w:t>
      </w:r>
    </w:p>
    <w:p w14:paraId="0515A546" w14:textId="589A108B"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w:t>
      </w:r>
      <w:proofErr w:type="spellStart"/>
      <w:r w:rsidRPr="000BDE7C">
        <w:rPr>
          <w:color w:val="000000" w:themeColor="text1"/>
        </w:rPr>
        <w:t>Birds_Distribution_GridCells</w:t>
      </w:r>
      <w:proofErr w:type="spellEnd"/>
      <w:r w:rsidRPr="000BDE7C">
        <w:rPr>
          <w:color w:val="000000" w:themeColor="text1"/>
        </w:rPr>
        <w:t>” and “</w:t>
      </w:r>
      <w:proofErr w:type="spellStart"/>
      <w:r w:rsidRPr="000BDE7C">
        <w:rPr>
          <w:color w:val="000000" w:themeColor="text1"/>
        </w:rPr>
        <w:t>Birds_AdditionalMaps</w:t>
      </w:r>
      <w:proofErr w:type="spellEnd"/>
      <w:r w:rsidRPr="000BDE7C">
        <w:rPr>
          <w:color w:val="000000" w:themeColor="text1"/>
        </w:rPr>
        <w:t>”</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3854A949"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 (i.e. contain two sheets, one for “</w:t>
      </w:r>
      <w:proofErr w:type="spellStart"/>
      <w:r w:rsidRPr="000BDE7C">
        <w:rPr>
          <w:color w:val="000000" w:themeColor="text1"/>
        </w:rPr>
        <w:t>Birds_Distribution_GridCells</w:t>
      </w:r>
      <w:proofErr w:type="spellEnd"/>
      <w:r w:rsidRPr="000BDE7C">
        <w:rPr>
          <w:color w:val="000000" w:themeColor="text1"/>
        </w:rPr>
        <w:t>” and one for “</w:t>
      </w:r>
      <w:proofErr w:type="spellStart"/>
      <w:r w:rsidRPr="000BDE7C">
        <w:rPr>
          <w:color w:val="000000" w:themeColor="text1"/>
        </w:rPr>
        <w:t>Birds_AdditionalMaps</w:t>
      </w:r>
      <w:proofErr w:type="spellEnd"/>
      <w:r w:rsidRPr="000BDE7C">
        <w:rPr>
          <w:color w:val="000000" w:themeColor="text1"/>
        </w:rPr>
        <w:t>”)</w:t>
      </w:r>
    </w:p>
    <w:p w14:paraId="2473A395" w14:textId="47610257" w:rsidR="0032230A" w:rsidRDefault="5938DF8E" w:rsidP="786E583B">
      <w:pPr>
        <w:pStyle w:val="ListParagraph"/>
        <w:numPr>
          <w:ilvl w:val="0"/>
          <w:numId w:val="20"/>
        </w:numPr>
        <w:jc w:val="both"/>
      </w:pPr>
      <w:r w:rsidRPr="000BDE7C">
        <w:rPr>
          <w:color w:val="000000" w:themeColor="text1"/>
        </w:rPr>
        <w:t>One zipped file containing the necessary shapefiles (</w:t>
      </w:r>
      <w:r>
        <w:t>e.g., .</w:t>
      </w:r>
      <w:proofErr w:type="spellStart"/>
      <w:r>
        <w:t>shp</w:t>
      </w:r>
      <w:proofErr w:type="spellEnd"/>
      <w:r>
        <w:t>, .</w:t>
      </w:r>
      <w:proofErr w:type="spellStart"/>
      <w:r>
        <w:t>shx</w:t>
      </w:r>
      <w:proofErr w:type="spellEnd"/>
      <w:r>
        <w:t>, .</w:t>
      </w:r>
      <w:proofErr w:type="spellStart"/>
      <w:r>
        <w:t>dbf</w:t>
      </w:r>
      <w:proofErr w:type="spellEnd"/>
      <w:proofErr w:type="gramStart"/>
      <w:r>
        <w:t>, .</w:t>
      </w:r>
      <w:proofErr w:type="spellStart"/>
      <w:r>
        <w:t>prj</w:t>
      </w:r>
      <w:proofErr w:type="spellEnd"/>
      <w:proofErr w:type="gramEnd"/>
      <w:r>
        <w:t>)</w:t>
      </w:r>
      <w:r w:rsidR="56FB1DFE">
        <w:t xml:space="preserve">. Geometry files need to have </w:t>
      </w:r>
      <w:r w:rsidR="5256775A">
        <w:t xml:space="preserve">the following </w:t>
      </w:r>
      <w:r w:rsidR="56FB1DFE">
        <w:t>column</w:t>
      </w:r>
      <w:r w:rsidR="26A3D3B7">
        <w:t xml:space="preserve"> names</w:t>
      </w:r>
      <w:r w:rsidR="47C5AF2C">
        <w:t>: ‘CODE’ for the species code and ‘REFGRID’ for the g</w:t>
      </w:r>
      <w:r w:rsidR="17DBE84D" w:rsidRPr="000BDE7C">
        <w:rPr>
          <w:color w:val="000000" w:themeColor="text1"/>
        </w:rPr>
        <w:t>rid</w:t>
      </w:r>
      <w:r w:rsidR="466431B6" w:rsidRPr="000BDE7C">
        <w:rPr>
          <w:color w:val="000000" w:themeColor="text1"/>
        </w:rPr>
        <w:t xml:space="preserve"> c</w:t>
      </w:r>
      <w:r w:rsidR="17DBE84D" w:rsidRPr="000BDE7C">
        <w:rPr>
          <w:color w:val="000000" w:themeColor="text1"/>
        </w:rPr>
        <w:t>ell</w:t>
      </w:r>
      <w:r w:rsidR="6E4777B6" w:rsidRPr="000BDE7C">
        <w:rPr>
          <w:color w:val="000000" w:themeColor="text1"/>
        </w:rPr>
        <w:t xml:space="preserve"> code</w:t>
      </w:r>
      <w:r w:rsidR="56FB1DFE">
        <w:t>.</w:t>
      </w:r>
    </w:p>
    <w:p w14:paraId="7516DF7E" w14:textId="253E47D0" w:rsidR="0032230A" w:rsidRDefault="5938DF8E" w:rsidP="786E583B">
      <w:pPr>
        <w:pStyle w:val="ListParagraph"/>
        <w:numPr>
          <w:ilvl w:val="0"/>
          <w:numId w:val="20"/>
        </w:numPr>
        <w:jc w:val="both"/>
        <w:rPr>
          <w:color w:val="000000" w:themeColor="text1"/>
        </w:rPr>
      </w:pPr>
      <w:r w:rsidRPr="000BDE7C">
        <w:rPr>
          <w:color w:val="000000" w:themeColor="text1"/>
        </w:rPr>
        <w:t xml:space="preserve">One geometry file in the form of </w:t>
      </w:r>
      <w:proofErr w:type="spellStart"/>
      <w:r w:rsidRPr="000BDE7C">
        <w:rPr>
          <w:color w:val="000000" w:themeColor="text1"/>
        </w:rPr>
        <w:t>geopackage</w:t>
      </w:r>
      <w:proofErr w:type="spellEnd"/>
      <w:r w:rsidRPr="000BDE7C">
        <w:rPr>
          <w:color w:val="000000" w:themeColor="text1"/>
        </w:rPr>
        <w:t xml:space="preserve"> (unzipped).</w:t>
      </w:r>
      <w:r w:rsidR="0CCA03ED" w:rsidRPr="000BDE7C">
        <w:rPr>
          <w:color w:val="000000" w:themeColor="text1"/>
        </w:rPr>
        <w:t xml:space="preserve"> Column names </w:t>
      </w:r>
      <w:r w:rsidR="681DDB69" w:rsidRPr="000BDE7C">
        <w:rPr>
          <w:color w:val="000000" w:themeColor="text1"/>
        </w:rPr>
        <w:t xml:space="preserve">must be </w:t>
      </w:r>
      <w:r w:rsidR="523148A1">
        <w:t>‘CODE’ for the species code and ‘REFGRID’ for the g</w:t>
      </w:r>
      <w:r w:rsidR="523148A1" w:rsidRPr="000BDE7C">
        <w:rPr>
          <w:color w:val="000000" w:themeColor="text1"/>
        </w:rPr>
        <w:t>rid cell code</w:t>
      </w:r>
      <w:r w:rsidR="523148A1">
        <w:t>.</w:t>
      </w:r>
      <w:r w:rsidR="001727A7">
        <w:t xml:space="preserve"> </w:t>
      </w:r>
      <w:r w:rsidR="001727A7">
        <w:rPr>
          <w:rStyle w:val="normaltextrun"/>
          <w:rFonts w:ascii="Aptos" w:hAnsi="Aptos"/>
          <w:color w:val="0078D4"/>
          <w:u w:val="single"/>
          <w:shd w:val="clear" w:color="auto" w:fill="FFFFFF"/>
        </w:rPr>
        <w:t>Additionally, .</w:t>
      </w:r>
      <w:proofErr w:type="spellStart"/>
      <w:r w:rsidR="001727A7">
        <w:rPr>
          <w:rStyle w:val="normaltextrun"/>
          <w:rFonts w:ascii="Aptos" w:hAnsi="Aptos"/>
          <w:color w:val="0078D4"/>
          <w:u w:val="single"/>
          <w:shd w:val="clear" w:color="auto" w:fill="FFFFFF"/>
        </w:rPr>
        <w:t>gpkg</w:t>
      </w:r>
      <w:proofErr w:type="spellEnd"/>
      <w:r w:rsidR="001727A7">
        <w:rPr>
          <w:rStyle w:val="normaltextrun"/>
          <w:rFonts w:ascii="Aptos" w:hAnsi="Aptos"/>
          <w:color w:val="0078D4"/>
          <w:u w:val="single"/>
          <w:shd w:val="clear" w:color="auto" w:fill="FFFFFF"/>
        </w:rPr>
        <w:t xml:space="preserve"> files have another column called ‘fid’ (feature ID) created by default.</w:t>
      </w:r>
    </w:p>
    <w:p w14:paraId="60E94648" w14:textId="5F258363" w:rsidR="0032230A" w:rsidRDefault="5938DF8E" w:rsidP="0032230A">
      <w:pPr>
        <w:jc w:val="both"/>
      </w:pPr>
      <w:r>
        <w:t>The “</w:t>
      </w:r>
      <w:r w:rsidRPr="000BDE7C">
        <w:rPr>
          <w:b/>
          <w:bCs/>
        </w:rPr>
        <w:t>Import table data</w:t>
      </w:r>
      <w:r>
        <w:t>” function, on the other hand, can only import one .csv file</w:t>
      </w:r>
      <w:r w:rsidR="5F94A21A">
        <w:t xml:space="preserve">, and the column names must follow the corresponding table of the </w:t>
      </w:r>
      <w:r w:rsidR="6EBAEB2A">
        <w:t>i</w:t>
      </w:r>
      <w:r w:rsidR="5F94A21A">
        <w:t xml:space="preserve">mport </w:t>
      </w:r>
      <w:r w:rsidR="3782685E">
        <w:t>template</w:t>
      </w:r>
      <w:r>
        <w:t>.</w:t>
      </w:r>
    </w:p>
    <w:p w14:paraId="59D68F49" w14:textId="458D41DE" w:rsidR="0032230A" w:rsidRDefault="08AB1BC2" w:rsidP="786E583B">
      <w:pPr>
        <w:jc w:val="both"/>
        <w:rPr>
          <w:color w:val="000000" w:themeColor="text1"/>
        </w:rPr>
      </w:pPr>
      <w:r w:rsidRPr="000BDE7C">
        <w:rPr>
          <w:color w:val="000000" w:themeColor="text1"/>
        </w:rPr>
        <w:t>Similar as for other schemas, data can also be added manually using the “</w:t>
      </w:r>
      <w:r w:rsidRPr="000BDE7C">
        <w:rPr>
          <w:b/>
          <w:bCs/>
          <w:color w:val="000000" w:themeColor="text1"/>
        </w:rPr>
        <w:t>Add record</w:t>
      </w:r>
      <w:r w:rsidRPr="000BDE7C">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w:t>
      </w:r>
      <w:r>
        <w:lastRenderedPageBreak/>
        <w:t xml:space="preserve">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1">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w:t>
      </w:r>
      <w:proofErr w:type="spellStart"/>
      <w:r w:rsidR="0661FC3E">
        <w:t>gpkg</w:t>
      </w:r>
      <w:proofErr w:type="spellEnd"/>
      <w:proofErr w:type="gramEnd"/>
      <w:r w:rsidR="0661FC3E">
        <w:t xml:space="preserve"> depending on the function) can be selected or dragged. </w:t>
      </w:r>
    </w:p>
    <w:p w14:paraId="179AD61C" w14:textId="22B7927A"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ontaining only the species code and the</w:t>
      </w:r>
      <w:r w:rsidR="714C1BB2">
        <w:t xml:space="preserve"> grid cell code (Fig. 4.</w:t>
      </w:r>
      <w:r w:rsidR="5596AFE8">
        <w:t>5</w:t>
      </w:r>
      <w:r w:rsidR="714C1BB2">
        <w:t>.5).</w:t>
      </w:r>
      <w:r w:rsidR="367733BD">
        <w:t xml:space="preserve"> </w:t>
      </w:r>
    </w:p>
    <w:p w14:paraId="253290C5" w14:textId="76CE9E9F" w:rsidR="0B4C7522" w:rsidRDefault="526C0F5F" w:rsidP="786E583B">
      <w:pPr>
        <w:jc w:val="both"/>
      </w:pPr>
      <w:r>
        <w:rPr>
          <w:noProof/>
        </w:rPr>
        <w:drawing>
          <wp:inline distT="0" distB="0" distL="0" distR="0" wp14:anchorId="7A43D0B5" wp14:editId="54639E56">
            <wp:extent cx="5724524" cy="1743075"/>
            <wp:effectExtent l="0" t="0" r="0" b="0"/>
            <wp:docPr id="998556482" name="Picture 9985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56482"/>
                    <pic:cNvPicPr/>
                  </pic:nvPicPr>
                  <pic:blipFill>
                    <a:blip r:embed="rId62">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14C638A2" w:rsidRPr="000BDE7C">
        <w:rPr>
          <w:b/>
          <w:bCs/>
        </w:rPr>
        <w:t>Figure 4.</w:t>
      </w:r>
      <w:r w:rsidR="5596AFE8" w:rsidRPr="000BDE7C">
        <w:rPr>
          <w:b/>
          <w:bCs/>
        </w:rPr>
        <w:t>5</w:t>
      </w:r>
      <w:r w:rsidR="14C638A2" w:rsidRPr="000BDE7C">
        <w:rPr>
          <w:b/>
          <w:bCs/>
        </w:rPr>
        <w:t>.4</w:t>
      </w:r>
      <w:r w:rsidR="14C638A2">
        <w:t xml:space="preserve">. After importing files, </w:t>
      </w:r>
      <w:proofErr w:type="gramStart"/>
      <w:r w:rsidR="14C638A2">
        <w:t>the ”Re</w:t>
      </w:r>
      <w:r w:rsidR="60E8E9B7">
        <w:t>fresh</w:t>
      </w:r>
      <w:proofErr w:type="gramEnd"/>
      <w:r w:rsidR="60E8E9B7">
        <w:t xml:space="preserve">” </w:t>
      </w:r>
      <w:r w:rsidR="34F67A3E">
        <w:t xml:space="preserve">button </w:t>
      </w:r>
      <w:r w:rsidR="60E8E9B7">
        <w:t>should be used.</w:t>
      </w:r>
      <w:r w:rsidR="2329EC58">
        <w:t xml:space="preserve"> This will display the imported data as in Fig. 4.</w:t>
      </w:r>
      <w:r w:rsidR="5596AFE8">
        <w:t>5</w:t>
      </w:r>
      <w:r w:rsidR="2329EC58">
        <w:t>.5.</w:t>
      </w:r>
    </w:p>
    <w:p w14:paraId="5A79D287" w14:textId="48D04FCB" w:rsidR="4D227DBA" w:rsidRDefault="2537374F" w:rsidP="1B0D3930">
      <w:pPr>
        <w:spacing w:before="240"/>
        <w:jc w:val="both"/>
      </w:pPr>
      <w:r>
        <w:rPr>
          <w:noProof/>
        </w:rPr>
        <w:lastRenderedPageBreak/>
        <w:drawing>
          <wp:inline distT="0" distB="0" distL="0" distR="0" wp14:anchorId="0FFDE21B" wp14:editId="416E3DBD">
            <wp:extent cx="5724524" cy="2533650"/>
            <wp:effectExtent l="0" t="0" r="0" b="0"/>
            <wp:docPr id="1526499683" name="Picture 152649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499683"/>
                    <pic:cNvPicPr/>
                  </pic:nvPicPr>
                  <pic:blipFill>
                    <a:blip r:embed="rId63">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r w:rsidR="16129B09" w:rsidRPr="000BDE7C">
        <w:rPr>
          <w:b/>
          <w:bCs/>
        </w:rPr>
        <w:t>Figure 4.</w:t>
      </w:r>
      <w:r w:rsidR="5596AFE8" w:rsidRPr="000BDE7C">
        <w:rPr>
          <w:b/>
          <w:bCs/>
        </w:rPr>
        <w:t>5</w:t>
      </w:r>
      <w:r w:rsidR="16129B09" w:rsidRPr="000BDE7C">
        <w:rPr>
          <w:b/>
          <w:bCs/>
        </w:rPr>
        <w:t>.5</w:t>
      </w:r>
      <w:r w:rsidR="16129B09">
        <w:t xml:space="preserve">. After importing files </w:t>
      </w:r>
      <w:r w:rsidR="420FC2E9">
        <w:t xml:space="preserve">(either tabular or geospatial) </w:t>
      </w:r>
      <w:r w:rsidR="16129B09">
        <w:t>and refreshing the dataflow, the data</w:t>
      </w:r>
      <w:r w:rsidR="7C7677C4">
        <w:t xml:space="preserve"> (species code and grid cell code)</w:t>
      </w:r>
      <w:r w:rsidR="16129B09">
        <w:t xml:space="preserve"> will be displayed as a table</w:t>
      </w:r>
      <w:r w:rsidR="4EBC49DD">
        <w:t>.</w:t>
      </w:r>
    </w:p>
    <w:p w14:paraId="6B367B0D" w14:textId="4E815293"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 xml:space="preserve">files or </w:t>
      </w:r>
      <w:proofErr w:type="spellStart"/>
      <w:r w:rsidR="0117A8B2">
        <w:t>g</w:t>
      </w:r>
      <w:r w:rsidR="3ED1150E">
        <w:t>eopackag</w:t>
      </w:r>
      <w:r w:rsidR="0117A8B2">
        <w:t>e</w:t>
      </w:r>
      <w:proofErr w:type="spellEnd"/>
      <w:r w:rsidR="0117A8B2">
        <w:t xml:space="preserv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716EA1D8" w:rsidR="56FF8BF8" w:rsidRDefault="254D8079" w:rsidP="786E583B">
      <w:pPr>
        <w:jc w:val="both"/>
      </w:pPr>
      <w:r>
        <w:rPr>
          <w:noProof/>
        </w:rPr>
        <w:drawing>
          <wp:inline distT="0" distB="0" distL="0" distR="0" wp14:anchorId="18BB690E" wp14:editId="5D1FB8C9">
            <wp:extent cx="5724524" cy="2514600"/>
            <wp:effectExtent l="0" t="0" r="0" b="0"/>
            <wp:docPr id="295716793" name="Picture 2957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6793"/>
                    <pic:cNvPicPr/>
                  </pic:nvPicPr>
                  <pic:blipFill>
                    <a:blip r:embed="rId64">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6199A5E8" w:rsidRPr="000BDE7C">
        <w:rPr>
          <w:b/>
          <w:bCs/>
        </w:rPr>
        <w:t>Figure 4.</w:t>
      </w:r>
      <w:r w:rsidR="5596AFE8" w:rsidRPr="000BDE7C">
        <w:rPr>
          <w:b/>
          <w:bCs/>
        </w:rPr>
        <w:t>5</w:t>
      </w:r>
      <w:r w:rsidR="6199A5E8" w:rsidRPr="000BDE7C">
        <w:rPr>
          <w:b/>
          <w:bCs/>
        </w:rPr>
        <w:t>.6</w:t>
      </w:r>
      <w:r w:rsidR="6199A5E8">
        <w:t xml:space="preserve">. </w:t>
      </w:r>
      <w:r w:rsidR="69AFC55F">
        <w:t xml:space="preserve">The “Export dataset data” function allows </w:t>
      </w:r>
      <w:r w:rsidR="5F3AB045">
        <w:t xml:space="preserve">the reporter to download the </w:t>
      </w:r>
      <w:r w:rsidR="12459796">
        <w:t xml:space="preserve">imported </w:t>
      </w:r>
      <w:r w:rsidR="5F3AB045">
        <w:t>data in several formats, including both tabular and geometr</w:t>
      </w:r>
      <w:r w:rsidR="0316054B">
        <w:t>y files.</w:t>
      </w:r>
    </w:p>
    <w:p w14:paraId="5BC7716F" w14:textId="4816EE11" w:rsidR="4FEC8A03" w:rsidRDefault="7A8970F8" w:rsidP="1B0D3930">
      <w:pPr>
        <w:spacing w:before="240"/>
        <w:jc w:val="both"/>
      </w:pPr>
      <w:r>
        <w:t>T</w:t>
      </w:r>
      <w:r w:rsidR="41978F41">
        <w:t xml:space="preserve">o submit </w:t>
      </w:r>
      <w:r w:rsidR="3A5C8B3C">
        <w:t>additional maps</w:t>
      </w:r>
      <w:r w:rsidR="4720D55F">
        <w:t>, the table “</w:t>
      </w:r>
      <w:proofErr w:type="spellStart"/>
      <w:r w:rsidR="4720D55F" w:rsidRPr="000BDE7C">
        <w:rPr>
          <w:b/>
          <w:bCs/>
        </w:rPr>
        <w:t>Birds_AdditionalMaps</w:t>
      </w:r>
      <w:proofErr w:type="spellEnd"/>
      <w:r w:rsidR="4720D55F" w:rsidRPr="000BDE7C">
        <w:rPr>
          <w:b/>
          <w:bCs/>
        </w:rPr>
        <w:t>”</w:t>
      </w:r>
      <w:r w:rsidR="4720D55F">
        <w:t xml:space="preserve"> should be used. Data may be </w:t>
      </w:r>
      <w:r w:rsidR="12459796">
        <w:t xml:space="preserve">imported </w:t>
      </w:r>
      <w:r w:rsidR="730ACE23">
        <w:t xml:space="preserve">(via the “Import dataset data” or “Import table data” functions) </w:t>
      </w:r>
      <w:r w:rsidR="4720D55F">
        <w:t>from the import template</w:t>
      </w:r>
      <w:r w:rsidR="289AE671">
        <w:t xml:space="preserve">, </w:t>
      </w:r>
      <w:r w:rsidR="4720D55F">
        <w:t xml:space="preserve">either </w:t>
      </w:r>
      <w:r w:rsidR="269A6975">
        <w:t>as .xlsx (original format of the import template) or as</w:t>
      </w:r>
      <w:r w:rsidR="5AF7F96B">
        <w:t xml:space="preserve"> a zipped</w:t>
      </w:r>
      <w:r w:rsidR="4720D55F">
        <w:t xml:space="preserve"> .csv</w:t>
      </w:r>
      <w:r w:rsidR="10F90A1F">
        <w:t xml:space="preserve"> </w:t>
      </w:r>
      <w:r w:rsidR="64145798">
        <w:t>file</w:t>
      </w:r>
      <w:r w:rsidR="4845E3C0">
        <w:t>.</w:t>
      </w:r>
      <w:r w:rsidR="1AB67E89">
        <w:t xml:space="preserve"> I</w:t>
      </w:r>
      <w:r w:rsidR="4E27378D">
        <w:t>n both cases</w:t>
      </w:r>
      <w:r w:rsidR="1AB67E89">
        <w:t>, the fields ‘</w:t>
      </w:r>
      <w:proofErr w:type="spellStart"/>
      <w:r w:rsidR="1AB67E89">
        <w:t>spatial_file_description</w:t>
      </w:r>
      <w:proofErr w:type="spellEnd"/>
      <w:r w:rsidR="1AB67E89">
        <w:t>’ and ‘</w:t>
      </w:r>
      <w:proofErr w:type="spellStart"/>
      <w:r w:rsidR="1AB67E89">
        <w:t>species_code</w:t>
      </w:r>
      <w:proofErr w:type="spellEnd"/>
      <w:r w:rsidR="1AB67E89">
        <w:t xml:space="preserve">’ </w:t>
      </w:r>
      <w:r w:rsidR="1AB67E89">
        <w:lastRenderedPageBreak/>
        <w:t>should be filled in, whereas t</w:t>
      </w:r>
      <w:r w:rsidR="449DEDDE">
        <w:t xml:space="preserve">he </w:t>
      </w:r>
      <w:r w:rsidR="449DEDDE" w:rsidRPr="00083CF1">
        <w:rPr>
          <w:rFonts w:hint="eastAsia"/>
          <w:u w:val="single"/>
        </w:rPr>
        <w:t xml:space="preserve">field </w:t>
      </w:r>
      <w:r w:rsidR="449DEDDE" w:rsidRPr="00083CF1">
        <w:rPr>
          <w:rFonts w:hint="eastAsia"/>
          <w:u w:val="single"/>
        </w:rPr>
        <w:t>‘</w:t>
      </w:r>
      <w:proofErr w:type="spellStart"/>
      <w:r w:rsidR="449DEDDE" w:rsidRPr="00083CF1">
        <w:rPr>
          <w:rFonts w:hint="eastAsia"/>
          <w:u w:val="single"/>
        </w:rPr>
        <w:t>spatial_file</w:t>
      </w:r>
      <w:proofErr w:type="spellEnd"/>
      <w:r w:rsidR="449DEDDE" w:rsidRPr="00083CF1">
        <w:rPr>
          <w:rFonts w:hint="eastAsia"/>
          <w:u w:val="single"/>
        </w:rPr>
        <w:t>’</w:t>
      </w:r>
      <w:r w:rsidR="449DEDDE" w:rsidRPr="00083CF1">
        <w:rPr>
          <w:rFonts w:hint="eastAsia"/>
          <w:u w:val="single"/>
        </w:rPr>
        <w:t xml:space="preserve"> should not be filled in</w:t>
      </w:r>
      <w:r w:rsidR="449DEDDE">
        <w:t xml:space="preserve">. </w:t>
      </w:r>
      <w:r w:rsidR="56B7C2C6">
        <w:t xml:space="preserve">After </w:t>
      </w:r>
      <w:r w:rsidR="541C5D66">
        <w:t xml:space="preserve">importing </w:t>
      </w:r>
      <w:r w:rsidR="56B7C2C6">
        <w:t>the table to Reportnet and refreshing, attachments corresponding to the field “</w:t>
      </w:r>
      <w:proofErr w:type="spellStart"/>
      <w:r w:rsidR="56B7C2C6">
        <w:t>spatial_file</w:t>
      </w:r>
      <w:proofErr w:type="spellEnd"/>
      <w:r w:rsidR="56B7C2C6">
        <w:t>” should be uploade</w:t>
      </w:r>
      <w:r w:rsidR="6699D082">
        <w:t>d</w:t>
      </w:r>
      <w:r w:rsidR="0ED3E82C">
        <w:t xml:space="preserve"> by using the </w:t>
      </w:r>
      <w:r w:rsidR="55EB457D">
        <w:t>“</w:t>
      </w:r>
      <w:r w:rsidR="55EB457D" w:rsidRPr="000BDE7C">
        <w:rPr>
          <w:b/>
          <w:bCs/>
        </w:rPr>
        <w:t>Add attachment</w:t>
      </w:r>
      <w:r w:rsidR="55EB457D">
        <w:t>” function (</w:t>
      </w:r>
      <w:r w:rsidR="0ED3E82C">
        <w:t>grey arrow</w:t>
      </w:r>
      <w:r w:rsidR="21559A33">
        <w:t xml:space="preserve">, </w:t>
      </w:r>
      <w:r w:rsidR="0ED3E82C">
        <w:t>see Fig. 4.</w:t>
      </w:r>
      <w:r w:rsidR="5596AFE8">
        <w:t>5</w:t>
      </w:r>
      <w:r w:rsidR="0ED3E82C">
        <w:t xml:space="preserve">.7). Clicking the </w:t>
      </w:r>
      <w:r w:rsidR="66707B46">
        <w:t>arrow will open a new window, where documents may be selected</w:t>
      </w:r>
      <w:r w:rsidR="3E10797E">
        <w:t xml:space="preserve"> or dragged. </w:t>
      </w:r>
      <w:r w:rsidR="25046D49">
        <w:t xml:space="preserve">Only one attachment per entry is possible. </w:t>
      </w:r>
      <w:r w:rsidR="3E10797E">
        <w:t xml:space="preserve">There are no format restrictions or quality control rules applied </w:t>
      </w:r>
      <w:r w:rsidR="72034550">
        <w:t>to</w:t>
      </w:r>
      <w:r w:rsidR="4AF186AC">
        <w:t xml:space="preserve"> an</w:t>
      </w:r>
      <w:r w:rsidR="3E10797E">
        <w:t xml:space="preserve"> attachment.</w:t>
      </w:r>
    </w:p>
    <w:p w14:paraId="4BD78260" w14:textId="2406A8F5" w:rsidR="492480EF" w:rsidRDefault="0C329F4F" w:rsidP="1B0D3930">
      <w:pPr>
        <w:spacing w:before="240"/>
        <w:jc w:val="both"/>
      </w:pPr>
      <w:r>
        <w:rPr>
          <w:noProof/>
        </w:rPr>
        <w:drawing>
          <wp:inline distT="0" distB="0" distL="0" distR="0" wp14:anchorId="7E8EA665" wp14:editId="1D1BB200">
            <wp:extent cx="5724524" cy="2838450"/>
            <wp:effectExtent l="0" t="0" r="0" b="0"/>
            <wp:docPr id="569809680" name="Picture 5698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09680"/>
                    <pic:cNvPicPr/>
                  </pic:nvPicPr>
                  <pic:blipFill>
                    <a:blip r:embed="rId65">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r w:rsidR="66707B46" w:rsidRPr="000BDE7C">
        <w:rPr>
          <w:b/>
          <w:bCs/>
        </w:rPr>
        <w:t>Figure 4.</w:t>
      </w:r>
      <w:r w:rsidR="5596AFE8" w:rsidRPr="000BDE7C">
        <w:rPr>
          <w:b/>
          <w:bCs/>
        </w:rPr>
        <w:t>5</w:t>
      </w:r>
      <w:r w:rsidR="66707B46" w:rsidRPr="000BDE7C">
        <w:rPr>
          <w:b/>
          <w:bCs/>
        </w:rPr>
        <w:t>.7</w:t>
      </w:r>
      <w:r w:rsidR="66707B46">
        <w:t xml:space="preserve">. </w:t>
      </w:r>
      <w:r w:rsidR="4453B435">
        <w:t>To upload an attachment, use the grey arrow in the corresponding entry.</w:t>
      </w:r>
    </w:p>
    <w:p w14:paraId="509F71A5" w14:textId="77777777" w:rsidR="001E1E86" w:rsidRDefault="001E1E86" w:rsidP="001E1E86">
      <w:pPr>
        <w:jc w:val="both"/>
        <w:rPr>
          <w:color w:val="000000" w:themeColor="text1"/>
        </w:rPr>
      </w:pPr>
    </w:p>
    <w:p w14:paraId="715E6509" w14:textId="77777777" w:rsidR="008B7D94" w:rsidRPr="008B7D94" w:rsidRDefault="4943122F" w:rsidP="008B7D94">
      <w:pPr>
        <w:spacing w:line="257" w:lineRule="auto"/>
        <w:jc w:val="both"/>
        <w:rPr>
          <w:color w:val="000000" w:themeColor="text1"/>
          <w:lang w:val="en-DK"/>
        </w:rPr>
      </w:pPr>
      <w:r>
        <w:t xml:space="preserve">If the Member State decides to submit </w:t>
      </w:r>
      <w:r w:rsidR="661AE940">
        <w:t xml:space="preserve">“birds </w:t>
      </w:r>
      <w:r>
        <w:t>additional maps”</w:t>
      </w:r>
      <w:r w:rsidR="6A0D5F1F">
        <w:t xml:space="preserve"> </w:t>
      </w:r>
      <w:r w:rsidR="685B0052">
        <w:t xml:space="preserve">(related to field 5.6) </w:t>
      </w:r>
      <w:r w:rsidR="6A0D5F1F">
        <w:t xml:space="preserve">in addition to </w:t>
      </w:r>
      <w:r w:rsidR="6A0D5F1F" w:rsidRPr="3D379A12">
        <w:rPr>
          <w:u w:val="single"/>
        </w:rPr>
        <w:t>gridded polygons</w:t>
      </w:r>
      <w:r w:rsidR="16C34BE7">
        <w:t xml:space="preserve"> of</w:t>
      </w:r>
      <w:r w:rsidR="6A0D5F1F">
        <w:t xml:space="preserve"> </w:t>
      </w:r>
      <w:r w:rsidR="7A6A92FD">
        <w:t xml:space="preserve">“bird </w:t>
      </w:r>
      <w:r w:rsidR="6A0D5F1F">
        <w:t>distribution maps</w:t>
      </w:r>
      <w:r w:rsidR="053E3B10">
        <w:t>”</w:t>
      </w:r>
      <w:r w:rsidR="4D480130">
        <w:t xml:space="preserve"> (related to field 5.3)</w:t>
      </w:r>
      <w:r w:rsidR="0EE4FC11">
        <w:t>,</w:t>
      </w:r>
      <w:r w:rsidR="6A0D5F1F">
        <w:t xml:space="preserve"> </w:t>
      </w:r>
      <w:r>
        <w:t xml:space="preserve">the reporters must prepare </w:t>
      </w:r>
      <w:r w:rsidR="49146646">
        <w:t>1)</w:t>
      </w:r>
      <w:r>
        <w:t xml:space="preserve"> </w:t>
      </w:r>
      <w:r w:rsidR="39895766">
        <w:t>the table designed for “</w:t>
      </w:r>
      <w:proofErr w:type="spellStart"/>
      <w:r w:rsidR="39895766">
        <w:t>Birds_AdditionalMaps</w:t>
      </w:r>
      <w:proofErr w:type="spellEnd"/>
      <w:r w:rsidR="39895766">
        <w:t xml:space="preserve">” </w:t>
      </w:r>
      <w:r w:rsidR="39895766" w:rsidRPr="3D379A12">
        <w:rPr>
          <w:color w:val="000000" w:themeColor="text1"/>
        </w:rPr>
        <w:t>(a zipped .csv or an .xlsx file following the import template)</w:t>
      </w:r>
      <w:r w:rsidR="00651A78" w:rsidRPr="3D379A12">
        <w:rPr>
          <w:color w:val="000000" w:themeColor="text1"/>
        </w:rPr>
        <w:t>,</w:t>
      </w:r>
      <w:r w:rsidR="00295B77" w:rsidRPr="3D379A12">
        <w:rPr>
          <w:color w:val="000000" w:themeColor="text1"/>
        </w:rPr>
        <w:t xml:space="preserve"> where the ‘spatial file description’ should be provided,</w:t>
      </w:r>
      <w:r w:rsidR="39895766">
        <w:t xml:space="preserve"> and </w:t>
      </w:r>
      <w:r w:rsidR="453B6B9A">
        <w:t>2</w:t>
      </w:r>
      <w:r w:rsidR="39895766">
        <w:t xml:space="preserve">) a </w:t>
      </w:r>
      <w:r w:rsidR="5B08A8A5">
        <w:t xml:space="preserve">separated </w:t>
      </w:r>
      <w:r>
        <w:t xml:space="preserve">zipped shapefile </w:t>
      </w:r>
      <w:r w:rsidR="00447948">
        <w:t xml:space="preserve">with the species code and grid cell codes </w:t>
      </w:r>
      <w:r>
        <w:t>(or</w:t>
      </w:r>
      <w:r w:rsidR="00447948">
        <w:t xml:space="preserve"> an</w:t>
      </w:r>
      <w:r>
        <w:t xml:space="preserve"> unzipped </w:t>
      </w:r>
      <w:proofErr w:type="spellStart"/>
      <w:r>
        <w:t>geopackage</w:t>
      </w:r>
      <w:proofErr w:type="spellEnd"/>
      <w:r>
        <w:t xml:space="preserve"> file</w:t>
      </w:r>
      <w:r w:rsidR="00447948">
        <w:t xml:space="preserve"> with the species code and grid cell codes</w:t>
      </w:r>
      <w:r>
        <w:t xml:space="preserve">) </w:t>
      </w:r>
      <w:r w:rsidR="6354872C">
        <w:t>corresponding to the “</w:t>
      </w:r>
      <w:proofErr w:type="spellStart"/>
      <w:r w:rsidR="41F2B5C8">
        <w:t>spatial_file</w:t>
      </w:r>
      <w:proofErr w:type="spellEnd"/>
      <w:r w:rsidR="6354872C">
        <w:t xml:space="preserve">” </w:t>
      </w:r>
      <w:r w:rsidR="6C47545A">
        <w:t xml:space="preserve">to be uploaded in the relevant </w:t>
      </w:r>
      <w:r w:rsidR="20D59427">
        <w:t>field</w:t>
      </w:r>
      <w:r w:rsidR="00447948">
        <w:t xml:space="preserve"> as attachment</w:t>
      </w:r>
      <w:r w:rsidRPr="3D379A12">
        <w:rPr>
          <w:color w:val="000000" w:themeColor="text1"/>
        </w:rPr>
        <w:t xml:space="preserve">. This means that two </w:t>
      </w:r>
      <w:r w:rsidR="0262F7C2" w:rsidRPr="3D379A12">
        <w:rPr>
          <w:color w:val="000000" w:themeColor="text1"/>
        </w:rPr>
        <w:t>upload</w:t>
      </w:r>
      <w:r w:rsidRPr="3D379A12">
        <w:rPr>
          <w:color w:val="000000" w:themeColor="text1"/>
        </w:rPr>
        <w:t xml:space="preserve"> actions must be performed</w:t>
      </w:r>
      <w:r w:rsidR="00447948" w:rsidRPr="3D379A12">
        <w:rPr>
          <w:color w:val="000000" w:themeColor="text1"/>
        </w:rPr>
        <w:t xml:space="preserve"> (the table and the map itself)</w:t>
      </w:r>
      <w:r w:rsidRPr="3D379A12">
        <w:rPr>
          <w:color w:val="000000" w:themeColor="text1"/>
        </w:rPr>
        <w:t>.</w:t>
      </w:r>
      <w:r w:rsidR="008B7D94">
        <w:rPr>
          <w:color w:val="000000" w:themeColor="text1"/>
        </w:rPr>
        <w:t xml:space="preserve"> </w:t>
      </w:r>
      <w:r w:rsidR="008B7D94" w:rsidRPr="008B7D94">
        <w:rPr>
          <w:color w:val="000000" w:themeColor="text1"/>
          <w:lang w:val="en-DK"/>
        </w:rPr>
        <w:t>The reporter must ensure that spatial attachments in ZIP format are under 100 MB to allow the upload of additional maps.</w:t>
      </w:r>
    </w:p>
    <w:p w14:paraId="4CA37050" w14:textId="4D56F1BF" w:rsidR="00953F3C" w:rsidRDefault="00953F3C" w:rsidP="1B0D3930">
      <w:pPr>
        <w:spacing w:line="257" w:lineRule="auto"/>
        <w:jc w:val="both"/>
        <w:rPr>
          <w:color w:val="000000" w:themeColor="text1"/>
        </w:rPr>
      </w:pPr>
    </w:p>
    <w:p w14:paraId="0AB408A0" w14:textId="13CF634D" w:rsidR="00953F3C" w:rsidRDefault="00953F3C" w:rsidP="1B0D3930">
      <w:pPr>
        <w:jc w:val="both"/>
      </w:pPr>
    </w:p>
    <w:sectPr w:rsidR="00953F3C">
      <w:headerReference w:type="default" r:id="rId66"/>
      <w:footerReference w:type="default" r:id="rId6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895E7" w14:textId="77777777" w:rsidR="00C730CB" w:rsidRDefault="00C730CB">
      <w:pPr>
        <w:spacing w:after="0" w:line="240" w:lineRule="auto"/>
      </w:pPr>
      <w:r>
        <w:separator/>
      </w:r>
    </w:p>
  </w:endnote>
  <w:endnote w:type="continuationSeparator" w:id="0">
    <w:p w14:paraId="55D12B9D" w14:textId="77777777" w:rsidR="00C730CB" w:rsidRDefault="00C730CB">
      <w:pPr>
        <w:spacing w:after="0" w:line="240" w:lineRule="auto"/>
      </w:pPr>
      <w:r>
        <w:continuationSeparator/>
      </w:r>
    </w:p>
  </w:endnote>
  <w:endnote w:type="continuationNotice" w:id="1">
    <w:p w14:paraId="40B04545" w14:textId="77777777" w:rsidR="00C730CB" w:rsidRDefault="00C73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56EE1" w14:textId="77777777" w:rsidR="00C730CB" w:rsidRDefault="00C730CB">
      <w:pPr>
        <w:spacing w:after="0" w:line="240" w:lineRule="auto"/>
      </w:pPr>
      <w:r>
        <w:separator/>
      </w:r>
    </w:p>
  </w:footnote>
  <w:footnote w:type="continuationSeparator" w:id="0">
    <w:p w14:paraId="4A68E717" w14:textId="77777777" w:rsidR="00C730CB" w:rsidRDefault="00C730CB">
      <w:pPr>
        <w:spacing w:after="0" w:line="240" w:lineRule="auto"/>
      </w:pPr>
      <w:r>
        <w:continuationSeparator/>
      </w:r>
    </w:p>
  </w:footnote>
  <w:footnote w:type="continuationNotice" w:id="1">
    <w:p w14:paraId="154F9265" w14:textId="77777777" w:rsidR="00C730CB" w:rsidRDefault="00C730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34CE9244" w:rsidR="2D5A4604" w:rsidRDefault="0E74F2D3" w:rsidP="2D5A4604">
    <w:pPr>
      <w:pStyle w:val="Header"/>
    </w:pPr>
    <w:r>
      <w:t xml:space="preserve">Art. 12 Reporting Manual </w:t>
    </w:r>
    <w:r w:rsidR="00EC424D">
      <w:ptab w:relativeTo="margin" w:alignment="center" w:leader="none"/>
    </w:r>
    <w:r w:rsidR="00EC424D">
      <w:ptab w:relativeTo="margin" w:alignment="right" w:leader="none"/>
    </w:r>
    <w:r>
      <w:t xml:space="preserve">Version </w:t>
    </w:r>
    <w:r w:rsidR="00165218">
      <w:t>July</w:t>
    </w:r>
    <w:r>
      <w:t xml:space="preserve">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5"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6"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7"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8"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19"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352436">
    <w:abstractNumId w:val="10"/>
  </w:num>
  <w:num w:numId="2" w16cid:durableId="363792012">
    <w:abstractNumId w:val="3"/>
  </w:num>
  <w:num w:numId="3" w16cid:durableId="125465582">
    <w:abstractNumId w:val="5"/>
  </w:num>
  <w:num w:numId="4" w16cid:durableId="1832477203">
    <w:abstractNumId w:val="18"/>
  </w:num>
  <w:num w:numId="5" w16cid:durableId="19398665">
    <w:abstractNumId w:val="8"/>
  </w:num>
  <w:num w:numId="6" w16cid:durableId="1018047506">
    <w:abstractNumId w:val="4"/>
  </w:num>
  <w:num w:numId="7" w16cid:durableId="1692953394">
    <w:abstractNumId w:val="0"/>
  </w:num>
  <w:num w:numId="8" w16cid:durableId="285813579">
    <w:abstractNumId w:val="14"/>
  </w:num>
  <w:num w:numId="9" w16cid:durableId="675352610">
    <w:abstractNumId w:val="17"/>
  </w:num>
  <w:num w:numId="10" w16cid:durableId="388963735">
    <w:abstractNumId w:val="12"/>
  </w:num>
  <w:num w:numId="11" w16cid:durableId="395052354">
    <w:abstractNumId w:val="9"/>
  </w:num>
  <w:num w:numId="12" w16cid:durableId="522982397">
    <w:abstractNumId w:val="2"/>
  </w:num>
  <w:num w:numId="13" w16cid:durableId="1112552603">
    <w:abstractNumId w:val="13"/>
  </w:num>
  <w:num w:numId="14" w16cid:durableId="2143301761">
    <w:abstractNumId w:val="7"/>
  </w:num>
  <w:num w:numId="15" w16cid:durableId="1366054076">
    <w:abstractNumId w:val="15"/>
  </w:num>
  <w:num w:numId="16" w16cid:durableId="416636134">
    <w:abstractNumId w:val="16"/>
  </w:num>
  <w:num w:numId="17" w16cid:durableId="276641947">
    <w:abstractNumId w:val="6"/>
  </w:num>
  <w:num w:numId="18" w16cid:durableId="1702172814">
    <w:abstractNumId w:val="11"/>
  </w:num>
  <w:num w:numId="19" w16cid:durableId="803038886">
    <w:abstractNumId w:val="1"/>
  </w:num>
  <w:num w:numId="20" w16cid:durableId="604073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25B1"/>
    <w:rsid w:val="00003A5A"/>
    <w:rsid w:val="0000716B"/>
    <w:rsid w:val="00007B22"/>
    <w:rsid w:val="00010AD6"/>
    <w:rsid w:val="00011FDD"/>
    <w:rsid w:val="00012B25"/>
    <w:rsid w:val="00013BF4"/>
    <w:rsid w:val="00014265"/>
    <w:rsid w:val="00015573"/>
    <w:rsid w:val="00015A70"/>
    <w:rsid w:val="00021E6E"/>
    <w:rsid w:val="0002363C"/>
    <w:rsid w:val="00023BEF"/>
    <w:rsid w:val="00024931"/>
    <w:rsid w:val="00027496"/>
    <w:rsid w:val="00027514"/>
    <w:rsid w:val="000278F6"/>
    <w:rsid w:val="0003368D"/>
    <w:rsid w:val="000343AD"/>
    <w:rsid w:val="0003565B"/>
    <w:rsid w:val="000374FB"/>
    <w:rsid w:val="00042C33"/>
    <w:rsid w:val="000431E8"/>
    <w:rsid w:val="00046410"/>
    <w:rsid w:val="00053B70"/>
    <w:rsid w:val="000563FA"/>
    <w:rsid w:val="00061292"/>
    <w:rsid w:val="0006560E"/>
    <w:rsid w:val="00067F6D"/>
    <w:rsid w:val="0007138F"/>
    <w:rsid w:val="00076FF9"/>
    <w:rsid w:val="000809B3"/>
    <w:rsid w:val="00080E57"/>
    <w:rsid w:val="0008141E"/>
    <w:rsid w:val="00081936"/>
    <w:rsid w:val="00083CF1"/>
    <w:rsid w:val="00085F80"/>
    <w:rsid w:val="00086438"/>
    <w:rsid w:val="00087A0C"/>
    <w:rsid w:val="000971F0"/>
    <w:rsid w:val="0009741D"/>
    <w:rsid w:val="000A03DA"/>
    <w:rsid w:val="000A20E0"/>
    <w:rsid w:val="000A5454"/>
    <w:rsid w:val="000B0AA9"/>
    <w:rsid w:val="000B1391"/>
    <w:rsid w:val="000B4612"/>
    <w:rsid w:val="000B5C8D"/>
    <w:rsid w:val="000B5F3B"/>
    <w:rsid w:val="000B76C1"/>
    <w:rsid w:val="000BDE7C"/>
    <w:rsid w:val="000C02A0"/>
    <w:rsid w:val="000C289B"/>
    <w:rsid w:val="000C63EE"/>
    <w:rsid w:val="000C67FE"/>
    <w:rsid w:val="000C7391"/>
    <w:rsid w:val="000D09DB"/>
    <w:rsid w:val="000D7910"/>
    <w:rsid w:val="000E192C"/>
    <w:rsid w:val="000E1F22"/>
    <w:rsid w:val="000E593D"/>
    <w:rsid w:val="000E76DA"/>
    <w:rsid w:val="000F0666"/>
    <w:rsid w:val="000F06EC"/>
    <w:rsid w:val="000F571C"/>
    <w:rsid w:val="0010206F"/>
    <w:rsid w:val="0010345B"/>
    <w:rsid w:val="0010498D"/>
    <w:rsid w:val="00107E70"/>
    <w:rsid w:val="001100B3"/>
    <w:rsid w:val="00110A38"/>
    <w:rsid w:val="00110FEE"/>
    <w:rsid w:val="0011254E"/>
    <w:rsid w:val="00114AEC"/>
    <w:rsid w:val="00114BC0"/>
    <w:rsid w:val="00117B24"/>
    <w:rsid w:val="001217FD"/>
    <w:rsid w:val="00121F79"/>
    <w:rsid w:val="0012681F"/>
    <w:rsid w:val="001305DD"/>
    <w:rsid w:val="0013153E"/>
    <w:rsid w:val="00133AD8"/>
    <w:rsid w:val="00134146"/>
    <w:rsid w:val="00134605"/>
    <w:rsid w:val="00136570"/>
    <w:rsid w:val="0013773A"/>
    <w:rsid w:val="00137907"/>
    <w:rsid w:val="0013B96F"/>
    <w:rsid w:val="00143062"/>
    <w:rsid w:val="00143219"/>
    <w:rsid w:val="00146F40"/>
    <w:rsid w:val="00150D34"/>
    <w:rsid w:val="00152FAA"/>
    <w:rsid w:val="001562F9"/>
    <w:rsid w:val="0015764D"/>
    <w:rsid w:val="001616CA"/>
    <w:rsid w:val="0016336E"/>
    <w:rsid w:val="00165218"/>
    <w:rsid w:val="00165CD7"/>
    <w:rsid w:val="00166F67"/>
    <w:rsid w:val="001670BF"/>
    <w:rsid w:val="001700C4"/>
    <w:rsid w:val="001727A7"/>
    <w:rsid w:val="00173464"/>
    <w:rsid w:val="00177ACB"/>
    <w:rsid w:val="001810CE"/>
    <w:rsid w:val="001834FD"/>
    <w:rsid w:val="001853F4"/>
    <w:rsid w:val="0018C85E"/>
    <w:rsid w:val="001916F6"/>
    <w:rsid w:val="00192E08"/>
    <w:rsid w:val="001967C3"/>
    <w:rsid w:val="001A434B"/>
    <w:rsid w:val="001A7C3C"/>
    <w:rsid w:val="001B15EB"/>
    <w:rsid w:val="001B2BE2"/>
    <w:rsid w:val="001B471A"/>
    <w:rsid w:val="001B5CB2"/>
    <w:rsid w:val="001C25A9"/>
    <w:rsid w:val="001C2E70"/>
    <w:rsid w:val="001D0574"/>
    <w:rsid w:val="001D062B"/>
    <w:rsid w:val="001D4DF9"/>
    <w:rsid w:val="001D5332"/>
    <w:rsid w:val="001D7A3D"/>
    <w:rsid w:val="001D8735"/>
    <w:rsid w:val="001DE19D"/>
    <w:rsid w:val="001E1E86"/>
    <w:rsid w:val="001F0BDA"/>
    <w:rsid w:val="001F1D1E"/>
    <w:rsid w:val="001F4923"/>
    <w:rsid w:val="001F5C88"/>
    <w:rsid w:val="001F7C84"/>
    <w:rsid w:val="00202FBD"/>
    <w:rsid w:val="00205846"/>
    <w:rsid w:val="0020FCD6"/>
    <w:rsid w:val="002107F2"/>
    <w:rsid w:val="00211BDF"/>
    <w:rsid w:val="0022118C"/>
    <w:rsid w:val="00225CDD"/>
    <w:rsid w:val="00226B60"/>
    <w:rsid w:val="00226E09"/>
    <w:rsid w:val="00230CAF"/>
    <w:rsid w:val="002319B1"/>
    <w:rsid w:val="002331C7"/>
    <w:rsid w:val="00242BAC"/>
    <w:rsid w:val="002444D4"/>
    <w:rsid w:val="00247613"/>
    <w:rsid w:val="00255A86"/>
    <w:rsid w:val="002562BC"/>
    <w:rsid w:val="00257B6D"/>
    <w:rsid w:val="00263F69"/>
    <w:rsid w:val="00264BD7"/>
    <w:rsid w:val="00264DD3"/>
    <w:rsid w:val="00266019"/>
    <w:rsid w:val="00270E32"/>
    <w:rsid w:val="00274591"/>
    <w:rsid w:val="00280686"/>
    <w:rsid w:val="00280774"/>
    <w:rsid w:val="002825B7"/>
    <w:rsid w:val="00282DB6"/>
    <w:rsid w:val="002849DA"/>
    <w:rsid w:val="00284A95"/>
    <w:rsid w:val="00295B77"/>
    <w:rsid w:val="0029632C"/>
    <w:rsid w:val="0029687A"/>
    <w:rsid w:val="002A01CB"/>
    <w:rsid w:val="002A3EE0"/>
    <w:rsid w:val="002A4508"/>
    <w:rsid w:val="002A6630"/>
    <w:rsid w:val="002A7111"/>
    <w:rsid w:val="002B0981"/>
    <w:rsid w:val="002B1A71"/>
    <w:rsid w:val="002B6551"/>
    <w:rsid w:val="002C0AC7"/>
    <w:rsid w:val="002C5F16"/>
    <w:rsid w:val="002C7E9C"/>
    <w:rsid w:val="002D252A"/>
    <w:rsid w:val="002D4CBD"/>
    <w:rsid w:val="002D58B7"/>
    <w:rsid w:val="002E123E"/>
    <w:rsid w:val="002E1621"/>
    <w:rsid w:val="002E29E7"/>
    <w:rsid w:val="002E5B5E"/>
    <w:rsid w:val="002E629A"/>
    <w:rsid w:val="002F4D50"/>
    <w:rsid w:val="002F6DBA"/>
    <w:rsid w:val="003015C8"/>
    <w:rsid w:val="003033BB"/>
    <w:rsid w:val="00304E6B"/>
    <w:rsid w:val="00305859"/>
    <w:rsid w:val="00307ACF"/>
    <w:rsid w:val="00310DFB"/>
    <w:rsid w:val="00315B39"/>
    <w:rsid w:val="003178F3"/>
    <w:rsid w:val="00321A4F"/>
    <w:rsid w:val="0032230A"/>
    <w:rsid w:val="00322717"/>
    <w:rsid w:val="00322AEF"/>
    <w:rsid w:val="0032478B"/>
    <w:rsid w:val="0033051A"/>
    <w:rsid w:val="003351DF"/>
    <w:rsid w:val="003367DE"/>
    <w:rsid w:val="0033E956"/>
    <w:rsid w:val="00343816"/>
    <w:rsid w:val="003438B8"/>
    <w:rsid w:val="00356EBF"/>
    <w:rsid w:val="00357A82"/>
    <w:rsid w:val="00360F91"/>
    <w:rsid w:val="00362710"/>
    <w:rsid w:val="003640FB"/>
    <w:rsid w:val="003644DB"/>
    <w:rsid w:val="00364FDA"/>
    <w:rsid w:val="00365D5A"/>
    <w:rsid w:val="00366027"/>
    <w:rsid w:val="003678CE"/>
    <w:rsid w:val="00373EF9"/>
    <w:rsid w:val="003774DB"/>
    <w:rsid w:val="00380A86"/>
    <w:rsid w:val="003814F3"/>
    <w:rsid w:val="00381D77"/>
    <w:rsid w:val="003827CA"/>
    <w:rsid w:val="00390C8D"/>
    <w:rsid w:val="00393F01"/>
    <w:rsid w:val="00397971"/>
    <w:rsid w:val="003A17ED"/>
    <w:rsid w:val="003A360F"/>
    <w:rsid w:val="003A5ADB"/>
    <w:rsid w:val="003B466B"/>
    <w:rsid w:val="003B702C"/>
    <w:rsid w:val="003C0ACF"/>
    <w:rsid w:val="003C6A8F"/>
    <w:rsid w:val="003C6EE3"/>
    <w:rsid w:val="003D256E"/>
    <w:rsid w:val="003D735E"/>
    <w:rsid w:val="003D7377"/>
    <w:rsid w:val="003D7530"/>
    <w:rsid w:val="003E40D8"/>
    <w:rsid w:val="003E5BC5"/>
    <w:rsid w:val="003E66E8"/>
    <w:rsid w:val="003F2004"/>
    <w:rsid w:val="003F29AC"/>
    <w:rsid w:val="003F51F1"/>
    <w:rsid w:val="0040042D"/>
    <w:rsid w:val="00400980"/>
    <w:rsid w:val="00402F9E"/>
    <w:rsid w:val="00405B56"/>
    <w:rsid w:val="0040A441"/>
    <w:rsid w:val="0040B163"/>
    <w:rsid w:val="00411BE9"/>
    <w:rsid w:val="00414D74"/>
    <w:rsid w:val="004161C6"/>
    <w:rsid w:val="00416E76"/>
    <w:rsid w:val="004210A4"/>
    <w:rsid w:val="004248B1"/>
    <w:rsid w:val="00431066"/>
    <w:rsid w:val="00431DE8"/>
    <w:rsid w:val="004337DA"/>
    <w:rsid w:val="0043388C"/>
    <w:rsid w:val="00436997"/>
    <w:rsid w:val="00439ADB"/>
    <w:rsid w:val="00444EC7"/>
    <w:rsid w:val="00446320"/>
    <w:rsid w:val="00446F61"/>
    <w:rsid w:val="00447948"/>
    <w:rsid w:val="00451F20"/>
    <w:rsid w:val="004520D1"/>
    <w:rsid w:val="004559C6"/>
    <w:rsid w:val="0045638E"/>
    <w:rsid w:val="00463D85"/>
    <w:rsid w:val="00466A2E"/>
    <w:rsid w:val="0047502D"/>
    <w:rsid w:val="00477303"/>
    <w:rsid w:val="004779F0"/>
    <w:rsid w:val="004803A1"/>
    <w:rsid w:val="00484737"/>
    <w:rsid w:val="00490ED2"/>
    <w:rsid w:val="00493974"/>
    <w:rsid w:val="004A12C9"/>
    <w:rsid w:val="004B0240"/>
    <w:rsid w:val="004B0271"/>
    <w:rsid w:val="004B3568"/>
    <w:rsid w:val="004B4096"/>
    <w:rsid w:val="004B59F6"/>
    <w:rsid w:val="004C5CF4"/>
    <w:rsid w:val="004D11AB"/>
    <w:rsid w:val="004D18EE"/>
    <w:rsid w:val="004D3E90"/>
    <w:rsid w:val="004E0FB0"/>
    <w:rsid w:val="004E22E5"/>
    <w:rsid w:val="004E365D"/>
    <w:rsid w:val="004E4B67"/>
    <w:rsid w:val="004E4E69"/>
    <w:rsid w:val="004F0A4D"/>
    <w:rsid w:val="004F0C8E"/>
    <w:rsid w:val="004F1491"/>
    <w:rsid w:val="004F270B"/>
    <w:rsid w:val="004F3001"/>
    <w:rsid w:val="004F409E"/>
    <w:rsid w:val="004F4494"/>
    <w:rsid w:val="004F4D9A"/>
    <w:rsid w:val="004F4E25"/>
    <w:rsid w:val="004F75DA"/>
    <w:rsid w:val="004FC67F"/>
    <w:rsid w:val="005013C3"/>
    <w:rsid w:val="0050482C"/>
    <w:rsid w:val="00505617"/>
    <w:rsid w:val="00515717"/>
    <w:rsid w:val="0052023F"/>
    <w:rsid w:val="00521E56"/>
    <w:rsid w:val="005232A3"/>
    <w:rsid w:val="0052510B"/>
    <w:rsid w:val="00525C72"/>
    <w:rsid w:val="005312D2"/>
    <w:rsid w:val="005353C8"/>
    <w:rsid w:val="00536AA4"/>
    <w:rsid w:val="00540399"/>
    <w:rsid w:val="00544FD7"/>
    <w:rsid w:val="0054571A"/>
    <w:rsid w:val="005506CF"/>
    <w:rsid w:val="00550996"/>
    <w:rsid w:val="00550BD6"/>
    <w:rsid w:val="005518F6"/>
    <w:rsid w:val="00551A20"/>
    <w:rsid w:val="00552318"/>
    <w:rsid w:val="0056120D"/>
    <w:rsid w:val="00573837"/>
    <w:rsid w:val="005751DA"/>
    <w:rsid w:val="00575293"/>
    <w:rsid w:val="00582137"/>
    <w:rsid w:val="005855E3"/>
    <w:rsid w:val="005872CE"/>
    <w:rsid w:val="00587A8F"/>
    <w:rsid w:val="00590BB4"/>
    <w:rsid w:val="005937C2"/>
    <w:rsid w:val="0059385F"/>
    <w:rsid w:val="00595296"/>
    <w:rsid w:val="005A457F"/>
    <w:rsid w:val="005A68BF"/>
    <w:rsid w:val="005B5C7F"/>
    <w:rsid w:val="005B64EC"/>
    <w:rsid w:val="005C16BE"/>
    <w:rsid w:val="005C3944"/>
    <w:rsid w:val="005C4271"/>
    <w:rsid w:val="005C44E9"/>
    <w:rsid w:val="005C698A"/>
    <w:rsid w:val="005C78E4"/>
    <w:rsid w:val="005D1151"/>
    <w:rsid w:val="005D26C9"/>
    <w:rsid w:val="005D3715"/>
    <w:rsid w:val="005E4A36"/>
    <w:rsid w:val="005E4E70"/>
    <w:rsid w:val="005E5715"/>
    <w:rsid w:val="005E5ACC"/>
    <w:rsid w:val="005E5E9D"/>
    <w:rsid w:val="005F0C5E"/>
    <w:rsid w:val="005F2D02"/>
    <w:rsid w:val="005F2EC7"/>
    <w:rsid w:val="005F6788"/>
    <w:rsid w:val="005F7064"/>
    <w:rsid w:val="005FCF46"/>
    <w:rsid w:val="006020E6"/>
    <w:rsid w:val="00604DCD"/>
    <w:rsid w:val="00607980"/>
    <w:rsid w:val="00610A33"/>
    <w:rsid w:val="00611CA6"/>
    <w:rsid w:val="00611FE8"/>
    <w:rsid w:val="0061464D"/>
    <w:rsid w:val="00617B61"/>
    <w:rsid w:val="00624764"/>
    <w:rsid w:val="00625A05"/>
    <w:rsid w:val="006304D7"/>
    <w:rsid w:val="00630B14"/>
    <w:rsid w:val="00631279"/>
    <w:rsid w:val="00635DA4"/>
    <w:rsid w:val="00635FA7"/>
    <w:rsid w:val="00636C5E"/>
    <w:rsid w:val="00637568"/>
    <w:rsid w:val="0064155C"/>
    <w:rsid w:val="0064178D"/>
    <w:rsid w:val="00643655"/>
    <w:rsid w:val="006437FB"/>
    <w:rsid w:val="006439E6"/>
    <w:rsid w:val="006464AD"/>
    <w:rsid w:val="00647C2A"/>
    <w:rsid w:val="00651A78"/>
    <w:rsid w:val="00653566"/>
    <w:rsid w:val="00654118"/>
    <w:rsid w:val="00656D49"/>
    <w:rsid w:val="00666B54"/>
    <w:rsid w:val="00670472"/>
    <w:rsid w:val="006773DD"/>
    <w:rsid w:val="006777E5"/>
    <w:rsid w:val="0068244F"/>
    <w:rsid w:val="006825A7"/>
    <w:rsid w:val="00684F1E"/>
    <w:rsid w:val="00685682"/>
    <w:rsid w:val="00686103"/>
    <w:rsid w:val="00688EED"/>
    <w:rsid w:val="00691F73"/>
    <w:rsid w:val="0069519E"/>
    <w:rsid w:val="00695ABE"/>
    <w:rsid w:val="006A1CD6"/>
    <w:rsid w:val="006A35D8"/>
    <w:rsid w:val="006A4771"/>
    <w:rsid w:val="006A514A"/>
    <w:rsid w:val="006A7BD7"/>
    <w:rsid w:val="006B2640"/>
    <w:rsid w:val="006B5B67"/>
    <w:rsid w:val="006B5C53"/>
    <w:rsid w:val="006C39C6"/>
    <w:rsid w:val="006C723C"/>
    <w:rsid w:val="006D2DD8"/>
    <w:rsid w:val="006D717F"/>
    <w:rsid w:val="006DF760"/>
    <w:rsid w:val="006E1D78"/>
    <w:rsid w:val="006E24B8"/>
    <w:rsid w:val="006E3045"/>
    <w:rsid w:val="006E3AC8"/>
    <w:rsid w:val="006E682C"/>
    <w:rsid w:val="006F0089"/>
    <w:rsid w:val="006F13E6"/>
    <w:rsid w:val="006F23A1"/>
    <w:rsid w:val="006F26F2"/>
    <w:rsid w:val="00702F70"/>
    <w:rsid w:val="00703FFB"/>
    <w:rsid w:val="0070453C"/>
    <w:rsid w:val="0071032D"/>
    <w:rsid w:val="00711BCC"/>
    <w:rsid w:val="007129DB"/>
    <w:rsid w:val="0071463C"/>
    <w:rsid w:val="00717291"/>
    <w:rsid w:val="0072045D"/>
    <w:rsid w:val="007213B1"/>
    <w:rsid w:val="0072329F"/>
    <w:rsid w:val="007314F0"/>
    <w:rsid w:val="00734176"/>
    <w:rsid w:val="00734BA9"/>
    <w:rsid w:val="007357A7"/>
    <w:rsid w:val="00740920"/>
    <w:rsid w:val="00740FED"/>
    <w:rsid w:val="00741B50"/>
    <w:rsid w:val="00741FDD"/>
    <w:rsid w:val="00743E00"/>
    <w:rsid w:val="00746F0A"/>
    <w:rsid w:val="00747478"/>
    <w:rsid w:val="00750E69"/>
    <w:rsid w:val="00751F26"/>
    <w:rsid w:val="00753CD9"/>
    <w:rsid w:val="007558FB"/>
    <w:rsid w:val="00755AA4"/>
    <w:rsid w:val="0075610D"/>
    <w:rsid w:val="00761C8A"/>
    <w:rsid w:val="00762107"/>
    <w:rsid w:val="00762263"/>
    <w:rsid w:val="007633BF"/>
    <w:rsid w:val="00763D9F"/>
    <w:rsid w:val="00764412"/>
    <w:rsid w:val="00765C5B"/>
    <w:rsid w:val="00767649"/>
    <w:rsid w:val="00778235"/>
    <w:rsid w:val="0078291B"/>
    <w:rsid w:val="00785380"/>
    <w:rsid w:val="00792BC0"/>
    <w:rsid w:val="007969FA"/>
    <w:rsid w:val="00797535"/>
    <w:rsid w:val="007A1081"/>
    <w:rsid w:val="007A22DF"/>
    <w:rsid w:val="007A5D77"/>
    <w:rsid w:val="007A6107"/>
    <w:rsid w:val="007A77B0"/>
    <w:rsid w:val="007B08EF"/>
    <w:rsid w:val="007B18CE"/>
    <w:rsid w:val="007B67CB"/>
    <w:rsid w:val="007C004D"/>
    <w:rsid w:val="007C0BF2"/>
    <w:rsid w:val="007C448A"/>
    <w:rsid w:val="007D01BB"/>
    <w:rsid w:val="007D029B"/>
    <w:rsid w:val="007D066F"/>
    <w:rsid w:val="007D381B"/>
    <w:rsid w:val="007D4333"/>
    <w:rsid w:val="007D651A"/>
    <w:rsid w:val="007E6942"/>
    <w:rsid w:val="007F10C0"/>
    <w:rsid w:val="00803CC2"/>
    <w:rsid w:val="00811C4D"/>
    <w:rsid w:val="00812581"/>
    <w:rsid w:val="00812A21"/>
    <w:rsid w:val="0081394A"/>
    <w:rsid w:val="00816A27"/>
    <w:rsid w:val="00821DAE"/>
    <w:rsid w:val="00822089"/>
    <w:rsid w:val="00822BAF"/>
    <w:rsid w:val="00822DF6"/>
    <w:rsid w:val="00825CA0"/>
    <w:rsid w:val="00827AFB"/>
    <w:rsid w:val="0083158F"/>
    <w:rsid w:val="008318F9"/>
    <w:rsid w:val="00832D99"/>
    <w:rsid w:val="008425F2"/>
    <w:rsid w:val="00842D91"/>
    <w:rsid w:val="0084322E"/>
    <w:rsid w:val="00844880"/>
    <w:rsid w:val="00846AAB"/>
    <w:rsid w:val="00846CC4"/>
    <w:rsid w:val="00847738"/>
    <w:rsid w:val="008540D0"/>
    <w:rsid w:val="00856A0E"/>
    <w:rsid w:val="008573EE"/>
    <w:rsid w:val="0086341B"/>
    <w:rsid w:val="00863F7F"/>
    <w:rsid w:val="008647A4"/>
    <w:rsid w:val="0086537F"/>
    <w:rsid w:val="0086578A"/>
    <w:rsid w:val="00877C7F"/>
    <w:rsid w:val="00883510"/>
    <w:rsid w:val="008849F9"/>
    <w:rsid w:val="00885020"/>
    <w:rsid w:val="008874C3"/>
    <w:rsid w:val="0088FC12"/>
    <w:rsid w:val="008A3642"/>
    <w:rsid w:val="008A4B74"/>
    <w:rsid w:val="008B13A3"/>
    <w:rsid w:val="008B1539"/>
    <w:rsid w:val="008B7D94"/>
    <w:rsid w:val="008C6747"/>
    <w:rsid w:val="008C695F"/>
    <w:rsid w:val="008D2B31"/>
    <w:rsid w:val="008D2E65"/>
    <w:rsid w:val="008D3AAE"/>
    <w:rsid w:val="008D4913"/>
    <w:rsid w:val="008E2CFD"/>
    <w:rsid w:val="008E4CA0"/>
    <w:rsid w:val="008F3125"/>
    <w:rsid w:val="008F338E"/>
    <w:rsid w:val="008F4514"/>
    <w:rsid w:val="008F9AE2"/>
    <w:rsid w:val="0090392E"/>
    <w:rsid w:val="00906185"/>
    <w:rsid w:val="00910C10"/>
    <w:rsid w:val="00912015"/>
    <w:rsid w:val="00914E42"/>
    <w:rsid w:val="00915865"/>
    <w:rsid w:val="00923A3A"/>
    <w:rsid w:val="0092530F"/>
    <w:rsid w:val="009305CF"/>
    <w:rsid w:val="009306A6"/>
    <w:rsid w:val="0093395B"/>
    <w:rsid w:val="00934375"/>
    <w:rsid w:val="00937851"/>
    <w:rsid w:val="00937F3B"/>
    <w:rsid w:val="0094084A"/>
    <w:rsid w:val="009422A3"/>
    <w:rsid w:val="00942D52"/>
    <w:rsid w:val="00944131"/>
    <w:rsid w:val="009513FA"/>
    <w:rsid w:val="009526F3"/>
    <w:rsid w:val="00953F3C"/>
    <w:rsid w:val="00960B1F"/>
    <w:rsid w:val="00960DDE"/>
    <w:rsid w:val="00963E93"/>
    <w:rsid w:val="00966A3B"/>
    <w:rsid w:val="00971DE9"/>
    <w:rsid w:val="00972635"/>
    <w:rsid w:val="00974448"/>
    <w:rsid w:val="00975003"/>
    <w:rsid w:val="00975E0C"/>
    <w:rsid w:val="009771E7"/>
    <w:rsid w:val="00977A7D"/>
    <w:rsid w:val="00981243"/>
    <w:rsid w:val="009820D3"/>
    <w:rsid w:val="00982DD6"/>
    <w:rsid w:val="00983ACE"/>
    <w:rsid w:val="009843C7"/>
    <w:rsid w:val="0098491C"/>
    <w:rsid w:val="00987690"/>
    <w:rsid w:val="00987B35"/>
    <w:rsid w:val="00992831"/>
    <w:rsid w:val="00994DA2"/>
    <w:rsid w:val="0099506B"/>
    <w:rsid w:val="009A017F"/>
    <w:rsid w:val="009A49BF"/>
    <w:rsid w:val="009B0A1F"/>
    <w:rsid w:val="009B19BE"/>
    <w:rsid w:val="009B364A"/>
    <w:rsid w:val="009B3D92"/>
    <w:rsid w:val="009B5CF2"/>
    <w:rsid w:val="009B78D3"/>
    <w:rsid w:val="009C48FE"/>
    <w:rsid w:val="009C5E95"/>
    <w:rsid w:val="009C6CEB"/>
    <w:rsid w:val="009D0230"/>
    <w:rsid w:val="009D1E2C"/>
    <w:rsid w:val="009D6D89"/>
    <w:rsid w:val="009E2743"/>
    <w:rsid w:val="009E7500"/>
    <w:rsid w:val="009E76E5"/>
    <w:rsid w:val="009F0158"/>
    <w:rsid w:val="009F24AC"/>
    <w:rsid w:val="009F335F"/>
    <w:rsid w:val="00A009BC"/>
    <w:rsid w:val="00A027CE"/>
    <w:rsid w:val="00A06F9C"/>
    <w:rsid w:val="00A10727"/>
    <w:rsid w:val="00A11DA2"/>
    <w:rsid w:val="00A12067"/>
    <w:rsid w:val="00A14089"/>
    <w:rsid w:val="00A16457"/>
    <w:rsid w:val="00A206F1"/>
    <w:rsid w:val="00A20F0D"/>
    <w:rsid w:val="00A241F8"/>
    <w:rsid w:val="00A24FA3"/>
    <w:rsid w:val="00A2E0B0"/>
    <w:rsid w:val="00A34127"/>
    <w:rsid w:val="00A345E1"/>
    <w:rsid w:val="00A37B87"/>
    <w:rsid w:val="00A37FEE"/>
    <w:rsid w:val="00A42677"/>
    <w:rsid w:val="00A5267C"/>
    <w:rsid w:val="00A54B6E"/>
    <w:rsid w:val="00A56388"/>
    <w:rsid w:val="00A56DD6"/>
    <w:rsid w:val="00A63785"/>
    <w:rsid w:val="00A667D8"/>
    <w:rsid w:val="00A70559"/>
    <w:rsid w:val="00A7075E"/>
    <w:rsid w:val="00A715A1"/>
    <w:rsid w:val="00A72AFD"/>
    <w:rsid w:val="00A76BA0"/>
    <w:rsid w:val="00A93595"/>
    <w:rsid w:val="00A93E3C"/>
    <w:rsid w:val="00A96185"/>
    <w:rsid w:val="00AA32B5"/>
    <w:rsid w:val="00AA5219"/>
    <w:rsid w:val="00AB3A06"/>
    <w:rsid w:val="00AB4519"/>
    <w:rsid w:val="00AB588E"/>
    <w:rsid w:val="00AC2FE1"/>
    <w:rsid w:val="00AC38AE"/>
    <w:rsid w:val="00AC4258"/>
    <w:rsid w:val="00AD1448"/>
    <w:rsid w:val="00AE1FF1"/>
    <w:rsid w:val="00AE2710"/>
    <w:rsid w:val="00AE4D24"/>
    <w:rsid w:val="00AE597E"/>
    <w:rsid w:val="00AE7D42"/>
    <w:rsid w:val="00AEA4B5"/>
    <w:rsid w:val="00AF55B0"/>
    <w:rsid w:val="00B0140F"/>
    <w:rsid w:val="00B01AAC"/>
    <w:rsid w:val="00B0451E"/>
    <w:rsid w:val="00B07CEA"/>
    <w:rsid w:val="00B1136D"/>
    <w:rsid w:val="00B1180D"/>
    <w:rsid w:val="00B12C28"/>
    <w:rsid w:val="00B13BAF"/>
    <w:rsid w:val="00B14F4A"/>
    <w:rsid w:val="00B1604A"/>
    <w:rsid w:val="00B167E9"/>
    <w:rsid w:val="00B1D12F"/>
    <w:rsid w:val="00B22CE7"/>
    <w:rsid w:val="00B25DF3"/>
    <w:rsid w:val="00B301CB"/>
    <w:rsid w:val="00B33DE6"/>
    <w:rsid w:val="00B35D20"/>
    <w:rsid w:val="00B40A8B"/>
    <w:rsid w:val="00B45EED"/>
    <w:rsid w:val="00B52B4B"/>
    <w:rsid w:val="00B52E6D"/>
    <w:rsid w:val="00B54A9D"/>
    <w:rsid w:val="00B56372"/>
    <w:rsid w:val="00B5717C"/>
    <w:rsid w:val="00B576BC"/>
    <w:rsid w:val="00B57757"/>
    <w:rsid w:val="00B6214C"/>
    <w:rsid w:val="00B6366D"/>
    <w:rsid w:val="00B754D6"/>
    <w:rsid w:val="00B75E16"/>
    <w:rsid w:val="00B76268"/>
    <w:rsid w:val="00B8655E"/>
    <w:rsid w:val="00B87256"/>
    <w:rsid w:val="00B90B1F"/>
    <w:rsid w:val="00B92A2D"/>
    <w:rsid w:val="00B92B3D"/>
    <w:rsid w:val="00B971EE"/>
    <w:rsid w:val="00B97481"/>
    <w:rsid w:val="00B978A6"/>
    <w:rsid w:val="00BA3125"/>
    <w:rsid w:val="00BB07BA"/>
    <w:rsid w:val="00BB0B86"/>
    <w:rsid w:val="00BB2756"/>
    <w:rsid w:val="00BB3486"/>
    <w:rsid w:val="00BB3B6E"/>
    <w:rsid w:val="00BB446C"/>
    <w:rsid w:val="00BB7F03"/>
    <w:rsid w:val="00BC246F"/>
    <w:rsid w:val="00BC3CB0"/>
    <w:rsid w:val="00BC5C0B"/>
    <w:rsid w:val="00BC5CCD"/>
    <w:rsid w:val="00BC675D"/>
    <w:rsid w:val="00BD09E1"/>
    <w:rsid w:val="00BD1B44"/>
    <w:rsid w:val="00BD2D7F"/>
    <w:rsid w:val="00BD2E38"/>
    <w:rsid w:val="00BD38E7"/>
    <w:rsid w:val="00BD3A30"/>
    <w:rsid w:val="00BD4740"/>
    <w:rsid w:val="00BD7F91"/>
    <w:rsid w:val="00BDBEE1"/>
    <w:rsid w:val="00BE0828"/>
    <w:rsid w:val="00BE1490"/>
    <w:rsid w:val="00BE2B06"/>
    <w:rsid w:val="00BE4F27"/>
    <w:rsid w:val="00BE5758"/>
    <w:rsid w:val="00BF2524"/>
    <w:rsid w:val="00BF36C6"/>
    <w:rsid w:val="00BF5ACB"/>
    <w:rsid w:val="00C00266"/>
    <w:rsid w:val="00C0049B"/>
    <w:rsid w:val="00C069DC"/>
    <w:rsid w:val="00C07247"/>
    <w:rsid w:val="00C07DBE"/>
    <w:rsid w:val="00C1277A"/>
    <w:rsid w:val="00C141BE"/>
    <w:rsid w:val="00C149AE"/>
    <w:rsid w:val="00C1648F"/>
    <w:rsid w:val="00C17F2E"/>
    <w:rsid w:val="00C2012A"/>
    <w:rsid w:val="00C22AD6"/>
    <w:rsid w:val="00C240B6"/>
    <w:rsid w:val="00C3054C"/>
    <w:rsid w:val="00C307EF"/>
    <w:rsid w:val="00C325A3"/>
    <w:rsid w:val="00C32C93"/>
    <w:rsid w:val="00C34296"/>
    <w:rsid w:val="00C35830"/>
    <w:rsid w:val="00C4662A"/>
    <w:rsid w:val="00C51A88"/>
    <w:rsid w:val="00C51D7C"/>
    <w:rsid w:val="00C526B2"/>
    <w:rsid w:val="00C53BA1"/>
    <w:rsid w:val="00C54499"/>
    <w:rsid w:val="00C549BD"/>
    <w:rsid w:val="00C57E4B"/>
    <w:rsid w:val="00C64411"/>
    <w:rsid w:val="00C64809"/>
    <w:rsid w:val="00C65943"/>
    <w:rsid w:val="00C663A1"/>
    <w:rsid w:val="00C7010C"/>
    <w:rsid w:val="00C702EF"/>
    <w:rsid w:val="00C7243C"/>
    <w:rsid w:val="00C730CB"/>
    <w:rsid w:val="00C732DE"/>
    <w:rsid w:val="00C74392"/>
    <w:rsid w:val="00C77BF3"/>
    <w:rsid w:val="00C77F16"/>
    <w:rsid w:val="00C7D3D8"/>
    <w:rsid w:val="00C815A4"/>
    <w:rsid w:val="00C83227"/>
    <w:rsid w:val="00C85DAE"/>
    <w:rsid w:val="00C8625A"/>
    <w:rsid w:val="00C9004F"/>
    <w:rsid w:val="00C905FA"/>
    <w:rsid w:val="00C9078A"/>
    <w:rsid w:val="00C9515C"/>
    <w:rsid w:val="00C96048"/>
    <w:rsid w:val="00CA1862"/>
    <w:rsid w:val="00CB5E79"/>
    <w:rsid w:val="00CB756F"/>
    <w:rsid w:val="00CC125E"/>
    <w:rsid w:val="00CC2845"/>
    <w:rsid w:val="00CD2AA1"/>
    <w:rsid w:val="00CD571E"/>
    <w:rsid w:val="00CD72ED"/>
    <w:rsid w:val="00CE4531"/>
    <w:rsid w:val="00CE7C7D"/>
    <w:rsid w:val="00D03092"/>
    <w:rsid w:val="00D23EFE"/>
    <w:rsid w:val="00D24850"/>
    <w:rsid w:val="00D248E8"/>
    <w:rsid w:val="00D24EA4"/>
    <w:rsid w:val="00D30781"/>
    <w:rsid w:val="00D30F6F"/>
    <w:rsid w:val="00D338C5"/>
    <w:rsid w:val="00D3750F"/>
    <w:rsid w:val="00D3DA99"/>
    <w:rsid w:val="00D407FE"/>
    <w:rsid w:val="00D4104B"/>
    <w:rsid w:val="00D420EC"/>
    <w:rsid w:val="00D4470C"/>
    <w:rsid w:val="00D45B5A"/>
    <w:rsid w:val="00D45BAD"/>
    <w:rsid w:val="00D47441"/>
    <w:rsid w:val="00D476C4"/>
    <w:rsid w:val="00D50BCF"/>
    <w:rsid w:val="00D51BFF"/>
    <w:rsid w:val="00D56D70"/>
    <w:rsid w:val="00D56E94"/>
    <w:rsid w:val="00D60BB5"/>
    <w:rsid w:val="00D62B63"/>
    <w:rsid w:val="00D63963"/>
    <w:rsid w:val="00D67F10"/>
    <w:rsid w:val="00D70381"/>
    <w:rsid w:val="00D7096F"/>
    <w:rsid w:val="00D71CF8"/>
    <w:rsid w:val="00D7243F"/>
    <w:rsid w:val="00D7246A"/>
    <w:rsid w:val="00D73331"/>
    <w:rsid w:val="00D74D60"/>
    <w:rsid w:val="00D77CB9"/>
    <w:rsid w:val="00D846B7"/>
    <w:rsid w:val="00D847B7"/>
    <w:rsid w:val="00D86188"/>
    <w:rsid w:val="00D87FB1"/>
    <w:rsid w:val="00D9644F"/>
    <w:rsid w:val="00D97F5B"/>
    <w:rsid w:val="00DA159E"/>
    <w:rsid w:val="00DA15B2"/>
    <w:rsid w:val="00DA658D"/>
    <w:rsid w:val="00DA703C"/>
    <w:rsid w:val="00DB0B2A"/>
    <w:rsid w:val="00DB1CEF"/>
    <w:rsid w:val="00DB2EFC"/>
    <w:rsid w:val="00DB4FBC"/>
    <w:rsid w:val="00DB5947"/>
    <w:rsid w:val="00DBBE8F"/>
    <w:rsid w:val="00DC02ED"/>
    <w:rsid w:val="00DC160C"/>
    <w:rsid w:val="00DC1D3C"/>
    <w:rsid w:val="00DC3B68"/>
    <w:rsid w:val="00DC651B"/>
    <w:rsid w:val="00DD1A3D"/>
    <w:rsid w:val="00DD3D02"/>
    <w:rsid w:val="00DD49F1"/>
    <w:rsid w:val="00DD4A79"/>
    <w:rsid w:val="00DD71CF"/>
    <w:rsid w:val="00DE5297"/>
    <w:rsid w:val="00DE670A"/>
    <w:rsid w:val="00DF4C22"/>
    <w:rsid w:val="00E01E7B"/>
    <w:rsid w:val="00E06162"/>
    <w:rsid w:val="00E07804"/>
    <w:rsid w:val="00E123F4"/>
    <w:rsid w:val="00E13B1D"/>
    <w:rsid w:val="00E1415B"/>
    <w:rsid w:val="00E14454"/>
    <w:rsid w:val="00E14589"/>
    <w:rsid w:val="00E162BA"/>
    <w:rsid w:val="00E20460"/>
    <w:rsid w:val="00E247E3"/>
    <w:rsid w:val="00E255B1"/>
    <w:rsid w:val="00E2689C"/>
    <w:rsid w:val="00E34034"/>
    <w:rsid w:val="00E34DCE"/>
    <w:rsid w:val="00E38B41"/>
    <w:rsid w:val="00E40AAA"/>
    <w:rsid w:val="00E415A2"/>
    <w:rsid w:val="00E51C53"/>
    <w:rsid w:val="00E51DAB"/>
    <w:rsid w:val="00E52A31"/>
    <w:rsid w:val="00E55CCF"/>
    <w:rsid w:val="00E55CF4"/>
    <w:rsid w:val="00E620F5"/>
    <w:rsid w:val="00E654F7"/>
    <w:rsid w:val="00E65C96"/>
    <w:rsid w:val="00E70523"/>
    <w:rsid w:val="00E73890"/>
    <w:rsid w:val="00E73B1D"/>
    <w:rsid w:val="00E74F42"/>
    <w:rsid w:val="00E844AC"/>
    <w:rsid w:val="00E86286"/>
    <w:rsid w:val="00E87317"/>
    <w:rsid w:val="00E90628"/>
    <w:rsid w:val="00E97445"/>
    <w:rsid w:val="00EA00F9"/>
    <w:rsid w:val="00EA2756"/>
    <w:rsid w:val="00EA2B15"/>
    <w:rsid w:val="00EA3A31"/>
    <w:rsid w:val="00EA41FD"/>
    <w:rsid w:val="00EA4931"/>
    <w:rsid w:val="00EA4A4E"/>
    <w:rsid w:val="00EA58C8"/>
    <w:rsid w:val="00EA60F5"/>
    <w:rsid w:val="00EA63AC"/>
    <w:rsid w:val="00EB04C0"/>
    <w:rsid w:val="00EB0808"/>
    <w:rsid w:val="00EB0ED8"/>
    <w:rsid w:val="00EB6DB8"/>
    <w:rsid w:val="00EC424D"/>
    <w:rsid w:val="00EC555E"/>
    <w:rsid w:val="00ED5E16"/>
    <w:rsid w:val="00ED7BE7"/>
    <w:rsid w:val="00EE58C9"/>
    <w:rsid w:val="00EF46AF"/>
    <w:rsid w:val="00EF5ECC"/>
    <w:rsid w:val="00EF7798"/>
    <w:rsid w:val="00EF7F0D"/>
    <w:rsid w:val="00F0023F"/>
    <w:rsid w:val="00F01654"/>
    <w:rsid w:val="00F02F79"/>
    <w:rsid w:val="00F03F9D"/>
    <w:rsid w:val="00F07F44"/>
    <w:rsid w:val="00F11017"/>
    <w:rsid w:val="00F13CCE"/>
    <w:rsid w:val="00F13E5A"/>
    <w:rsid w:val="00F17447"/>
    <w:rsid w:val="00F17C00"/>
    <w:rsid w:val="00F17D37"/>
    <w:rsid w:val="00F2156A"/>
    <w:rsid w:val="00F2367C"/>
    <w:rsid w:val="00F349EE"/>
    <w:rsid w:val="00F35A32"/>
    <w:rsid w:val="00F406F3"/>
    <w:rsid w:val="00F43083"/>
    <w:rsid w:val="00F4484C"/>
    <w:rsid w:val="00F45EA9"/>
    <w:rsid w:val="00F5420D"/>
    <w:rsid w:val="00F54D62"/>
    <w:rsid w:val="00F5554C"/>
    <w:rsid w:val="00F55F75"/>
    <w:rsid w:val="00F56A46"/>
    <w:rsid w:val="00F5E617"/>
    <w:rsid w:val="00F613AE"/>
    <w:rsid w:val="00F64C79"/>
    <w:rsid w:val="00F656F3"/>
    <w:rsid w:val="00F65E73"/>
    <w:rsid w:val="00F66DD1"/>
    <w:rsid w:val="00F706FB"/>
    <w:rsid w:val="00F739BD"/>
    <w:rsid w:val="00F765D4"/>
    <w:rsid w:val="00F767C4"/>
    <w:rsid w:val="00F77A33"/>
    <w:rsid w:val="00F8274F"/>
    <w:rsid w:val="00F82D5E"/>
    <w:rsid w:val="00F82DE2"/>
    <w:rsid w:val="00F90567"/>
    <w:rsid w:val="00F90B7D"/>
    <w:rsid w:val="00F920B4"/>
    <w:rsid w:val="00F9228C"/>
    <w:rsid w:val="00FA12F5"/>
    <w:rsid w:val="00FA2EC5"/>
    <w:rsid w:val="00FA4479"/>
    <w:rsid w:val="00FA44C8"/>
    <w:rsid w:val="00FA4B51"/>
    <w:rsid w:val="00FB2439"/>
    <w:rsid w:val="00FB32E3"/>
    <w:rsid w:val="00FB5865"/>
    <w:rsid w:val="00FC3C23"/>
    <w:rsid w:val="00FC61F4"/>
    <w:rsid w:val="00FC7847"/>
    <w:rsid w:val="00FC786A"/>
    <w:rsid w:val="00FD1B94"/>
    <w:rsid w:val="00FD1C74"/>
    <w:rsid w:val="00FD7894"/>
    <w:rsid w:val="00FE4D72"/>
    <w:rsid w:val="00FE541F"/>
    <w:rsid w:val="00FE7077"/>
    <w:rsid w:val="00FE7982"/>
    <w:rsid w:val="00FF0C9F"/>
    <w:rsid w:val="00FF10C8"/>
    <w:rsid w:val="00FF43F1"/>
    <w:rsid w:val="00FF459E"/>
    <w:rsid w:val="00FF6006"/>
    <w:rsid w:val="0102C72F"/>
    <w:rsid w:val="0107188D"/>
    <w:rsid w:val="01084643"/>
    <w:rsid w:val="010B5FBF"/>
    <w:rsid w:val="0113B4B1"/>
    <w:rsid w:val="0117A8B2"/>
    <w:rsid w:val="011CA58A"/>
    <w:rsid w:val="011F24DC"/>
    <w:rsid w:val="0124E0E3"/>
    <w:rsid w:val="01259030"/>
    <w:rsid w:val="01291F15"/>
    <w:rsid w:val="012DF309"/>
    <w:rsid w:val="01312034"/>
    <w:rsid w:val="01315163"/>
    <w:rsid w:val="013E8F1A"/>
    <w:rsid w:val="014AA4BE"/>
    <w:rsid w:val="014CC096"/>
    <w:rsid w:val="015A6DF5"/>
    <w:rsid w:val="015D59B6"/>
    <w:rsid w:val="0160FD48"/>
    <w:rsid w:val="0164C1DA"/>
    <w:rsid w:val="0166E172"/>
    <w:rsid w:val="016A287A"/>
    <w:rsid w:val="016B3482"/>
    <w:rsid w:val="016DFA27"/>
    <w:rsid w:val="016E413D"/>
    <w:rsid w:val="016F62F8"/>
    <w:rsid w:val="01744082"/>
    <w:rsid w:val="0175984F"/>
    <w:rsid w:val="0175BBEB"/>
    <w:rsid w:val="01778FC6"/>
    <w:rsid w:val="017A64D0"/>
    <w:rsid w:val="017C5532"/>
    <w:rsid w:val="01831881"/>
    <w:rsid w:val="018E9933"/>
    <w:rsid w:val="0190768B"/>
    <w:rsid w:val="01964C7F"/>
    <w:rsid w:val="019B4A26"/>
    <w:rsid w:val="019DA4CF"/>
    <w:rsid w:val="01A34BA2"/>
    <w:rsid w:val="01A9E1AA"/>
    <w:rsid w:val="01AFFDFE"/>
    <w:rsid w:val="01B1C728"/>
    <w:rsid w:val="01B274BE"/>
    <w:rsid w:val="01C16E7A"/>
    <w:rsid w:val="01C956AA"/>
    <w:rsid w:val="01D11F89"/>
    <w:rsid w:val="01D46B96"/>
    <w:rsid w:val="01D54E2B"/>
    <w:rsid w:val="01D77A39"/>
    <w:rsid w:val="01DD1BC9"/>
    <w:rsid w:val="01DF1658"/>
    <w:rsid w:val="01E30BEE"/>
    <w:rsid w:val="01E7BFA7"/>
    <w:rsid w:val="01EA35DF"/>
    <w:rsid w:val="01EE1429"/>
    <w:rsid w:val="0206EB68"/>
    <w:rsid w:val="020D29DC"/>
    <w:rsid w:val="020E3574"/>
    <w:rsid w:val="02143879"/>
    <w:rsid w:val="0214B0DC"/>
    <w:rsid w:val="02150266"/>
    <w:rsid w:val="0219E2FD"/>
    <w:rsid w:val="021FF508"/>
    <w:rsid w:val="0227E5A4"/>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9BFE8"/>
    <w:rsid w:val="026A3A7F"/>
    <w:rsid w:val="026EFF74"/>
    <w:rsid w:val="0272DE83"/>
    <w:rsid w:val="027460EC"/>
    <w:rsid w:val="0295805C"/>
    <w:rsid w:val="0298ECC8"/>
    <w:rsid w:val="029A5DF8"/>
    <w:rsid w:val="029BAECE"/>
    <w:rsid w:val="02A04282"/>
    <w:rsid w:val="02AC04E8"/>
    <w:rsid w:val="02AEE4E8"/>
    <w:rsid w:val="02B32A43"/>
    <w:rsid w:val="02B85DB8"/>
    <w:rsid w:val="02BA03E3"/>
    <w:rsid w:val="02BCD665"/>
    <w:rsid w:val="02BD07C0"/>
    <w:rsid w:val="02BEF697"/>
    <w:rsid w:val="02C021B9"/>
    <w:rsid w:val="02C9DFC0"/>
    <w:rsid w:val="02D28E70"/>
    <w:rsid w:val="02D42AF0"/>
    <w:rsid w:val="02D56D18"/>
    <w:rsid w:val="02D5D6A8"/>
    <w:rsid w:val="02D64EB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4A939"/>
    <w:rsid w:val="03262E95"/>
    <w:rsid w:val="032874F3"/>
    <w:rsid w:val="03302C07"/>
    <w:rsid w:val="033832DD"/>
    <w:rsid w:val="034245EA"/>
    <w:rsid w:val="03437D27"/>
    <w:rsid w:val="03478D11"/>
    <w:rsid w:val="034BA9C2"/>
    <w:rsid w:val="035C1366"/>
    <w:rsid w:val="035EAB7E"/>
    <w:rsid w:val="036547D1"/>
    <w:rsid w:val="03668768"/>
    <w:rsid w:val="036A3C71"/>
    <w:rsid w:val="036FECC0"/>
    <w:rsid w:val="03767ED3"/>
    <w:rsid w:val="03773E07"/>
    <w:rsid w:val="038462B5"/>
    <w:rsid w:val="0386D31D"/>
    <w:rsid w:val="038FC0BC"/>
    <w:rsid w:val="0398C046"/>
    <w:rsid w:val="039924B4"/>
    <w:rsid w:val="03AB2267"/>
    <w:rsid w:val="03AF2342"/>
    <w:rsid w:val="03AFBE07"/>
    <w:rsid w:val="03B57438"/>
    <w:rsid w:val="03B81508"/>
    <w:rsid w:val="03B94DAA"/>
    <w:rsid w:val="03BCC4BA"/>
    <w:rsid w:val="03BED939"/>
    <w:rsid w:val="03C73353"/>
    <w:rsid w:val="03C95903"/>
    <w:rsid w:val="03CC7465"/>
    <w:rsid w:val="03D67CB8"/>
    <w:rsid w:val="03DDE5DC"/>
    <w:rsid w:val="03EBC116"/>
    <w:rsid w:val="03EC426E"/>
    <w:rsid w:val="03F0CAA6"/>
    <w:rsid w:val="03F3EF20"/>
    <w:rsid w:val="03F937A2"/>
    <w:rsid w:val="03F968A8"/>
    <w:rsid w:val="0400BFB1"/>
    <w:rsid w:val="0407C440"/>
    <w:rsid w:val="042325B7"/>
    <w:rsid w:val="042966B2"/>
    <w:rsid w:val="042B1B5F"/>
    <w:rsid w:val="04353C4F"/>
    <w:rsid w:val="0438B5D0"/>
    <w:rsid w:val="04440232"/>
    <w:rsid w:val="04487648"/>
    <w:rsid w:val="044E8FB3"/>
    <w:rsid w:val="04512557"/>
    <w:rsid w:val="04694C31"/>
    <w:rsid w:val="046ACAD1"/>
    <w:rsid w:val="04702683"/>
    <w:rsid w:val="047B4F9D"/>
    <w:rsid w:val="04876B5D"/>
    <w:rsid w:val="0489F2EF"/>
    <w:rsid w:val="048C0DE1"/>
    <w:rsid w:val="0490D61A"/>
    <w:rsid w:val="049108F2"/>
    <w:rsid w:val="049262B3"/>
    <w:rsid w:val="049742A0"/>
    <w:rsid w:val="04981E8E"/>
    <w:rsid w:val="049BD838"/>
    <w:rsid w:val="049E876E"/>
    <w:rsid w:val="049F9E7B"/>
    <w:rsid w:val="04A25820"/>
    <w:rsid w:val="04AA082F"/>
    <w:rsid w:val="04AF044C"/>
    <w:rsid w:val="04B1FAB1"/>
    <w:rsid w:val="04C0A78A"/>
    <w:rsid w:val="04C9A145"/>
    <w:rsid w:val="04CBE466"/>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D4513"/>
    <w:rsid w:val="0530BCCF"/>
    <w:rsid w:val="0534708D"/>
    <w:rsid w:val="05354925"/>
    <w:rsid w:val="0535E5C9"/>
    <w:rsid w:val="0536875D"/>
    <w:rsid w:val="0536E0E6"/>
    <w:rsid w:val="053B17FB"/>
    <w:rsid w:val="053E3B10"/>
    <w:rsid w:val="053F5116"/>
    <w:rsid w:val="053FA9EE"/>
    <w:rsid w:val="054D7C06"/>
    <w:rsid w:val="0550FF6D"/>
    <w:rsid w:val="0553E569"/>
    <w:rsid w:val="0556E0F7"/>
    <w:rsid w:val="05588656"/>
    <w:rsid w:val="055DB07D"/>
    <w:rsid w:val="055EDD96"/>
    <w:rsid w:val="055F8EE9"/>
    <w:rsid w:val="05602197"/>
    <w:rsid w:val="05729555"/>
    <w:rsid w:val="057A16FF"/>
    <w:rsid w:val="057C5BAD"/>
    <w:rsid w:val="0583B811"/>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8ECCA"/>
    <w:rsid w:val="05E9C833"/>
    <w:rsid w:val="05E9DC22"/>
    <w:rsid w:val="05ED271B"/>
    <w:rsid w:val="05EE40A6"/>
    <w:rsid w:val="05F349D1"/>
    <w:rsid w:val="05F7E1C5"/>
    <w:rsid w:val="05FA1589"/>
    <w:rsid w:val="0600D751"/>
    <w:rsid w:val="0602572E"/>
    <w:rsid w:val="0602CBEF"/>
    <w:rsid w:val="060BF8D5"/>
    <w:rsid w:val="06130E47"/>
    <w:rsid w:val="06162461"/>
    <w:rsid w:val="0616EB7E"/>
    <w:rsid w:val="062FF345"/>
    <w:rsid w:val="063422DE"/>
    <w:rsid w:val="0635B790"/>
    <w:rsid w:val="06467999"/>
    <w:rsid w:val="064722FB"/>
    <w:rsid w:val="064A879F"/>
    <w:rsid w:val="064DF440"/>
    <w:rsid w:val="064F5926"/>
    <w:rsid w:val="064F66A1"/>
    <w:rsid w:val="06510E51"/>
    <w:rsid w:val="0652165D"/>
    <w:rsid w:val="0657B2D2"/>
    <w:rsid w:val="0657FA9E"/>
    <w:rsid w:val="06592A20"/>
    <w:rsid w:val="0659FE54"/>
    <w:rsid w:val="0661FC3E"/>
    <w:rsid w:val="066217A7"/>
    <w:rsid w:val="066A83C9"/>
    <w:rsid w:val="066FD39F"/>
    <w:rsid w:val="068361A4"/>
    <w:rsid w:val="06850221"/>
    <w:rsid w:val="0687004E"/>
    <w:rsid w:val="0696188B"/>
    <w:rsid w:val="0699133D"/>
    <w:rsid w:val="069948DD"/>
    <w:rsid w:val="069B4D6A"/>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D1F23"/>
    <w:rsid w:val="072FD951"/>
    <w:rsid w:val="073A2CDC"/>
    <w:rsid w:val="073AD91D"/>
    <w:rsid w:val="0744D3BB"/>
    <w:rsid w:val="07457889"/>
    <w:rsid w:val="0749E9D9"/>
    <w:rsid w:val="074BC6C3"/>
    <w:rsid w:val="074C6C58"/>
    <w:rsid w:val="074F2F61"/>
    <w:rsid w:val="0756C6EC"/>
    <w:rsid w:val="075D390A"/>
    <w:rsid w:val="07647931"/>
    <w:rsid w:val="076B3601"/>
    <w:rsid w:val="077601EB"/>
    <w:rsid w:val="07777C76"/>
    <w:rsid w:val="07785724"/>
    <w:rsid w:val="078DA7C1"/>
    <w:rsid w:val="078ED756"/>
    <w:rsid w:val="07905DB2"/>
    <w:rsid w:val="079241C5"/>
    <w:rsid w:val="0793071B"/>
    <w:rsid w:val="079C1DB8"/>
    <w:rsid w:val="079CA7B2"/>
    <w:rsid w:val="07A0E3CE"/>
    <w:rsid w:val="07A4C3B2"/>
    <w:rsid w:val="07AF0A0F"/>
    <w:rsid w:val="07B40262"/>
    <w:rsid w:val="07B53A3D"/>
    <w:rsid w:val="07B58981"/>
    <w:rsid w:val="07B5EE49"/>
    <w:rsid w:val="07B63582"/>
    <w:rsid w:val="07B69326"/>
    <w:rsid w:val="07BACF0F"/>
    <w:rsid w:val="07BB3339"/>
    <w:rsid w:val="07BD27C3"/>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22811B"/>
    <w:rsid w:val="0829154E"/>
    <w:rsid w:val="08371D15"/>
    <w:rsid w:val="0837302F"/>
    <w:rsid w:val="08374FE6"/>
    <w:rsid w:val="0839B5DE"/>
    <w:rsid w:val="0843124B"/>
    <w:rsid w:val="084475C6"/>
    <w:rsid w:val="0845D239"/>
    <w:rsid w:val="084E41CD"/>
    <w:rsid w:val="08542856"/>
    <w:rsid w:val="08555B9D"/>
    <w:rsid w:val="085CCC1B"/>
    <w:rsid w:val="085E2A74"/>
    <w:rsid w:val="085F8689"/>
    <w:rsid w:val="08647C7B"/>
    <w:rsid w:val="0865AAA3"/>
    <w:rsid w:val="0866E498"/>
    <w:rsid w:val="0867957E"/>
    <w:rsid w:val="0869FABC"/>
    <w:rsid w:val="086F5A9B"/>
    <w:rsid w:val="08827E21"/>
    <w:rsid w:val="0884F279"/>
    <w:rsid w:val="088BA269"/>
    <w:rsid w:val="088F997A"/>
    <w:rsid w:val="08911221"/>
    <w:rsid w:val="089AE757"/>
    <w:rsid w:val="089B4F96"/>
    <w:rsid w:val="089BBA8E"/>
    <w:rsid w:val="08A75D32"/>
    <w:rsid w:val="08AB1BC2"/>
    <w:rsid w:val="08AEF7AD"/>
    <w:rsid w:val="08C49273"/>
    <w:rsid w:val="08CBB60B"/>
    <w:rsid w:val="08D6AEFA"/>
    <w:rsid w:val="08D6B4B3"/>
    <w:rsid w:val="08DB031D"/>
    <w:rsid w:val="08DE40F8"/>
    <w:rsid w:val="08E112FE"/>
    <w:rsid w:val="08E3C34E"/>
    <w:rsid w:val="08E8DE6D"/>
    <w:rsid w:val="08EABF05"/>
    <w:rsid w:val="0901BEAC"/>
    <w:rsid w:val="0903F72D"/>
    <w:rsid w:val="090BC511"/>
    <w:rsid w:val="090CC529"/>
    <w:rsid w:val="090FEC9F"/>
    <w:rsid w:val="0917F954"/>
    <w:rsid w:val="09264DD8"/>
    <w:rsid w:val="09265333"/>
    <w:rsid w:val="092EA6FE"/>
    <w:rsid w:val="09352836"/>
    <w:rsid w:val="093F5CC5"/>
    <w:rsid w:val="09411065"/>
    <w:rsid w:val="0943241D"/>
    <w:rsid w:val="0944A3F7"/>
    <w:rsid w:val="094CBB23"/>
    <w:rsid w:val="0953CE30"/>
    <w:rsid w:val="095B639B"/>
    <w:rsid w:val="095DFBB3"/>
    <w:rsid w:val="096099B8"/>
    <w:rsid w:val="09641B87"/>
    <w:rsid w:val="096CB1B2"/>
    <w:rsid w:val="096CE8CB"/>
    <w:rsid w:val="0972B717"/>
    <w:rsid w:val="09759B9E"/>
    <w:rsid w:val="09780569"/>
    <w:rsid w:val="097B8088"/>
    <w:rsid w:val="097C3DEB"/>
    <w:rsid w:val="097E7DBF"/>
    <w:rsid w:val="09810EDB"/>
    <w:rsid w:val="09819ACC"/>
    <w:rsid w:val="098C2A24"/>
    <w:rsid w:val="098DA8EF"/>
    <w:rsid w:val="09983513"/>
    <w:rsid w:val="099A3C2D"/>
    <w:rsid w:val="099AD3C9"/>
    <w:rsid w:val="09A35CF7"/>
    <w:rsid w:val="09A46B4B"/>
    <w:rsid w:val="09A8A14F"/>
    <w:rsid w:val="09AC2F8B"/>
    <w:rsid w:val="09AD3854"/>
    <w:rsid w:val="09B50580"/>
    <w:rsid w:val="09BF6477"/>
    <w:rsid w:val="09C4E891"/>
    <w:rsid w:val="09C55403"/>
    <w:rsid w:val="09C75745"/>
    <w:rsid w:val="09C7A200"/>
    <w:rsid w:val="09C7DE07"/>
    <w:rsid w:val="09D05AD0"/>
    <w:rsid w:val="09D11D7C"/>
    <w:rsid w:val="09D2469F"/>
    <w:rsid w:val="09D92AF9"/>
    <w:rsid w:val="09DE31E5"/>
    <w:rsid w:val="09DE70D6"/>
    <w:rsid w:val="09E3F334"/>
    <w:rsid w:val="09E9F6A2"/>
    <w:rsid w:val="09EA283E"/>
    <w:rsid w:val="09EDD813"/>
    <w:rsid w:val="09F0A146"/>
    <w:rsid w:val="09F116EF"/>
    <w:rsid w:val="09F508E4"/>
    <w:rsid w:val="09F6C3D3"/>
    <w:rsid w:val="0A02BE04"/>
    <w:rsid w:val="0A04775F"/>
    <w:rsid w:val="0A083D25"/>
    <w:rsid w:val="0A0AACA7"/>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4BFE5"/>
    <w:rsid w:val="0A65B35E"/>
    <w:rsid w:val="0A669F89"/>
    <w:rsid w:val="0A6A9769"/>
    <w:rsid w:val="0A6BA35F"/>
    <w:rsid w:val="0A6DB386"/>
    <w:rsid w:val="0A72B7F7"/>
    <w:rsid w:val="0A72B929"/>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B36E2A"/>
    <w:rsid w:val="0AB4B6C9"/>
    <w:rsid w:val="0AB9B1A5"/>
    <w:rsid w:val="0AC85B14"/>
    <w:rsid w:val="0AC8B237"/>
    <w:rsid w:val="0ACA775F"/>
    <w:rsid w:val="0ACC624E"/>
    <w:rsid w:val="0ACEED7C"/>
    <w:rsid w:val="0AD0DC41"/>
    <w:rsid w:val="0AD97C3F"/>
    <w:rsid w:val="0ADA9B02"/>
    <w:rsid w:val="0AE0289B"/>
    <w:rsid w:val="0AEDD64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CBC33"/>
    <w:rsid w:val="0B3F0B63"/>
    <w:rsid w:val="0B45D84C"/>
    <w:rsid w:val="0B4C7522"/>
    <w:rsid w:val="0B4F4C66"/>
    <w:rsid w:val="0B500325"/>
    <w:rsid w:val="0B557044"/>
    <w:rsid w:val="0B6B781F"/>
    <w:rsid w:val="0B7201AB"/>
    <w:rsid w:val="0B7B4DDC"/>
    <w:rsid w:val="0B7C19F6"/>
    <w:rsid w:val="0B7DC6A7"/>
    <w:rsid w:val="0B7F5596"/>
    <w:rsid w:val="0B88D85B"/>
    <w:rsid w:val="0B948EC5"/>
    <w:rsid w:val="0B9B3B32"/>
    <w:rsid w:val="0B9C4401"/>
    <w:rsid w:val="0B9F7E69"/>
    <w:rsid w:val="0BA0D805"/>
    <w:rsid w:val="0BA1BE39"/>
    <w:rsid w:val="0BA20ACC"/>
    <w:rsid w:val="0BA2C616"/>
    <w:rsid w:val="0BA841F7"/>
    <w:rsid w:val="0BACFBC0"/>
    <w:rsid w:val="0BB1EB34"/>
    <w:rsid w:val="0BB26EF7"/>
    <w:rsid w:val="0BBDCA45"/>
    <w:rsid w:val="0BBE0DA1"/>
    <w:rsid w:val="0BBEE34D"/>
    <w:rsid w:val="0BC326ED"/>
    <w:rsid w:val="0BC385B1"/>
    <w:rsid w:val="0BC39E91"/>
    <w:rsid w:val="0BC60854"/>
    <w:rsid w:val="0BC86427"/>
    <w:rsid w:val="0BCC41E5"/>
    <w:rsid w:val="0BCF396B"/>
    <w:rsid w:val="0BD58603"/>
    <w:rsid w:val="0BD67F37"/>
    <w:rsid w:val="0BDDEF51"/>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AAFD"/>
    <w:rsid w:val="0C3CCFAB"/>
    <w:rsid w:val="0C3E2880"/>
    <w:rsid w:val="0C45EF4C"/>
    <w:rsid w:val="0C4E2904"/>
    <w:rsid w:val="0C4F3E8B"/>
    <w:rsid w:val="0C4FD8B5"/>
    <w:rsid w:val="0C58101C"/>
    <w:rsid w:val="0C5A9609"/>
    <w:rsid w:val="0C5BBCF9"/>
    <w:rsid w:val="0C62BE30"/>
    <w:rsid w:val="0C67C89D"/>
    <w:rsid w:val="0C688F73"/>
    <w:rsid w:val="0C738C65"/>
    <w:rsid w:val="0C761635"/>
    <w:rsid w:val="0C7D5872"/>
    <w:rsid w:val="0C7DBDFC"/>
    <w:rsid w:val="0C829F26"/>
    <w:rsid w:val="0C831754"/>
    <w:rsid w:val="0C851DAC"/>
    <w:rsid w:val="0C8EF0CB"/>
    <w:rsid w:val="0C92A02D"/>
    <w:rsid w:val="0C952C49"/>
    <w:rsid w:val="0C9738B6"/>
    <w:rsid w:val="0C99D49C"/>
    <w:rsid w:val="0C9D3D94"/>
    <w:rsid w:val="0C9D4912"/>
    <w:rsid w:val="0CA39B6F"/>
    <w:rsid w:val="0CA66090"/>
    <w:rsid w:val="0CABDB8E"/>
    <w:rsid w:val="0CB05436"/>
    <w:rsid w:val="0CB95A91"/>
    <w:rsid w:val="0CB9B482"/>
    <w:rsid w:val="0CBB8035"/>
    <w:rsid w:val="0CCA03ED"/>
    <w:rsid w:val="0CD35106"/>
    <w:rsid w:val="0CD94C28"/>
    <w:rsid w:val="0CDEF4C8"/>
    <w:rsid w:val="0CE0BC00"/>
    <w:rsid w:val="0CE7C6A8"/>
    <w:rsid w:val="0CE91DAD"/>
    <w:rsid w:val="0CF4C097"/>
    <w:rsid w:val="0CF565EF"/>
    <w:rsid w:val="0CF88C11"/>
    <w:rsid w:val="0CFDD1C1"/>
    <w:rsid w:val="0CFE4AF7"/>
    <w:rsid w:val="0D0304E9"/>
    <w:rsid w:val="0D04AB84"/>
    <w:rsid w:val="0D0587AB"/>
    <w:rsid w:val="0D1D836E"/>
    <w:rsid w:val="0D2344E9"/>
    <w:rsid w:val="0D31F8F5"/>
    <w:rsid w:val="0D3646E3"/>
    <w:rsid w:val="0D365F45"/>
    <w:rsid w:val="0D3C9AC2"/>
    <w:rsid w:val="0D43BAC4"/>
    <w:rsid w:val="0D4456B3"/>
    <w:rsid w:val="0D47FBD8"/>
    <w:rsid w:val="0D495993"/>
    <w:rsid w:val="0D5000A4"/>
    <w:rsid w:val="0D585142"/>
    <w:rsid w:val="0D614965"/>
    <w:rsid w:val="0D63B947"/>
    <w:rsid w:val="0D6545A1"/>
    <w:rsid w:val="0D69A831"/>
    <w:rsid w:val="0D6E18FA"/>
    <w:rsid w:val="0D6F2BB1"/>
    <w:rsid w:val="0D721DB2"/>
    <w:rsid w:val="0D7369B3"/>
    <w:rsid w:val="0D7753B9"/>
    <w:rsid w:val="0D7C0430"/>
    <w:rsid w:val="0D81D063"/>
    <w:rsid w:val="0D89D8AC"/>
    <w:rsid w:val="0D8A184C"/>
    <w:rsid w:val="0D8C8CAE"/>
    <w:rsid w:val="0D905437"/>
    <w:rsid w:val="0D9250D4"/>
    <w:rsid w:val="0D953891"/>
    <w:rsid w:val="0D96FA14"/>
    <w:rsid w:val="0D9D48E3"/>
    <w:rsid w:val="0D9DC6C6"/>
    <w:rsid w:val="0D9F8AAE"/>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22F8B"/>
    <w:rsid w:val="0DDFC6D0"/>
    <w:rsid w:val="0DE5352D"/>
    <w:rsid w:val="0DEB1309"/>
    <w:rsid w:val="0DF66FBE"/>
    <w:rsid w:val="0DFCE749"/>
    <w:rsid w:val="0E0B4923"/>
    <w:rsid w:val="0E0D1816"/>
    <w:rsid w:val="0E158096"/>
    <w:rsid w:val="0E1989B9"/>
    <w:rsid w:val="0E1B851E"/>
    <w:rsid w:val="0E2393E0"/>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4F2D3"/>
    <w:rsid w:val="0E7AE584"/>
    <w:rsid w:val="0E7EEC39"/>
    <w:rsid w:val="0E85C11E"/>
    <w:rsid w:val="0E894FA6"/>
    <w:rsid w:val="0E8D3E38"/>
    <w:rsid w:val="0E93AB71"/>
    <w:rsid w:val="0E940DE1"/>
    <w:rsid w:val="0E987C64"/>
    <w:rsid w:val="0E998910"/>
    <w:rsid w:val="0EA6BF9A"/>
    <w:rsid w:val="0EAB18E6"/>
    <w:rsid w:val="0EAB5E00"/>
    <w:rsid w:val="0EAE9B2D"/>
    <w:rsid w:val="0EAEBBF7"/>
    <w:rsid w:val="0EB35D27"/>
    <w:rsid w:val="0EB4BD79"/>
    <w:rsid w:val="0EB740E3"/>
    <w:rsid w:val="0EBDA9B2"/>
    <w:rsid w:val="0EBDAF06"/>
    <w:rsid w:val="0EBE6EB2"/>
    <w:rsid w:val="0EC44C26"/>
    <w:rsid w:val="0ECC589D"/>
    <w:rsid w:val="0ED1DE93"/>
    <w:rsid w:val="0ED3E82C"/>
    <w:rsid w:val="0ED4739F"/>
    <w:rsid w:val="0ED5DD2E"/>
    <w:rsid w:val="0ED9A1E9"/>
    <w:rsid w:val="0EE0ECDB"/>
    <w:rsid w:val="0EE21B1F"/>
    <w:rsid w:val="0EE31CB9"/>
    <w:rsid w:val="0EE4FC11"/>
    <w:rsid w:val="0EE54FB3"/>
    <w:rsid w:val="0EE882C9"/>
    <w:rsid w:val="0EF6336B"/>
    <w:rsid w:val="0EF96BFC"/>
    <w:rsid w:val="0F02EF3F"/>
    <w:rsid w:val="0F0703DD"/>
    <w:rsid w:val="0F09ED70"/>
    <w:rsid w:val="0F0D35BC"/>
    <w:rsid w:val="0F0E7FEA"/>
    <w:rsid w:val="0F10B21D"/>
    <w:rsid w:val="0F114230"/>
    <w:rsid w:val="0F15B048"/>
    <w:rsid w:val="0F19A708"/>
    <w:rsid w:val="0F1B8C13"/>
    <w:rsid w:val="0F1CA8E8"/>
    <w:rsid w:val="0F1F22F3"/>
    <w:rsid w:val="0F20619F"/>
    <w:rsid w:val="0F22186C"/>
    <w:rsid w:val="0F236D0B"/>
    <w:rsid w:val="0F2D5E20"/>
    <w:rsid w:val="0F33E5C8"/>
    <w:rsid w:val="0F358689"/>
    <w:rsid w:val="0F371CEC"/>
    <w:rsid w:val="0F378D51"/>
    <w:rsid w:val="0F3B672D"/>
    <w:rsid w:val="0F3CC079"/>
    <w:rsid w:val="0F3F6BAD"/>
    <w:rsid w:val="0F40538B"/>
    <w:rsid w:val="0F40E713"/>
    <w:rsid w:val="0F418BBD"/>
    <w:rsid w:val="0F43BC85"/>
    <w:rsid w:val="0F54B6DB"/>
    <w:rsid w:val="0F585798"/>
    <w:rsid w:val="0F5A8AC0"/>
    <w:rsid w:val="0F68F445"/>
    <w:rsid w:val="0F696B13"/>
    <w:rsid w:val="0F6E1E56"/>
    <w:rsid w:val="0F7C64F5"/>
    <w:rsid w:val="0F85DB8A"/>
    <w:rsid w:val="0F8BCC26"/>
    <w:rsid w:val="0F8C425F"/>
    <w:rsid w:val="0F92B954"/>
    <w:rsid w:val="0F984AC6"/>
    <w:rsid w:val="0F9B087B"/>
    <w:rsid w:val="0F9C2F4A"/>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9D094"/>
    <w:rsid w:val="1040B2EA"/>
    <w:rsid w:val="10445C8F"/>
    <w:rsid w:val="1047EBFC"/>
    <w:rsid w:val="104C2950"/>
    <w:rsid w:val="104DB2CA"/>
    <w:rsid w:val="1056F90C"/>
    <w:rsid w:val="105DFAA5"/>
    <w:rsid w:val="1066811E"/>
    <w:rsid w:val="106B4EE8"/>
    <w:rsid w:val="106EB880"/>
    <w:rsid w:val="1076DB4D"/>
    <w:rsid w:val="10785206"/>
    <w:rsid w:val="1079BC36"/>
    <w:rsid w:val="107A471C"/>
    <w:rsid w:val="10801496"/>
    <w:rsid w:val="10855BAC"/>
    <w:rsid w:val="10872197"/>
    <w:rsid w:val="1088ACE4"/>
    <w:rsid w:val="108DE05E"/>
    <w:rsid w:val="109C87B6"/>
    <w:rsid w:val="10A763BC"/>
    <w:rsid w:val="10A8B2D8"/>
    <w:rsid w:val="10AF8F18"/>
    <w:rsid w:val="10AFC986"/>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367C48"/>
    <w:rsid w:val="113A5089"/>
    <w:rsid w:val="113E8FEA"/>
    <w:rsid w:val="113F5C89"/>
    <w:rsid w:val="114725DA"/>
    <w:rsid w:val="114F72FD"/>
    <w:rsid w:val="115281D2"/>
    <w:rsid w:val="115A0AA7"/>
    <w:rsid w:val="115DDB4F"/>
    <w:rsid w:val="11648115"/>
    <w:rsid w:val="116CA155"/>
    <w:rsid w:val="116DEA31"/>
    <w:rsid w:val="117663C5"/>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41D4D"/>
    <w:rsid w:val="11A4A7BA"/>
    <w:rsid w:val="11A7ED74"/>
    <w:rsid w:val="11B68023"/>
    <w:rsid w:val="11B7E4D9"/>
    <w:rsid w:val="11BA532B"/>
    <w:rsid w:val="11CB25E0"/>
    <w:rsid w:val="11CD2BB8"/>
    <w:rsid w:val="11CE0F4E"/>
    <w:rsid w:val="11D86C48"/>
    <w:rsid w:val="11E772E0"/>
    <w:rsid w:val="11E7E781"/>
    <w:rsid w:val="11EBD141"/>
    <w:rsid w:val="11EDD9D1"/>
    <w:rsid w:val="11F3028B"/>
    <w:rsid w:val="11F4BC92"/>
    <w:rsid w:val="11FBD2A9"/>
    <w:rsid w:val="11FDBD9F"/>
    <w:rsid w:val="120F1AD4"/>
    <w:rsid w:val="1210CF38"/>
    <w:rsid w:val="1212C0C9"/>
    <w:rsid w:val="12134100"/>
    <w:rsid w:val="121479C7"/>
    <w:rsid w:val="122BE1C5"/>
    <w:rsid w:val="122F4622"/>
    <w:rsid w:val="122FC4D8"/>
    <w:rsid w:val="12314970"/>
    <w:rsid w:val="12360EF4"/>
    <w:rsid w:val="1242CAF0"/>
    <w:rsid w:val="1242E194"/>
    <w:rsid w:val="12459796"/>
    <w:rsid w:val="1248B3FA"/>
    <w:rsid w:val="1250B8E7"/>
    <w:rsid w:val="12561926"/>
    <w:rsid w:val="125C3EC5"/>
    <w:rsid w:val="125F9D0E"/>
    <w:rsid w:val="125FD5BC"/>
    <w:rsid w:val="1269BE7F"/>
    <w:rsid w:val="126B5943"/>
    <w:rsid w:val="127110CC"/>
    <w:rsid w:val="1271E95D"/>
    <w:rsid w:val="1272B606"/>
    <w:rsid w:val="1277E9CC"/>
    <w:rsid w:val="127A52EB"/>
    <w:rsid w:val="127E273F"/>
    <w:rsid w:val="128561F8"/>
    <w:rsid w:val="128898DF"/>
    <w:rsid w:val="128BE500"/>
    <w:rsid w:val="129C54A7"/>
    <w:rsid w:val="12A06035"/>
    <w:rsid w:val="12A80402"/>
    <w:rsid w:val="12A8A0F2"/>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4A14BA"/>
    <w:rsid w:val="134B42C8"/>
    <w:rsid w:val="1357884D"/>
    <w:rsid w:val="135FA96A"/>
    <w:rsid w:val="13692EF7"/>
    <w:rsid w:val="136AA700"/>
    <w:rsid w:val="1371085F"/>
    <w:rsid w:val="1373FF06"/>
    <w:rsid w:val="1383C0E7"/>
    <w:rsid w:val="138417CA"/>
    <w:rsid w:val="1388635E"/>
    <w:rsid w:val="138F9FBE"/>
    <w:rsid w:val="139923D7"/>
    <w:rsid w:val="139F6584"/>
    <w:rsid w:val="139FAC2E"/>
    <w:rsid w:val="13A18151"/>
    <w:rsid w:val="13A83452"/>
    <w:rsid w:val="13A9C19B"/>
    <w:rsid w:val="13AE5CB9"/>
    <w:rsid w:val="13B116DD"/>
    <w:rsid w:val="13B36E89"/>
    <w:rsid w:val="13BB743F"/>
    <w:rsid w:val="13BD6708"/>
    <w:rsid w:val="13BFC91C"/>
    <w:rsid w:val="13C22979"/>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D905E"/>
    <w:rsid w:val="14102AFF"/>
    <w:rsid w:val="141A8FB6"/>
    <w:rsid w:val="141BE457"/>
    <w:rsid w:val="141C9627"/>
    <w:rsid w:val="142F3493"/>
    <w:rsid w:val="14347E15"/>
    <w:rsid w:val="143EACD9"/>
    <w:rsid w:val="14447153"/>
    <w:rsid w:val="1452DAE2"/>
    <w:rsid w:val="145FAEC1"/>
    <w:rsid w:val="1464494C"/>
    <w:rsid w:val="14720881"/>
    <w:rsid w:val="147AA1E8"/>
    <w:rsid w:val="147D2351"/>
    <w:rsid w:val="14827F3C"/>
    <w:rsid w:val="14857034"/>
    <w:rsid w:val="148B1FF7"/>
    <w:rsid w:val="148D1B09"/>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D27436"/>
    <w:rsid w:val="14D8EC31"/>
    <w:rsid w:val="14E26A71"/>
    <w:rsid w:val="14E385AE"/>
    <w:rsid w:val="14E63CC1"/>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7BD5C"/>
    <w:rsid w:val="155DCE81"/>
    <w:rsid w:val="15673DC3"/>
    <w:rsid w:val="1568E364"/>
    <w:rsid w:val="1569D398"/>
    <w:rsid w:val="156BC101"/>
    <w:rsid w:val="156ED1B9"/>
    <w:rsid w:val="156F954B"/>
    <w:rsid w:val="1573A455"/>
    <w:rsid w:val="157AECE1"/>
    <w:rsid w:val="157C450E"/>
    <w:rsid w:val="158C253D"/>
    <w:rsid w:val="158E2B71"/>
    <w:rsid w:val="159508B7"/>
    <w:rsid w:val="15A121A6"/>
    <w:rsid w:val="15A68095"/>
    <w:rsid w:val="15A8B4B4"/>
    <w:rsid w:val="15AE1123"/>
    <w:rsid w:val="15B5C712"/>
    <w:rsid w:val="15C4969C"/>
    <w:rsid w:val="15C84BCD"/>
    <w:rsid w:val="15CD8650"/>
    <w:rsid w:val="15CE081D"/>
    <w:rsid w:val="15E7606C"/>
    <w:rsid w:val="15E8E172"/>
    <w:rsid w:val="15F4BF10"/>
    <w:rsid w:val="15FA6DCA"/>
    <w:rsid w:val="15FDCC28"/>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706D31"/>
    <w:rsid w:val="1673276A"/>
    <w:rsid w:val="1674BC92"/>
    <w:rsid w:val="167879A0"/>
    <w:rsid w:val="167B5E7D"/>
    <w:rsid w:val="167DEFAA"/>
    <w:rsid w:val="167F30BB"/>
    <w:rsid w:val="168BBB5C"/>
    <w:rsid w:val="168D351E"/>
    <w:rsid w:val="168FA029"/>
    <w:rsid w:val="1694847E"/>
    <w:rsid w:val="16956D15"/>
    <w:rsid w:val="16963A01"/>
    <w:rsid w:val="169AD789"/>
    <w:rsid w:val="169E8B35"/>
    <w:rsid w:val="169FA3B0"/>
    <w:rsid w:val="16A1DD9D"/>
    <w:rsid w:val="16A46144"/>
    <w:rsid w:val="16B2AFB5"/>
    <w:rsid w:val="16B7222C"/>
    <w:rsid w:val="16B95FA7"/>
    <w:rsid w:val="16BB8EF7"/>
    <w:rsid w:val="16C34BE7"/>
    <w:rsid w:val="16C5E574"/>
    <w:rsid w:val="16C7C14E"/>
    <w:rsid w:val="16C7C99B"/>
    <w:rsid w:val="16CA63C2"/>
    <w:rsid w:val="16D5E64A"/>
    <w:rsid w:val="16D5FD87"/>
    <w:rsid w:val="16D93930"/>
    <w:rsid w:val="16E17894"/>
    <w:rsid w:val="16E6EE66"/>
    <w:rsid w:val="16E94E0F"/>
    <w:rsid w:val="16F6EF9E"/>
    <w:rsid w:val="17038EE3"/>
    <w:rsid w:val="1703F5F8"/>
    <w:rsid w:val="170DEF57"/>
    <w:rsid w:val="17116213"/>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85041"/>
    <w:rsid w:val="177F61E8"/>
    <w:rsid w:val="177FAE68"/>
    <w:rsid w:val="17807777"/>
    <w:rsid w:val="1780CF9A"/>
    <w:rsid w:val="178B5A4F"/>
    <w:rsid w:val="17908F71"/>
    <w:rsid w:val="17920734"/>
    <w:rsid w:val="1796D8C0"/>
    <w:rsid w:val="179AD6C4"/>
    <w:rsid w:val="17A02258"/>
    <w:rsid w:val="17AB8313"/>
    <w:rsid w:val="17AD6348"/>
    <w:rsid w:val="17AEF0D1"/>
    <w:rsid w:val="17AFE820"/>
    <w:rsid w:val="17B2FB98"/>
    <w:rsid w:val="17B7B308"/>
    <w:rsid w:val="17B93155"/>
    <w:rsid w:val="17BBBC26"/>
    <w:rsid w:val="17C34382"/>
    <w:rsid w:val="17D8DE6B"/>
    <w:rsid w:val="17D8EB57"/>
    <w:rsid w:val="17DBE84D"/>
    <w:rsid w:val="17DF5461"/>
    <w:rsid w:val="17DF9B69"/>
    <w:rsid w:val="17E2F391"/>
    <w:rsid w:val="17E43FA5"/>
    <w:rsid w:val="17E5EC49"/>
    <w:rsid w:val="17EA2496"/>
    <w:rsid w:val="17EBABAF"/>
    <w:rsid w:val="17F5E9BA"/>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40BCA"/>
    <w:rsid w:val="1844912D"/>
    <w:rsid w:val="18452A3C"/>
    <w:rsid w:val="1845346B"/>
    <w:rsid w:val="184861DB"/>
    <w:rsid w:val="184A8F46"/>
    <w:rsid w:val="184A9CCF"/>
    <w:rsid w:val="184C97D4"/>
    <w:rsid w:val="1852011F"/>
    <w:rsid w:val="1856DE2D"/>
    <w:rsid w:val="185B2470"/>
    <w:rsid w:val="18663423"/>
    <w:rsid w:val="186DCCA3"/>
    <w:rsid w:val="18722D5E"/>
    <w:rsid w:val="187239A6"/>
    <w:rsid w:val="18738623"/>
    <w:rsid w:val="1874D493"/>
    <w:rsid w:val="187F701B"/>
    <w:rsid w:val="188395BB"/>
    <w:rsid w:val="188AD997"/>
    <w:rsid w:val="1897D5D9"/>
    <w:rsid w:val="189D5E3C"/>
    <w:rsid w:val="18A39D58"/>
    <w:rsid w:val="18AD78DB"/>
    <w:rsid w:val="18ADE623"/>
    <w:rsid w:val="18B29E89"/>
    <w:rsid w:val="18BAA467"/>
    <w:rsid w:val="18BC2A50"/>
    <w:rsid w:val="18BD9297"/>
    <w:rsid w:val="18BECDC9"/>
    <w:rsid w:val="18C22419"/>
    <w:rsid w:val="18C22584"/>
    <w:rsid w:val="18C2EB35"/>
    <w:rsid w:val="18C81995"/>
    <w:rsid w:val="18C84CC3"/>
    <w:rsid w:val="18C8E11C"/>
    <w:rsid w:val="18C915F5"/>
    <w:rsid w:val="18CA504A"/>
    <w:rsid w:val="18CEDE92"/>
    <w:rsid w:val="18D0E452"/>
    <w:rsid w:val="18D306DE"/>
    <w:rsid w:val="18D9F8DE"/>
    <w:rsid w:val="18DE7AE0"/>
    <w:rsid w:val="18DF2910"/>
    <w:rsid w:val="18E525C7"/>
    <w:rsid w:val="18E8D243"/>
    <w:rsid w:val="18EF6D81"/>
    <w:rsid w:val="18F6F752"/>
    <w:rsid w:val="19018D12"/>
    <w:rsid w:val="19042FA4"/>
    <w:rsid w:val="190716A9"/>
    <w:rsid w:val="190BC32D"/>
    <w:rsid w:val="190C0CD7"/>
    <w:rsid w:val="190E57BC"/>
    <w:rsid w:val="1910CA35"/>
    <w:rsid w:val="19129EF4"/>
    <w:rsid w:val="1918F9FD"/>
    <w:rsid w:val="1923B767"/>
    <w:rsid w:val="1924FEB5"/>
    <w:rsid w:val="19289358"/>
    <w:rsid w:val="1933339F"/>
    <w:rsid w:val="19367E23"/>
    <w:rsid w:val="1937BD16"/>
    <w:rsid w:val="1938C4AA"/>
    <w:rsid w:val="193F5380"/>
    <w:rsid w:val="19450B71"/>
    <w:rsid w:val="1946CBD8"/>
    <w:rsid w:val="1947458C"/>
    <w:rsid w:val="1960C1F7"/>
    <w:rsid w:val="1961DE31"/>
    <w:rsid w:val="19676E19"/>
    <w:rsid w:val="196A82E5"/>
    <w:rsid w:val="196D2DE5"/>
    <w:rsid w:val="196D3BA5"/>
    <w:rsid w:val="1974C922"/>
    <w:rsid w:val="197B1436"/>
    <w:rsid w:val="197CBCCD"/>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BDECB"/>
    <w:rsid w:val="1A020484"/>
    <w:rsid w:val="1A023671"/>
    <w:rsid w:val="1A06FA06"/>
    <w:rsid w:val="1A0B6A8D"/>
    <w:rsid w:val="1A0F47E1"/>
    <w:rsid w:val="1A13BFD5"/>
    <w:rsid w:val="1A16FE44"/>
    <w:rsid w:val="1A18D067"/>
    <w:rsid w:val="1A1AC70B"/>
    <w:rsid w:val="1A2237A0"/>
    <w:rsid w:val="1A264216"/>
    <w:rsid w:val="1A279D50"/>
    <w:rsid w:val="1A28EEBE"/>
    <w:rsid w:val="1A2AF09D"/>
    <w:rsid w:val="1A2C5793"/>
    <w:rsid w:val="1A2CF20D"/>
    <w:rsid w:val="1A313FA4"/>
    <w:rsid w:val="1A355D2C"/>
    <w:rsid w:val="1A38E059"/>
    <w:rsid w:val="1A3BD45D"/>
    <w:rsid w:val="1A4B6A07"/>
    <w:rsid w:val="1A4B9DC5"/>
    <w:rsid w:val="1A5674C8"/>
    <w:rsid w:val="1A5C739E"/>
    <w:rsid w:val="1A5D9C68"/>
    <w:rsid w:val="1A609494"/>
    <w:rsid w:val="1A658EFA"/>
    <w:rsid w:val="1A68E93D"/>
    <w:rsid w:val="1A6C4528"/>
    <w:rsid w:val="1A6D7FEC"/>
    <w:rsid w:val="1A6DB7FF"/>
    <w:rsid w:val="1A712248"/>
    <w:rsid w:val="1A7F9128"/>
    <w:rsid w:val="1A819816"/>
    <w:rsid w:val="1A8690E5"/>
    <w:rsid w:val="1A8DB776"/>
    <w:rsid w:val="1A9353EB"/>
    <w:rsid w:val="1AA0689D"/>
    <w:rsid w:val="1AA294A6"/>
    <w:rsid w:val="1AAA281D"/>
    <w:rsid w:val="1AABA9A6"/>
    <w:rsid w:val="1AAD1BCD"/>
    <w:rsid w:val="1AB06AE5"/>
    <w:rsid w:val="1AB67E89"/>
    <w:rsid w:val="1ABBA05D"/>
    <w:rsid w:val="1ABBB129"/>
    <w:rsid w:val="1AC65259"/>
    <w:rsid w:val="1ACF2687"/>
    <w:rsid w:val="1AD864D6"/>
    <w:rsid w:val="1ADE8B82"/>
    <w:rsid w:val="1AE09831"/>
    <w:rsid w:val="1AE784F5"/>
    <w:rsid w:val="1AE8D01B"/>
    <w:rsid w:val="1AE952C6"/>
    <w:rsid w:val="1AEE141A"/>
    <w:rsid w:val="1AF12766"/>
    <w:rsid w:val="1AF13D6E"/>
    <w:rsid w:val="1B01FECF"/>
    <w:rsid w:val="1B0438C8"/>
    <w:rsid w:val="1B0CE3D4"/>
    <w:rsid w:val="1B0D3930"/>
    <w:rsid w:val="1B125E3A"/>
    <w:rsid w:val="1B14E3D9"/>
    <w:rsid w:val="1B170121"/>
    <w:rsid w:val="1B1E919A"/>
    <w:rsid w:val="1B23D721"/>
    <w:rsid w:val="1B2C66F9"/>
    <w:rsid w:val="1B36A46C"/>
    <w:rsid w:val="1B37747A"/>
    <w:rsid w:val="1B3FD6C3"/>
    <w:rsid w:val="1B497E4D"/>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6245"/>
    <w:rsid w:val="1B9B8B04"/>
    <w:rsid w:val="1B9D38E4"/>
    <w:rsid w:val="1B9DF126"/>
    <w:rsid w:val="1B9FD734"/>
    <w:rsid w:val="1BAAE96A"/>
    <w:rsid w:val="1BAB201D"/>
    <w:rsid w:val="1BAF21C2"/>
    <w:rsid w:val="1BB0A5CE"/>
    <w:rsid w:val="1BB561C6"/>
    <w:rsid w:val="1BB707FF"/>
    <w:rsid w:val="1BBFB0D3"/>
    <w:rsid w:val="1BC07628"/>
    <w:rsid w:val="1BC1302C"/>
    <w:rsid w:val="1BCAC8D7"/>
    <w:rsid w:val="1BCC1BDB"/>
    <w:rsid w:val="1BCDD427"/>
    <w:rsid w:val="1BD2A24C"/>
    <w:rsid w:val="1BD71FDA"/>
    <w:rsid w:val="1BDF45C9"/>
    <w:rsid w:val="1BEC756D"/>
    <w:rsid w:val="1BECC90D"/>
    <w:rsid w:val="1BEF454A"/>
    <w:rsid w:val="1BF11557"/>
    <w:rsid w:val="1C096380"/>
    <w:rsid w:val="1C0EA72E"/>
    <w:rsid w:val="1C12A1F2"/>
    <w:rsid w:val="1C21494F"/>
    <w:rsid w:val="1C226146"/>
    <w:rsid w:val="1C236985"/>
    <w:rsid w:val="1C36E1BB"/>
    <w:rsid w:val="1C497726"/>
    <w:rsid w:val="1C4B2984"/>
    <w:rsid w:val="1C52EF72"/>
    <w:rsid w:val="1C64E66C"/>
    <w:rsid w:val="1C698C41"/>
    <w:rsid w:val="1C6A67FC"/>
    <w:rsid w:val="1C707C89"/>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E340BA"/>
    <w:rsid w:val="1CF14EA6"/>
    <w:rsid w:val="1CF33571"/>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D8A"/>
    <w:rsid w:val="1D2F7C26"/>
    <w:rsid w:val="1D36143A"/>
    <w:rsid w:val="1D39A546"/>
    <w:rsid w:val="1D3E680C"/>
    <w:rsid w:val="1D3F6885"/>
    <w:rsid w:val="1D473478"/>
    <w:rsid w:val="1D49D94D"/>
    <w:rsid w:val="1D4A0F79"/>
    <w:rsid w:val="1D4CE81F"/>
    <w:rsid w:val="1D4E3DCB"/>
    <w:rsid w:val="1D55D10E"/>
    <w:rsid w:val="1D59A496"/>
    <w:rsid w:val="1D59A5F8"/>
    <w:rsid w:val="1D5CC4B8"/>
    <w:rsid w:val="1D60C73F"/>
    <w:rsid w:val="1D64874D"/>
    <w:rsid w:val="1D66998B"/>
    <w:rsid w:val="1D69408F"/>
    <w:rsid w:val="1D6D83BB"/>
    <w:rsid w:val="1D6DF57E"/>
    <w:rsid w:val="1D6E72AD"/>
    <w:rsid w:val="1D786016"/>
    <w:rsid w:val="1D80ED2A"/>
    <w:rsid w:val="1D81FD08"/>
    <w:rsid w:val="1D82A60B"/>
    <w:rsid w:val="1D85248E"/>
    <w:rsid w:val="1D865AD5"/>
    <w:rsid w:val="1D87550B"/>
    <w:rsid w:val="1D8C1BD2"/>
    <w:rsid w:val="1D8C6671"/>
    <w:rsid w:val="1D8CB264"/>
    <w:rsid w:val="1D8D13EA"/>
    <w:rsid w:val="1D90C091"/>
    <w:rsid w:val="1D91584A"/>
    <w:rsid w:val="1D9287FB"/>
    <w:rsid w:val="1D93699C"/>
    <w:rsid w:val="1D940E7C"/>
    <w:rsid w:val="1D948F01"/>
    <w:rsid w:val="1D999B44"/>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F18AC1"/>
    <w:rsid w:val="1DFF62FB"/>
    <w:rsid w:val="1E0C718F"/>
    <w:rsid w:val="1E0D73EC"/>
    <w:rsid w:val="1E115E0E"/>
    <w:rsid w:val="1E158735"/>
    <w:rsid w:val="1E15D2BB"/>
    <w:rsid w:val="1E23544F"/>
    <w:rsid w:val="1E258C2B"/>
    <w:rsid w:val="1E25B47D"/>
    <w:rsid w:val="1E2D9021"/>
    <w:rsid w:val="1E35EA7C"/>
    <w:rsid w:val="1E3EAE4E"/>
    <w:rsid w:val="1E4A7389"/>
    <w:rsid w:val="1E4F31F6"/>
    <w:rsid w:val="1E524878"/>
    <w:rsid w:val="1E543F7A"/>
    <w:rsid w:val="1E549FC9"/>
    <w:rsid w:val="1E58C329"/>
    <w:rsid w:val="1E604E9D"/>
    <w:rsid w:val="1E637685"/>
    <w:rsid w:val="1E6677CC"/>
    <w:rsid w:val="1E6AEAB7"/>
    <w:rsid w:val="1E738038"/>
    <w:rsid w:val="1E7801F5"/>
    <w:rsid w:val="1E7E461E"/>
    <w:rsid w:val="1E81F733"/>
    <w:rsid w:val="1E87B874"/>
    <w:rsid w:val="1E8D1F07"/>
    <w:rsid w:val="1E8FB89C"/>
    <w:rsid w:val="1E905E6F"/>
    <w:rsid w:val="1E9131D9"/>
    <w:rsid w:val="1E9612A8"/>
    <w:rsid w:val="1E968D73"/>
    <w:rsid w:val="1E978461"/>
    <w:rsid w:val="1E9F7B07"/>
    <w:rsid w:val="1EA47399"/>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E36ED4"/>
    <w:rsid w:val="1EE51D91"/>
    <w:rsid w:val="1EE7B79A"/>
    <w:rsid w:val="1EE7E212"/>
    <w:rsid w:val="1EEF4EE1"/>
    <w:rsid w:val="1EF0ADB4"/>
    <w:rsid w:val="1EF6F8E2"/>
    <w:rsid w:val="1EF94BCD"/>
    <w:rsid w:val="1EFDFBBA"/>
    <w:rsid w:val="1F06A65D"/>
    <w:rsid w:val="1F0A430E"/>
    <w:rsid w:val="1F0C1548"/>
    <w:rsid w:val="1F139928"/>
    <w:rsid w:val="1F15E245"/>
    <w:rsid w:val="1F18B9B8"/>
    <w:rsid w:val="1F1B65C6"/>
    <w:rsid w:val="1F1E77A1"/>
    <w:rsid w:val="1F1E77F1"/>
    <w:rsid w:val="1F215EAA"/>
    <w:rsid w:val="1F217636"/>
    <w:rsid w:val="1F2E23B7"/>
    <w:rsid w:val="1F2EEA71"/>
    <w:rsid w:val="1F330440"/>
    <w:rsid w:val="1F410442"/>
    <w:rsid w:val="1F465E61"/>
    <w:rsid w:val="1F49316D"/>
    <w:rsid w:val="1F5881FA"/>
    <w:rsid w:val="1F5965C4"/>
    <w:rsid w:val="1F6561D8"/>
    <w:rsid w:val="1F656803"/>
    <w:rsid w:val="1F69CC2E"/>
    <w:rsid w:val="1F6C9DC2"/>
    <w:rsid w:val="1F6F2E0F"/>
    <w:rsid w:val="1F7167D7"/>
    <w:rsid w:val="1F74300C"/>
    <w:rsid w:val="1F7605C9"/>
    <w:rsid w:val="1F867B5C"/>
    <w:rsid w:val="1F9C0CD1"/>
    <w:rsid w:val="1FA556E6"/>
    <w:rsid w:val="1FA88F02"/>
    <w:rsid w:val="1FB82F67"/>
    <w:rsid w:val="1FBBBDF4"/>
    <w:rsid w:val="1FBC47A4"/>
    <w:rsid w:val="1FBD9F68"/>
    <w:rsid w:val="1FBF3A09"/>
    <w:rsid w:val="1FBFF8E3"/>
    <w:rsid w:val="1FC1046A"/>
    <w:rsid w:val="1FC81467"/>
    <w:rsid w:val="1FD6897E"/>
    <w:rsid w:val="1FDD76DC"/>
    <w:rsid w:val="1FE93B15"/>
    <w:rsid w:val="1FEA47A9"/>
    <w:rsid w:val="1FEB01B6"/>
    <w:rsid w:val="1FED386D"/>
    <w:rsid w:val="1FEFB17C"/>
    <w:rsid w:val="1FF13A34"/>
    <w:rsid w:val="1FF17318"/>
    <w:rsid w:val="1FF4A77E"/>
    <w:rsid w:val="1FF9FA84"/>
    <w:rsid w:val="2004CB55"/>
    <w:rsid w:val="2006BB86"/>
    <w:rsid w:val="2010FC67"/>
    <w:rsid w:val="20121EB9"/>
    <w:rsid w:val="201FE9A1"/>
    <w:rsid w:val="2021157B"/>
    <w:rsid w:val="2026777B"/>
    <w:rsid w:val="2032FDB1"/>
    <w:rsid w:val="20357D4A"/>
    <w:rsid w:val="2036F844"/>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73415"/>
    <w:rsid w:val="20CB1628"/>
    <w:rsid w:val="20CF2B10"/>
    <w:rsid w:val="20D59427"/>
    <w:rsid w:val="20DAF649"/>
    <w:rsid w:val="20DDEADD"/>
    <w:rsid w:val="20E01C61"/>
    <w:rsid w:val="20E802A4"/>
    <w:rsid w:val="20EEAB92"/>
    <w:rsid w:val="20F1CF0C"/>
    <w:rsid w:val="20F5D269"/>
    <w:rsid w:val="20FE569D"/>
    <w:rsid w:val="20FE6D0F"/>
    <w:rsid w:val="2101611D"/>
    <w:rsid w:val="2104E61E"/>
    <w:rsid w:val="2107CEF8"/>
    <w:rsid w:val="2108526B"/>
    <w:rsid w:val="210D3838"/>
    <w:rsid w:val="2112E96E"/>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9A33"/>
    <w:rsid w:val="2155F51D"/>
    <w:rsid w:val="2155F5BD"/>
    <w:rsid w:val="215D9A30"/>
    <w:rsid w:val="21618033"/>
    <w:rsid w:val="21657CD3"/>
    <w:rsid w:val="21666EB8"/>
    <w:rsid w:val="21672B54"/>
    <w:rsid w:val="21677A1A"/>
    <w:rsid w:val="216AC727"/>
    <w:rsid w:val="216E16F9"/>
    <w:rsid w:val="216E474C"/>
    <w:rsid w:val="216F0D35"/>
    <w:rsid w:val="21708578"/>
    <w:rsid w:val="21714D92"/>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61F80"/>
    <w:rsid w:val="21AB84D3"/>
    <w:rsid w:val="21B80B60"/>
    <w:rsid w:val="21BA04C5"/>
    <w:rsid w:val="21C6A683"/>
    <w:rsid w:val="21C9674D"/>
    <w:rsid w:val="21CD327A"/>
    <w:rsid w:val="21CD620C"/>
    <w:rsid w:val="21D753E1"/>
    <w:rsid w:val="21D81312"/>
    <w:rsid w:val="21E0D90C"/>
    <w:rsid w:val="21E22024"/>
    <w:rsid w:val="21E48396"/>
    <w:rsid w:val="21E6D007"/>
    <w:rsid w:val="21EBC408"/>
    <w:rsid w:val="21EF1B49"/>
    <w:rsid w:val="21F5E66F"/>
    <w:rsid w:val="21FFA0CD"/>
    <w:rsid w:val="22069124"/>
    <w:rsid w:val="220ECB75"/>
    <w:rsid w:val="220F74E0"/>
    <w:rsid w:val="2210B045"/>
    <w:rsid w:val="2212F898"/>
    <w:rsid w:val="22136E0E"/>
    <w:rsid w:val="2217B5E1"/>
    <w:rsid w:val="22198D5E"/>
    <w:rsid w:val="22220595"/>
    <w:rsid w:val="2229184B"/>
    <w:rsid w:val="222C93B2"/>
    <w:rsid w:val="222CB922"/>
    <w:rsid w:val="222D6E9D"/>
    <w:rsid w:val="223C0820"/>
    <w:rsid w:val="224297D1"/>
    <w:rsid w:val="2244725A"/>
    <w:rsid w:val="22522288"/>
    <w:rsid w:val="2252C1A5"/>
    <w:rsid w:val="2252E0CB"/>
    <w:rsid w:val="225BD19F"/>
    <w:rsid w:val="225BDC50"/>
    <w:rsid w:val="225DA7E6"/>
    <w:rsid w:val="225F812D"/>
    <w:rsid w:val="2266DABF"/>
    <w:rsid w:val="226EAA54"/>
    <w:rsid w:val="227CCE1B"/>
    <w:rsid w:val="227F8F75"/>
    <w:rsid w:val="228740DE"/>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C492"/>
    <w:rsid w:val="22C4B450"/>
    <w:rsid w:val="22C53B1D"/>
    <w:rsid w:val="22C55CB9"/>
    <w:rsid w:val="22CB2E9A"/>
    <w:rsid w:val="22D12E50"/>
    <w:rsid w:val="22D2A972"/>
    <w:rsid w:val="22D424E4"/>
    <w:rsid w:val="22D8562D"/>
    <w:rsid w:val="22DA2D6A"/>
    <w:rsid w:val="22DD9BAD"/>
    <w:rsid w:val="22DF20F9"/>
    <w:rsid w:val="22E35B42"/>
    <w:rsid w:val="22E73C2B"/>
    <w:rsid w:val="22E99B33"/>
    <w:rsid w:val="22EF0DDB"/>
    <w:rsid w:val="22F31AFE"/>
    <w:rsid w:val="22F8A3CF"/>
    <w:rsid w:val="230018E7"/>
    <w:rsid w:val="2301A209"/>
    <w:rsid w:val="23062CDF"/>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6781D"/>
    <w:rsid w:val="2359BDC0"/>
    <w:rsid w:val="235B1F42"/>
    <w:rsid w:val="23660C8F"/>
    <w:rsid w:val="2366409F"/>
    <w:rsid w:val="2367809E"/>
    <w:rsid w:val="23708E62"/>
    <w:rsid w:val="23722715"/>
    <w:rsid w:val="2376D0FC"/>
    <w:rsid w:val="2377A70B"/>
    <w:rsid w:val="23803EAE"/>
    <w:rsid w:val="23887B78"/>
    <w:rsid w:val="238F805D"/>
    <w:rsid w:val="23965F0E"/>
    <w:rsid w:val="2397A10E"/>
    <w:rsid w:val="2399E37B"/>
    <w:rsid w:val="239DA86A"/>
    <w:rsid w:val="23A14AC3"/>
    <w:rsid w:val="23A14FFC"/>
    <w:rsid w:val="23A47467"/>
    <w:rsid w:val="23A6C081"/>
    <w:rsid w:val="23A7CFF8"/>
    <w:rsid w:val="23BFCF24"/>
    <w:rsid w:val="23C06C4D"/>
    <w:rsid w:val="23C3DA1F"/>
    <w:rsid w:val="23C51292"/>
    <w:rsid w:val="23C84F1C"/>
    <w:rsid w:val="23C8A7BB"/>
    <w:rsid w:val="23CE910C"/>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99D1F"/>
    <w:rsid w:val="241C54BE"/>
    <w:rsid w:val="241C5A23"/>
    <w:rsid w:val="241D7B95"/>
    <w:rsid w:val="2420B246"/>
    <w:rsid w:val="2421C56F"/>
    <w:rsid w:val="2428564A"/>
    <w:rsid w:val="242EB3F1"/>
    <w:rsid w:val="2434D7FE"/>
    <w:rsid w:val="2436C6C7"/>
    <w:rsid w:val="24464597"/>
    <w:rsid w:val="2448E78F"/>
    <w:rsid w:val="244C4333"/>
    <w:rsid w:val="2456103B"/>
    <w:rsid w:val="24574075"/>
    <w:rsid w:val="24580379"/>
    <w:rsid w:val="24588265"/>
    <w:rsid w:val="246083ED"/>
    <w:rsid w:val="24705FDD"/>
    <w:rsid w:val="2474816F"/>
    <w:rsid w:val="2476165C"/>
    <w:rsid w:val="248B9C25"/>
    <w:rsid w:val="24920816"/>
    <w:rsid w:val="2495A56E"/>
    <w:rsid w:val="2498C711"/>
    <w:rsid w:val="249A9F0A"/>
    <w:rsid w:val="249D2915"/>
    <w:rsid w:val="24A4501E"/>
    <w:rsid w:val="24A4E5A6"/>
    <w:rsid w:val="24A8B97C"/>
    <w:rsid w:val="24AC3175"/>
    <w:rsid w:val="24AEDC2E"/>
    <w:rsid w:val="24B14A52"/>
    <w:rsid w:val="24BBC61F"/>
    <w:rsid w:val="24CB7B0D"/>
    <w:rsid w:val="24CD22DC"/>
    <w:rsid w:val="24D1505C"/>
    <w:rsid w:val="24D1DD9E"/>
    <w:rsid w:val="24D34BA0"/>
    <w:rsid w:val="24D3F31E"/>
    <w:rsid w:val="24DBD690"/>
    <w:rsid w:val="24E3382E"/>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98308"/>
    <w:rsid w:val="252A58FE"/>
    <w:rsid w:val="252C9489"/>
    <w:rsid w:val="252EB765"/>
    <w:rsid w:val="2531E81A"/>
    <w:rsid w:val="25337104"/>
    <w:rsid w:val="2534E4EA"/>
    <w:rsid w:val="25368D3C"/>
    <w:rsid w:val="2537374F"/>
    <w:rsid w:val="253B8FDF"/>
    <w:rsid w:val="2540D19C"/>
    <w:rsid w:val="25477FC3"/>
    <w:rsid w:val="25478356"/>
    <w:rsid w:val="254A4C39"/>
    <w:rsid w:val="254D51F8"/>
    <w:rsid w:val="254D8079"/>
    <w:rsid w:val="25516178"/>
    <w:rsid w:val="25554071"/>
    <w:rsid w:val="255DFD1B"/>
    <w:rsid w:val="2560E2F3"/>
    <w:rsid w:val="2566CB0D"/>
    <w:rsid w:val="256BC113"/>
    <w:rsid w:val="256E58AD"/>
    <w:rsid w:val="25767914"/>
    <w:rsid w:val="25772026"/>
    <w:rsid w:val="257C21B9"/>
    <w:rsid w:val="257C90CB"/>
    <w:rsid w:val="25841CF7"/>
    <w:rsid w:val="2584F6F2"/>
    <w:rsid w:val="2589C34A"/>
    <w:rsid w:val="258A9631"/>
    <w:rsid w:val="258C692B"/>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D0978D"/>
    <w:rsid w:val="25EC0FF9"/>
    <w:rsid w:val="25EEFCE1"/>
    <w:rsid w:val="25F27FD3"/>
    <w:rsid w:val="25FA9936"/>
    <w:rsid w:val="25FAD3D2"/>
    <w:rsid w:val="25FB09C4"/>
    <w:rsid w:val="25FBD325"/>
    <w:rsid w:val="25FE7DFA"/>
    <w:rsid w:val="2602F68F"/>
    <w:rsid w:val="2608BDD2"/>
    <w:rsid w:val="2608E9F4"/>
    <w:rsid w:val="260C6AFD"/>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DBA5"/>
    <w:rsid w:val="266FEE7A"/>
    <w:rsid w:val="26716D76"/>
    <w:rsid w:val="26779C77"/>
    <w:rsid w:val="2678562D"/>
    <w:rsid w:val="267B0FE3"/>
    <w:rsid w:val="2681E689"/>
    <w:rsid w:val="2687CF84"/>
    <w:rsid w:val="26898C5F"/>
    <w:rsid w:val="268C2994"/>
    <w:rsid w:val="2691C41A"/>
    <w:rsid w:val="26932696"/>
    <w:rsid w:val="2693EF0B"/>
    <w:rsid w:val="269A6975"/>
    <w:rsid w:val="269F4150"/>
    <w:rsid w:val="26A3D3B7"/>
    <w:rsid w:val="26A687B0"/>
    <w:rsid w:val="26A8C93C"/>
    <w:rsid w:val="26B52083"/>
    <w:rsid w:val="26B6BCCC"/>
    <w:rsid w:val="26BA70D6"/>
    <w:rsid w:val="26BCF9B3"/>
    <w:rsid w:val="26BD9EA4"/>
    <w:rsid w:val="26C4634D"/>
    <w:rsid w:val="26C667B6"/>
    <w:rsid w:val="26CAFE31"/>
    <w:rsid w:val="26D21834"/>
    <w:rsid w:val="26DC8CA3"/>
    <w:rsid w:val="26DCF930"/>
    <w:rsid w:val="26E367F6"/>
    <w:rsid w:val="26EEC4DE"/>
    <w:rsid w:val="26F067BC"/>
    <w:rsid w:val="26F4CA38"/>
    <w:rsid w:val="26F85CFA"/>
    <w:rsid w:val="26FF0D32"/>
    <w:rsid w:val="2704BA6A"/>
    <w:rsid w:val="2719BDCD"/>
    <w:rsid w:val="271ADD46"/>
    <w:rsid w:val="271CC765"/>
    <w:rsid w:val="271EF1BB"/>
    <w:rsid w:val="27281219"/>
    <w:rsid w:val="27282596"/>
    <w:rsid w:val="2732E915"/>
    <w:rsid w:val="2735CF72"/>
    <w:rsid w:val="273879AB"/>
    <w:rsid w:val="27399E0D"/>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D734D"/>
    <w:rsid w:val="27BC331D"/>
    <w:rsid w:val="27C0215E"/>
    <w:rsid w:val="27C52F0B"/>
    <w:rsid w:val="27C9B5A2"/>
    <w:rsid w:val="27CADCF7"/>
    <w:rsid w:val="27CBA446"/>
    <w:rsid w:val="27CC8C86"/>
    <w:rsid w:val="27CDCF45"/>
    <w:rsid w:val="27D6881D"/>
    <w:rsid w:val="27E03CB8"/>
    <w:rsid w:val="27F4D685"/>
    <w:rsid w:val="27F600E1"/>
    <w:rsid w:val="280A4ABF"/>
    <w:rsid w:val="280B922C"/>
    <w:rsid w:val="280DFAE0"/>
    <w:rsid w:val="2814285F"/>
    <w:rsid w:val="2814EFF5"/>
    <w:rsid w:val="2822EBFB"/>
    <w:rsid w:val="28268FEB"/>
    <w:rsid w:val="2828CA3E"/>
    <w:rsid w:val="2829C26C"/>
    <w:rsid w:val="282BE078"/>
    <w:rsid w:val="282C00C3"/>
    <w:rsid w:val="28341023"/>
    <w:rsid w:val="28349242"/>
    <w:rsid w:val="28384A8D"/>
    <w:rsid w:val="28385BF3"/>
    <w:rsid w:val="28534EFF"/>
    <w:rsid w:val="28558455"/>
    <w:rsid w:val="28564828"/>
    <w:rsid w:val="285903B2"/>
    <w:rsid w:val="2859E443"/>
    <w:rsid w:val="285AC24D"/>
    <w:rsid w:val="28624990"/>
    <w:rsid w:val="2863325E"/>
    <w:rsid w:val="28677372"/>
    <w:rsid w:val="28698735"/>
    <w:rsid w:val="28707FC9"/>
    <w:rsid w:val="28721621"/>
    <w:rsid w:val="2876AA35"/>
    <w:rsid w:val="287B1E92"/>
    <w:rsid w:val="287D3D9A"/>
    <w:rsid w:val="287DB503"/>
    <w:rsid w:val="287DC45B"/>
    <w:rsid w:val="287F9E2E"/>
    <w:rsid w:val="28810F9C"/>
    <w:rsid w:val="288482AF"/>
    <w:rsid w:val="288D1FF3"/>
    <w:rsid w:val="28905532"/>
    <w:rsid w:val="28922030"/>
    <w:rsid w:val="289283D0"/>
    <w:rsid w:val="28962F37"/>
    <w:rsid w:val="28967DD8"/>
    <w:rsid w:val="289AE671"/>
    <w:rsid w:val="289C10DA"/>
    <w:rsid w:val="28A1D245"/>
    <w:rsid w:val="28A93E69"/>
    <w:rsid w:val="28A9CF72"/>
    <w:rsid w:val="28AD7470"/>
    <w:rsid w:val="28BA4D90"/>
    <w:rsid w:val="28BAC21C"/>
    <w:rsid w:val="28BFF396"/>
    <w:rsid w:val="28C1640C"/>
    <w:rsid w:val="28C871B1"/>
    <w:rsid w:val="28CD3BA3"/>
    <w:rsid w:val="28CE431B"/>
    <w:rsid w:val="28DA7187"/>
    <w:rsid w:val="28DFBF20"/>
    <w:rsid w:val="28E08A6C"/>
    <w:rsid w:val="28E0C816"/>
    <w:rsid w:val="28E0FF85"/>
    <w:rsid w:val="28E2A476"/>
    <w:rsid w:val="28E431B9"/>
    <w:rsid w:val="28E59A14"/>
    <w:rsid w:val="28ECEFE2"/>
    <w:rsid w:val="28ED1132"/>
    <w:rsid w:val="28EDEA85"/>
    <w:rsid w:val="28EE8041"/>
    <w:rsid w:val="28FD4027"/>
    <w:rsid w:val="29065270"/>
    <w:rsid w:val="29141944"/>
    <w:rsid w:val="291466AA"/>
    <w:rsid w:val="2915B448"/>
    <w:rsid w:val="2919C26E"/>
    <w:rsid w:val="29239BFA"/>
    <w:rsid w:val="292422D1"/>
    <w:rsid w:val="29248663"/>
    <w:rsid w:val="2928CA46"/>
    <w:rsid w:val="293338C1"/>
    <w:rsid w:val="2936681A"/>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C281"/>
    <w:rsid w:val="299D7FDD"/>
    <w:rsid w:val="29A0B3B5"/>
    <w:rsid w:val="29A23C36"/>
    <w:rsid w:val="29A2AC18"/>
    <w:rsid w:val="29A3181C"/>
    <w:rsid w:val="29A37AA8"/>
    <w:rsid w:val="29A446D5"/>
    <w:rsid w:val="29A8EF4F"/>
    <w:rsid w:val="29AC0D66"/>
    <w:rsid w:val="29C0899A"/>
    <w:rsid w:val="29C11CA2"/>
    <w:rsid w:val="29C69C9E"/>
    <w:rsid w:val="29D3F2F8"/>
    <w:rsid w:val="29D8B98F"/>
    <w:rsid w:val="29DE472D"/>
    <w:rsid w:val="29E1C55B"/>
    <w:rsid w:val="29E3CC1A"/>
    <w:rsid w:val="29E5980E"/>
    <w:rsid w:val="29EC1822"/>
    <w:rsid w:val="29EED2A3"/>
    <w:rsid w:val="29F4792E"/>
    <w:rsid w:val="29F5AAEB"/>
    <w:rsid w:val="29F9CDFA"/>
    <w:rsid w:val="2A0AB512"/>
    <w:rsid w:val="2A0C5364"/>
    <w:rsid w:val="2A109D8F"/>
    <w:rsid w:val="2A110CC2"/>
    <w:rsid w:val="2A145486"/>
    <w:rsid w:val="2A1C60CB"/>
    <w:rsid w:val="2A1E6F1E"/>
    <w:rsid w:val="2A268EE4"/>
    <w:rsid w:val="2A2BB814"/>
    <w:rsid w:val="2A313053"/>
    <w:rsid w:val="2A35007B"/>
    <w:rsid w:val="2A3E3755"/>
    <w:rsid w:val="2A3F91A2"/>
    <w:rsid w:val="2A47B95B"/>
    <w:rsid w:val="2A4A62BB"/>
    <w:rsid w:val="2A52FBB4"/>
    <w:rsid w:val="2A5471DB"/>
    <w:rsid w:val="2A58CDA7"/>
    <w:rsid w:val="2A5D7551"/>
    <w:rsid w:val="2A644030"/>
    <w:rsid w:val="2A673370"/>
    <w:rsid w:val="2A675389"/>
    <w:rsid w:val="2A73C032"/>
    <w:rsid w:val="2A78C1C5"/>
    <w:rsid w:val="2A78F652"/>
    <w:rsid w:val="2A804D26"/>
    <w:rsid w:val="2A821434"/>
    <w:rsid w:val="2A8B2AE9"/>
    <w:rsid w:val="2A8CDD54"/>
    <w:rsid w:val="2A90F6BA"/>
    <w:rsid w:val="2A97C355"/>
    <w:rsid w:val="2A9AB170"/>
    <w:rsid w:val="2A9EC728"/>
    <w:rsid w:val="2AA66233"/>
    <w:rsid w:val="2AAD4526"/>
    <w:rsid w:val="2AB78D7B"/>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DD42C"/>
    <w:rsid w:val="2B219C4D"/>
    <w:rsid w:val="2B234509"/>
    <w:rsid w:val="2B28D130"/>
    <w:rsid w:val="2B2F3492"/>
    <w:rsid w:val="2B3AC729"/>
    <w:rsid w:val="2B40F8AF"/>
    <w:rsid w:val="2B482684"/>
    <w:rsid w:val="2B4EEC5E"/>
    <w:rsid w:val="2B58AED9"/>
    <w:rsid w:val="2B62F098"/>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64D78B"/>
    <w:rsid w:val="2C668386"/>
    <w:rsid w:val="2C6890C7"/>
    <w:rsid w:val="2C6AB8CA"/>
    <w:rsid w:val="2C6D9488"/>
    <w:rsid w:val="2C728479"/>
    <w:rsid w:val="2C72F0C8"/>
    <w:rsid w:val="2C7ECE68"/>
    <w:rsid w:val="2C803D68"/>
    <w:rsid w:val="2C82C756"/>
    <w:rsid w:val="2C84DA74"/>
    <w:rsid w:val="2C8872E2"/>
    <w:rsid w:val="2C899792"/>
    <w:rsid w:val="2C8E67CA"/>
    <w:rsid w:val="2CA5EE67"/>
    <w:rsid w:val="2CA87918"/>
    <w:rsid w:val="2CB30A83"/>
    <w:rsid w:val="2CB7CE71"/>
    <w:rsid w:val="2CBD7F5A"/>
    <w:rsid w:val="2CC6BC18"/>
    <w:rsid w:val="2CCA99F9"/>
    <w:rsid w:val="2CCCCBBE"/>
    <w:rsid w:val="2CCD4D00"/>
    <w:rsid w:val="2CCED796"/>
    <w:rsid w:val="2CD5F95E"/>
    <w:rsid w:val="2CD64545"/>
    <w:rsid w:val="2CD6D690"/>
    <w:rsid w:val="2CE19066"/>
    <w:rsid w:val="2CE2049A"/>
    <w:rsid w:val="2CE2CF8A"/>
    <w:rsid w:val="2CE3B9FA"/>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DB14"/>
    <w:rsid w:val="2D95540F"/>
    <w:rsid w:val="2D966665"/>
    <w:rsid w:val="2DA06DFE"/>
    <w:rsid w:val="2DA4D2C8"/>
    <w:rsid w:val="2DA94ABE"/>
    <w:rsid w:val="2DAECAAE"/>
    <w:rsid w:val="2DB2A269"/>
    <w:rsid w:val="2DB38CD6"/>
    <w:rsid w:val="2DC05642"/>
    <w:rsid w:val="2DC5043B"/>
    <w:rsid w:val="2DC859A2"/>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712CA"/>
    <w:rsid w:val="2E1A50EF"/>
    <w:rsid w:val="2E24A257"/>
    <w:rsid w:val="2E286CF7"/>
    <w:rsid w:val="2E2B0DF7"/>
    <w:rsid w:val="2E2CDF0C"/>
    <w:rsid w:val="2E2DE9B5"/>
    <w:rsid w:val="2E325DC0"/>
    <w:rsid w:val="2E3D70FD"/>
    <w:rsid w:val="2E3E0DE3"/>
    <w:rsid w:val="2E4B5A53"/>
    <w:rsid w:val="2E4ED6AA"/>
    <w:rsid w:val="2E580FC1"/>
    <w:rsid w:val="2E5D54BF"/>
    <w:rsid w:val="2E5F7FB3"/>
    <w:rsid w:val="2E605DE3"/>
    <w:rsid w:val="2E673154"/>
    <w:rsid w:val="2E6CDBA4"/>
    <w:rsid w:val="2E6DE25C"/>
    <w:rsid w:val="2E739799"/>
    <w:rsid w:val="2E7AC91C"/>
    <w:rsid w:val="2E8342F1"/>
    <w:rsid w:val="2E89C846"/>
    <w:rsid w:val="2E8D99B3"/>
    <w:rsid w:val="2E93602D"/>
    <w:rsid w:val="2E9C9C24"/>
    <w:rsid w:val="2EAA5124"/>
    <w:rsid w:val="2EAED675"/>
    <w:rsid w:val="2EBC2202"/>
    <w:rsid w:val="2EC0FA58"/>
    <w:rsid w:val="2ECD3122"/>
    <w:rsid w:val="2ED137B9"/>
    <w:rsid w:val="2ED2873F"/>
    <w:rsid w:val="2ED45F1E"/>
    <w:rsid w:val="2ED6794C"/>
    <w:rsid w:val="2EDC15BE"/>
    <w:rsid w:val="2EE13B21"/>
    <w:rsid w:val="2EE28A6D"/>
    <w:rsid w:val="2EEEC6F0"/>
    <w:rsid w:val="2EF42727"/>
    <w:rsid w:val="2EF9BD10"/>
    <w:rsid w:val="2EFCD0E6"/>
    <w:rsid w:val="2F0B6D10"/>
    <w:rsid w:val="2F0C6BAD"/>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80492"/>
    <w:rsid w:val="2FBAC5C7"/>
    <w:rsid w:val="2FC072B8"/>
    <w:rsid w:val="2FCB5655"/>
    <w:rsid w:val="2FCC05AB"/>
    <w:rsid w:val="2FDD3BF6"/>
    <w:rsid w:val="2FDF6E3F"/>
    <w:rsid w:val="2FE003BC"/>
    <w:rsid w:val="2FE5A866"/>
    <w:rsid w:val="2FEAA70B"/>
    <w:rsid w:val="2FEABB55"/>
    <w:rsid w:val="2FF3E682"/>
    <w:rsid w:val="2FF41FC7"/>
    <w:rsid w:val="2FFEE556"/>
    <w:rsid w:val="300E2DB4"/>
    <w:rsid w:val="300EAB20"/>
    <w:rsid w:val="3014B129"/>
    <w:rsid w:val="301B1925"/>
    <w:rsid w:val="301EC6C1"/>
    <w:rsid w:val="30218483"/>
    <w:rsid w:val="3027A684"/>
    <w:rsid w:val="30287270"/>
    <w:rsid w:val="3037CE80"/>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91A74"/>
    <w:rsid w:val="307B5FE3"/>
    <w:rsid w:val="307DF575"/>
    <w:rsid w:val="308CB197"/>
    <w:rsid w:val="308E68EF"/>
    <w:rsid w:val="308EDB2D"/>
    <w:rsid w:val="3096D1CE"/>
    <w:rsid w:val="30A1CC46"/>
    <w:rsid w:val="30A5F805"/>
    <w:rsid w:val="30A70370"/>
    <w:rsid w:val="30AC8D9F"/>
    <w:rsid w:val="30B686D5"/>
    <w:rsid w:val="30C9EF84"/>
    <w:rsid w:val="30CCE1BF"/>
    <w:rsid w:val="30D19E8D"/>
    <w:rsid w:val="30D4B0A4"/>
    <w:rsid w:val="30D52208"/>
    <w:rsid w:val="30D86E36"/>
    <w:rsid w:val="30DF5829"/>
    <w:rsid w:val="30E301B6"/>
    <w:rsid w:val="30ED3857"/>
    <w:rsid w:val="30F0D120"/>
    <w:rsid w:val="30F60221"/>
    <w:rsid w:val="30FCDDD0"/>
    <w:rsid w:val="31049EB5"/>
    <w:rsid w:val="31051940"/>
    <w:rsid w:val="310D636F"/>
    <w:rsid w:val="310E3D54"/>
    <w:rsid w:val="3111DC93"/>
    <w:rsid w:val="3112E3D1"/>
    <w:rsid w:val="311401B5"/>
    <w:rsid w:val="3117FA58"/>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86029"/>
    <w:rsid w:val="316B3E13"/>
    <w:rsid w:val="3176C3A0"/>
    <w:rsid w:val="3177AE68"/>
    <w:rsid w:val="3178A7A5"/>
    <w:rsid w:val="3188E696"/>
    <w:rsid w:val="318E771B"/>
    <w:rsid w:val="319BB7AE"/>
    <w:rsid w:val="319EA9FB"/>
    <w:rsid w:val="319EB0D6"/>
    <w:rsid w:val="31A058DF"/>
    <w:rsid w:val="31A90DDA"/>
    <w:rsid w:val="31A9FE15"/>
    <w:rsid w:val="31B15179"/>
    <w:rsid w:val="31B21512"/>
    <w:rsid w:val="31BC7E35"/>
    <w:rsid w:val="31C2D270"/>
    <w:rsid w:val="31C35F87"/>
    <w:rsid w:val="31C9990A"/>
    <w:rsid w:val="31CA6F46"/>
    <w:rsid w:val="31CD9303"/>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33D85"/>
    <w:rsid w:val="3203DE25"/>
    <w:rsid w:val="3206F218"/>
    <w:rsid w:val="3208D87B"/>
    <w:rsid w:val="3216210F"/>
    <w:rsid w:val="32168915"/>
    <w:rsid w:val="3223B033"/>
    <w:rsid w:val="32244B82"/>
    <w:rsid w:val="32249749"/>
    <w:rsid w:val="32270E99"/>
    <w:rsid w:val="322955A5"/>
    <w:rsid w:val="322D4BF6"/>
    <w:rsid w:val="3231FC86"/>
    <w:rsid w:val="3233E0C8"/>
    <w:rsid w:val="3244E7DE"/>
    <w:rsid w:val="324D2FA4"/>
    <w:rsid w:val="3250D1FB"/>
    <w:rsid w:val="325504D9"/>
    <w:rsid w:val="325A7108"/>
    <w:rsid w:val="325CAF26"/>
    <w:rsid w:val="3267D218"/>
    <w:rsid w:val="326B1574"/>
    <w:rsid w:val="326CD3CC"/>
    <w:rsid w:val="326D219F"/>
    <w:rsid w:val="326D3914"/>
    <w:rsid w:val="326ED37E"/>
    <w:rsid w:val="327B9EF6"/>
    <w:rsid w:val="32809B78"/>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3A80D"/>
    <w:rsid w:val="32C3C843"/>
    <w:rsid w:val="32C719E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125887"/>
    <w:rsid w:val="33153C21"/>
    <w:rsid w:val="3320B1D6"/>
    <w:rsid w:val="33257733"/>
    <w:rsid w:val="3326163E"/>
    <w:rsid w:val="33367DF5"/>
    <w:rsid w:val="333D11B7"/>
    <w:rsid w:val="333D6CF4"/>
    <w:rsid w:val="33438712"/>
    <w:rsid w:val="334390E9"/>
    <w:rsid w:val="3345CE76"/>
    <w:rsid w:val="334BDFA4"/>
    <w:rsid w:val="3352D995"/>
    <w:rsid w:val="33530EDA"/>
    <w:rsid w:val="3357D742"/>
    <w:rsid w:val="336324E9"/>
    <w:rsid w:val="33724823"/>
    <w:rsid w:val="33808486"/>
    <w:rsid w:val="33814684"/>
    <w:rsid w:val="3385CB00"/>
    <w:rsid w:val="338BF2EE"/>
    <w:rsid w:val="339057F3"/>
    <w:rsid w:val="33935A7B"/>
    <w:rsid w:val="33A2579F"/>
    <w:rsid w:val="33AB1F00"/>
    <w:rsid w:val="33AB2C27"/>
    <w:rsid w:val="33ADA6BA"/>
    <w:rsid w:val="33AE8EF2"/>
    <w:rsid w:val="33BBF74C"/>
    <w:rsid w:val="33BF2AEC"/>
    <w:rsid w:val="33C12A72"/>
    <w:rsid w:val="33D191A0"/>
    <w:rsid w:val="33D51037"/>
    <w:rsid w:val="33D60DE4"/>
    <w:rsid w:val="33DB34AC"/>
    <w:rsid w:val="33DD0ADD"/>
    <w:rsid w:val="33DF4534"/>
    <w:rsid w:val="33E27C48"/>
    <w:rsid w:val="33E43C9C"/>
    <w:rsid w:val="33E97654"/>
    <w:rsid w:val="33EB2605"/>
    <w:rsid w:val="33EDEB62"/>
    <w:rsid w:val="33F4197D"/>
    <w:rsid w:val="33F70CB2"/>
    <w:rsid w:val="34136897"/>
    <w:rsid w:val="3413ADA9"/>
    <w:rsid w:val="34199258"/>
    <w:rsid w:val="341A658D"/>
    <w:rsid w:val="341C0A64"/>
    <w:rsid w:val="341F43D7"/>
    <w:rsid w:val="3428B34B"/>
    <w:rsid w:val="342C75B6"/>
    <w:rsid w:val="3432F8B5"/>
    <w:rsid w:val="3435045D"/>
    <w:rsid w:val="3440B713"/>
    <w:rsid w:val="344223F4"/>
    <w:rsid w:val="34453DDB"/>
    <w:rsid w:val="344CB948"/>
    <w:rsid w:val="34516D33"/>
    <w:rsid w:val="34599C9F"/>
    <w:rsid w:val="345CB23C"/>
    <w:rsid w:val="345FDDB4"/>
    <w:rsid w:val="34634BF1"/>
    <w:rsid w:val="346D7DEC"/>
    <w:rsid w:val="3471978E"/>
    <w:rsid w:val="3480D6BD"/>
    <w:rsid w:val="34831843"/>
    <w:rsid w:val="3497A9EB"/>
    <w:rsid w:val="3497AD02"/>
    <w:rsid w:val="3498A209"/>
    <w:rsid w:val="349937EE"/>
    <w:rsid w:val="34A9A0A6"/>
    <w:rsid w:val="34AE28E8"/>
    <w:rsid w:val="34B357BE"/>
    <w:rsid w:val="34B9721C"/>
    <w:rsid w:val="34BC41B7"/>
    <w:rsid w:val="34BDC376"/>
    <w:rsid w:val="34C8CEF0"/>
    <w:rsid w:val="34CB9440"/>
    <w:rsid w:val="34CB9579"/>
    <w:rsid w:val="34CEF33C"/>
    <w:rsid w:val="34D01C53"/>
    <w:rsid w:val="34D203E2"/>
    <w:rsid w:val="34D5F5AE"/>
    <w:rsid w:val="34D8A4C5"/>
    <w:rsid w:val="34D9B5AB"/>
    <w:rsid w:val="34DB029F"/>
    <w:rsid w:val="34DF37C3"/>
    <w:rsid w:val="34E98DAA"/>
    <w:rsid w:val="34ECBED0"/>
    <w:rsid w:val="34F337D7"/>
    <w:rsid w:val="34F4CA36"/>
    <w:rsid w:val="34F67A3E"/>
    <w:rsid w:val="34FA7F87"/>
    <w:rsid w:val="34FA9BB1"/>
    <w:rsid w:val="34FF084A"/>
    <w:rsid w:val="3500012C"/>
    <w:rsid w:val="35031192"/>
    <w:rsid w:val="35055214"/>
    <w:rsid w:val="3506D6BB"/>
    <w:rsid w:val="3511C245"/>
    <w:rsid w:val="3514371E"/>
    <w:rsid w:val="35150B48"/>
    <w:rsid w:val="351ED1B7"/>
    <w:rsid w:val="3520FB1A"/>
    <w:rsid w:val="352932DA"/>
    <w:rsid w:val="352BE01D"/>
    <w:rsid w:val="352BFF7E"/>
    <w:rsid w:val="352FF106"/>
    <w:rsid w:val="35336440"/>
    <w:rsid w:val="353D0FB0"/>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5D2F4"/>
    <w:rsid w:val="35881B0C"/>
    <w:rsid w:val="3595F2A2"/>
    <w:rsid w:val="35963A10"/>
    <w:rsid w:val="359F2C82"/>
    <w:rsid w:val="35A064EB"/>
    <w:rsid w:val="35A1385A"/>
    <w:rsid w:val="35A7672E"/>
    <w:rsid w:val="35A79BBA"/>
    <w:rsid w:val="35AD6581"/>
    <w:rsid w:val="35AEEC44"/>
    <w:rsid w:val="35B7AAC8"/>
    <w:rsid w:val="35B9E8E8"/>
    <w:rsid w:val="35BA33FA"/>
    <w:rsid w:val="35BCB03D"/>
    <w:rsid w:val="35C49B86"/>
    <w:rsid w:val="35CC8A96"/>
    <w:rsid w:val="35CF8487"/>
    <w:rsid w:val="35CF9B9E"/>
    <w:rsid w:val="35D02211"/>
    <w:rsid w:val="35D1E52D"/>
    <w:rsid w:val="35DA17E6"/>
    <w:rsid w:val="35E5937B"/>
    <w:rsid w:val="35E99031"/>
    <w:rsid w:val="35EA3989"/>
    <w:rsid w:val="35EB3AC0"/>
    <w:rsid w:val="35EC0A92"/>
    <w:rsid w:val="35F43D6F"/>
    <w:rsid w:val="35F58F81"/>
    <w:rsid w:val="35F8BDC6"/>
    <w:rsid w:val="35FA80BC"/>
    <w:rsid w:val="35FC5986"/>
    <w:rsid w:val="35FDBEE5"/>
    <w:rsid w:val="35FE9B59"/>
    <w:rsid w:val="36048DA1"/>
    <w:rsid w:val="36063892"/>
    <w:rsid w:val="36070F33"/>
    <w:rsid w:val="360D0FED"/>
    <w:rsid w:val="360E883F"/>
    <w:rsid w:val="360F9CF5"/>
    <w:rsid w:val="36191050"/>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5A7D0"/>
    <w:rsid w:val="367733BD"/>
    <w:rsid w:val="367A4C1F"/>
    <w:rsid w:val="367C49E5"/>
    <w:rsid w:val="367E0A20"/>
    <w:rsid w:val="36843B08"/>
    <w:rsid w:val="368641C4"/>
    <w:rsid w:val="3689B9D8"/>
    <w:rsid w:val="368BEA23"/>
    <w:rsid w:val="368BF22A"/>
    <w:rsid w:val="368CB4B4"/>
    <w:rsid w:val="368E7624"/>
    <w:rsid w:val="369679A0"/>
    <w:rsid w:val="369C1907"/>
    <w:rsid w:val="369EC562"/>
    <w:rsid w:val="36A11A8B"/>
    <w:rsid w:val="36A13E81"/>
    <w:rsid w:val="36A94D37"/>
    <w:rsid w:val="36AAAA1C"/>
    <w:rsid w:val="36B03703"/>
    <w:rsid w:val="36B0DBA9"/>
    <w:rsid w:val="36B3CAC7"/>
    <w:rsid w:val="36B6DA4A"/>
    <w:rsid w:val="36B841BF"/>
    <w:rsid w:val="36BA6CA7"/>
    <w:rsid w:val="36BD8551"/>
    <w:rsid w:val="36C105AA"/>
    <w:rsid w:val="36C1A098"/>
    <w:rsid w:val="36C2EFA3"/>
    <w:rsid w:val="36CC3F78"/>
    <w:rsid w:val="36CF9024"/>
    <w:rsid w:val="36D60AD9"/>
    <w:rsid w:val="36DBCF5C"/>
    <w:rsid w:val="36DC499E"/>
    <w:rsid w:val="36DD0C7B"/>
    <w:rsid w:val="36DF1AAD"/>
    <w:rsid w:val="36DF2987"/>
    <w:rsid w:val="36E0462D"/>
    <w:rsid w:val="36EE0B0A"/>
    <w:rsid w:val="36F2A547"/>
    <w:rsid w:val="36F4204F"/>
    <w:rsid w:val="3701E080"/>
    <w:rsid w:val="3703514A"/>
    <w:rsid w:val="370CD25C"/>
    <w:rsid w:val="3712F69D"/>
    <w:rsid w:val="371359F0"/>
    <w:rsid w:val="371A8859"/>
    <w:rsid w:val="371FB914"/>
    <w:rsid w:val="3722AEEA"/>
    <w:rsid w:val="372803C4"/>
    <w:rsid w:val="372FFFE1"/>
    <w:rsid w:val="37330045"/>
    <w:rsid w:val="37336643"/>
    <w:rsid w:val="37339487"/>
    <w:rsid w:val="373C1C1D"/>
    <w:rsid w:val="373D3A2C"/>
    <w:rsid w:val="373F08B3"/>
    <w:rsid w:val="374218B3"/>
    <w:rsid w:val="3746B94F"/>
    <w:rsid w:val="374FB83E"/>
    <w:rsid w:val="3764B1C2"/>
    <w:rsid w:val="376549A5"/>
    <w:rsid w:val="376A1EAF"/>
    <w:rsid w:val="37731D09"/>
    <w:rsid w:val="3775E934"/>
    <w:rsid w:val="377AD3A5"/>
    <w:rsid w:val="377C9844"/>
    <w:rsid w:val="377F01CB"/>
    <w:rsid w:val="377FD499"/>
    <w:rsid w:val="37823E4B"/>
    <w:rsid w:val="3782685E"/>
    <w:rsid w:val="3789971E"/>
    <w:rsid w:val="378A4FCB"/>
    <w:rsid w:val="379B3DD2"/>
    <w:rsid w:val="37A0342D"/>
    <w:rsid w:val="37AAC43A"/>
    <w:rsid w:val="37AE2DF9"/>
    <w:rsid w:val="37B7EB62"/>
    <w:rsid w:val="37BFB49A"/>
    <w:rsid w:val="37C2C051"/>
    <w:rsid w:val="37C79135"/>
    <w:rsid w:val="37C7D401"/>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DC420"/>
    <w:rsid w:val="3816520B"/>
    <w:rsid w:val="3818CBE9"/>
    <w:rsid w:val="381A09AD"/>
    <w:rsid w:val="381CDFF6"/>
    <w:rsid w:val="3820E572"/>
    <w:rsid w:val="3832E016"/>
    <w:rsid w:val="3838E507"/>
    <w:rsid w:val="383C55CF"/>
    <w:rsid w:val="3842E6F2"/>
    <w:rsid w:val="38466BBF"/>
    <w:rsid w:val="384BDBA5"/>
    <w:rsid w:val="384C8019"/>
    <w:rsid w:val="38573D27"/>
    <w:rsid w:val="3859CA9B"/>
    <w:rsid w:val="385B1A01"/>
    <w:rsid w:val="385C5486"/>
    <w:rsid w:val="385E0A86"/>
    <w:rsid w:val="3867E2D6"/>
    <w:rsid w:val="386A8175"/>
    <w:rsid w:val="38724F63"/>
    <w:rsid w:val="38759FE5"/>
    <w:rsid w:val="3875C34D"/>
    <w:rsid w:val="387688F1"/>
    <w:rsid w:val="38775C60"/>
    <w:rsid w:val="387B046D"/>
    <w:rsid w:val="38848F11"/>
    <w:rsid w:val="3885094B"/>
    <w:rsid w:val="3889C111"/>
    <w:rsid w:val="388DC0DC"/>
    <w:rsid w:val="38905A53"/>
    <w:rsid w:val="389A9679"/>
    <w:rsid w:val="389CA3E7"/>
    <w:rsid w:val="389CA4DF"/>
    <w:rsid w:val="389D93CD"/>
    <w:rsid w:val="38A02F63"/>
    <w:rsid w:val="38AB6CA3"/>
    <w:rsid w:val="38ACD652"/>
    <w:rsid w:val="38B91AA4"/>
    <w:rsid w:val="38BB8655"/>
    <w:rsid w:val="38C10DFF"/>
    <w:rsid w:val="38C24D9A"/>
    <w:rsid w:val="38C2F5D7"/>
    <w:rsid w:val="38C87C21"/>
    <w:rsid w:val="38D8060F"/>
    <w:rsid w:val="38DE6929"/>
    <w:rsid w:val="38DEC63B"/>
    <w:rsid w:val="38E0C9F3"/>
    <w:rsid w:val="38E36EE6"/>
    <w:rsid w:val="38E4A48C"/>
    <w:rsid w:val="38E68D06"/>
    <w:rsid w:val="38E71ECC"/>
    <w:rsid w:val="38EA5822"/>
    <w:rsid w:val="38EA8DFA"/>
    <w:rsid w:val="38EBBB0F"/>
    <w:rsid w:val="38F3FAFB"/>
    <w:rsid w:val="38FAA3EF"/>
    <w:rsid w:val="3904DDA4"/>
    <w:rsid w:val="390A0D95"/>
    <w:rsid w:val="3912FED6"/>
    <w:rsid w:val="39132A37"/>
    <w:rsid w:val="3914CCE8"/>
    <w:rsid w:val="391BD39A"/>
    <w:rsid w:val="391EF59E"/>
    <w:rsid w:val="391F11AB"/>
    <w:rsid w:val="391F74C1"/>
    <w:rsid w:val="39231995"/>
    <w:rsid w:val="3927130A"/>
    <w:rsid w:val="392FF828"/>
    <w:rsid w:val="39302432"/>
    <w:rsid w:val="39302896"/>
    <w:rsid w:val="393232A3"/>
    <w:rsid w:val="393246E7"/>
    <w:rsid w:val="393E7326"/>
    <w:rsid w:val="393F10EF"/>
    <w:rsid w:val="39417378"/>
    <w:rsid w:val="39428D78"/>
    <w:rsid w:val="394310B8"/>
    <w:rsid w:val="394659B6"/>
    <w:rsid w:val="394FF3F7"/>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926F82"/>
    <w:rsid w:val="39941C9B"/>
    <w:rsid w:val="399B01A9"/>
    <w:rsid w:val="399BF3AD"/>
    <w:rsid w:val="39A0E5BC"/>
    <w:rsid w:val="39A38D76"/>
    <w:rsid w:val="39A4002D"/>
    <w:rsid w:val="39A798FB"/>
    <w:rsid w:val="39AA39DC"/>
    <w:rsid w:val="39AF0FB3"/>
    <w:rsid w:val="39B061AF"/>
    <w:rsid w:val="39B50FFA"/>
    <w:rsid w:val="39B6059B"/>
    <w:rsid w:val="39B818FE"/>
    <w:rsid w:val="39B8F479"/>
    <w:rsid w:val="39B9A731"/>
    <w:rsid w:val="39BA32C3"/>
    <w:rsid w:val="39C098D9"/>
    <w:rsid w:val="39CBD0AD"/>
    <w:rsid w:val="39CEF483"/>
    <w:rsid w:val="39D17510"/>
    <w:rsid w:val="39D8DFE2"/>
    <w:rsid w:val="39E786A2"/>
    <w:rsid w:val="39E78CE9"/>
    <w:rsid w:val="39EA976D"/>
    <w:rsid w:val="39ED50B9"/>
    <w:rsid w:val="39EDEB10"/>
    <w:rsid w:val="39F217E4"/>
    <w:rsid w:val="39F8C4DC"/>
    <w:rsid w:val="39FAEF84"/>
    <w:rsid w:val="39FD17BB"/>
    <w:rsid w:val="39FDE9FB"/>
    <w:rsid w:val="3A1D35F9"/>
    <w:rsid w:val="3A1E71DF"/>
    <w:rsid w:val="3A1F9167"/>
    <w:rsid w:val="3A2C99DF"/>
    <w:rsid w:val="3A2DBFF5"/>
    <w:rsid w:val="3A31394D"/>
    <w:rsid w:val="3A31E940"/>
    <w:rsid w:val="3A358BC2"/>
    <w:rsid w:val="3A3CDF8B"/>
    <w:rsid w:val="3A450958"/>
    <w:rsid w:val="3A4A0FE9"/>
    <w:rsid w:val="3A4ED34B"/>
    <w:rsid w:val="3A51EF50"/>
    <w:rsid w:val="3A56E0FE"/>
    <w:rsid w:val="3A5C8B3C"/>
    <w:rsid w:val="3A603579"/>
    <w:rsid w:val="3A61F74B"/>
    <w:rsid w:val="3A627CD3"/>
    <w:rsid w:val="3A636E3C"/>
    <w:rsid w:val="3A668ECE"/>
    <w:rsid w:val="3A67102C"/>
    <w:rsid w:val="3A6D6D98"/>
    <w:rsid w:val="3A6DDBC6"/>
    <w:rsid w:val="3A6DFFD0"/>
    <w:rsid w:val="3A72AD6B"/>
    <w:rsid w:val="3A7DA52A"/>
    <w:rsid w:val="3A7FC036"/>
    <w:rsid w:val="3A825D67"/>
    <w:rsid w:val="3A84E136"/>
    <w:rsid w:val="3A85BBB0"/>
    <w:rsid w:val="3A86023E"/>
    <w:rsid w:val="3A86E398"/>
    <w:rsid w:val="3A8FD9DE"/>
    <w:rsid w:val="3A950FE4"/>
    <w:rsid w:val="3A9619EF"/>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9A9E"/>
    <w:rsid w:val="3B14DCFC"/>
    <w:rsid w:val="3B155EFE"/>
    <w:rsid w:val="3B160EBB"/>
    <w:rsid w:val="3B1E9160"/>
    <w:rsid w:val="3B208E62"/>
    <w:rsid w:val="3B3BA975"/>
    <w:rsid w:val="3B3D5010"/>
    <w:rsid w:val="3B3F5DD7"/>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E939D"/>
    <w:rsid w:val="3B92360F"/>
    <w:rsid w:val="3B958264"/>
    <w:rsid w:val="3B9591C7"/>
    <w:rsid w:val="3B9E109B"/>
    <w:rsid w:val="3BA9032D"/>
    <w:rsid w:val="3BAAD88A"/>
    <w:rsid w:val="3BB82FDF"/>
    <w:rsid w:val="3BB87807"/>
    <w:rsid w:val="3BC34752"/>
    <w:rsid w:val="3BC94322"/>
    <w:rsid w:val="3BCABFD3"/>
    <w:rsid w:val="3BCB4471"/>
    <w:rsid w:val="3BD35E48"/>
    <w:rsid w:val="3BDB25FB"/>
    <w:rsid w:val="3BDE105F"/>
    <w:rsid w:val="3BF04DA6"/>
    <w:rsid w:val="3BFB0F03"/>
    <w:rsid w:val="3C012C38"/>
    <w:rsid w:val="3C069FA5"/>
    <w:rsid w:val="3C07B10D"/>
    <w:rsid w:val="3C08261E"/>
    <w:rsid w:val="3C0C1A62"/>
    <w:rsid w:val="3C108A59"/>
    <w:rsid w:val="3C128483"/>
    <w:rsid w:val="3C17058D"/>
    <w:rsid w:val="3C1EBF8E"/>
    <w:rsid w:val="3C22F532"/>
    <w:rsid w:val="3C23AC9F"/>
    <w:rsid w:val="3C26C804"/>
    <w:rsid w:val="3C290485"/>
    <w:rsid w:val="3C2BCEC2"/>
    <w:rsid w:val="3C2CA456"/>
    <w:rsid w:val="3C301777"/>
    <w:rsid w:val="3C3B6AA6"/>
    <w:rsid w:val="3C3C66DA"/>
    <w:rsid w:val="3C3F3752"/>
    <w:rsid w:val="3C574305"/>
    <w:rsid w:val="3C637A29"/>
    <w:rsid w:val="3C65E415"/>
    <w:rsid w:val="3C6A4C72"/>
    <w:rsid w:val="3C6C13E1"/>
    <w:rsid w:val="3C77EB9B"/>
    <w:rsid w:val="3C7ABFD2"/>
    <w:rsid w:val="3C830B21"/>
    <w:rsid w:val="3C898459"/>
    <w:rsid w:val="3C8C3E47"/>
    <w:rsid w:val="3C8D7C07"/>
    <w:rsid w:val="3C8E8554"/>
    <w:rsid w:val="3C910B57"/>
    <w:rsid w:val="3C934DD9"/>
    <w:rsid w:val="3C9583B3"/>
    <w:rsid w:val="3C963949"/>
    <w:rsid w:val="3C9C80FA"/>
    <w:rsid w:val="3C9EEFDC"/>
    <w:rsid w:val="3CA11A10"/>
    <w:rsid w:val="3CA825C1"/>
    <w:rsid w:val="3CB880E0"/>
    <w:rsid w:val="3CBBDA35"/>
    <w:rsid w:val="3CBFE399"/>
    <w:rsid w:val="3CD1496F"/>
    <w:rsid w:val="3CD7068A"/>
    <w:rsid w:val="3CDB2E38"/>
    <w:rsid w:val="3CDC8471"/>
    <w:rsid w:val="3CE2E062"/>
    <w:rsid w:val="3CE2E605"/>
    <w:rsid w:val="3CEA3EEF"/>
    <w:rsid w:val="3CF283A8"/>
    <w:rsid w:val="3CF5DDFD"/>
    <w:rsid w:val="3CFA797D"/>
    <w:rsid w:val="3CFB7E8E"/>
    <w:rsid w:val="3D042C5F"/>
    <w:rsid w:val="3D118F21"/>
    <w:rsid w:val="3D1B5797"/>
    <w:rsid w:val="3D1CAE64"/>
    <w:rsid w:val="3D1DA355"/>
    <w:rsid w:val="3D1DAE6C"/>
    <w:rsid w:val="3D26159A"/>
    <w:rsid w:val="3D2B28A3"/>
    <w:rsid w:val="3D2DC1F9"/>
    <w:rsid w:val="3D2F13EF"/>
    <w:rsid w:val="3D319A5B"/>
    <w:rsid w:val="3D344AE3"/>
    <w:rsid w:val="3D356F3D"/>
    <w:rsid w:val="3D370645"/>
    <w:rsid w:val="3D379A12"/>
    <w:rsid w:val="3D3817E9"/>
    <w:rsid w:val="3D39BB70"/>
    <w:rsid w:val="3D412AFC"/>
    <w:rsid w:val="3D41E472"/>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D1EDC"/>
    <w:rsid w:val="3DBEE78C"/>
    <w:rsid w:val="3DCA179F"/>
    <w:rsid w:val="3DD9A9C2"/>
    <w:rsid w:val="3DE02C02"/>
    <w:rsid w:val="3DE14DB9"/>
    <w:rsid w:val="3DEC0D2E"/>
    <w:rsid w:val="3DED6663"/>
    <w:rsid w:val="3DF0343A"/>
    <w:rsid w:val="3DF27337"/>
    <w:rsid w:val="3DF3A528"/>
    <w:rsid w:val="3DF54225"/>
    <w:rsid w:val="3DFCF79B"/>
    <w:rsid w:val="3DFDCD58"/>
    <w:rsid w:val="3E10797E"/>
    <w:rsid w:val="3E162D9E"/>
    <w:rsid w:val="3E1798E3"/>
    <w:rsid w:val="3E195092"/>
    <w:rsid w:val="3E1C5B7F"/>
    <w:rsid w:val="3E1F552D"/>
    <w:rsid w:val="3E32E98B"/>
    <w:rsid w:val="3E396260"/>
    <w:rsid w:val="3E3A5509"/>
    <w:rsid w:val="3E3DC2FA"/>
    <w:rsid w:val="3E3EE743"/>
    <w:rsid w:val="3E3FB58A"/>
    <w:rsid w:val="3E43A177"/>
    <w:rsid w:val="3E4B01C3"/>
    <w:rsid w:val="3E51D77F"/>
    <w:rsid w:val="3E525FC1"/>
    <w:rsid w:val="3E57D586"/>
    <w:rsid w:val="3E69B733"/>
    <w:rsid w:val="3E6CFEB5"/>
    <w:rsid w:val="3E6D3DF3"/>
    <w:rsid w:val="3E7009A3"/>
    <w:rsid w:val="3E738E39"/>
    <w:rsid w:val="3E7B7311"/>
    <w:rsid w:val="3E7F29E7"/>
    <w:rsid w:val="3E85E3A1"/>
    <w:rsid w:val="3E86992F"/>
    <w:rsid w:val="3E87F334"/>
    <w:rsid w:val="3E896CD6"/>
    <w:rsid w:val="3E8B367A"/>
    <w:rsid w:val="3E8EB596"/>
    <w:rsid w:val="3EAC2DB2"/>
    <w:rsid w:val="3EAD2A64"/>
    <w:rsid w:val="3EB32517"/>
    <w:rsid w:val="3EBD08E1"/>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78C3B"/>
    <w:rsid w:val="3F2AF320"/>
    <w:rsid w:val="3F443F94"/>
    <w:rsid w:val="3F46FD63"/>
    <w:rsid w:val="3F4BAEA0"/>
    <w:rsid w:val="3F4F6D46"/>
    <w:rsid w:val="3F5CFF1D"/>
    <w:rsid w:val="3F659DD2"/>
    <w:rsid w:val="3F6686CE"/>
    <w:rsid w:val="3F6AC81F"/>
    <w:rsid w:val="3F6ED4A3"/>
    <w:rsid w:val="3F6F0833"/>
    <w:rsid w:val="3F742CF6"/>
    <w:rsid w:val="3F76BD06"/>
    <w:rsid w:val="3F7D6F89"/>
    <w:rsid w:val="3F7D843F"/>
    <w:rsid w:val="3F7FCFA5"/>
    <w:rsid w:val="3F834B13"/>
    <w:rsid w:val="3F917EBB"/>
    <w:rsid w:val="3F9AEDDF"/>
    <w:rsid w:val="3F9D0675"/>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F2E95"/>
    <w:rsid w:val="4011EF62"/>
    <w:rsid w:val="4012CEFA"/>
    <w:rsid w:val="40138077"/>
    <w:rsid w:val="40148D3F"/>
    <w:rsid w:val="401B38C8"/>
    <w:rsid w:val="4020740C"/>
    <w:rsid w:val="40233B98"/>
    <w:rsid w:val="40289204"/>
    <w:rsid w:val="4029DB81"/>
    <w:rsid w:val="402A5CF2"/>
    <w:rsid w:val="40317DF6"/>
    <w:rsid w:val="4031D5E6"/>
    <w:rsid w:val="403553C1"/>
    <w:rsid w:val="4036E396"/>
    <w:rsid w:val="40376B8F"/>
    <w:rsid w:val="403956A1"/>
    <w:rsid w:val="40416C1E"/>
    <w:rsid w:val="404174FD"/>
    <w:rsid w:val="40489B0E"/>
    <w:rsid w:val="40498BE7"/>
    <w:rsid w:val="404CD84B"/>
    <w:rsid w:val="4050203A"/>
    <w:rsid w:val="4054F76A"/>
    <w:rsid w:val="405573D1"/>
    <w:rsid w:val="4059F572"/>
    <w:rsid w:val="405C6C0E"/>
    <w:rsid w:val="405D3B50"/>
    <w:rsid w:val="405FE443"/>
    <w:rsid w:val="4068D1B8"/>
    <w:rsid w:val="4074D5AF"/>
    <w:rsid w:val="4075CD05"/>
    <w:rsid w:val="407B3F2C"/>
    <w:rsid w:val="4087F2C2"/>
    <w:rsid w:val="40898107"/>
    <w:rsid w:val="408AEAA9"/>
    <w:rsid w:val="408E8F50"/>
    <w:rsid w:val="408EDE7C"/>
    <w:rsid w:val="40906CF0"/>
    <w:rsid w:val="409F6AEA"/>
    <w:rsid w:val="40A2CB48"/>
    <w:rsid w:val="40A3AFF8"/>
    <w:rsid w:val="40A67318"/>
    <w:rsid w:val="40AA7106"/>
    <w:rsid w:val="40B0EB79"/>
    <w:rsid w:val="40B7A404"/>
    <w:rsid w:val="40C1BAB5"/>
    <w:rsid w:val="40C2286F"/>
    <w:rsid w:val="40C5C04F"/>
    <w:rsid w:val="40C61703"/>
    <w:rsid w:val="40C63861"/>
    <w:rsid w:val="40C78212"/>
    <w:rsid w:val="40CEA957"/>
    <w:rsid w:val="40CF5730"/>
    <w:rsid w:val="40CFB69C"/>
    <w:rsid w:val="40D72DD4"/>
    <w:rsid w:val="40DD15E5"/>
    <w:rsid w:val="40E31C6D"/>
    <w:rsid w:val="40E53A31"/>
    <w:rsid w:val="40E73750"/>
    <w:rsid w:val="40E7786E"/>
    <w:rsid w:val="40EB1228"/>
    <w:rsid w:val="40EE057A"/>
    <w:rsid w:val="40EEF827"/>
    <w:rsid w:val="40F19304"/>
    <w:rsid w:val="40FBA1CB"/>
    <w:rsid w:val="40FEA9E3"/>
    <w:rsid w:val="40FEEC14"/>
    <w:rsid w:val="41017D96"/>
    <w:rsid w:val="4115991C"/>
    <w:rsid w:val="411613D5"/>
    <w:rsid w:val="4117B4B1"/>
    <w:rsid w:val="4118EE7B"/>
    <w:rsid w:val="411A2136"/>
    <w:rsid w:val="41220C46"/>
    <w:rsid w:val="412A6E88"/>
    <w:rsid w:val="412E127C"/>
    <w:rsid w:val="412F2E90"/>
    <w:rsid w:val="413D521C"/>
    <w:rsid w:val="414592D2"/>
    <w:rsid w:val="41487404"/>
    <w:rsid w:val="41580F74"/>
    <w:rsid w:val="41592FAB"/>
    <w:rsid w:val="415A3E0F"/>
    <w:rsid w:val="41609DCF"/>
    <w:rsid w:val="4161BB96"/>
    <w:rsid w:val="4166CB93"/>
    <w:rsid w:val="41687799"/>
    <w:rsid w:val="416F1C23"/>
    <w:rsid w:val="4171D454"/>
    <w:rsid w:val="4172AA24"/>
    <w:rsid w:val="417307CF"/>
    <w:rsid w:val="4176DFC4"/>
    <w:rsid w:val="418269A0"/>
    <w:rsid w:val="4185461D"/>
    <w:rsid w:val="418745B1"/>
    <w:rsid w:val="418A850C"/>
    <w:rsid w:val="418DDFD9"/>
    <w:rsid w:val="418F7966"/>
    <w:rsid w:val="41975137"/>
    <w:rsid w:val="41978F41"/>
    <w:rsid w:val="419BCC31"/>
    <w:rsid w:val="41B130B8"/>
    <w:rsid w:val="41B155B5"/>
    <w:rsid w:val="41BE7A28"/>
    <w:rsid w:val="41C5442C"/>
    <w:rsid w:val="41C602ED"/>
    <w:rsid w:val="41CD12E7"/>
    <w:rsid w:val="41CDCAA8"/>
    <w:rsid w:val="41CF8E45"/>
    <w:rsid w:val="41D285FA"/>
    <w:rsid w:val="41D36D4F"/>
    <w:rsid w:val="41D45AC3"/>
    <w:rsid w:val="41D9F9F4"/>
    <w:rsid w:val="41DB857F"/>
    <w:rsid w:val="41E04D0A"/>
    <w:rsid w:val="41E3804F"/>
    <w:rsid w:val="41E5A890"/>
    <w:rsid w:val="41E81D13"/>
    <w:rsid w:val="41E84380"/>
    <w:rsid w:val="41ECE873"/>
    <w:rsid w:val="41ED2C87"/>
    <w:rsid w:val="41F17F91"/>
    <w:rsid w:val="41F2B5C8"/>
    <w:rsid w:val="41F5D8CF"/>
    <w:rsid w:val="41F74EDA"/>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5E93C4"/>
    <w:rsid w:val="425F7DB7"/>
    <w:rsid w:val="42688721"/>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A6AB"/>
    <w:rsid w:val="42C5E6BC"/>
    <w:rsid w:val="42C707E9"/>
    <w:rsid w:val="42C9C8EC"/>
    <w:rsid w:val="42CD3D40"/>
    <w:rsid w:val="42D40E52"/>
    <w:rsid w:val="42E0C977"/>
    <w:rsid w:val="42E88633"/>
    <w:rsid w:val="42EBC2BD"/>
    <w:rsid w:val="42F01C9B"/>
    <w:rsid w:val="42F0BC62"/>
    <w:rsid w:val="42F23137"/>
    <w:rsid w:val="42F2E527"/>
    <w:rsid w:val="42F88098"/>
    <w:rsid w:val="42F886DB"/>
    <w:rsid w:val="42FCDBFE"/>
    <w:rsid w:val="430515B7"/>
    <w:rsid w:val="4307657A"/>
    <w:rsid w:val="4307CE10"/>
    <w:rsid w:val="4309DA23"/>
    <w:rsid w:val="430CB148"/>
    <w:rsid w:val="4315C5B6"/>
    <w:rsid w:val="43161761"/>
    <w:rsid w:val="431DA1A0"/>
    <w:rsid w:val="4325F6C2"/>
    <w:rsid w:val="432B1992"/>
    <w:rsid w:val="432F91B6"/>
    <w:rsid w:val="43315EAB"/>
    <w:rsid w:val="4337C9F8"/>
    <w:rsid w:val="433E338E"/>
    <w:rsid w:val="433F0FA3"/>
    <w:rsid w:val="43421B3D"/>
    <w:rsid w:val="43532310"/>
    <w:rsid w:val="43552573"/>
    <w:rsid w:val="435ADB62"/>
    <w:rsid w:val="435EDD19"/>
    <w:rsid w:val="435EF384"/>
    <w:rsid w:val="4360CD13"/>
    <w:rsid w:val="4364D903"/>
    <w:rsid w:val="4367755E"/>
    <w:rsid w:val="4368A88A"/>
    <w:rsid w:val="436FD0E5"/>
    <w:rsid w:val="43731B36"/>
    <w:rsid w:val="4374ED65"/>
    <w:rsid w:val="4375B8C8"/>
    <w:rsid w:val="437681DE"/>
    <w:rsid w:val="4377158F"/>
    <w:rsid w:val="4378AD38"/>
    <w:rsid w:val="437D51B6"/>
    <w:rsid w:val="437DC6D1"/>
    <w:rsid w:val="437E18BB"/>
    <w:rsid w:val="438082A2"/>
    <w:rsid w:val="43816AC0"/>
    <w:rsid w:val="438626BD"/>
    <w:rsid w:val="4386A29E"/>
    <w:rsid w:val="4388B8D4"/>
    <w:rsid w:val="43968F2F"/>
    <w:rsid w:val="43A0727A"/>
    <w:rsid w:val="43AD2ADB"/>
    <w:rsid w:val="43B8B3E5"/>
    <w:rsid w:val="43B917A7"/>
    <w:rsid w:val="43BB6EEC"/>
    <w:rsid w:val="43BBB233"/>
    <w:rsid w:val="43C038E0"/>
    <w:rsid w:val="43C60701"/>
    <w:rsid w:val="43C63C4B"/>
    <w:rsid w:val="43CB6693"/>
    <w:rsid w:val="43CF6020"/>
    <w:rsid w:val="43D0647C"/>
    <w:rsid w:val="43D6E759"/>
    <w:rsid w:val="43E1F3EB"/>
    <w:rsid w:val="43EBFBE3"/>
    <w:rsid w:val="43EE9329"/>
    <w:rsid w:val="43F5F20E"/>
    <w:rsid w:val="43FD18AE"/>
    <w:rsid w:val="440103E8"/>
    <w:rsid w:val="44133803"/>
    <w:rsid w:val="441AC4AD"/>
    <w:rsid w:val="441D79B6"/>
    <w:rsid w:val="441EE7FF"/>
    <w:rsid w:val="4425FA4B"/>
    <w:rsid w:val="442EED75"/>
    <w:rsid w:val="4434E421"/>
    <w:rsid w:val="44368CD6"/>
    <w:rsid w:val="443FBB76"/>
    <w:rsid w:val="44442645"/>
    <w:rsid w:val="4449026E"/>
    <w:rsid w:val="4453B435"/>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CF2B1"/>
    <w:rsid w:val="450D2AE5"/>
    <w:rsid w:val="450D8A58"/>
    <w:rsid w:val="451206B5"/>
    <w:rsid w:val="45142710"/>
    <w:rsid w:val="4514A62B"/>
    <w:rsid w:val="45157168"/>
    <w:rsid w:val="451AA523"/>
    <w:rsid w:val="451CC5E1"/>
    <w:rsid w:val="45231956"/>
    <w:rsid w:val="45275A71"/>
    <w:rsid w:val="452787B4"/>
    <w:rsid w:val="4533A6E2"/>
    <w:rsid w:val="4537C0DF"/>
    <w:rsid w:val="45397EA1"/>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B5291"/>
    <w:rsid w:val="4573F499"/>
    <w:rsid w:val="45770F18"/>
    <w:rsid w:val="457D6BF6"/>
    <w:rsid w:val="457D9E62"/>
    <w:rsid w:val="4586CBB1"/>
    <w:rsid w:val="4593CE8C"/>
    <w:rsid w:val="45998C68"/>
    <w:rsid w:val="459A8C4F"/>
    <w:rsid w:val="459ABC62"/>
    <w:rsid w:val="459BC76D"/>
    <w:rsid w:val="459DA71F"/>
    <w:rsid w:val="459EEF7F"/>
    <w:rsid w:val="45AAA61F"/>
    <w:rsid w:val="45AED68E"/>
    <w:rsid w:val="45B0231A"/>
    <w:rsid w:val="45B09A8A"/>
    <w:rsid w:val="45B17B09"/>
    <w:rsid w:val="45B3C226"/>
    <w:rsid w:val="45B63A0A"/>
    <w:rsid w:val="45B6C5A6"/>
    <w:rsid w:val="45BC607D"/>
    <w:rsid w:val="45BE4C96"/>
    <w:rsid w:val="45C466FF"/>
    <w:rsid w:val="45C830C1"/>
    <w:rsid w:val="45CEF83A"/>
    <w:rsid w:val="45CF89C5"/>
    <w:rsid w:val="45D1AA64"/>
    <w:rsid w:val="45D68D36"/>
    <w:rsid w:val="45D78278"/>
    <w:rsid w:val="45D9606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D006E"/>
    <w:rsid w:val="462ECFF5"/>
    <w:rsid w:val="462F7E9F"/>
    <w:rsid w:val="463099E9"/>
    <w:rsid w:val="463708F3"/>
    <w:rsid w:val="463A9214"/>
    <w:rsid w:val="46466EB8"/>
    <w:rsid w:val="4646E77D"/>
    <w:rsid w:val="464FAB3A"/>
    <w:rsid w:val="4650916A"/>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E0938"/>
    <w:rsid w:val="46CE8281"/>
    <w:rsid w:val="46D41D5C"/>
    <w:rsid w:val="46D4AA02"/>
    <w:rsid w:val="46D7E752"/>
    <w:rsid w:val="46DCDC73"/>
    <w:rsid w:val="46DD0EB4"/>
    <w:rsid w:val="46E26D68"/>
    <w:rsid w:val="46E7D9A8"/>
    <w:rsid w:val="46EFE321"/>
    <w:rsid w:val="46F54F55"/>
    <w:rsid w:val="46F84018"/>
    <w:rsid w:val="4700118E"/>
    <w:rsid w:val="470453E6"/>
    <w:rsid w:val="470471CB"/>
    <w:rsid w:val="4705C4DA"/>
    <w:rsid w:val="470AA46A"/>
    <w:rsid w:val="470AE4D3"/>
    <w:rsid w:val="470B0DD6"/>
    <w:rsid w:val="470B3FA7"/>
    <w:rsid w:val="4710EA16"/>
    <w:rsid w:val="4713B4E1"/>
    <w:rsid w:val="47160FF4"/>
    <w:rsid w:val="471B5372"/>
    <w:rsid w:val="4720D55F"/>
    <w:rsid w:val="47211D82"/>
    <w:rsid w:val="47245AB6"/>
    <w:rsid w:val="47261A86"/>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E68C"/>
    <w:rsid w:val="47944544"/>
    <w:rsid w:val="4795D341"/>
    <w:rsid w:val="479792D0"/>
    <w:rsid w:val="4797F01E"/>
    <w:rsid w:val="479C83A1"/>
    <w:rsid w:val="479F5BA4"/>
    <w:rsid w:val="47ABDF91"/>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8039DD4"/>
    <w:rsid w:val="480A88EF"/>
    <w:rsid w:val="480CE537"/>
    <w:rsid w:val="480E2F89"/>
    <w:rsid w:val="48109B36"/>
    <w:rsid w:val="4810DECC"/>
    <w:rsid w:val="4816892B"/>
    <w:rsid w:val="48184F0E"/>
    <w:rsid w:val="4822CD50"/>
    <w:rsid w:val="4822E3F1"/>
    <w:rsid w:val="482C7DAB"/>
    <w:rsid w:val="4833F5B3"/>
    <w:rsid w:val="48394EFA"/>
    <w:rsid w:val="483D03DD"/>
    <w:rsid w:val="4843019A"/>
    <w:rsid w:val="4845E3C0"/>
    <w:rsid w:val="48474366"/>
    <w:rsid w:val="484B2CAA"/>
    <w:rsid w:val="485011B3"/>
    <w:rsid w:val="4851FCFD"/>
    <w:rsid w:val="4856CB0E"/>
    <w:rsid w:val="4856ECC1"/>
    <w:rsid w:val="485D62F0"/>
    <w:rsid w:val="485DAAFA"/>
    <w:rsid w:val="48640CF5"/>
    <w:rsid w:val="486B940B"/>
    <w:rsid w:val="486E39AF"/>
    <w:rsid w:val="4875E562"/>
    <w:rsid w:val="488485EC"/>
    <w:rsid w:val="48882F12"/>
    <w:rsid w:val="488A631F"/>
    <w:rsid w:val="488A6605"/>
    <w:rsid w:val="4891B92A"/>
    <w:rsid w:val="48AC4C56"/>
    <w:rsid w:val="48B0F76E"/>
    <w:rsid w:val="48B4AEDC"/>
    <w:rsid w:val="48B5B356"/>
    <w:rsid w:val="48BB6F83"/>
    <w:rsid w:val="48BD112C"/>
    <w:rsid w:val="48BEC20D"/>
    <w:rsid w:val="48C1B3B7"/>
    <w:rsid w:val="48C2CEB4"/>
    <w:rsid w:val="48CA1A7E"/>
    <w:rsid w:val="48CF4851"/>
    <w:rsid w:val="48E13604"/>
    <w:rsid w:val="48E1E81B"/>
    <w:rsid w:val="48E2E258"/>
    <w:rsid w:val="48E8DE59"/>
    <w:rsid w:val="48F6E123"/>
    <w:rsid w:val="48F76A26"/>
    <w:rsid w:val="48FA1630"/>
    <w:rsid w:val="49011F24"/>
    <w:rsid w:val="4902A745"/>
    <w:rsid w:val="491186B9"/>
    <w:rsid w:val="49146646"/>
    <w:rsid w:val="49176806"/>
    <w:rsid w:val="492302CE"/>
    <w:rsid w:val="49239EF4"/>
    <w:rsid w:val="492480EF"/>
    <w:rsid w:val="4924B22E"/>
    <w:rsid w:val="49297465"/>
    <w:rsid w:val="4929B3FF"/>
    <w:rsid w:val="492DE81B"/>
    <w:rsid w:val="4939A272"/>
    <w:rsid w:val="4939F180"/>
    <w:rsid w:val="493EC6ED"/>
    <w:rsid w:val="4943122F"/>
    <w:rsid w:val="4944AD0A"/>
    <w:rsid w:val="49457740"/>
    <w:rsid w:val="49483505"/>
    <w:rsid w:val="494E297B"/>
    <w:rsid w:val="4958A69E"/>
    <w:rsid w:val="495E7F28"/>
    <w:rsid w:val="495E96D6"/>
    <w:rsid w:val="4961E80D"/>
    <w:rsid w:val="4969C095"/>
    <w:rsid w:val="49700E57"/>
    <w:rsid w:val="4978398C"/>
    <w:rsid w:val="497B0F69"/>
    <w:rsid w:val="49836E36"/>
    <w:rsid w:val="4987C660"/>
    <w:rsid w:val="498DCDDB"/>
    <w:rsid w:val="49912F66"/>
    <w:rsid w:val="4993962D"/>
    <w:rsid w:val="49A185F2"/>
    <w:rsid w:val="49A5DBAE"/>
    <w:rsid w:val="49ACC054"/>
    <w:rsid w:val="49AD9E87"/>
    <w:rsid w:val="49AFCC77"/>
    <w:rsid w:val="49BBF1D7"/>
    <w:rsid w:val="49C14D82"/>
    <w:rsid w:val="49CD38F8"/>
    <w:rsid w:val="49D23692"/>
    <w:rsid w:val="49D80DC6"/>
    <w:rsid w:val="49D81A82"/>
    <w:rsid w:val="49E791A6"/>
    <w:rsid w:val="49F048B0"/>
    <w:rsid w:val="49F339E0"/>
    <w:rsid w:val="49F43163"/>
    <w:rsid w:val="49F669E8"/>
    <w:rsid w:val="49F9152E"/>
    <w:rsid w:val="49F933E0"/>
    <w:rsid w:val="49FD1D0E"/>
    <w:rsid w:val="49FD9747"/>
    <w:rsid w:val="49FE98C0"/>
    <w:rsid w:val="4A02EADA"/>
    <w:rsid w:val="4A19E1F5"/>
    <w:rsid w:val="4A19E496"/>
    <w:rsid w:val="4A2AA6C2"/>
    <w:rsid w:val="4A2AF577"/>
    <w:rsid w:val="4A2E3858"/>
    <w:rsid w:val="4A309F9C"/>
    <w:rsid w:val="4A3AD650"/>
    <w:rsid w:val="4A3CC6EE"/>
    <w:rsid w:val="4A42EBC1"/>
    <w:rsid w:val="4A461303"/>
    <w:rsid w:val="4A47DBAB"/>
    <w:rsid w:val="4A48EBC2"/>
    <w:rsid w:val="4A4CC7CF"/>
    <w:rsid w:val="4A4E35BF"/>
    <w:rsid w:val="4A5860D4"/>
    <w:rsid w:val="4A5919E8"/>
    <w:rsid w:val="4A5A3437"/>
    <w:rsid w:val="4A5F2EF5"/>
    <w:rsid w:val="4A61B045"/>
    <w:rsid w:val="4A61D31D"/>
    <w:rsid w:val="4A6D421D"/>
    <w:rsid w:val="4A74CB1E"/>
    <w:rsid w:val="4A76D668"/>
    <w:rsid w:val="4A7BB608"/>
    <w:rsid w:val="4A809DEF"/>
    <w:rsid w:val="4A852233"/>
    <w:rsid w:val="4A8CA5FD"/>
    <w:rsid w:val="4A91794D"/>
    <w:rsid w:val="4A92B962"/>
    <w:rsid w:val="4A94429F"/>
    <w:rsid w:val="4A9AAAE3"/>
    <w:rsid w:val="4A9C646D"/>
    <w:rsid w:val="4A9E06F2"/>
    <w:rsid w:val="4AA22540"/>
    <w:rsid w:val="4AA23347"/>
    <w:rsid w:val="4AA75351"/>
    <w:rsid w:val="4AAE5475"/>
    <w:rsid w:val="4AB167D9"/>
    <w:rsid w:val="4AB2C51E"/>
    <w:rsid w:val="4AB61CD6"/>
    <w:rsid w:val="4AB900E9"/>
    <w:rsid w:val="4ABCF6CE"/>
    <w:rsid w:val="4AC1E1ED"/>
    <w:rsid w:val="4AD150CE"/>
    <w:rsid w:val="4AD294EE"/>
    <w:rsid w:val="4AD2DCB7"/>
    <w:rsid w:val="4AD52474"/>
    <w:rsid w:val="4AD988EA"/>
    <w:rsid w:val="4ADF4307"/>
    <w:rsid w:val="4AE87FE7"/>
    <w:rsid w:val="4AE994AF"/>
    <w:rsid w:val="4AF186AC"/>
    <w:rsid w:val="4AF3CC3C"/>
    <w:rsid w:val="4B0DD983"/>
    <w:rsid w:val="4B193361"/>
    <w:rsid w:val="4B20F4DC"/>
    <w:rsid w:val="4B26878E"/>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9F5310"/>
    <w:rsid w:val="4BAEAE50"/>
    <w:rsid w:val="4BB33CF3"/>
    <w:rsid w:val="4BB5B164"/>
    <w:rsid w:val="4BB8533C"/>
    <w:rsid w:val="4BBFF669"/>
    <w:rsid w:val="4BC5F3A7"/>
    <w:rsid w:val="4BC97870"/>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C010A9A"/>
    <w:rsid w:val="4C18415E"/>
    <w:rsid w:val="4C1AFBED"/>
    <w:rsid w:val="4C29CDDA"/>
    <w:rsid w:val="4C2D5C7A"/>
    <w:rsid w:val="4C361107"/>
    <w:rsid w:val="4C3662F6"/>
    <w:rsid w:val="4C3734C4"/>
    <w:rsid w:val="4C3DA127"/>
    <w:rsid w:val="4C40CC52"/>
    <w:rsid w:val="4C44167F"/>
    <w:rsid w:val="4C4D2728"/>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896F5"/>
    <w:rsid w:val="4CE928F5"/>
    <w:rsid w:val="4CE98294"/>
    <w:rsid w:val="4CE9D247"/>
    <w:rsid w:val="4CED018B"/>
    <w:rsid w:val="4CEFF9AF"/>
    <w:rsid w:val="4CF5842F"/>
    <w:rsid w:val="4CF5F62A"/>
    <w:rsid w:val="4D04199D"/>
    <w:rsid w:val="4D045B92"/>
    <w:rsid w:val="4D04F459"/>
    <w:rsid w:val="4D05C6CC"/>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30E8A"/>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CA5A"/>
    <w:rsid w:val="4D9D3EAF"/>
    <w:rsid w:val="4DA30351"/>
    <w:rsid w:val="4DA3FA45"/>
    <w:rsid w:val="4DA7482A"/>
    <w:rsid w:val="4DA847B9"/>
    <w:rsid w:val="4DAA92EF"/>
    <w:rsid w:val="4DAD111D"/>
    <w:rsid w:val="4DAEA61C"/>
    <w:rsid w:val="4DB0763A"/>
    <w:rsid w:val="4DBA7449"/>
    <w:rsid w:val="4DC1E593"/>
    <w:rsid w:val="4DC43097"/>
    <w:rsid w:val="4DC446BF"/>
    <w:rsid w:val="4DC74E57"/>
    <w:rsid w:val="4DD4D6ED"/>
    <w:rsid w:val="4DD5E000"/>
    <w:rsid w:val="4DD9C602"/>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9BEB2"/>
    <w:rsid w:val="4E32ED35"/>
    <w:rsid w:val="4E3A6E60"/>
    <w:rsid w:val="4E3D50D9"/>
    <w:rsid w:val="4E3D825A"/>
    <w:rsid w:val="4E3DB5F6"/>
    <w:rsid w:val="4E3F687B"/>
    <w:rsid w:val="4E44C435"/>
    <w:rsid w:val="4E481A14"/>
    <w:rsid w:val="4E4D3B79"/>
    <w:rsid w:val="4E4DB320"/>
    <w:rsid w:val="4E503083"/>
    <w:rsid w:val="4E53591E"/>
    <w:rsid w:val="4E540458"/>
    <w:rsid w:val="4E5B1C73"/>
    <w:rsid w:val="4E5BF420"/>
    <w:rsid w:val="4E5EB64E"/>
    <w:rsid w:val="4E764718"/>
    <w:rsid w:val="4E7710B9"/>
    <w:rsid w:val="4E7C48D0"/>
    <w:rsid w:val="4E8A64EB"/>
    <w:rsid w:val="4E8DEE1C"/>
    <w:rsid w:val="4E936627"/>
    <w:rsid w:val="4E9372D0"/>
    <w:rsid w:val="4E969B59"/>
    <w:rsid w:val="4E9B0BC4"/>
    <w:rsid w:val="4EA3A4DF"/>
    <w:rsid w:val="4EA5E8E4"/>
    <w:rsid w:val="4EA77AF6"/>
    <w:rsid w:val="4EAB0B2E"/>
    <w:rsid w:val="4EAC13DF"/>
    <w:rsid w:val="4EB57440"/>
    <w:rsid w:val="4EBA5049"/>
    <w:rsid w:val="4EBBA428"/>
    <w:rsid w:val="4EBC49DD"/>
    <w:rsid w:val="4EC34881"/>
    <w:rsid w:val="4EC367A4"/>
    <w:rsid w:val="4EC79ECC"/>
    <w:rsid w:val="4ECFAB10"/>
    <w:rsid w:val="4EE19B32"/>
    <w:rsid w:val="4EE83BBC"/>
    <w:rsid w:val="4EEB35E5"/>
    <w:rsid w:val="4EED5A38"/>
    <w:rsid w:val="4EF0087B"/>
    <w:rsid w:val="4F006BC9"/>
    <w:rsid w:val="4F09B581"/>
    <w:rsid w:val="4F15DF7C"/>
    <w:rsid w:val="4F1E4AE4"/>
    <w:rsid w:val="4F2031F0"/>
    <w:rsid w:val="4F222EC3"/>
    <w:rsid w:val="4F27B4BB"/>
    <w:rsid w:val="4F2BFBB0"/>
    <w:rsid w:val="4F333E28"/>
    <w:rsid w:val="4F368DB1"/>
    <w:rsid w:val="4F38C7C1"/>
    <w:rsid w:val="4F3EA8F2"/>
    <w:rsid w:val="4F411304"/>
    <w:rsid w:val="4F47B50B"/>
    <w:rsid w:val="4F4A985A"/>
    <w:rsid w:val="4F4AEF26"/>
    <w:rsid w:val="4F514003"/>
    <w:rsid w:val="4F57B818"/>
    <w:rsid w:val="4F57DE8B"/>
    <w:rsid w:val="4F58AD4E"/>
    <w:rsid w:val="4F59F6F6"/>
    <w:rsid w:val="4F5F312C"/>
    <w:rsid w:val="4F642E5F"/>
    <w:rsid w:val="4F664B3C"/>
    <w:rsid w:val="4F6E0B16"/>
    <w:rsid w:val="4F6FFD42"/>
    <w:rsid w:val="4F7489E1"/>
    <w:rsid w:val="4F757DE5"/>
    <w:rsid w:val="4F793F7D"/>
    <w:rsid w:val="4F7D7C11"/>
    <w:rsid w:val="4F82477A"/>
    <w:rsid w:val="4F84833A"/>
    <w:rsid w:val="4F90941C"/>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2CF02"/>
    <w:rsid w:val="50257081"/>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F7385"/>
    <w:rsid w:val="50781E60"/>
    <w:rsid w:val="507C48B2"/>
    <w:rsid w:val="507C97BD"/>
    <w:rsid w:val="507DD709"/>
    <w:rsid w:val="507EF916"/>
    <w:rsid w:val="508105FD"/>
    <w:rsid w:val="50873425"/>
    <w:rsid w:val="508DF459"/>
    <w:rsid w:val="50973600"/>
    <w:rsid w:val="50984F15"/>
    <w:rsid w:val="509A00A4"/>
    <w:rsid w:val="509D3D73"/>
    <w:rsid w:val="50A06B85"/>
    <w:rsid w:val="50A29A1A"/>
    <w:rsid w:val="50A69C32"/>
    <w:rsid w:val="50ACDC90"/>
    <w:rsid w:val="50AF2A3E"/>
    <w:rsid w:val="50B2E79B"/>
    <w:rsid w:val="50B5C9CA"/>
    <w:rsid w:val="50C10A61"/>
    <w:rsid w:val="50C8468B"/>
    <w:rsid w:val="50C982C3"/>
    <w:rsid w:val="50CD38BF"/>
    <w:rsid w:val="50CE90EC"/>
    <w:rsid w:val="50CEE354"/>
    <w:rsid w:val="50D243A1"/>
    <w:rsid w:val="50D7495D"/>
    <w:rsid w:val="50E56358"/>
    <w:rsid w:val="50E5B1DB"/>
    <w:rsid w:val="50EDFF22"/>
    <w:rsid w:val="50FC2EE8"/>
    <w:rsid w:val="50FCB28F"/>
    <w:rsid w:val="510186AA"/>
    <w:rsid w:val="5101F51A"/>
    <w:rsid w:val="51059B27"/>
    <w:rsid w:val="5110D53B"/>
    <w:rsid w:val="511168D5"/>
    <w:rsid w:val="51118D6A"/>
    <w:rsid w:val="5112C240"/>
    <w:rsid w:val="5114EF9C"/>
    <w:rsid w:val="511B9CD0"/>
    <w:rsid w:val="511CADB6"/>
    <w:rsid w:val="512769F5"/>
    <w:rsid w:val="512844D8"/>
    <w:rsid w:val="5128694D"/>
    <w:rsid w:val="512B4AAD"/>
    <w:rsid w:val="512D4C01"/>
    <w:rsid w:val="512D6448"/>
    <w:rsid w:val="512F217D"/>
    <w:rsid w:val="512FAA6B"/>
    <w:rsid w:val="5132D65A"/>
    <w:rsid w:val="51336E5F"/>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74589"/>
    <w:rsid w:val="516B8B3F"/>
    <w:rsid w:val="51711EAC"/>
    <w:rsid w:val="5173B525"/>
    <w:rsid w:val="5177F07E"/>
    <w:rsid w:val="517A81DB"/>
    <w:rsid w:val="51853567"/>
    <w:rsid w:val="5185BC80"/>
    <w:rsid w:val="51877FBC"/>
    <w:rsid w:val="5197665B"/>
    <w:rsid w:val="519769BE"/>
    <w:rsid w:val="51980491"/>
    <w:rsid w:val="5198A319"/>
    <w:rsid w:val="519E6BFE"/>
    <w:rsid w:val="51A14EB7"/>
    <w:rsid w:val="51AFC486"/>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9A343"/>
    <w:rsid w:val="528C859D"/>
    <w:rsid w:val="52913243"/>
    <w:rsid w:val="52937438"/>
    <w:rsid w:val="52940931"/>
    <w:rsid w:val="529578F2"/>
    <w:rsid w:val="529ADA91"/>
    <w:rsid w:val="529D6184"/>
    <w:rsid w:val="529D8E1C"/>
    <w:rsid w:val="52A684AB"/>
    <w:rsid w:val="52A70460"/>
    <w:rsid w:val="52A87A31"/>
    <w:rsid w:val="52A92590"/>
    <w:rsid w:val="52AC556C"/>
    <w:rsid w:val="52B14AF0"/>
    <w:rsid w:val="52B25634"/>
    <w:rsid w:val="52BF353B"/>
    <w:rsid w:val="52C0F8CB"/>
    <w:rsid w:val="52C1529F"/>
    <w:rsid w:val="52C181BB"/>
    <w:rsid w:val="52C28DC3"/>
    <w:rsid w:val="52C33A56"/>
    <w:rsid w:val="52CD7D73"/>
    <w:rsid w:val="52D7A246"/>
    <w:rsid w:val="52DEC9B8"/>
    <w:rsid w:val="52F4B8FA"/>
    <w:rsid w:val="52F9906A"/>
    <w:rsid w:val="53038712"/>
    <w:rsid w:val="530DD09B"/>
    <w:rsid w:val="53128124"/>
    <w:rsid w:val="53249FFA"/>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7CA79"/>
    <w:rsid w:val="5359A81E"/>
    <w:rsid w:val="535C57DC"/>
    <w:rsid w:val="535D1B92"/>
    <w:rsid w:val="53712131"/>
    <w:rsid w:val="53743250"/>
    <w:rsid w:val="53759105"/>
    <w:rsid w:val="537C2FEF"/>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94C1"/>
    <w:rsid w:val="5400BC39"/>
    <w:rsid w:val="54017ED4"/>
    <w:rsid w:val="5403C6D7"/>
    <w:rsid w:val="5404B6F3"/>
    <w:rsid w:val="5406E4B7"/>
    <w:rsid w:val="541B3C0A"/>
    <w:rsid w:val="541C5D66"/>
    <w:rsid w:val="543A1B64"/>
    <w:rsid w:val="543C760C"/>
    <w:rsid w:val="543F9298"/>
    <w:rsid w:val="543F9A52"/>
    <w:rsid w:val="544399C2"/>
    <w:rsid w:val="5443DC3B"/>
    <w:rsid w:val="544F0F83"/>
    <w:rsid w:val="545265DC"/>
    <w:rsid w:val="54545679"/>
    <w:rsid w:val="5454A8BE"/>
    <w:rsid w:val="5460F363"/>
    <w:rsid w:val="5462441E"/>
    <w:rsid w:val="54650AC3"/>
    <w:rsid w:val="54661EDA"/>
    <w:rsid w:val="546622D5"/>
    <w:rsid w:val="546A7D5B"/>
    <w:rsid w:val="547244A4"/>
    <w:rsid w:val="5472B875"/>
    <w:rsid w:val="54792619"/>
    <w:rsid w:val="547B1A34"/>
    <w:rsid w:val="547B9068"/>
    <w:rsid w:val="547CD6FA"/>
    <w:rsid w:val="547CDB27"/>
    <w:rsid w:val="548583A4"/>
    <w:rsid w:val="548AE0C0"/>
    <w:rsid w:val="548D1EF3"/>
    <w:rsid w:val="548E2257"/>
    <w:rsid w:val="548E6B85"/>
    <w:rsid w:val="54902576"/>
    <w:rsid w:val="54963E1A"/>
    <w:rsid w:val="5496FB50"/>
    <w:rsid w:val="5497EAC1"/>
    <w:rsid w:val="54A5C9E8"/>
    <w:rsid w:val="54A7B552"/>
    <w:rsid w:val="54AA120E"/>
    <w:rsid w:val="54AACF22"/>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F3713D"/>
    <w:rsid w:val="54F450B5"/>
    <w:rsid w:val="54F571A6"/>
    <w:rsid w:val="54F72C30"/>
    <w:rsid w:val="550DCFBA"/>
    <w:rsid w:val="55103E83"/>
    <w:rsid w:val="55118D9A"/>
    <w:rsid w:val="55134340"/>
    <w:rsid w:val="551C6FEF"/>
    <w:rsid w:val="551C81DC"/>
    <w:rsid w:val="5523A05A"/>
    <w:rsid w:val="552CFCE3"/>
    <w:rsid w:val="5536D697"/>
    <w:rsid w:val="5539D44A"/>
    <w:rsid w:val="553B0839"/>
    <w:rsid w:val="5543EF95"/>
    <w:rsid w:val="55462925"/>
    <w:rsid w:val="554C80DF"/>
    <w:rsid w:val="554D97F6"/>
    <w:rsid w:val="554DB1E9"/>
    <w:rsid w:val="5552DAC8"/>
    <w:rsid w:val="5558655A"/>
    <w:rsid w:val="5558F77C"/>
    <w:rsid w:val="555A59E6"/>
    <w:rsid w:val="555B64B0"/>
    <w:rsid w:val="555E3705"/>
    <w:rsid w:val="555E586E"/>
    <w:rsid w:val="555EE17D"/>
    <w:rsid w:val="5567CC0D"/>
    <w:rsid w:val="5569B024"/>
    <w:rsid w:val="556F6E03"/>
    <w:rsid w:val="55706435"/>
    <w:rsid w:val="557091A2"/>
    <w:rsid w:val="557DC236"/>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D2B959"/>
    <w:rsid w:val="55D5D34C"/>
    <w:rsid w:val="55D66A0C"/>
    <w:rsid w:val="55D9AD9F"/>
    <w:rsid w:val="55DCA69C"/>
    <w:rsid w:val="55DE8326"/>
    <w:rsid w:val="55DF2B71"/>
    <w:rsid w:val="55DFCD37"/>
    <w:rsid w:val="55E16B71"/>
    <w:rsid w:val="55E8A275"/>
    <w:rsid w:val="55EB457D"/>
    <w:rsid w:val="55EEE339"/>
    <w:rsid w:val="55F0791F"/>
    <w:rsid w:val="55F2360C"/>
    <w:rsid w:val="55F76A86"/>
    <w:rsid w:val="5605DB91"/>
    <w:rsid w:val="560DD42F"/>
    <w:rsid w:val="560FF319"/>
    <w:rsid w:val="56109BDA"/>
    <w:rsid w:val="56142DB0"/>
    <w:rsid w:val="562555F3"/>
    <w:rsid w:val="5625B4CB"/>
    <w:rsid w:val="56264389"/>
    <w:rsid w:val="56285827"/>
    <w:rsid w:val="562CF837"/>
    <w:rsid w:val="5635C7A3"/>
    <w:rsid w:val="5637025E"/>
    <w:rsid w:val="563AEFA3"/>
    <w:rsid w:val="563C30D9"/>
    <w:rsid w:val="56445674"/>
    <w:rsid w:val="56449C62"/>
    <w:rsid w:val="56458881"/>
    <w:rsid w:val="5655E8FD"/>
    <w:rsid w:val="56562C7E"/>
    <w:rsid w:val="56597AE6"/>
    <w:rsid w:val="565A15F2"/>
    <w:rsid w:val="565A232D"/>
    <w:rsid w:val="565B3E97"/>
    <w:rsid w:val="565D55A1"/>
    <w:rsid w:val="566AC6CA"/>
    <w:rsid w:val="566ED108"/>
    <w:rsid w:val="56768A33"/>
    <w:rsid w:val="56783D49"/>
    <w:rsid w:val="56794991"/>
    <w:rsid w:val="568468A7"/>
    <w:rsid w:val="568A23D8"/>
    <w:rsid w:val="568B8A04"/>
    <w:rsid w:val="568DA092"/>
    <w:rsid w:val="568E527B"/>
    <w:rsid w:val="5692CEF2"/>
    <w:rsid w:val="5697E571"/>
    <w:rsid w:val="56A3408B"/>
    <w:rsid w:val="56A70616"/>
    <w:rsid w:val="56A71F70"/>
    <w:rsid w:val="56B0B1F1"/>
    <w:rsid w:val="56B5C287"/>
    <w:rsid w:val="56B7C2C6"/>
    <w:rsid w:val="56B80983"/>
    <w:rsid w:val="56B8523D"/>
    <w:rsid w:val="56BA762D"/>
    <w:rsid w:val="56C1C66D"/>
    <w:rsid w:val="56C80B14"/>
    <w:rsid w:val="56D3102C"/>
    <w:rsid w:val="56D3577F"/>
    <w:rsid w:val="56EDF2A1"/>
    <w:rsid w:val="56EE0D7F"/>
    <w:rsid w:val="56F4A216"/>
    <w:rsid w:val="56F97A37"/>
    <w:rsid w:val="56FB1DFE"/>
    <w:rsid w:val="56FC1D39"/>
    <w:rsid w:val="56FF8BF8"/>
    <w:rsid w:val="57008C0A"/>
    <w:rsid w:val="570335F7"/>
    <w:rsid w:val="57053D2D"/>
    <w:rsid w:val="57059CD5"/>
    <w:rsid w:val="5707E0B3"/>
    <w:rsid w:val="57095289"/>
    <w:rsid w:val="570EAFE9"/>
    <w:rsid w:val="570F910A"/>
    <w:rsid w:val="57114F0F"/>
    <w:rsid w:val="5711A6A2"/>
    <w:rsid w:val="57121554"/>
    <w:rsid w:val="57164FBA"/>
    <w:rsid w:val="571713BF"/>
    <w:rsid w:val="5718158B"/>
    <w:rsid w:val="57191624"/>
    <w:rsid w:val="571EDA7A"/>
    <w:rsid w:val="571FE716"/>
    <w:rsid w:val="57208CF3"/>
    <w:rsid w:val="57212673"/>
    <w:rsid w:val="572134B0"/>
    <w:rsid w:val="5724A320"/>
    <w:rsid w:val="572E22C7"/>
    <w:rsid w:val="573F4FDB"/>
    <w:rsid w:val="574222F9"/>
    <w:rsid w:val="57435BAB"/>
    <w:rsid w:val="5749F377"/>
    <w:rsid w:val="574A5890"/>
    <w:rsid w:val="574B74F8"/>
    <w:rsid w:val="57561967"/>
    <w:rsid w:val="57629918"/>
    <w:rsid w:val="57668BC3"/>
    <w:rsid w:val="5768EA15"/>
    <w:rsid w:val="576B706C"/>
    <w:rsid w:val="576DBE77"/>
    <w:rsid w:val="57709558"/>
    <w:rsid w:val="5771A3A6"/>
    <w:rsid w:val="5773805B"/>
    <w:rsid w:val="5775B26F"/>
    <w:rsid w:val="57762603"/>
    <w:rsid w:val="5777335A"/>
    <w:rsid w:val="577B64D4"/>
    <w:rsid w:val="577E9651"/>
    <w:rsid w:val="577EAC65"/>
    <w:rsid w:val="577F9756"/>
    <w:rsid w:val="578CE0EC"/>
    <w:rsid w:val="5796AB79"/>
    <w:rsid w:val="57A116A7"/>
    <w:rsid w:val="57A2C774"/>
    <w:rsid w:val="57A31CEC"/>
    <w:rsid w:val="57AC0B54"/>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A1C75"/>
    <w:rsid w:val="57FDC161"/>
    <w:rsid w:val="5800F2C7"/>
    <w:rsid w:val="58034314"/>
    <w:rsid w:val="5804C1D5"/>
    <w:rsid w:val="580CBB6A"/>
    <w:rsid w:val="580DA806"/>
    <w:rsid w:val="5817A8A7"/>
    <w:rsid w:val="58196621"/>
    <w:rsid w:val="58214499"/>
    <w:rsid w:val="5828610C"/>
    <w:rsid w:val="5829C2DE"/>
    <w:rsid w:val="583404A9"/>
    <w:rsid w:val="583B5CFC"/>
    <w:rsid w:val="583CDECB"/>
    <w:rsid w:val="583F43CD"/>
    <w:rsid w:val="58461AB3"/>
    <w:rsid w:val="5846E25F"/>
    <w:rsid w:val="5849FB74"/>
    <w:rsid w:val="585C3006"/>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34D4F"/>
    <w:rsid w:val="58E460AC"/>
    <w:rsid w:val="58E69051"/>
    <w:rsid w:val="58E992F2"/>
    <w:rsid w:val="58EA3A9C"/>
    <w:rsid w:val="58ECEA8A"/>
    <w:rsid w:val="58F27CFC"/>
    <w:rsid w:val="58FA6D5B"/>
    <w:rsid w:val="58FAC53A"/>
    <w:rsid w:val="58FC0480"/>
    <w:rsid w:val="58FC4886"/>
    <w:rsid w:val="58FCC381"/>
    <w:rsid w:val="58FF31FE"/>
    <w:rsid w:val="59026311"/>
    <w:rsid w:val="5904329B"/>
    <w:rsid w:val="5906D648"/>
    <w:rsid w:val="5909D931"/>
    <w:rsid w:val="590B42CA"/>
    <w:rsid w:val="5914E58B"/>
    <w:rsid w:val="591787A9"/>
    <w:rsid w:val="5923397B"/>
    <w:rsid w:val="5925CCEE"/>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672C53"/>
    <w:rsid w:val="5969A07E"/>
    <w:rsid w:val="596EF002"/>
    <w:rsid w:val="5973D4FE"/>
    <w:rsid w:val="59780D50"/>
    <w:rsid w:val="5979DA61"/>
    <w:rsid w:val="597CAE73"/>
    <w:rsid w:val="5983ABAB"/>
    <w:rsid w:val="5985B193"/>
    <w:rsid w:val="598A25EB"/>
    <w:rsid w:val="59941AF2"/>
    <w:rsid w:val="59A2A87D"/>
    <w:rsid w:val="59A342ED"/>
    <w:rsid w:val="59A3D785"/>
    <w:rsid w:val="59A7A30C"/>
    <w:rsid w:val="59AAD139"/>
    <w:rsid w:val="59AC65C6"/>
    <w:rsid w:val="59B3D918"/>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B632C"/>
    <w:rsid w:val="5A9E1E7C"/>
    <w:rsid w:val="5A9E3372"/>
    <w:rsid w:val="5A9FEB0F"/>
    <w:rsid w:val="5AA0008F"/>
    <w:rsid w:val="5AA38C8B"/>
    <w:rsid w:val="5AA44637"/>
    <w:rsid w:val="5AA99218"/>
    <w:rsid w:val="5AAEA528"/>
    <w:rsid w:val="5AB07472"/>
    <w:rsid w:val="5AB3C2CD"/>
    <w:rsid w:val="5AB63882"/>
    <w:rsid w:val="5AB8E476"/>
    <w:rsid w:val="5AC14CD1"/>
    <w:rsid w:val="5ACEE22E"/>
    <w:rsid w:val="5ACEF902"/>
    <w:rsid w:val="5AD565AC"/>
    <w:rsid w:val="5AD7BC43"/>
    <w:rsid w:val="5ADFF340"/>
    <w:rsid w:val="5AE27251"/>
    <w:rsid w:val="5AE4A7F4"/>
    <w:rsid w:val="5AF7412D"/>
    <w:rsid w:val="5AF7F96B"/>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E5742"/>
    <w:rsid w:val="5B328319"/>
    <w:rsid w:val="5B33AAAA"/>
    <w:rsid w:val="5B3BB755"/>
    <w:rsid w:val="5B4606C3"/>
    <w:rsid w:val="5B463B0D"/>
    <w:rsid w:val="5B487250"/>
    <w:rsid w:val="5B49766A"/>
    <w:rsid w:val="5B4B1261"/>
    <w:rsid w:val="5B4CA65A"/>
    <w:rsid w:val="5B54388A"/>
    <w:rsid w:val="5B57C164"/>
    <w:rsid w:val="5B589798"/>
    <w:rsid w:val="5B5D1CC5"/>
    <w:rsid w:val="5B5F7C01"/>
    <w:rsid w:val="5B690E19"/>
    <w:rsid w:val="5B7B5569"/>
    <w:rsid w:val="5B7F7A9A"/>
    <w:rsid w:val="5B8110D6"/>
    <w:rsid w:val="5B854382"/>
    <w:rsid w:val="5B9096F4"/>
    <w:rsid w:val="5B96B5DB"/>
    <w:rsid w:val="5B996E0F"/>
    <w:rsid w:val="5B997B60"/>
    <w:rsid w:val="5B9B3F8E"/>
    <w:rsid w:val="5B9D0C04"/>
    <w:rsid w:val="5BAE65EC"/>
    <w:rsid w:val="5BAFB517"/>
    <w:rsid w:val="5BC3FACB"/>
    <w:rsid w:val="5BCBFC72"/>
    <w:rsid w:val="5BCC21DD"/>
    <w:rsid w:val="5BCD9891"/>
    <w:rsid w:val="5BD90DF8"/>
    <w:rsid w:val="5BDA9EC2"/>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E333F"/>
    <w:rsid w:val="5C1F9FB6"/>
    <w:rsid w:val="5C205F89"/>
    <w:rsid w:val="5C223075"/>
    <w:rsid w:val="5C23FA9E"/>
    <w:rsid w:val="5C24F32F"/>
    <w:rsid w:val="5C28C8D4"/>
    <w:rsid w:val="5C2CAFB2"/>
    <w:rsid w:val="5C348A24"/>
    <w:rsid w:val="5C3EA9E2"/>
    <w:rsid w:val="5C41CB7A"/>
    <w:rsid w:val="5C42719B"/>
    <w:rsid w:val="5C429FC3"/>
    <w:rsid w:val="5C4F451D"/>
    <w:rsid w:val="5C508897"/>
    <w:rsid w:val="5C53DD12"/>
    <w:rsid w:val="5C59CD20"/>
    <w:rsid w:val="5C5A05C5"/>
    <w:rsid w:val="5C5AD12E"/>
    <w:rsid w:val="5C6978EC"/>
    <w:rsid w:val="5C6EDE7F"/>
    <w:rsid w:val="5C80D7B5"/>
    <w:rsid w:val="5C8F5190"/>
    <w:rsid w:val="5C92E6B0"/>
    <w:rsid w:val="5C94D50F"/>
    <w:rsid w:val="5C972775"/>
    <w:rsid w:val="5C9896BB"/>
    <w:rsid w:val="5C9A070B"/>
    <w:rsid w:val="5C9F4CAA"/>
    <w:rsid w:val="5C9FF7FC"/>
    <w:rsid w:val="5CAB26A6"/>
    <w:rsid w:val="5CB6943A"/>
    <w:rsid w:val="5CB9DB64"/>
    <w:rsid w:val="5CBA6C66"/>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68150"/>
    <w:rsid w:val="5D07F999"/>
    <w:rsid w:val="5D0FB7C3"/>
    <w:rsid w:val="5D1110C3"/>
    <w:rsid w:val="5D12FF81"/>
    <w:rsid w:val="5D149024"/>
    <w:rsid w:val="5D14DB18"/>
    <w:rsid w:val="5D14DE58"/>
    <w:rsid w:val="5D198822"/>
    <w:rsid w:val="5D2E3FCD"/>
    <w:rsid w:val="5D305BC1"/>
    <w:rsid w:val="5D32B7CC"/>
    <w:rsid w:val="5D385B0E"/>
    <w:rsid w:val="5D405F18"/>
    <w:rsid w:val="5D41DE28"/>
    <w:rsid w:val="5D42CB7A"/>
    <w:rsid w:val="5D43DC17"/>
    <w:rsid w:val="5D49C604"/>
    <w:rsid w:val="5D4C1927"/>
    <w:rsid w:val="5D4F6308"/>
    <w:rsid w:val="5D51A53C"/>
    <w:rsid w:val="5D5BFF1D"/>
    <w:rsid w:val="5D5C0589"/>
    <w:rsid w:val="5D62CF46"/>
    <w:rsid w:val="5D65E733"/>
    <w:rsid w:val="5D6A5FBF"/>
    <w:rsid w:val="5D72081B"/>
    <w:rsid w:val="5D73A2DA"/>
    <w:rsid w:val="5D7481E3"/>
    <w:rsid w:val="5D75E345"/>
    <w:rsid w:val="5D7628EF"/>
    <w:rsid w:val="5D77A144"/>
    <w:rsid w:val="5D7A99F8"/>
    <w:rsid w:val="5D7CAEFA"/>
    <w:rsid w:val="5D7FDA5C"/>
    <w:rsid w:val="5D814CDD"/>
    <w:rsid w:val="5D83CF32"/>
    <w:rsid w:val="5D879E1F"/>
    <w:rsid w:val="5D88CA9E"/>
    <w:rsid w:val="5D8BD233"/>
    <w:rsid w:val="5D95D3D3"/>
    <w:rsid w:val="5D9B0A63"/>
    <w:rsid w:val="5D9B6B0F"/>
    <w:rsid w:val="5D9E193A"/>
    <w:rsid w:val="5DA004EF"/>
    <w:rsid w:val="5DA047D5"/>
    <w:rsid w:val="5DA39425"/>
    <w:rsid w:val="5DAD665C"/>
    <w:rsid w:val="5DAF64D4"/>
    <w:rsid w:val="5DB1C357"/>
    <w:rsid w:val="5DBF9A9E"/>
    <w:rsid w:val="5DC32F44"/>
    <w:rsid w:val="5DC74262"/>
    <w:rsid w:val="5DC7A71C"/>
    <w:rsid w:val="5DC83827"/>
    <w:rsid w:val="5DC9542E"/>
    <w:rsid w:val="5DCBF497"/>
    <w:rsid w:val="5DD4AF33"/>
    <w:rsid w:val="5DD932E5"/>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34E40"/>
    <w:rsid w:val="5E34A9E6"/>
    <w:rsid w:val="5E34FC98"/>
    <w:rsid w:val="5E3A5C2A"/>
    <w:rsid w:val="5E3F2E91"/>
    <w:rsid w:val="5E426E9E"/>
    <w:rsid w:val="5E51733F"/>
    <w:rsid w:val="5E55E913"/>
    <w:rsid w:val="5E61E2A6"/>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F3E2"/>
    <w:rsid w:val="5EA7510A"/>
    <w:rsid w:val="5EA8EA6D"/>
    <w:rsid w:val="5EA90F4C"/>
    <w:rsid w:val="5EABBCA3"/>
    <w:rsid w:val="5EAD2C38"/>
    <w:rsid w:val="5EAE66FE"/>
    <w:rsid w:val="5EB263EA"/>
    <w:rsid w:val="5EB2B5AE"/>
    <w:rsid w:val="5EB9C02C"/>
    <w:rsid w:val="5EB9F788"/>
    <w:rsid w:val="5EBACF4E"/>
    <w:rsid w:val="5EC6A4C0"/>
    <w:rsid w:val="5EC9DC04"/>
    <w:rsid w:val="5ECCDE6F"/>
    <w:rsid w:val="5ECD1DA2"/>
    <w:rsid w:val="5ED4A1EE"/>
    <w:rsid w:val="5ED51568"/>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AFC5"/>
    <w:rsid w:val="5F33251C"/>
    <w:rsid w:val="5F390028"/>
    <w:rsid w:val="5F3AB045"/>
    <w:rsid w:val="5F3E5305"/>
    <w:rsid w:val="5F3E9DB9"/>
    <w:rsid w:val="5F40347F"/>
    <w:rsid w:val="5F40C64E"/>
    <w:rsid w:val="5F45B1E0"/>
    <w:rsid w:val="5F55EAC7"/>
    <w:rsid w:val="5F56D739"/>
    <w:rsid w:val="5F5AD39D"/>
    <w:rsid w:val="5F650263"/>
    <w:rsid w:val="5F67969A"/>
    <w:rsid w:val="5F6AA848"/>
    <w:rsid w:val="5F70683C"/>
    <w:rsid w:val="5F82D7A6"/>
    <w:rsid w:val="5F83CC2C"/>
    <w:rsid w:val="5F879376"/>
    <w:rsid w:val="5F8860DE"/>
    <w:rsid w:val="5F8A10A9"/>
    <w:rsid w:val="5F8CF6AE"/>
    <w:rsid w:val="5F90E60D"/>
    <w:rsid w:val="5F94A21A"/>
    <w:rsid w:val="5F98A8D6"/>
    <w:rsid w:val="5F9B6C74"/>
    <w:rsid w:val="5F9C6DB6"/>
    <w:rsid w:val="5FA09FD2"/>
    <w:rsid w:val="5FA1D92C"/>
    <w:rsid w:val="5FAC9396"/>
    <w:rsid w:val="5FAF3D1C"/>
    <w:rsid w:val="5FB11C52"/>
    <w:rsid w:val="5FB4CEBA"/>
    <w:rsid w:val="5FB5070C"/>
    <w:rsid w:val="5FC054D4"/>
    <w:rsid w:val="5FC27679"/>
    <w:rsid w:val="5FC5A34D"/>
    <w:rsid w:val="5FC8BF92"/>
    <w:rsid w:val="5FD3E381"/>
    <w:rsid w:val="5FD553B4"/>
    <w:rsid w:val="5FDD3352"/>
    <w:rsid w:val="5FE8D57E"/>
    <w:rsid w:val="5FE9D456"/>
    <w:rsid w:val="5FEA5BFD"/>
    <w:rsid w:val="5FEC7874"/>
    <w:rsid w:val="5FF244FB"/>
    <w:rsid w:val="5FF3717F"/>
    <w:rsid w:val="5FF56EA5"/>
    <w:rsid w:val="5FFDBC33"/>
    <w:rsid w:val="600C38A4"/>
    <w:rsid w:val="60211E3C"/>
    <w:rsid w:val="60274E73"/>
    <w:rsid w:val="6027DC2F"/>
    <w:rsid w:val="6038E547"/>
    <w:rsid w:val="6045779E"/>
    <w:rsid w:val="60470414"/>
    <w:rsid w:val="604CE434"/>
    <w:rsid w:val="604D26FC"/>
    <w:rsid w:val="6050A334"/>
    <w:rsid w:val="60567652"/>
    <w:rsid w:val="605C3029"/>
    <w:rsid w:val="6060D317"/>
    <w:rsid w:val="6061A568"/>
    <w:rsid w:val="60635E8F"/>
    <w:rsid w:val="606A0E99"/>
    <w:rsid w:val="606B8819"/>
    <w:rsid w:val="606F95AA"/>
    <w:rsid w:val="607400B0"/>
    <w:rsid w:val="60747A40"/>
    <w:rsid w:val="6075975C"/>
    <w:rsid w:val="6077537B"/>
    <w:rsid w:val="607AD71D"/>
    <w:rsid w:val="607AF2F6"/>
    <w:rsid w:val="607E8A3A"/>
    <w:rsid w:val="608134ED"/>
    <w:rsid w:val="60839CE3"/>
    <w:rsid w:val="60875308"/>
    <w:rsid w:val="608DA9E4"/>
    <w:rsid w:val="60956DD2"/>
    <w:rsid w:val="609FE13B"/>
    <w:rsid w:val="60A18733"/>
    <w:rsid w:val="60AC8CE6"/>
    <w:rsid w:val="60AC97E7"/>
    <w:rsid w:val="60B5A3F2"/>
    <w:rsid w:val="60B635AC"/>
    <w:rsid w:val="60B6674D"/>
    <w:rsid w:val="60B675AF"/>
    <w:rsid w:val="60B7E497"/>
    <w:rsid w:val="60BD83CD"/>
    <w:rsid w:val="60BEB11E"/>
    <w:rsid w:val="60C42914"/>
    <w:rsid w:val="60C43DD3"/>
    <w:rsid w:val="60C9A325"/>
    <w:rsid w:val="60DA2366"/>
    <w:rsid w:val="60E8E9B7"/>
    <w:rsid w:val="60F13AEB"/>
    <w:rsid w:val="60F3634C"/>
    <w:rsid w:val="60F3636A"/>
    <w:rsid w:val="60FBBFB1"/>
    <w:rsid w:val="6101691B"/>
    <w:rsid w:val="6106B92C"/>
    <w:rsid w:val="61092B7A"/>
    <w:rsid w:val="6109F543"/>
    <w:rsid w:val="610B886F"/>
    <w:rsid w:val="6110D1C3"/>
    <w:rsid w:val="61112B68"/>
    <w:rsid w:val="61154229"/>
    <w:rsid w:val="61231F4D"/>
    <w:rsid w:val="61239BE0"/>
    <w:rsid w:val="612B05EE"/>
    <w:rsid w:val="613216C9"/>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A5F1F"/>
    <w:rsid w:val="616B22FB"/>
    <w:rsid w:val="6174B6A8"/>
    <w:rsid w:val="6179E160"/>
    <w:rsid w:val="61819249"/>
    <w:rsid w:val="6197350E"/>
    <w:rsid w:val="6199A5E8"/>
    <w:rsid w:val="61A07BF1"/>
    <w:rsid w:val="61AEB68B"/>
    <w:rsid w:val="61AF0AFD"/>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5381C"/>
    <w:rsid w:val="6246866A"/>
    <w:rsid w:val="624C9B91"/>
    <w:rsid w:val="6262C9C3"/>
    <w:rsid w:val="6263927E"/>
    <w:rsid w:val="6263D75F"/>
    <w:rsid w:val="626AF16D"/>
    <w:rsid w:val="626B86E7"/>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F4153"/>
    <w:rsid w:val="62E1BEBF"/>
    <w:rsid w:val="62E261A3"/>
    <w:rsid w:val="62E8B6E9"/>
    <w:rsid w:val="62EB36DC"/>
    <w:rsid w:val="62EEB431"/>
    <w:rsid w:val="62F6FC50"/>
    <w:rsid w:val="62F8D4B8"/>
    <w:rsid w:val="6300B7BC"/>
    <w:rsid w:val="630356E8"/>
    <w:rsid w:val="6310F5A4"/>
    <w:rsid w:val="63117CF0"/>
    <w:rsid w:val="631E1348"/>
    <w:rsid w:val="631F05C7"/>
    <w:rsid w:val="631FEC44"/>
    <w:rsid w:val="632664AC"/>
    <w:rsid w:val="6332A288"/>
    <w:rsid w:val="63383F2A"/>
    <w:rsid w:val="6338F7F4"/>
    <w:rsid w:val="6340C70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C002"/>
    <w:rsid w:val="63815937"/>
    <w:rsid w:val="6388CDAF"/>
    <w:rsid w:val="63896A36"/>
    <w:rsid w:val="638D67C2"/>
    <w:rsid w:val="638E5AD0"/>
    <w:rsid w:val="638F09E2"/>
    <w:rsid w:val="63A59ADA"/>
    <w:rsid w:val="63A792B5"/>
    <w:rsid w:val="63AB86C1"/>
    <w:rsid w:val="63B1F8AB"/>
    <w:rsid w:val="63B3F8B6"/>
    <w:rsid w:val="63B7A22C"/>
    <w:rsid w:val="63B7E5AE"/>
    <w:rsid w:val="63B801E4"/>
    <w:rsid w:val="63BBA106"/>
    <w:rsid w:val="63BE12CC"/>
    <w:rsid w:val="63CC7390"/>
    <w:rsid w:val="63D01F8C"/>
    <w:rsid w:val="63D17C62"/>
    <w:rsid w:val="63D8C42A"/>
    <w:rsid w:val="63DA7972"/>
    <w:rsid w:val="63E480EA"/>
    <w:rsid w:val="63EAC596"/>
    <w:rsid w:val="63EAFDA2"/>
    <w:rsid w:val="63EC8CE1"/>
    <w:rsid w:val="63FC530F"/>
    <w:rsid w:val="6405EC64"/>
    <w:rsid w:val="64087903"/>
    <w:rsid w:val="640953A0"/>
    <w:rsid w:val="6409A0EF"/>
    <w:rsid w:val="640CE2CC"/>
    <w:rsid w:val="64145798"/>
    <w:rsid w:val="641469BF"/>
    <w:rsid w:val="641556AA"/>
    <w:rsid w:val="6417BF8E"/>
    <w:rsid w:val="6419B7D7"/>
    <w:rsid w:val="641C7271"/>
    <w:rsid w:val="641E501E"/>
    <w:rsid w:val="642727F5"/>
    <w:rsid w:val="642C5B83"/>
    <w:rsid w:val="64314EE6"/>
    <w:rsid w:val="643244C8"/>
    <w:rsid w:val="6437D4E1"/>
    <w:rsid w:val="64397065"/>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9AFE"/>
    <w:rsid w:val="6491576C"/>
    <w:rsid w:val="649242AF"/>
    <w:rsid w:val="649315E9"/>
    <w:rsid w:val="64968771"/>
    <w:rsid w:val="6499121A"/>
    <w:rsid w:val="649953B8"/>
    <w:rsid w:val="649AD96C"/>
    <w:rsid w:val="649DC6BB"/>
    <w:rsid w:val="64ACC613"/>
    <w:rsid w:val="64AE1A12"/>
    <w:rsid w:val="64AE6ECB"/>
    <w:rsid w:val="64B073F9"/>
    <w:rsid w:val="64B1502E"/>
    <w:rsid w:val="64B3EEAE"/>
    <w:rsid w:val="64B499FF"/>
    <w:rsid w:val="64BAA9CB"/>
    <w:rsid w:val="64BAB8DF"/>
    <w:rsid w:val="64BDE21E"/>
    <w:rsid w:val="64C0E406"/>
    <w:rsid w:val="64D13408"/>
    <w:rsid w:val="64D86ADF"/>
    <w:rsid w:val="64DB67A6"/>
    <w:rsid w:val="64E0BF42"/>
    <w:rsid w:val="64E4E410"/>
    <w:rsid w:val="64EF5E8D"/>
    <w:rsid w:val="64FA89D6"/>
    <w:rsid w:val="65017AD6"/>
    <w:rsid w:val="6504B2AB"/>
    <w:rsid w:val="650B2DF7"/>
    <w:rsid w:val="650D4B2C"/>
    <w:rsid w:val="650D80DA"/>
    <w:rsid w:val="65103060"/>
    <w:rsid w:val="65143374"/>
    <w:rsid w:val="6526343A"/>
    <w:rsid w:val="65291A2F"/>
    <w:rsid w:val="653C6945"/>
    <w:rsid w:val="653D6977"/>
    <w:rsid w:val="653E2878"/>
    <w:rsid w:val="6542DE5E"/>
    <w:rsid w:val="6542F66C"/>
    <w:rsid w:val="65467E99"/>
    <w:rsid w:val="654A16C2"/>
    <w:rsid w:val="6559DA9E"/>
    <w:rsid w:val="6566C7E1"/>
    <w:rsid w:val="65678791"/>
    <w:rsid w:val="656F1634"/>
    <w:rsid w:val="6573F610"/>
    <w:rsid w:val="6575FAFB"/>
    <w:rsid w:val="657670A2"/>
    <w:rsid w:val="65767E58"/>
    <w:rsid w:val="6578DF4F"/>
    <w:rsid w:val="657A0680"/>
    <w:rsid w:val="657ED1F8"/>
    <w:rsid w:val="6584278A"/>
    <w:rsid w:val="658668E0"/>
    <w:rsid w:val="658FF57D"/>
    <w:rsid w:val="658FFC3B"/>
    <w:rsid w:val="659201F3"/>
    <w:rsid w:val="6592D6F7"/>
    <w:rsid w:val="65ABFEB7"/>
    <w:rsid w:val="65ACD38C"/>
    <w:rsid w:val="65BA8018"/>
    <w:rsid w:val="65C04D6E"/>
    <w:rsid w:val="65D1E907"/>
    <w:rsid w:val="65D6AE86"/>
    <w:rsid w:val="65DAFD1C"/>
    <w:rsid w:val="65DB46B1"/>
    <w:rsid w:val="65E206EA"/>
    <w:rsid w:val="65EA0329"/>
    <w:rsid w:val="65ED748C"/>
    <w:rsid w:val="65F5BFDD"/>
    <w:rsid w:val="65FAD3E7"/>
    <w:rsid w:val="65FC4D8C"/>
    <w:rsid w:val="65FD020D"/>
    <w:rsid w:val="6606C48A"/>
    <w:rsid w:val="660C0AF7"/>
    <w:rsid w:val="661196DA"/>
    <w:rsid w:val="66147E7B"/>
    <w:rsid w:val="66196B1D"/>
    <w:rsid w:val="661AE940"/>
    <w:rsid w:val="661C5BC7"/>
    <w:rsid w:val="661D7004"/>
    <w:rsid w:val="6625E87E"/>
    <w:rsid w:val="66261E3A"/>
    <w:rsid w:val="66334BBD"/>
    <w:rsid w:val="66384712"/>
    <w:rsid w:val="663A1A7B"/>
    <w:rsid w:val="663D3455"/>
    <w:rsid w:val="663F4BE5"/>
    <w:rsid w:val="664422F2"/>
    <w:rsid w:val="6644327A"/>
    <w:rsid w:val="6644D51B"/>
    <w:rsid w:val="66491DB2"/>
    <w:rsid w:val="664D89F2"/>
    <w:rsid w:val="66538566"/>
    <w:rsid w:val="66542006"/>
    <w:rsid w:val="665D03CD"/>
    <w:rsid w:val="666008C6"/>
    <w:rsid w:val="66656CB7"/>
    <w:rsid w:val="666A09A7"/>
    <w:rsid w:val="66707B46"/>
    <w:rsid w:val="6672A6E9"/>
    <w:rsid w:val="6675D6B0"/>
    <w:rsid w:val="667835B6"/>
    <w:rsid w:val="667B12D7"/>
    <w:rsid w:val="6683D8A8"/>
    <w:rsid w:val="66852D83"/>
    <w:rsid w:val="668C8AEF"/>
    <w:rsid w:val="668E692F"/>
    <w:rsid w:val="66903962"/>
    <w:rsid w:val="6693C1AC"/>
    <w:rsid w:val="6699D082"/>
    <w:rsid w:val="6699FB10"/>
    <w:rsid w:val="66A168B1"/>
    <w:rsid w:val="66B11532"/>
    <w:rsid w:val="66B25911"/>
    <w:rsid w:val="66B2BDF4"/>
    <w:rsid w:val="66B3ECE4"/>
    <w:rsid w:val="66BCD1E8"/>
    <w:rsid w:val="66CF4186"/>
    <w:rsid w:val="66D434E2"/>
    <w:rsid w:val="66D729BF"/>
    <w:rsid w:val="66DA105D"/>
    <w:rsid w:val="66DD91F8"/>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7FC06"/>
    <w:rsid w:val="67288C21"/>
    <w:rsid w:val="672EDAE6"/>
    <w:rsid w:val="672EF8D6"/>
    <w:rsid w:val="6734BF47"/>
    <w:rsid w:val="673BA0AD"/>
    <w:rsid w:val="6740F60B"/>
    <w:rsid w:val="674140A8"/>
    <w:rsid w:val="67423A79"/>
    <w:rsid w:val="674409A4"/>
    <w:rsid w:val="67465C0F"/>
    <w:rsid w:val="6751ACE4"/>
    <w:rsid w:val="6757163C"/>
    <w:rsid w:val="675877AF"/>
    <w:rsid w:val="67598CD5"/>
    <w:rsid w:val="6763B967"/>
    <w:rsid w:val="67654F56"/>
    <w:rsid w:val="676F7F3B"/>
    <w:rsid w:val="67761B4C"/>
    <w:rsid w:val="677694CD"/>
    <w:rsid w:val="677B289E"/>
    <w:rsid w:val="677BB437"/>
    <w:rsid w:val="6781EA13"/>
    <w:rsid w:val="67871069"/>
    <w:rsid w:val="6788F2A8"/>
    <w:rsid w:val="67915F4D"/>
    <w:rsid w:val="67967A3C"/>
    <w:rsid w:val="679DAD16"/>
    <w:rsid w:val="67A56F91"/>
    <w:rsid w:val="67A72AB0"/>
    <w:rsid w:val="67ABDDBC"/>
    <w:rsid w:val="67ACC0A8"/>
    <w:rsid w:val="67AEBEC7"/>
    <w:rsid w:val="67AF2C83"/>
    <w:rsid w:val="67B5D07F"/>
    <w:rsid w:val="67B9A335"/>
    <w:rsid w:val="67BB1CB0"/>
    <w:rsid w:val="67BCAEC0"/>
    <w:rsid w:val="67C47AA3"/>
    <w:rsid w:val="67C5663E"/>
    <w:rsid w:val="67C60F47"/>
    <w:rsid w:val="67C70C16"/>
    <w:rsid w:val="67D0018E"/>
    <w:rsid w:val="67D2B959"/>
    <w:rsid w:val="67D88470"/>
    <w:rsid w:val="67DB485E"/>
    <w:rsid w:val="67E62038"/>
    <w:rsid w:val="67E96E20"/>
    <w:rsid w:val="67EDA98C"/>
    <w:rsid w:val="67EF09D9"/>
    <w:rsid w:val="67F255DD"/>
    <w:rsid w:val="67F8881F"/>
    <w:rsid w:val="6803D389"/>
    <w:rsid w:val="680F77FF"/>
    <w:rsid w:val="6810DF90"/>
    <w:rsid w:val="6812A871"/>
    <w:rsid w:val="681660AF"/>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639019"/>
    <w:rsid w:val="6863C015"/>
    <w:rsid w:val="6864284F"/>
    <w:rsid w:val="686D6A25"/>
    <w:rsid w:val="686E6543"/>
    <w:rsid w:val="68700817"/>
    <w:rsid w:val="68753428"/>
    <w:rsid w:val="6875E9CC"/>
    <w:rsid w:val="68777A09"/>
    <w:rsid w:val="6878AA2D"/>
    <w:rsid w:val="688A1DC9"/>
    <w:rsid w:val="688A33D7"/>
    <w:rsid w:val="688BAEE4"/>
    <w:rsid w:val="688C1D91"/>
    <w:rsid w:val="6890608D"/>
    <w:rsid w:val="68939479"/>
    <w:rsid w:val="6896EC5A"/>
    <w:rsid w:val="6896F928"/>
    <w:rsid w:val="68B1E4B4"/>
    <w:rsid w:val="68B3FE42"/>
    <w:rsid w:val="68B7F3BC"/>
    <w:rsid w:val="68B939B7"/>
    <w:rsid w:val="68BB40EF"/>
    <w:rsid w:val="68C1C1DB"/>
    <w:rsid w:val="68C529AF"/>
    <w:rsid w:val="68D4A708"/>
    <w:rsid w:val="68DAF150"/>
    <w:rsid w:val="68DE0EF2"/>
    <w:rsid w:val="68DE3041"/>
    <w:rsid w:val="68E59BFF"/>
    <w:rsid w:val="68EB19D5"/>
    <w:rsid w:val="68ED1FD3"/>
    <w:rsid w:val="68F44AFE"/>
    <w:rsid w:val="68F5F651"/>
    <w:rsid w:val="68F8383C"/>
    <w:rsid w:val="6901F2E8"/>
    <w:rsid w:val="690211F8"/>
    <w:rsid w:val="69021DF4"/>
    <w:rsid w:val="6903FC3D"/>
    <w:rsid w:val="69058572"/>
    <w:rsid w:val="690D9326"/>
    <w:rsid w:val="69107B09"/>
    <w:rsid w:val="69154B6E"/>
    <w:rsid w:val="6917F81D"/>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56DB20"/>
    <w:rsid w:val="69578427"/>
    <w:rsid w:val="6958F9C4"/>
    <w:rsid w:val="6966583F"/>
    <w:rsid w:val="69669E05"/>
    <w:rsid w:val="696C9B71"/>
    <w:rsid w:val="6971B685"/>
    <w:rsid w:val="697522AE"/>
    <w:rsid w:val="69758379"/>
    <w:rsid w:val="697AC5C7"/>
    <w:rsid w:val="697B8A13"/>
    <w:rsid w:val="697FC415"/>
    <w:rsid w:val="698534A2"/>
    <w:rsid w:val="69876A49"/>
    <w:rsid w:val="698A5450"/>
    <w:rsid w:val="698B6706"/>
    <w:rsid w:val="698F0863"/>
    <w:rsid w:val="69906D63"/>
    <w:rsid w:val="69954EBA"/>
    <w:rsid w:val="699A29F3"/>
    <w:rsid w:val="699D9250"/>
    <w:rsid w:val="69A4C449"/>
    <w:rsid w:val="69A93981"/>
    <w:rsid w:val="69ABEFFE"/>
    <w:rsid w:val="69AFC55F"/>
    <w:rsid w:val="69AFD53F"/>
    <w:rsid w:val="69BDD6AF"/>
    <w:rsid w:val="69BE0BBB"/>
    <w:rsid w:val="69C470BD"/>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9D405"/>
    <w:rsid w:val="6A1B0E38"/>
    <w:rsid w:val="6A1DC51E"/>
    <w:rsid w:val="6A201BAE"/>
    <w:rsid w:val="6A228F2C"/>
    <w:rsid w:val="6A229837"/>
    <w:rsid w:val="6A308ACA"/>
    <w:rsid w:val="6A30BFAD"/>
    <w:rsid w:val="6A31B9DD"/>
    <w:rsid w:val="6A32AF9F"/>
    <w:rsid w:val="6A3A90F1"/>
    <w:rsid w:val="6A41FB73"/>
    <w:rsid w:val="6A48C2A7"/>
    <w:rsid w:val="6A4BAB48"/>
    <w:rsid w:val="6A547DDC"/>
    <w:rsid w:val="6A5611BB"/>
    <w:rsid w:val="6A5D36F7"/>
    <w:rsid w:val="6A5F049B"/>
    <w:rsid w:val="6A626D77"/>
    <w:rsid w:val="6A627D18"/>
    <w:rsid w:val="6A670994"/>
    <w:rsid w:val="6A67F7F7"/>
    <w:rsid w:val="6A6AC0A1"/>
    <w:rsid w:val="6A6D2DE9"/>
    <w:rsid w:val="6A726F3D"/>
    <w:rsid w:val="6A78E8D8"/>
    <w:rsid w:val="6A7CD992"/>
    <w:rsid w:val="6A82DE11"/>
    <w:rsid w:val="6AB40D82"/>
    <w:rsid w:val="6AB65209"/>
    <w:rsid w:val="6ABF8539"/>
    <w:rsid w:val="6AC0E5AF"/>
    <w:rsid w:val="6ACD03D4"/>
    <w:rsid w:val="6ACD666B"/>
    <w:rsid w:val="6AD1B056"/>
    <w:rsid w:val="6AD5F3ED"/>
    <w:rsid w:val="6AD715E6"/>
    <w:rsid w:val="6ADB6E57"/>
    <w:rsid w:val="6ADBD890"/>
    <w:rsid w:val="6AE09F25"/>
    <w:rsid w:val="6AEDB783"/>
    <w:rsid w:val="6AEE2598"/>
    <w:rsid w:val="6AF3A8E2"/>
    <w:rsid w:val="6AF500F8"/>
    <w:rsid w:val="6AF91F93"/>
    <w:rsid w:val="6AF98F5D"/>
    <w:rsid w:val="6AFD5AF9"/>
    <w:rsid w:val="6AFF8664"/>
    <w:rsid w:val="6B0802B5"/>
    <w:rsid w:val="6B13DDC8"/>
    <w:rsid w:val="6B15B8C2"/>
    <w:rsid w:val="6B196CCF"/>
    <w:rsid w:val="6B1C8ED5"/>
    <w:rsid w:val="6B1E28FF"/>
    <w:rsid w:val="6B201DEF"/>
    <w:rsid w:val="6B20F614"/>
    <w:rsid w:val="6B2F1756"/>
    <w:rsid w:val="6B30DF0E"/>
    <w:rsid w:val="6B33C2C1"/>
    <w:rsid w:val="6B4226B7"/>
    <w:rsid w:val="6B43E75B"/>
    <w:rsid w:val="6B4D39BD"/>
    <w:rsid w:val="6B54E0B8"/>
    <w:rsid w:val="6B57E2CD"/>
    <w:rsid w:val="6B5F47ED"/>
    <w:rsid w:val="6B61363A"/>
    <w:rsid w:val="6B638794"/>
    <w:rsid w:val="6B63888E"/>
    <w:rsid w:val="6B68FC04"/>
    <w:rsid w:val="6B69A763"/>
    <w:rsid w:val="6B6F6F54"/>
    <w:rsid w:val="6B7249E6"/>
    <w:rsid w:val="6B74AC7B"/>
    <w:rsid w:val="6B78CE92"/>
    <w:rsid w:val="6B816778"/>
    <w:rsid w:val="6B8449C7"/>
    <w:rsid w:val="6B875E07"/>
    <w:rsid w:val="6B88D078"/>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C273C"/>
    <w:rsid w:val="6BD3E618"/>
    <w:rsid w:val="6BD6D6A0"/>
    <w:rsid w:val="6BD980EB"/>
    <w:rsid w:val="6BE45A0C"/>
    <w:rsid w:val="6BE8EA61"/>
    <w:rsid w:val="6BF07BD9"/>
    <w:rsid w:val="6BF15B96"/>
    <w:rsid w:val="6BFFA6C8"/>
    <w:rsid w:val="6BFFF2C7"/>
    <w:rsid w:val="6C053CAD"/>
    <w:rsid w:val="6C0E6A79"/>
    <w:rsid w:val="6C137A21"/>
    <w:rsid w:val="6C16FBE3"/>
    <w:rsid w:val="6C18AD97"/>
    <w:rsid w:val="6C2936D7"/>
    <w:rsid w:val="6C2EAF88"/>
    <w:rsid w:val="6C348D58"/>
    <w:rsid w:val="6C376586"/>
    <w:rsid w:val="6C38F72A"/>
    <w:rsid w:val="6C3BDC02"/>
    <w:rsid w:val="6C3CE3D1"/>
    <w:rsid w:val="6C47545A"/>
    <w:rsid w:val="6C4813D4"/>
    <w:rsid w:val="6C5405F0"/>
    <w:rsid w:val="6C55C8C5"/>
    <w:rsid w:val="6C597A19"/>
    <w:rsid w:val="6C5A8BDC"/>
    <w:rsid w:val="6C5C63CB"/>
    <w:rsid w:val="6C64EE59"/>
    <w:rsid w:val="6C66033E"/>
    <w:rsid w:val="6C686141"/>
    <w:rsid w:val="6C692344"/>
    <w:rsid w:val="6C6C4457"/>
    <w:rsid w:val="6C702BBF"/>
    <w:rsid w:val="6C71D2CC"/>
    <w:rsid w:val="6C7A7D47"/>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9EBDA"/>
    <w:rsid w:val="6CCD99DE"/>
    <w:rsid w:val="6CD38B19"/>
    <w:rsid w:val="6CDCF74F"/>
    <w:rsid w:val="6CDF9386"/>
    <w:rsid w:val="6CE45364"/>
    <w:rsid w:val="6CE474CC"/>
    <w:rsid w:val="6CE89863"/>
    <w:rsid w:val="6CEFC7BD"/>
    <w:rsid w:val="6D037F5E"/>
    <w:rsid w:val="6D0B2537"/>
    <w:rsid w:val="6D163E48"/>
    <w:rsid w:val="6D1876BF"/>
    <w:rsid w:val="6D1C4F77"/>
    <w:rsid w:val="6D1FAE4D"/>
    <w:rsid w:val="6D235A4D"/>
    <w:rsid w:val="6D253E49"/>
    <w:rsid w:val="6D3F8B53"/>
    <w:rsid w:val="6D42A79A"/>
    <w:rsid w:val="6D436C3D"/>
    <w:rsid w:val="6D50D600"/>
    <w:rsid w:val="6D5E1879"/>
    <w:rsid w:val="6D61D5F3"/>
    <w:rsid w:val="6D65462A"/>
    <w:rsid w:val="6D667FFD"/>
    <w:rsid w:val="6D6F9C76"/>
    <w:rsid w:val="6D784234"/>
    <w:rsid w:val="6D7F7624"/>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EFB4C"/>
    <w:rsid w:val="6DC454D5"/>
    <w:rsid w:val="6DD05DB9"/>
    <w:rsid w:val="6DD6BA32"/>
    <w:rsid w:val="6DD9F905"/>
    <w:rsid w:val="6DDA9947"/>
    <w:rsid w:val="6DDBF59A"/>
    <w:rsid w:val="6DE18205"/>
    <w:rsid w:val="6DEA7C4D"/>
    <w:rsid w:val="6DEBBA2B"/>
    <w:rsid w:val="6DEEED79"/>
    <w:rsid w:val="6DF01D74"/>
    <w:rsid w:val="6DF86041"/>
    <w:rsid w:val="6DF88671"/>
    <w:rsid w:val="6DFB04EE"/>
    <w:rsid w:val="6E00A1BC"/>
    <w:rsid w:val="6E0A4682"/>
    <w:rsid w:val="6E0B3EE2"/>
    <w:rsid w:val="6E0BA188"/>
    <w:rsid w:val="6E0EB6A8"/>
    <w:rsid w:val="6E11AB99"/>
    <w:rsid w:val="6E11B084"/>
    <w:rsid w:val="6E11BD12"/>
    <w:rsid w:val="6E18551E"/>
    <w:rsid w:val="6E1AA768"/>
    <w:rsid w:val="6E1AE53E"/>
    <w:rsid w:val="6E1B1ED5"/>
    <w:rsid w:val="6E1D91D6"/>
    <w:rsid w:val="6E2B7670"/>
    <w:rsid w:val="6E2C1C7C"/>
    <w:rsid w:val="6E31A553"/>
    <w:rsid w:val="6E327040"/>
    <w:rsid w:val="6E3717FE"/>
    <w:rsid w:val="6E390ACB"/>
    <w:rsid w:val="6E43B5C9"/>
    <w:rsid w:val="6E45C708"/>
    <w:rsid w:val="6E4777B6"/>
    <w:rsid w:val="6E52B4DB"/>
    <w:rsid w:val="6E542F97"/>
    <w:rsid w:val="6E54DCB8"/>
    <w:rsid w:val="6E561D0D"/>
    <w:rsid w:val="6E5E1190"/>
    <w:rsid w:val="6E6ABBB7"/>
    <w:rsid w:val="6E6DC6E8"/>
    <w:rsid w:val="6E76A56E"/>
    <w:rsid w:val="6E775B91"/>
    <w:rsid w:val="6E79B478"/>
    <w:rsid w:val="6E889074"/>
    <w:rsid w:val="6E988C17"/>
    <w:rsid w:val="6E9B88EB"/>
    <w:rsid w:val="6E9B9DF9"/>
    <w:rsid w:val="6E9E2DBF"/>
    <w:rsid w:val="6E9E83D0"/>
    <w:rsid w:val="6E9F4FBF"/>
    <w:rsid w:val="6EADDF20"/>
    <w:rsid w:val="6EB4469B"/>
    <w:rsid w:val="6EBAEB2A"/>
    <w:rsid w:val="6EBD0123"/>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E7F29"/>
    <w:rsid w:val="6F187D09"/>
    <w:rsid w:val="6F1B10EC"/>
    <w:rsid w:val="6F209892"/>
    <w:rsid w:val="6F20D128"/>
    <w:rsid w:val="6F239FDA"/>
    <w:rsid w:val="6F260C2B"/>
    <w:rsid w:val="6F26186E"/>
    <w:rsid w:val="6F28FDAE"/>
    <w:rsid w:val="6F398B07"/>
    <w:rsid w:val="6F3F3D9C"/>
    <w:rsid w:val="6F404D90"/>
    <w:rsid w:val="6F4077E3"/>
    <w:rsid w:val="6F409754"/>
    <w:rsid w:val="6F45C543"/>
    <w:rsid w:val="6F4E1FB0"/>
    <w:rsid w:val="6F5A1DB0"/>
    <w:rsid w:val="6F67901F"/>
    <w:rsid w:val="6F76A300"/>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C0B593"/>
    <w:rsid w:val="6FC17E8A"/>
    <w:rsid w:val="6FC23FB7"/>
    <w:rsid w:val="6FC27E56"/>
    <w:rsid w:val="6FCD0080"/>
    <w:rsid w:val="6FCFCBBD"/>
    <w:rsid w:val="6FD010E4"/>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B6AE4"/>
    <w:rsid w:val="70159872"/>
    <w:rsid w:val="701BDA33"/>
    <w:rsid w:val="701C65F9"/>
    <w:rsid w:val="7022DD3C"/>
    <w:rsid w:val="702A8A9C"/>
    <w:rsid w:val="7035BACC"/>
    <w:rsid w:val="70394551"/>
    <w:rsid w:val="704539AF"/>
    <w:rsid w:val="704ADA97"/>
    <w:rsid w:val="704BF6F0"/>
    <w:rsid w:val="705462BC"/>
    <w:rsid w:val="7059E873"/>
    <w:rsid w:val="70647882"/>
    <w:rsid w:val="7064D7F2"/>
    <w:rsid w:val="706CB8FB"/>
    <w:rsid w:val="7078DD72"/>
    <w:rsid w:val="70797247"/>
    <w:rsid w:val="707D986C"/>
    <w:rsid w:val="7080026B"/>
    <w:rsid w:val="7082F402"/>
    <w:rsid w:val="7083E6C8"/>
    <w:rsid w:val="70884EF5"/>
    <w:rsid w:val="7095A7AE"/>
    <w:rsid w:val="70A2937C"/>
    <w:rsid w:val="70AE07A5"/>
    <w:rsid w:val="70B1AE24"/>
    <w:rsid w:val="70B8C326"/>
    <w:rsid w:val="70BF8236"/>
    <w:rsid w:val="70C17292"/>
    <w:rsid w:val="70C6A2AB"/>
    <w:rsid w:val="70CC135C"/>
    <w:rsid w:val="70CC178F"/>
    <w:rsid w:val="70D3BB14"/>
    <w:rsid w:val="70D49F3F"/>
    <w:rsid w:val="70D57D82"/>
    <w:rsid w:val="70DC4809"/>
    <w:rsid w:val="70E2DB49"/>
    <w:rsid w:val="70E64BB9"/>
    <w:rsid w:val="70ED6B50"/>
    <w:rsid w:val="70EEA31E"/>
    <w:rsid w:val="70F0D2AB"/>
    <w:rsid w:val="70F65BB9"/>
    <w:rsid w:val="70FC4254"/>
    <w:rsid w:val="7114F9ED"/>
    <w:rsid w:val="711B2295"/>
    <w:rsid w:val="711EFF27"/>
    <w:rsid w:val="71207B63"/>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46AB7"/>
    <w:rsid w:val="71558C8B"/>
    <w:rsid w:val="7155B1CB"/>
    <w:rsid w:val="715B3592"/>
    <w:rsid w:val="715B40F0"/>
    <w:rsid w:val="715E1CB7"/>
    <w:rsid w:val="715E536E"/>
    <w:rsid w:val="7163890C"/>
    <w:rsid w:val="71774514"/>
    <w:rsid w:val="718217CC"/>
    <w:rsid w:val="7184FBD5"/>
    <w:rsid w:val="718922C9"/>
    <w:rsid w:val="71898068"/>
    <w:rsid w:val="718EE232"/>
    <w:rsid w:val="7191C810"/>
    <w:rsid w:val="71953015"/>
    <w:rsid w:val="71A1BEC7"/>
    <w:rsid w:val="71A4CD35"/>
    <w:rsid w:val="71A92CF3"/>
    <w:rsid w:val="71A979F0"/>
    <w:rsid w:val="71AA7B71"/>
    <w:rsid w:val="71AE93EA"/>
    <w:rsid w:val="71B07609"/>
    <w:rsid w:val="71BF8D93"/>
    <w:rsid w:val="71C6AFE7"/>
    <w:rsid w:val="71CA6FA7"/>
    <w:rsid w:val="71CBA14A"/>
    <w:rsid w:val="71CF3798"/>
    <w:rsid w:val="71D13801"/>
    <w:rsid w:val="71D17F74"/>
    <w:rsid w:val="71D62492"/>
    <w:rsid w:val="71DE188F"/>
    <w:rsid w:val="71E25225"/>
    <w:rsid w:val="71E66C10"/>
    <w:rsid w:val="71E70B22"/>
    <w:rsid w:val="71E75E56"/>
    <w:rsid w:val="71F69F8B"/>
    <w:rsid w:val="71F91DE7"/>
    <w:rsid w:val="71FB4135"/>
    <w:rsid w:val="72034550"/>
    <w:rsid w:val="72040C42"/>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453DD"/>
    <w:rsid w:val="728476BD"/>
    <w:rsid w:val="72903C56"/>
    <w:rsid w:val="72984A0A"/>
    <w:rsid w:val="7299199F"/>
    <w:rsid w:val="72A0B691"/>
    <w:rsid w:val="72A4777A"/>
    <w:rsid w:val="72AF154F"/>
    <w:rsid w:val="72AF6750"/>
    <w:rsid w:val="72B223FB"/>
    <w:rsid w:val="72B8B54A"/>
    <w:rsid w:val="72BABE15"/>
    <w:rsid w:val="72C6A4FA"/>
    <w:rsid w:val="72C96F1B"/>
    <w:rsid w:val="72C9CFA9"/>
    <w:rsid w:val="72CBB1BF"/>
    <w:rsid w:val="72CD987C"/>
    <w:rsid w:val="72D2BA84"/>
    <w:rsid w:val="72D392D5"/>
    <w:rsid w:val="72D71E39"/>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F1C4"/>
    <w:rsid w:val="7321B020"/>
    <w:rsid w:val="73235640"/>
    <w:rsid w:val="732D92F7"/>
    <w:rsid w:val="73304B2D"/>
    <w:rsid w:val="7337A606"/>
    <w:rsid w:val="73409DF0"/>
    <w:rsid w:val="7340AA3B"/>
    <w:rsid w:val="734509B3"/>
    <w:rsid w:val="734C3692"/>
    <w:rsid w:val="73522AA6"/>
    <w:rsid w:val="7352F42B"/>
    <w:rsid w:val="735725F1"/>
    <w:rsid w:val="736190C4"/>
    <w:rsid w:val="737165BB"/>
    <w:rsid w:val="73746333"/>
    <w:rsid w:val="7375E14D"/>
    <w:rsid w:val="737C0788"/>
    <w:rsid w:val="737D1051"/>
    <w:rsid w:val="7380804C"/>
    <w:rsid w:val="738186F1"/>
    <w:rsid w:val="73844DFB"/>
    <w:rsid w:val="738BEDF2"/>
    <w:rsid w:val="7390A8D7"/>
    <w:rsid w:val="73940038"/>
    <w:rsid w:val="73979311"/>
    <w:rsid w:val="73A65D24"/>
    <w:rsid w:val="73A68792"/>
    <w:rsid w:val="73B0A900"/>
    <w:rsid w:val="73B26C41"/>
    <w:rsid w:val="73B4DF07"/>
    <w:rsid w:val="73B98A0F"/>
    <w:rsid w:val="73BD33C4"/>
    <w:rsid w:val="73C65500"/>
    <w:rsid w:val="73CA1C80"/>
    <w:rsid w:val="73CB496E"/>
    <w:rsid w:val="73CD8FB8"/>
    <w:rsid w:val="73D24FA6"/>
    <w:rsid w:val="73D76D10"/>
    <w:rsid w:val="73DBAC4F"/>
    <w:rsid w:val="73DDA046"/>
    <w:rsid w:val="73DDFBA3"/>
    <w:rsid w:val="73E2529D"/>
    <w:rsid w:val="73EFA376"/>
    <w:rsid w:val="73F11A8E"/>
    <w:rsid w:val="73F3245A"/>
    <w:rsid w:val="73FCD2B8"/>
    <w:rsid w:val="74035B4A"/>
    <w:rsid w:val="74081C4C"/>
    <w:rsid w:val="740BB85B"/>
    <w:rsid w:val="740D3BF4"/>
    <w:rsid w:val="74134FAA"/>
    <w:rsid w:val="741634A7"/>
    <w:rsid w:val="7417D96D"/>
    <w:rsid w:val="741A0459"/>
    <w:rsid w:val="741D8419"/>
    <w:rsid w:val="742E8575"/>
    <w:rsid w:val="7430FA45"/>
    <w:rsid w:val="743328DD"/>
    <w:rsid w:val="743703F9"/>
    <w:rsid w:val="743A9E60"/>
    <w:rsid w:val="743D5AB5"/>
    <w:rsid w:val="743E130B"/>
    <w:rsid w:val="74426011"/>
    <w:rsid w:val="7445AB0F"/>
    <w:rsid w:val="74470140"/>
    <w:rsid w:val="7448182B"/>
    <w:rsid w:val="744B36A1"/>
    <w:rsid w:val="7455E520"/>
    <w:rsid w:val="74632708"/>
    <w:rsid w:val="746683D5"/>
    <w:rsid w:val="746884E7"/>
    <w:rsid w:val="746B813B"/>
    <w:rsid w:val="746F6CCD"/>
    <w:rsid w:val="74716417"/>
    <w:rsid w:val="747A0668"/>
    <w:rsid w:val="747AE30C"/>
    <w:rsid w:val="747B04F0"/>
    <w:rsid w:val="747B97E5"/>
    <w:rsid w:val="74874946"/>
    <w:rsid w:val="748807A7"/>
    <w:rsid w:val="748DD191"/>
    <w:rsid w:val="7491E3C7"/>
    <w:rsid w:val="74942AE1"/>
    <w:rsid w:val="74944A5F"/>
    <w:rsid w:val="74A24C76"/>
    <w:rsid w:val="74AAA7D1"/>
    <w:rsid w:val="74AFC2FF"/>
    <w:rsid w:val="74B321AC"/>
    <w:rsid w:val="74BC056D"/>
    <w:rsid w:val="74BE938B"/>
    <w:rsid w:val="74C11AC8"/>
    <w:rsid w:val="74C29462"/>
    <w:rsid w:val="74C537FA"/>
    <w:rsid w:val="74C6E28A"/>
    <w:rsid w:val="74CA8E06"/>
    <w:rsid w:val="74CAA14A"/>
    <w:rsid w:val="74CF5A24"/>
    <w:rsid w:val="74D1CA6C"/>
    <w:rsid w:val="74E1270A"/>
    <w:rsid w:val="74E4B015"/>
    <w:rsid w:val="74E730D6"/>
    <w:rsid w:val="74ECC066"/>
    <w:rsid w:val="74F236C0"/>
    <w:rsid w:val="74F25E01"/>
    <w:rsid w:val="74F6C89F"/>
    <w:rsid w:val="74FC110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B9B74"/>
    <w:rsid w:val="7541C787"/>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EE339"/>
    <w:rsid w:val="75E248F0"/>
    <w:rsid w:val="75E35822"/>
    <w:rsid w:val="75E6B737"/>
    <w:rsid w:val="75E7D034"/>
    <w:rsid w:val="75EA4B60"/>
    <w:rsid w:val="75EB4133"/>
    <w:rsid w:val="75ED093C"/>
    <w:rsid w:val="75EEEAC4"/>
    <w:rsid w:val="75F7A688"/>
    <w:rsid w:val="75F89278"/>
    <w:rsid w:val="75FB3F50"/>
    <w:rsid w:val="75FEF769"/>
    <w:rsid w:val="76034611"/>
    <w:rsid w:val="760A8D55"/>
    <w:rsid w:val="760F691F"/>
    <w:rsid w:val="7613A11E"/>
    <w:rsid w:val="7618BF6E"/>
    <w:rsid w:val="7619C88D"/>
    <w:rsid w:val="761A2B45"/>
    <w:rsid w:val="761C7EFF"/>
    <w:rsid w:val="761CAE04"/>
    <w:rsid w:val="761DC128"/>
    <w:rsid w:val="7621D8ED"/>
    <w:rsid w:val="7626BC24"/>
    <w:rsid w:val="76311157"/>
    <w:rsid w:val="7640264E"/>
    <w:rsid w:val="7640D8D8"/>
    <w:rsid w:val="76448A1A"/>
    <w:rsid w:val="7644B7A6"/>
    <w:rsid w:val="76480DF8"/>
    <w:rsid w:val="764AB786"/>
    <w:rsid w:val="764BC77E"/>
    <w:rsid w:val="764C35FA"/>
    <w:rsid w:val="764ED12D"/>
    <w:rsid w:val="76527993"/>
    <w:rsid w:val="765835FC"/>
    <w:rsid w:val="765893CE"/>
    <w:rsid w:val="7658AAE7"/>
    <w:rsid w:val="76593C85"/>
    <w:rsid w:val="7659ED12"/>
    <w:rsid w:val="765E4833"/>
    <w:rsid w:val="76672F02"/>
    <w:rsid w:val="76690630"/>
    <w:rsid w:val="766EF9E3"/>
    <w:rsid w:val="7672C447"/>
    <w:rsid w:val="7674AF5A"/>
    <w:rsid w:val="7675744F"/>
    <w:rsid w:val="7678EDEF"/>
    <w:rsid w:val="7689A0B2"/>
    <w:rsid w:val="768D8DA4"/>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F84543"/>
    <w:rsid w:val="76F8F012"/>
    <w:rsid w:val="76F92019"/>
    <w:rsid w:val="76FB6C58"/>
    <w:rsid w:val="76FC4139"/>
    <w:rsid w:val="76FFD6CC"/>
    <w:rsid w:val="7700399D"/>
    <w:rsid w:val="77022214"/>
    <w:rsid w:val="7703E709"/>
    <w:rsid w:val="7707016B"/>
    <w:rsid w:val="7707866A"/>
    <w:rsid w:val="770786F7"/>
    <w:rsid w:val="770F0DD2"/>
    <w:rsid w:val="770F648C"/>
    <w:rsid w:val="7716E117"/>
    <w:rsid w:val="7719E72D"/>
    <w:rsid w:val="771CB503"/>
    <w:rsid w:val="771D06FB"/>
    <w:rsid w:val="771FA0C6"/>
    <w:rsid w:val="772E3514"/>
    <w:rsid w:val="7735153E"/>
    <w:rsid w:val="7736622F"/>
    <w:rsid w:val="7736CC9B"/>
    <w:rsid w:val="773E1E47"/>
    <w:rsid w:val="77409F88"/>
    <w:rsid w:val="77509503"/>
    <w:rsid w:val="7752D79B"/>
    <w:rsid w:val="775E27EE"/>
    <w:rsid w:val="775E4420"/>
    <w:rsid w:val="775EB67F"/>
    <w:rsid w:val="7761DCD6"/>
    <w:rsid w:val="7761F88C"/>
    <w:rsid w:val="7767763A"/>
    <w:rsid w:val="77720EA1"/>
    <w:rsid w:val="777D8E5B"/>
    <w:rsid w:val="778441BF"/>
    <w:rsid w:val="77889B5F"/>
    <w:rsid w:val="778EAB76"/>
    <w:rsid w:val="7794D69F"/>
    <w:rsid w:val="779AC48B"/>
    <w:rsid w:val="77A1E03B"/>
    <w:rsid w:val="77A703F8"/>
    <w:rsid w:val="77AC9AE6"/>
    <w:rsid w:val="77B535E7"/>
    <w:rsid w:val="77B769EE"/>
    <w:rsid w:val="77CA3C7D"/>
    <w:rsid w:val="77CBA46C"/>
    <w:rsid w:val="77CD5332"/>
    <w:rsid w:val="77CFCD88"/>
    <w:rsid w:val="77E16E71"/>
    <w:rsid w:val="77E42ADF"/>
    <w:rsid w:val="77E5195A"/>
    <w:rsid w:val="77E54D10"/>
    <w:rsid w:val="77E90AA1"/>
    <w:rsid w:val="77ED1CBC"/>
    <w:rsid w:val="77F27C52"/>
    <w:rsid w:val="77F56945"/>
    <w:rsid w:val="77F73254"/>
    <w:rsid w:val="77F75CC8"/>
    <w:rsid w:val="77F9E418"/>
    <w:rsid w:val="77FD5DBC"/>
    <w:rsid w:val="77FE1700"/>
    <w:rsid w:val="77FEAEFD"/>
    <w:rsid w:val="7801540A"/>
    <w:rsid w:val="780A209A"/>
    <w:rsid w:val="780C97CB"/>
    <w:rsid w:val="7812879E"/>
    <w:rsid w:val="78146C85"/>
    <w:rsid w:val="781AF706"/>
    <w:rsid w:val="781CD490"/>
    <w:rsid w:val="782317A6"/>
    <w:rsid w:val="7825BB10"/>
    <w:rsid w:val="78295989"/>
    <w:rsid w:val="782A3539"/>
    <w:rsid w:val="7831457A"/>
    <w:rsid w:val="783490C1"/>
    <w:rsid w:val="7836AD10"/>
    <w:rsid w:val="783AAF6F"/>
    <w:rsid w:val="784056BC"/>
    <w:rsid w:val="78517F0A"/>
    <w:rsid w:val="785D5480"/>
    <w:rsid w:val="786588DF"/>
    <w:rsid w:val="78677FC7"/>
    <w:rsid w:val="78696054"/>
    <w:rsid w:val="786E583B"/>
    <w:rsid w:val="786FCC3F"/>
    <w:rsid w:val="787135B7"/>
    <w:rsid w:val="78788657"/>
    <w:rsid w:val="78852754"/>
    <w:rsid w:val="78853104"/>
    <w:rsid w:val="788A4387"/>
    <w:rsid w:val="788F7A58"/>
    <w:rsid w:val="78959C33"/>
    <w:rsid w:val="78A0A2D3"/>
    <w:rsid w:val="78A7D65A"/>
    <w:rsid w:val="78AE09AA"/>
    <w:rsid w:val="78B46133"/>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BB47F6"/>
    <w:rsid w:val="79C5F713"/>
    <w:rsid w:val="79D489A8"/>
    <w:rsid w:val="79DB20F5"/>
    <w:rsid w:val="79DEF92B"/>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933A4"/>
    <w:rsid w:val="7A30A093"/>
    <w:rsid w:val="7A330D1A"/>
    <w:rsid w:val="7A3A4768"/>
    <w:rsid w:val="7A3E6DF2"/>
    <w:rsid w:val="7A3EA95A"/>
    <w:rsid w:val="7A44D1FB"/>
    <w:rsid w:val="7A464CC0"/>
    <w:rsid w:val="7A4D393A"/>
    <w:rsid w:val="7A4FA7FA"/>
    <w:rsid w:val="7A528661"/>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FF780"/>
    <w:rsid w:val="7AC02C54"/>
    <w:rsid w:val="7AC09854"/>
    <w:rsid w:val="7AC2FADC"/>
    <w:rsid w:val="7AC5AFA9"/>
    <w:rsid w:val="7ACD05B7"/>
    <w:rsid w:val="7ACF5487"/>
    <w:rsid w:val="7AD1554D"/>
    <w:rsid w:val="7AD31A17"/>
    <w:rsid w:val="7AD6B734"/>
    <w:rsid w:val="7ADA39BE"/>
    <w:rsid w:val="7ADFB049"/>
    <w:rsid w:val="7AE33E72"/>
    <w:rsid w:val="7AE3EF2D"/>
    <w:rsid w:val="7AE7F4D2"/>
    <w:rsid w:val="7AEB9331"/>
    <w:rsid w:val="7AEE2CE4"/>
    <w:rsid w:val="7AEE900B"/>
    <w:rsid w:val="7AF06EB4"/>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A637"/>
    <w:rsid w:val="7C026205"/>
    <w:rsid w:val="7C084148"/>
    <w:rsid w:val="7C0F9E46"/>
    <w:rsid w:val="7C1704E2"/>
    <w:rsid w:val="7C1AABB9"/>
    <w:rsid w:val="7C1F283B"/>
    <w:rsid w:val="7C27FAB7"/>
    <w:rsid w:val="7C299C3A"/>
    <w:rsid w:val="7C306FF4"/>
    <w:rsid w:val="7C396315"/>
    <w:rsid w:val="7C39D0A0"/>
    <w:rsid w:val="7C3AFF04"/>
    <w:rsid w:val="7C3DD1B7"/>
    <w:rsid w:val="7C448B53"/>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B04315"/>
    <w:rsid w:val="7CBEA471"/>
    <w:rsid w:val="7CBEFF2A"/>
    <w:rsid w:val="7CC3C8FF"/>
    <w:rsid w:val="7CCFF5A1"/>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D3F1C"/>
    <w:rsid w:val="7D4E0182"/>
    <w:rsid w:val="7D52F1D3"/>
    <w:rsid w:val="7D550FB1"/>
    <w:rsid w:val="7D69C38B"/>
    <w:rsid w:val="7D6B1E43"/>
    <w:rsid w:val="7D6DC317"/>
    <w:rsid w:val="7D6E380E"/>
    <w:rsid w:val="7D6EA3EE"/>
    <w:rsid w:val="7D6EAC79"/>
    <w:rsid w:val="7D70FEC6"/>
    <w:rsid w:val="7D744271"/>
    <w:rsid w:val="7D753766"/>
    <w:rsid w:val="7D75DD2F"/>
    <w:rsid w:val="7D761432"/>
    <w:rsid w:val="7D7C473B"/>
    <w:rsid w:val="7D7C9F43"/>
    <w:rsid w:val="7D8B10BF"/>
    <w:rsid w:val="7D8CB5F6"/>
    <w:rsid w:val="7D93C580"/>
    <w:rsid w:val="7D9F1348"/>
    <w:rsid w:val="7DA4B4AB"/>
    <w:rsid w:val="7DA51BA7"/>
    <w:rsid w:val="7DA7CF27"/>
    <w:rsid w:val="7DAD0FD6"/>
    <w:rsid w:val="7DAD93C4"/>
    <w:rsid w:val="7DB78289"/>
    <w:rsid w:val="7DBCBA5D"/>
    <w:rsid w:val="7DBE7B0F"/>
    <w:rsid w:val="7DC00DE5"/>
    <w:rsid w:val="7DC08919"/>
    <w:rsid w:val="7DC8AF25"/>
    <w:rsid w:val="7DD1C78A"/>
    <w:rsid w:val="7DD423FF"/>
    <w:rsid w:val="7DDAF50F"/>
    <w:rsid w:val="7DE01826"/>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6954B"/>
    <w:rsid w:val="7E49940B"/>
    <w:rsid w:val="7E4BC206"/>
    <w:rsid w:val="7E505783"/>
    <w:rsid w:val="7E53B290"/>
    <w:rsid w:val="7E56CFD8"/>
    <w:rsid w:val="7E68611B"/>
    <w:rsid w:val="7E6A4175"/>
    <w:rsid w:val="7E6CBB19"/>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D09D0"/>
    <w:rsid w:val="7EBE5068"/>
    <w:rsid w:val="7EC1CB09"/>
    <w:rsid w:val="7EC2A4D2"/>
    <w:rsid w:val="7EC36216"/>
    <w:rsid w:val="7ECA3119"/>
    <w:rsid w:val="7ECD9483"/>
    <w:rsid w:val="7ED348C0"/>
    <w:rsid w:val="7ED3759A"/>
    <w:rsid w:val="7ED53F10"/>
    <w:rsid w:val="7ED85A55"/>
    <w:rsid w:val="7ED97236"/>
    <w:rsid w:val="7EE189A8"/>
    <w:rsid w:val="7EED28B6"/>
    <w:rsid w:val="7EEEAD09"/>
    <w:rsid w:val="7EF0E012"/>
    <w:rsid w:val="7EF141BC"/>
    <w:rsid w:val="7EF37429"/>
    <w:rsid w:val="7EF5448E"/>
    <w:rsid w:val="7EFB2505"/>
    <w:rsid w:val="7F007FFD"/>
    <w:rsid w:val="7F048051"/>
    <w:rsid w:val="7F05061E"/>
    <w:rsid w:val="7F096E91"/>
    <w:rsid w:val="7F1213C0"/>
    <w:rsid w:val="7F1387DC"/>
    <w:rsid w:val="7F1AF507"/>
    <w:rsid w:val="7F289550"/>
    <w:rsid w:val="7F292F09"/>
    <w:rsid w:val="7F2DC93A"/>
    <w:rsid w:val="7F2E696A"/>
    <w:rsid w:val="7F30FBA9"/>
    <w:rsid w:val="7F34650C"/>
    <w:rsid w:val="7F3640AF"/>
    <w:rsid w:val="7F3A8E55"/>
    <w:rsid w:val="7F3B9945"/>
    <w:rsid w:val="7F40230E"/>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26034"/>
    <w:rsid w:val="7F7445A7"/>
    <w:rsid w:val="7F768FD5"/>
    <w:rsid w:val="7F787988"/>
    <w:rsid w:val="7F7B51C0"/>
    <w:rsid w:val="7F7F3BDC"/>
    <w:rsid w:val="7F858117"/>
    <w:rsid w:val="7F85C9D8"/>
    <w:rsid w:val="7F8B70E5"/>
    <w:rsid w:val="7F8BAFF1"/>
    <w:rsid w:val="7F8E2C3E"/>
    <w:rsid w:val="7F91EE8C"/>
    <w:rsid w:val="7F941D35"/>
    <w:rsid w:val="7F965339"/>
    <w:rsid w:val="7F971E18"/>
    <w:rsid w:val="7FA109A6"/>
    <w:rsid w:val="7FA41B8F"/>
    <w:rsid w:val="7FAA2857"/>
    <w:rsid w:val="7FB5DDFC"/>
    <w:rsid w:val="7FB8F968"/>
    <w:rsid w:val="7FB97379"/>
    <w:rsid w:val="7FC07170"/>
    <w:rsid w:val="7FC13439"/>
    <w:rsid w:val="7FC3F68A"/>
    <w:rsid w:val="7FC4B82A"/>
    <w:rsid w:val="7FD4A481"/>
    <w:rsid w:val="7FD650CF"/>
    <w:rsid w:val="7FD87020"/>
    <w:rsid w:val="7FDA2476"/>
    <w:rsid w:val="7FDA4B49"/>
    <w:rsid w:val="7FDC5FF9"/>
    <w:rsid w:val="7FDDE54A"/>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A05A"/>
  <w15:chartTrackingRefBased/>
  <w15:docId w15:val="{F108093E-28ED-43F3-A1CD-6DE8A5D4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DE7C"/>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customStyle="1" w:styleId="paragraph">
    <w:name w:val="paragraph"/>
    <w:basedOn w:val="Normal"/>
    <w:rsid w:val="007213B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213B1"/>
  </w:style>
  <w:style w:type="character" w:customStyle="1" w:styleId="eop">
    <w:name w:val="eop"/>
    <w:basedOn w:val="DefaultParagraphFont"/>
    <w:rsid w:val="0072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690">
      <w:bodyDiv w:val="1"/>
      <w:marLeft w:val="0"/>
      <w:marRight w:val="0"/>
      <w:marTop w:val="0"/>
      <w:marBottom w:val="0"/>
      <w:divBdr>
        <w:top w:val="none" w:sz="0" w:space="0" w:color="auto"/>
        <w:left w:val="none" w:sz="0" w:space="0" w:color="auto"/>
        <w:bottom w:val="none" w:sz="0" w:space="0" w:color="auto"/>
        <w:right w:val="none" w:sz="0" w:space="0" w:color="auto"/>
      </w:divBdr>
      <w:divsChild>
        <w:div w:id="937910131">
          <w:marLeft w:val="0"/>
          <w:marRight w:val="0"/>
          <w:marTop w:val="0"/>
          <w:marBottom w:val="0"/>
          <w:divBdr>
            <w:top w:val="none" w:sz="0" w:space="0" w:color="auto"/>
            <w:left w:val="none" w:sz="0" w:space="0" w:color="auto"/>
            <w:bottom w:val="none" w:sz="0" w:space="0" w:color="auto"/>
            <w:right w:val="none" w:sz="0" w:space="0" w:color="auto"/>
          </w:divBdr>
        </w:div>
        <w:div w:id="1478063142">
          <w:marLeft w:val="0"/>
          <w:marRight w:val="0"/>
          <w:marTop w:val="0"/>
          <w:marBottom w:val="0"/>
          <w:divBdr>
            <w:top w:val="none" w:sz="0" w:space="0" w:color="auto"/>
            <w:left w:val="none" w:sz="0" w:space="0" w:color="auto"/>
            <w:bottom w:val="none" w:sz="0" w:space="0" w:color="auto"/>
            <w:right w:val="none" w:sz="0" w:space="0" w:color="auto"/>
          </w:divBdr>
        </w:div>
        <w:div w:id="114910989">
          <w:marLeft w:val="0"/>
          <w:marRight w:val="0"/>
          <w:marTop w:val="0"/>
          <w:marBottom w:val="0"/>
          <w:divBdr>
            <w:top w:val="none" w:sz="0" w:space="0" w:color="auto"/>
            <w:left w:val="none" w:sz="0" w:space="0" w:color="auto"/>
            <w:bottom w:val="none" w:sz="0" w:space="0" w:color="auto"/>
            <w:right w:val="none" w:sz="0" w:space="0" w:color="auto"/>
          </w:divBdr>
        </w:div>
        <w:div w:id="363016692">
          <w:marLeft w:val="0"/>
          <w:marRight w:val="0"/>
          <w:marTop w:val="0"/>
          <w:marBottom w:val="0"/>
          <w:divBdr>
            <w:top w:val="none" w:sz="0" w:space="0" w:color="auto"/>
            <w:left w:val="none" w:sz="0" w:space="0" w:color="auto"/>
            <w:bottom w:val="none" w:sz="0" w:space="0" w:color="auto"/>
            <w:right w:val="none" w:sz="0" w:space="0" w:color="auto"/>
          </w:divBdr>
        </w:div>
        <w:div w:id="2003967369">
          <w:marLeft w:val="0"/>
          <w:marRight w:val="0"/>
          <w:marTop w:val="0"/>
          <w:marBottom w:val="0"/>
          <w:divBdr>
            <w:top w:val="none" w:sz="0" w:space="0" w:color="auto"/>
            <w:left w:val="none" w:sz="0" w:space="0" w:color="auto"/>
            <w:bottom w:val="none" w:sz="0" w:space="0" w:color="auto"/>
            <w:right w:val="none" w:sz="0" w:space="0" w:color="auto"/>
          </w:divBdr>
        </w:div>
        <w:div w:id="624240539">
          <w:marLeft w:val="0"/>
          <w:marRight w:val="0"/>
          <w:marTop w:val="0"/>
          <w:marBottom w:val="0"/>
          <w:divBdr>
            <w:top w:val="none" w:sz="0" w:space="0" w:color="auto"/>
            <w:left w:val="none" w:sz="0" w:space="0" w:color="auto"/>
            <w:bottom w:val="none" w:sz="0" w:space="0" w:color="auto"/>
            <w:right w:val="none" w:sz="0" w:space="0" w:color="auto"/>
          </w:divBdr>
        </w:div>
        <w:div w:id="1715733575">
          <w:marLeft w:val="0"/>
          <w:marRight w:val="0"/>
          <w:marTop w:val="0"/>
          <w:marBottom w:val="0"/>
          <w:divBdr>
            <w:top w:val="none" w:sz="0" w:space="0" w:color="auto"/>
            <w:left w:val="none" w:sz="0" w:space="0" w:color="auto"/>
            <w:bottom w:val="none" w:sz="0" w:space="0" w:color="auto"/>
            <w:right w:val="none" w:sz="0" w:space="0" w:color="auto"/>
          </w:divBdr>
        </w:div>
        <w:div w:id="594559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birds_art1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7" ma:contentTypeDescription="Create a new document." ma:contentTypeScope="" ma:versionID="245b10cc7d991bf1e937fe4f9590c1b7">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034e60dc4434559a3ecbf034d6923ff8"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element ref="ns2:Uploa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element name="Uploadby" ma:index="24" nillable="true" ma:displayName="Upload by" ma:format="Dropdown" ma:list="UserInfo" ma:SharePointGroup="0" ma:internalName="Uploa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Uploadby xmlns="0edc62a6-d765-464c-9227-5a23f7001734">
      <UserInfo>
        <DisplayName/>
        <AccountId xsi:nil="true"/>
        <AccountType/>
      </UserInfo>
    </Uploadby>
  </documentManagement>
</p:properties>
</file>

<file path=customXml/itemProps1.xml><?xml version="1.0" encoding="utf-8"?>
<ds:datastoreItem xmlns:ds="http://schemas.openxmlformats.org/officeDocument/2006/customXml" ds:itemID="{4ECD6838-D9BA-49C2-8712-BB9BE690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1489F-7DC8-49BA-8285-8A68E3A0EB3C}">
  <ds:schemaRefs>
    <ds:schemaRef ds:uri="http://schemas.microsoft.com/sharepoint/v3/contenttype/forms"/>
  </ds:schemaRefs>
</ds:datastoreItem>
</file>

<file path=customXml/itemProps3.xml><?xml version="1.0" encoding="utf-8"?>
<ds:datastoreItem xmlns:ds="http://schemas.openxmlformats.org/officeDocument/2006/customXml" ds:itemID="{E108AAF9-9D7D-47F5-B286-3C1AA3E221A9}">
  <ds:schemaRefs>
    <ds:schemaRef ds:uri="http://purl.org/dc/elements/1.1/"/>
    <ds:schemaRef ds:uri="http://schemas.microsoft.com/office/2006/metadata/properties"/>
    <ds:schemaRef ds:uri="http://www.w3.org/XML/1998/namespace"/>
    <ds:schemaRef ds:uri="http://schemas.microsoft.com/office/2006/documentManagement/types"/>
    <ds:schemaRef ds:uri="0edc62a6-d765-464c-9227-5a23f7001734"/>
    <ds:schemaRef ds:uri="http://purl.org/dc/dcmitype/"/>
    <ds:schemaRef ds:uri="http://purl.org/dc/terms/"/>
    <ds:schemaRef ds:uri="http://schemas.microsoft.com/office/infopath/2007/PartnerControls"/>
    <ds:schemaRef ds:uri="http://schemas.openxmlformats.org/package/2006/metadata/core-properties"/>
    <ds:schemaRef ds:uri="a58b4929-e3d2-4f8f-9ed9-a589d701ca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10269</Words>
  <Characters>58537</Characters>
  <Application>Microsoft Office Word</Application>
  <DocSecurity>0</DocSecurity>
  <Lines>487</Lines>
  <Paragraphs>137</Paragraphs>
  <ScaleCrop>false</ScaleCrop>
  <Company/>
  <LinksUpToDate>false</LinksUpToDate>
  <CharactersWithSpaces>68669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5</cp:revision>
  <cp:lastPrinted>2024-06-12T05:54:00Z</cp:lastPrinted>
  <dcterms:created xsi:type="dcterms:W3CDTF">2025-08-07T13:30:00Z</dcterms:created>
  <dcterms:modified xsi:type="dcterms:W3CDTF">2025-08-07T13:38:00Z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