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44E89" w14:textId="77777777" w:rsidR="00432D22" w:rsidRDefault="00432D22">
      <w:pPr>
        <w:rPr>
          <w:lang w:val="en-GB"/>
        </w:rPr>
      </w:pPr>
    </w:p>
    <w:p w14:paraId="63DBCD74" w14:textId="3F9CBE3F" w:rsidR="00432D22" w:rsidRDefault="00432D22" w:rsidP="004A37B1">
      <w:pPr>
        <w:pStyle w:val="Heading1"/>
        <w:rPr>
          <w:lang w:val="en-GB"/>
        </w:rPr>
      </w:pPr>
      <w:r w:rsidRPr="00432D22">
        <w:rPr>
          <w:lang w:val="en-GB"/>
        </w:rPr>
        <w:t>Examples of converting monitoring units to individuals for Article 17 reporting</w:t>
      </w:r>
    </w:p>
    <w:p w14:paraId="5CCA6338" w14:textId="0ED755E3" w:rsidR="006C701B" w:rsidRDefault="004A37B1">
      <w:pPr>
        <w:rPr>
          <w:lang w:val="en-GB"/>
        </w:rPr>
      </w:pPr>
      <w:r w:rsidRPr="004A37B1">
        <w:rPr>
          <w:noProof/>
          <w:lang w:val="en-GB"/>
        </w:rPr>
        <mc:AlternateContent>
          <mc:Choice Requires="wps">
            <w:drawing>
              <wp:anchor distT="45720" distB="45720" distL="114300" distR="114300" simplePos="0" relativeHeight="251659264" behindDoc="0" locked="0" layoutInCell="1" allowOverlap="1" wp14:anchorId="5DD71C3D" wp14:editId="4C6451A3">
                <wp:simplePos x="0" y="0"/>
                <wp:positionH relativeFrom="column">
                  <wp:posOffset>90805</wp:posOffset>
                </wp:positionH>
                <wp:positionV relativeFrom="paragraph">
                  <wp:posOffset>392430</wp:posOffset>
                </wp:positionV>
                <wp:extent cx="6124575" cy="5267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267325"/>
                        </a:xfrm>
                        <a:prstGeom prst="rect">
                          <a:avLst/>
                        </a:prstGeom>
                        <a:solidFill>
                          <a:srgbClr val="FFFFFF"/>
                        </a:solidFill>
                        <a:ln w="9525">
                          <a:solidFill>
                            <a:srgbClr val="000000"/>
                          </a:solidFill>
                          <a:miter lim="800000"/>
                          <a:headEnd/>
                          <a:tailEnd/>
                        </a:ln>
                      </wps:spPr>
                      <wps:txbx>
                        <w:txbxContent>
                          <w:p w14:paraId="48D7DDCF" w14:textId="77777777" w:rsidR="004A37B1" w:rsidRPr="00687471" w:rsidRDefault="004A37B1" w:rsidP="004A37B1">
                            <w:pPr>
                              <w:rPr>
                                <w:b/>
                                <w:lang w:val="en-GB"/>
                              </w:rPr>
                            </w:pPr>
                            <w:r w:rsidRPr="00687471">
                              <w:rPr>
                                <w:b/>
                                <w:lang w:val="en-GB"/>
                              </w:rPr>
                              <w:t>Example 1: converting 1x1 grids to individual</w:t>
                            </w:r>
                            <w:r>
                              <w:rPr>
                                <w:b/>
                                <w:lang w:val="en-GB"/>
                              </w:rPr>
                              <w:t>s</w:t>
                            </w:r>
                            <w:r w:rsidRPr="00687471">
                              <w:rPr>
                                <w:b/>
                                <w:lang w:val="en-GB"/>
                              </w:rPr>
                              <w:t xml:space="preserve"> for Botrychium simplex</w:t>
                            </w:r>
                          </w:p>
                          <w:p w14:paraId="1C651F80" w14:textId="1A30711E" w:rsidR="004A37B1" w:rsidRDefault="004A37B1" w:rsidP="004A37B1">
                            <w:pPr>
                              <w:jc w:val="both"/>
                              <w:rPr>
                                <w:lang w:val="en-GB"/>
                              </w:rPr>
                            </w:pPr>
                            <w:r w:rsidRPr="005E7595">
                              <w:rPr>
                                <w:i/>
                                <w:iCs/>
                                <w:lang w:val="en-GB"/>
                              </w:rPr>
                              <w:t>Botrychium simplex</w:t>
                            </w:r>
                            <w:r>
                              <w:rPr>
                                <w:lang w:val="en-GB"/>
                              </w:rPr>
                              <w:t xml:space="preserve"> (a perennial moonwort) has records from 7 to 16 1x1 km</w:t>
                            </w:r>
                            <w:r w:rsidRPr="00432D22">
                              <w:rPr>
                                <w:vertAlign w:val="superscript"/>
                                <w:lang w:val="en-GB"/>
                              </w:rPr>
                              <w:t>2</w:t>
                            </w:r>
                            <w:r>
                              <w:rPr>
                                <w:lang w:val="en-GB"/>
                              </w:rPr>
                              <w:t xml:space="preserve"> grids. The uncertainty in the number of grids depends </w:t>
                            </w:r>
                            <w:r w:rsidR="0078484A">
                              <w:rPr>
                                <w:lang w:val="en-DK"/>
                              </w:rPr>
                              <w:t>on the number of</w:t>
                            </w:r>
                            <w:r>
                              <w:rPr>
                                <w:lang w:val="en-GB"/>
                              </w:rPr>
                              <w:t xml:space="preserve"> sites that have actual populations. </w:t>
                            </w:r>
                            <w:r w:rsidRPr="0017513F">
                              <w:rPr>
                                <w:i/>
                                <w:iCs/>
                                <w:lang w:val="en-GB"/>
                              </w:rPr>
                              <w:t>Botrychium</w:t>
                            </w:r>
                            <w:r>
                              <w:rPr>
                                <w:lang w:val="en-GB"/>
                              </w:rPr>
                              <w:t xml:space="preserve"> </w:t>
                            </w:r>
                            <w:r w:rsidRPr="0017513F">
                              <w:rPr>
                                <w:i/>
                                <w:iCs/>
                                <w:lang w:val="en-GB"/>
                              </w:rPr>
                              <w:t>simplex</w:t>
                            </w:r>
                            <w:r>
                              <w:rPr>
                                <w:lang w:val="en-GB"/>
                              </w:rPr>
                              <w:t xml:space="preserve"> is a very rare moonwort in Europe and the number of individuals (sporophytes that are seen above ground) </w:t>
                            </w:r>
                            <w:r w:rsidRPr="00712E1B">
                              <w:rPr>
                                <w:lang w:val="en-GB"/>
                              </w:rPr>
                              <w:t>varies a lot between years. Some years several hundred can be found</w:t>
                            </w:r>
                            <w:r w:rsidR="00F75B90">
                              <w:rPr>
                                <w:lang w:val="en-DK"/>
                              </w:rPr>
                              <w:t>;</w:t>
                            </w:r>
                            <w:r w:rsidRPr="00712E1B">
                              <w:rPr>
                                <w:lang w:val="en-GB"/>
                              </w:rPr>
                              <w:t xml:space="preserve"> the species could also be dwelling below ground for several years with no above ground signs.</w:t>
                            </w:r>
                          </w:p>
                          <w:p w14:paraId="7ACA3624" w14:textId="0200792E" w:rsidR="004A37B1" w:rsidRPr="006F2352" w:rsidRDefault="004A37B1" w:rsidP="004A37B1">
                            <w:pPr>
                              <w:jc w:val="both"/>
                              <w:rPr>
                                <w:lang w:val="en-DK"/>
                              </w:rPr>
                            </w:pPr>
                            <w:r w:rsidRPr="00712E1B">
                              <w:rPr>
                                <w:lang w:val="en-GB"/>
                              </w:rPr>
                              <w:t xml:space="preserve">The example below describes a situation where a high number of plants has not been observed in recent years and where just a few sites have been visited. </w:t>
                            </w:r>
                          </w:p>
                          <w:p w14:paraId="6D18D29E" w14:textId="0EC34DB3" w:rsidR="004A37B1" w:rsidRPr="00712E1B" w:rsidRDefault="004A37B1" w:rsidP="004A37B1">
                            <w:pPr>
                              <w:jc w:val="both"/>
                              <w:rPr>
                                <w:lang w:val="en-GB"/>
                              </w:rPr>
                            </w:pPr>
                            <w:r w:rsidRPr="004A37B1">
                              <w:rPr>
                                <w:lang w:val="en-GB"/>
                              </w:rPr>
                              <w:t xml:space="preserve">Approximation: </w:t>
                            </w:r>
                          </w:p>
                          <w:p w14:paraId="3A8BF113" w14:textId="4A28783F" w:rsidR="004A37B1" w:rsidRPr="004A37B1" w:rsidRDefault="004A37B1" w:rsidP="004A37B1">
                            <w:pPr>
                              <w:jc w:val="both"/>
                              <w:rPr>
                                <w:lang w:val="en-GB"/>
                              </w:rPr>
                            </w:pPr>
                            <w:r w:rsidRPr="004A37B1">
                              <w:rPr>
                                <w:lang w:val="en-GB"/>
                              </w:rPr>
                              <w:t>The number of sites per 1x1 km</w:t>
                            </w:r>
                            <w:r w:rsidRPr="004A37B1">
                              <w:rPr>
                                <w:vertAlign w:val="superscript"/>
                                <w:lang w:val="en-GB"/>
                              </w:rPr>
                              <w:t>2</w:t>
                            </w:r>
                            <w:r w:rsidRPr="004A37B1">
                              <w:rPr>
                                <w:lang w:val="en-GB"/>
                              </w:rPr>
                              <w:t xml:space="preserve"> is 1 or 2, but with the uncertainty the approximation is 2 sites per grid </w:t>
                            </w:r>
                            <w:r w:rsidR="00840AF6">
                              <w:rPr>
                                <w:lang w:val="en-DK"/>
                              </w:rPr>
                              <w:t xml:space="preserve">which </w:t>
                            </w:r>
                            <w:r w:rsidRPr="004A37B1">
                              <w:rPr>
                                <w:lang w:val="en-GB"/>
                              </w:rPr>
                              <w:t xml:space="preserve">gives 14-32 sites (i.e. 7 – 16 1x1 grids). </w:t>
                            </w:r>
                          </w:p>
                          <w:p w14:paraId="25AC3242" w14:textId="5BFBA03C" w:rsidR="004A37B1" w:rsidRPr="004A37B1" w:rsidRDefault="004A37B1" w:rsidP="004A37B1">
                            <w:pPr>
                              <w:jc w:val="both"/>
                              <w:rPr>
                                <w:lang w:val="en-GB"/>
                              </w:rPr>
                            </w:pPr>
                            <w:r w:rsidRPr="004A37B1">
                              <w:rPr>
                                <w:lang w:val="en-GB"/>
                              </w:rPr>
                              <w:t>Some sites had been visited without any records for decades, so the species is assumed extinct in those sites, which lowered the maximum</w:t>
                            </w:r>
                            <w:r w:rsidR="00076F49">
                              <w:rPr>
                                <w:lang w:val="en-DK"/>
                              </w:rPr>
                              <w:t xml:space="preserve"> number of sites by</w:t>
                            </w:r>
                            <w:r w:rsidRPr="004A37B1">
                              <w:rPr>
                                <w:lang w:val="en-GB"/>
                              </w:rPr>
                              <w:t xml:space="preserve"> 4 </w:t>
                            </w:r>
                            <w:r w:rsidR="00606A6F">
                              <w:rPr>
                                <w:lang w:val="en-DK"/>
                              </w:rPr>
                              <w:t>(</w:t>
                            </w:r>
                            <w:r w:rsidRPr="004A37B1">
                              <w:rPr>
                                <w:lang w:val="en-GB"/>
                              </w:rPr>
                              <w:t>14-28 sites</w:t>
                            </w:r>
                            <w:r w:rsidR="00606A6F">
                              <w:rPr>
                                <w:lang w:val="en-DK"/>
                              </w:rPr>
                              <w:t>)</w:t>
                            </w:r>
                            <w:r w:rsidRPr="004A37B1">
                              <w:rPr>
                                <w:lang w:val="en-GB"/>
                              </w:rPr>
                              <w:t xml:space="preserve"> </w:t>
                            </w:r>
                          </w:p>
                          <w:p w14:paraId="5A10C4F9" w14:textId="5FC4728D" w:rsidR="004A37B1" w:rsidRPr="004A37B1" w:rsidRDefault="004A37B1" w:rsidP="004A37B1">
                            <w:pPr>
                              <w:jc w:val="both"/>
                              <w:rPr>
                                <w:lang w:val="en-GB"/>
                              </w:rPr>
                            </w:pPr>
                            <w:r w:rsidRPr="004A37B1">
                              <w:rPr>
                                <w:lang w:val="en-GB"/>
                              </w:rPr>
                              <w:t xml:space="preserve">At a maximum, 100 specimens have been found on any site, but the normal situation is just a few individuals to be found on each site. </w:t>
                            </w:r>
                          </w:p>
                          <w:p w14:paraId="7C8CF3FF" w14:textId="5D2BCDF6" w:rsidR="004A37B1" w:rsidRPr="004A37B1" w:rsidRDefault="004A37B1" w:rsidP="004A37B1">
                            <w:pPr>
                              <w:pStyle w:val="ListParagraph"/>
                              <w:numPr>
                                <w:ilvl w:val="0"/>
                                <w:numId w:val="2"/>
                              </w:numPr>
                              <w:jc w:val="both"/>
                              <w:rPr>
                                <w:lang w:val="en-GB"/>
                              </w:rPr>
                            </w:pPr>
                            <w:r w:rsidRPr="004A37B1">
                              <w:rPr>
                                <w:lang w:val="en-GB"/>
                              </w:rPr>
                              <w:t>25% (3 or 7 sites) of the sites could have at maximum 100 individuals (10-100).</w:t>
                            </w:r>
                          </w:p>
                          <w:p w14:paraId="26EA44F0" w14:textId="0B907083" w:rsidR="004A37B1" w:rsidRPr="004A37B1" w:rsidRDefault="004A37B1" w:rsidP="004A37B1">
                            <w:pPr>
                              <w:pStyle w:val="ListParagraph"/>
                              <w:numPr>
                                <w:ilvl w:val="0"/>
                                <w:numId w:val="2"/>
                              </w:numPr>
                              <w:jc w:val="both"/>
                              <w:rPr>
                                <w:lang w:val="en-GB"/>
                              </w:rPr>
                            </w:pPr>
                            <w:r w:rsidRPr="004A37B1">
                              <w:rPr>
                                <w:lang w:val="en-GB"/>
                              </w:rPr>
                              <w:t>75% (10 or 21 sites) have 1-10 individuals.</w:t>
                            </w:r>
                          </w:p>
                          <w:p w14:paraId="04636962" w14:textId="3DE7E1A3" w:rsidR="004A37B1" w:rsidRPr="004A37B1" w:rsidRDefault="004A37B1" w:rsidP="004A37B1">
                            <w:pPr>
                              <w:pStyle w:val="ListParagraph"/>
                              <w:numPr>
                                <w:ilvl w:val="0"/>
                                <w:numId w:val="2"/>
                              </w:numPr>
                              <w:jc w:val="both"/>
                              <w:rPr>
                                <w:lang w:val="en-GB"/>
                              </w:rPr>
                            </w:pPr>
                            <w:r w:rsidRPr="004A37B1">
                              <w:rPr>
                                <w:lang w:val="en-GB"/>
                              </w:rPr>
                              <w:t xml:space="preserve">This gives a minimum of 40 (3x10+10x1) and a maximum of 910 (7x100+21x10) individuals, which looks like a reasonable figure based on what is known about the species ecology and life history (i.e. using literature, expert opinion etc). </w:t>
                            </w:r>
                          </w:p>
                          <w:p w14:paraId="74CE7EEF" w14:textId="1A0B4923" w:rsidR="004A37B1" w:rsidRPr="004A37B1" w:rsidRDefault="004A37B1" w:rsidP="004A37B1">
                            <w:pPr>
                              <w:pStyle w:val="ListParagraph"/>
                              <w:numPr>
                                <w:ilvl w:val="0"/>
                                <w:numId w:val="2"/>
                              </w:numPr>
                              <w:jc w:val="both"/>
                              <w:rPr>
                                <w:lang w:val="en-GB"/>
                              </w:rPr>
                            </w:pPr>
                            <w:r w:rsidRPr="004A37B1">
                              <w:rPr>
                                <w:lang w:val="en-GB"/>
                              </w:rPr>
                              <w:t>Best single value would be closer to 40 than 910 individuals, as few populations have more than 10 individuals, the mean value of 475 is too high, a reasonable best single value, 250 or 300 individuals could be a relevant expert judgement, that will not be far different for a real situation using observed data and information. This conclusion would be based on expert judgement.</w:t>
                            </w:r>
                          </w:p>
                          <w:p w14:paraId="0E6B8642" w14:textId="77777777" w:rsidR="004A37B1" w:rsidRPr="004A37B1" w:rsidRDefault="004A37B1" w:rsidP="004A37B1">
                            <w:pPr>
                              <w:jc w:val="both"/>
                              <w:rPr>
                                <w:lang w:val="en-GB"/>
                              </w:rPr>
                            </w:pPr>
                          </w:p>
                          <w:p w14:paraId="1B828F90" w14:textId="77777777" w:rsidR="004A37B1" w:rsidRPr="00712E1B" w:rsidRDefault="004A37B1" w:rsidP="004A37B1">
                            <w:pPr>
                              <w:jc w:val="both"/>
                              <w:rPr>
                                <w:lang w:val="en-GB"/>
                              </w:rPr>
                            </w:pPr>
                          </w:p>
                          <w:p w14:paraId="6A6E8FA0" w14:textId="7E968715" w:rsidR="004A37B1" w:rsidRPr="004A37B1" w:rsidRDefault="004A37B1">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71C3D" id="_x0000_t202" coordsize="21600,21600" o:spt="202" path="m,l,21600r21600,l21600,xe">
                <v:stroke joinstyle="miter"/>
                <v:path gradientshapeok="t" o:connecttype="rect"/>
              </v:shapetype>
              <v:shape id="Text Box 2" o:spid="_x0000_s1026" type="#_x0000_t202" style="position:absolute;margin-left:7.15pt;margin-top:30.9pt;width:482.25pt;height:41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">
                <v:textbox>
                  <w:txbxContent>
                    <w:p w14:paraId="48D7DDCF" w14:textId="77777777" w:rsidR="004A37B1" w:rsidRPr="00687471" w:rsidRDefault="004A37B1" w:rsidP="004A37B1">
                      <w:pPr>
                        <w:rPr>
                          <w:b/>
                          <w:lang w:val="en-GB"/>
                        </w:rPr>
                      </w:pPr>
                      <w:r w:rsidRPr="00687471">
                        <w:rPr>
                          <w:b/>
                          <w:lang w:val="en-GB"/>
                        </w:rPr>
                        <w:t>Example 1: converting 1x1 grids to individual</w:t>
                      </w:r>
                      <w:r>
                        <w:rPr>
                          <w:b/>
                          <w:lang w:val="en-GB"/>
                        </w:rPr>
                        <w:t>s</w:t>
                      </w:r>
                      <w:r w:rsidRPr="00687471">
                        <w:rPr>
                          <w:b/>
                          <w:lang w:val="en-GB"/>
                        </w:rPr>
                        <w:t xml:space="preserve"> for Botrychium simplex</w:t>
                      </w:r>
                    </w:p>
                    <w:p w14:paraId="1C651F80" w14:textId="1A30711E" w:rsidR="004A37B1" w:rsidRDefault="004A37B1" w:rsidP="004A37B1">
                      <w:pPr>
                        <w:jc w:val="both"/>
                        <w:rPr>
                          <w:lang w:val="en-GB"/>
                        </w:rPr>
                      </w:pPr>
                      <w:r w:rsidRPr="005E7595">
                        <w:rPr>
                          <w:i/>
                          <w:iCs/>
                          <w:lang w:val="en-GB"/>
                        </w:rPr>
                        <w:t>Botrychium simplex</w:t>
                      </w:r>
                      <w:r>
                        <w:rPr>
                          <w:lang w:val="en-GB"/>
                        </w:rPr>
                        <w:t xml:space="preserve"> (a perennial moonwort) has records from 7 to 16 1x1 km</w:t>
                      </w:r>
                      <w:r w:rsidRPr="00432D22">
                        <w:rPr>
                          <w:vertAlign w:val="superscript"/>
                          <w:lang w:val="en-GB"/>
                        </w:rPr>
                        <w:t>2</w:t>
                      </w:r>
                      <w:r>
                        <w:rPr>
                          <w:lang w:val="en-GB"/>
                        </w:rPr>
                        <w:t xml:space="preserve"> grids. The uncertainty in the number of grids depends </w:t>
                      </w:r>
                      <w:r w:rsidR="0078484A">
                        <w:rPr>
                          <w:lang w:val="en-DK"/>
                        </w:rPr>
                        <w:t>on the number of</w:t>
                      </w:r>
                      <w:r>
                        <w:rPr>
                          <w:lang w:val="en-GB"/>
                        </w:rPr>
                        <w:t xml:space="preserve"> sites that have actual populations. </w:t>
                      </w:r>
                      <w:r w:rsidRPr="0017513F">
                        <w:rPr>
                          <w:i/>
                          <w:iCs/>
                          <w:lang w:val="en-GB"/>
                        </w:rPr>
                        <w:t>Botrychium</w:t>
                      </w:r>
                      <w:r>
                        <w:rPr>
                          <w:lang w:val="en-GB"/>
                        </w:rPr>
                        <w:t xml:space="preserve"> </w:t>
                      </w:r>
                      <w:r w:rsidRPr="0017513F">
                        <w:rPr>
                          <w:i/>
                          <w:iCs/>
                          <w:lang w:val="en-GB"/>
                        </w:rPr>
                        <w:t>simplex</w:t>
                      </w:r>
                      <w:r>
                        <w:rPr>
                          <w:lang w:val="en-GB"/>
                        </w:rPr>
                        <w:t xml:space="preserve"> is a very rare moonwort in Europe and the number of individuals (sporophytes that are seen above ground) </w:t>
                      </w:r>
                      <w:r w:rsidRPr="00712E1B">
                        <w:rPr>
                          <w:lang w:val="en-GB"/>
                        </w:rPr>
                        <w:t>varies a lot between years. Some years several hundred can be found</w:t>
                      </w:r>
                      <w:r w:rsidR="00F75B90">
                        <w:rPr>
                          <w:lang w:val="en-DK"/>
                        </w:rPr>
                        <w:t>;</w:t>
                      </w:r>
                      <w:r w:rsidRPr="00712E1B">
                        <w:rPr>
                          <w:lang w:val="en-GB"/>
                        </w:rPr>
                        <w:t xml:space="preserve"> the species could also be dwelling below ground for several years with no above ground signs.</w:t>
                      </w:r>
                    </w:p>
                    <w:p w14:paraId="7ACA3624" w14:textId="0200792E" w:rsidR="004A37B1" w:rsidRPr="006F2352" w:rsidRDefault="004A37B1" w:rsidP="004A37B1">
                      <w:pPr>
                        <w:jc w:val="both"/>
                        <w:rPr>
                          <w:lang w:val="en-DK"/>
                        </w:rPr>
                      </w:pPr>
                      <w:r w:rsidRPr="00712E1B">
                        <w:rPr>
                          <w:lang w:val="en-GB"/>
                        </w:rPr>
                        <w:t xml:space="preserve">The example below describes a situation where a high number of plants has not been observed in recent years and where just a few sites have been visited. </w:t>
                      </w:r>
                    </w:p>
                    <w:p w14:paraId="6D18D29E" w14:textId="0EC34DB3" w:rsidR="004A37B1" w:rsidRPr="00712E1B" w:rsidRDefault="004A37B1" w:rsidP="004A37B1">
                      <w:pPr>
                        <w:jc w:val="both"/>
                        <w:rPr>
                          <w:lang w:val="en-GB"/>
                        </w:rPr>
                      </w:pPr>
                      <w:r w:rsidRPr="004A37B1">
                        <w:rPr>
                          <w:lang w:val="en-GB"/>
                        </w:rPr>
                        <w:t xml:space="preserve">Approximation: </w:t>
                      </w:r>
                    </w:p>
                    <w:p w14:paraId="3A8BF113" w14:textId="4A28783F" w:rsidR="004A37B1" w:rsidRPr="004A37B1" w:rsidRDefault="004A37B1" w:rsidP="004A37B1">
                      <w:pPr>
                        <w:jc w:val="both"/>
                        <w:rPr>
                          <w:lang w:val="en-GB"/>
                        </w:rPr>
                      </w:pPr>
                      <w:r w:rsidRPr="004A37B1">
                        <w:rPr>
                          <w:lang w:val="en-GB"/>
                        </w:rPr>
                        <w:t>The number of sites per 1x1 km</w:t>
                      </w:r>
                      <w:r w:rsidRPr="004A37B1">
                        <w:rPr>
                          <w:vertAlign w:val="superscript"/>
                          <w:lang w:val="en-GB"/>
                        </w:rPr>
                        <w:t>2</w:t>
                      </w:r>
                      <w:r w:rsidRPr="004A37B1">
                        <w:rPr>
                          <w:lang w:val="en-GB"/>
                        </w:rPr>
                        <w:t xml:space="preserve"> is 1 or 2, but with the uncertainty the approximation is 2 sites per grid </w:t>
                      </w:r>
                      <w:r w:rsidR="00840AF6">
                        <w:rPr>
                          <w:lang w:val="en-DK"/>
                        </w:rPr>
                        <w:t xml:space="preserve">which </w:t>
                      </w:r>
                      <w:r w:rsidRPr="004A37B1">
                        <w:rPr>
                          <w:lang w:val="en-GB"/>
                        </w:rPr>
                        <w:t xml:space="preserve">gives 14-32 sites (i.e. 7 – 16 1x1 grids). </w:t>
                      </w:r>
                    </w:p>
                    <w:p w14:paraId="25AC3242" w14:textId="5BFBA03C" w:rsidR="004A37B1" w:rsidRPr="004A37B1" w:rsidRDefault="004A37B1" w:rsidP="004A37B1">
                      <w:pPr>
                        <w:jc w:val="both"/>
                        <w:rPr>
                          <w:lang w:val="en-GB"/>
                        </w:rPr>
                      </w:pPr>
                      <w:r w:rsidRPr="004A37B1">
                        <w:rPr>
                          <w:lang w:val="en-GB"/>
                        </w:rPr>
                        <w:t>Some sites had been visited without any records for decades, so the species is assumed extinct in those sites, which lowered the maximum</w:t>
                      </w:r>
                      <w:r w:rsidR="00076F49">
                        <w:rPr>
                          <w:lang w:val="en-DK"/>
                        </w:rPr>
                        <w:t xml:space="preserve"> number of sites by</w:t>
                      </w:r>
                      <w:r w:rsidRPr="004A37B1">
                        <w:rPr>
                          <w:lang w:val="en-GB"/>
                        </w:rPr>
                        <w:t xml:space="preserve"> 4 </w:t>
                      </w:r>
                      <w:r w:rsidR="00606A6F">
                        <w:rPr>
                          <w:lang w:val="en-DK"/>
                        </w:rPr>
                        <w:t>(</w:t>
                      </w:r>
                      <w:r w:rsidRPr="004A37B1">
                        <w:rPr>
                          <w:lang w:val="en-GB"/>
                        </w:rPr>
                        <w:t>14-28 sites</w:t>
                      </w:r>
                      <w:r w:rsidR="00606A6F">
                        <w:rPr>
                          <w:lang w:val="en-DK"/>
                        </w:rPr>
                        <w:t>)</w:t>
                      </w:r>
                      <w:r w:rsidRPr="004A37B1">
                        <w:rPr>
                          <w:lang w:val="en-GB"/>
                        </w:rPr>
                        <w:t xml:space="preserve"> </w:t>
                      </w:r>
                    </w:p>
                    <w:p w14:paraId="5A10C4F9" w14:textId="5FC4728D" w:rsidR="004A37B1" w:rsidRPr="004A37B1" w:rsidRDefault="004A37B1" w:rsidP="004A37B1">
                      <w:pPr>
                        <w:jc w:val="both"/>
                        <w:rPr>
                          <w:lang w:val="en-GB"/>
                        </w:rPr>
                      </w:pPr>
                      <w:r w:rsidRPr="004A37B1">
                        <w:rPr>
                          <w:lang w:val="en-GB"/>
                        </w:rPr>
                        <w:t xml:space="preserve">At a maximum, 100 specimens have been found on any site, but the normal situation is just a few individuals to be found on each site. </w:t>
                      </w:r>
                    </w:p>
                    <w:p w14:paraId="7C8CF3FF" w14:textId="5D2BCDF6" w:rsidR="004A37B1" w:rsidRPr="004A37B1" w:rsidRDefault="004A37B1" w:rsidP="004A37B1">
                      <w:pPr>
                        <w:pStyle w:val="ListParagraph"/>
                        <w:numPr>
                          <w:ilvl w:val="0"/>
                          <w:numId w:val="2"/>
                        </w:numPr>
                        <w:jc w:val="both"/>
                        <w:rPr>
                          <w:lang w:val="en-GB"/>
                        </w:rPr>
                      </w:pPr>
                      <w:r w:rsidRPr="004A37B1">
                        <w:rPr>
                          <w:lang w:val="en-GB"/>
                        </w:rPr>
                        <w:t>25% (3 or 7 sites) of the sites could have at maximum 100 individuals (10-100).</w:t>
                      </w:r>
                    </w:p>
                    <w:p w14:paraId="26EA44F0" w14:textId="0B907083" w:rsidR="004A37B1" w:rsidRPr="004A37B1" w:rsidRDefault="004A37B1" w:rsidP="004A37B1">
                      <w:pPr>
                        <w:pStyle w:val="ListParagraph"/>
                        <w:numPr>
                          <w:ilvl w:val="0"/>
                          <w:numId w:val="2"/>
                        </w:numPr>
                        <w:jc w:val="both"/>
                        <w:rPr>
                          <w:lang w:val="en-GB"/>
                        </w:rPr>
                      </w:pPr>
                      <w:r w:rsidRPr="004A37B1">
                        <w:rPr>
                          <w:lang w:val="en-GB"/>
                        </w:rPr>
                        <w:t>75% (10 or 21 sites) have 1-10 individuals.</w:t>
                      </w:r>
                    </w:p>
                    <w:p w14:paraId="04636962" w14:textId="3DE7E1A3" w:rsidR="004A37B1" w:rsidRPr="004A37B1" w:rsidRDefault="004A37B1" w:rsidP="004A37B1">
                      <w:pPr>
                        <w:pStyle w:val="ListParagraph"/>
                        <w:numPr>
                          <w:ilvl w:val="0"/>
                          <w:numId w:val="2"/>
                        </w:numPr>
                        <w:jc w:val="both"/>
                        <w:rPr>
                          <w:lang w:val="en-GB"/>
                        </w:rPr>
                      </w:pPr>
                      <w:r w:rsidRPr="004A37B1">
                        <w:rPr>
                          <w:lang w:val="en-GB"/>
                        </w:rPr>
                        <w:t xml:space="preserve">This gives a minimum of 40 (3x10+10x1) and a maximum of 910 (7x100+21x10) individuals, which looks like a reasonable figure based on what is known about the species ecology and life history (i.e. using literature, expert opinion etc). </w:t>
                      </w:r>
                    </w:p>
                    <w:p w14:paraId="74CE7EEF" w14:textId="1A0B4923" w:rsidR="004A37B1" w:rsidRPr="004A37B1" w:rsidRDefault="004A37B1" w:rsidP="004A37B1">
                      <w:pPr>
                        <w:pStyle w:val="ListParagraph"/>
                        <w:numPr>
                          <w:ilvl w:val="0"/>
                          <w:numId w:val="2"/>
                        </w:numPr>
                        <w:jc w:val="both"/>
                        <w:rPr>
                          <w:lang w:val="en-GB"/>
                        </w:rPr>
                      </w:pPr>
                      <w:r w:rsidRPr="004A37B1">
                        <w:rPr>
                          <w:lang w:val="en-GB"/>
                        </w:rPr>
                        <w:t>Best single value would be closer to 40 than 910 individuals, as few populations have more than 10 individuals, the mean value of 475 is too high, a reasonable best single value, 250 or 300 individuals could be a relevant expert judgement, that will not be far different for a real situation using observed data and information. This conclusion would be based on expert judgement.</w:t>
                      </w:r>
                    </w:p>
                    <w:p w14:paraId="0E6B8642" w14:textId="77777777" w:rsidR="004A37B1" w:rsidRPr="004A37B1" w:rsidRDefault="004A37B1" w:rsidP="004A37B1">
                      <w:pPr>
                        <w:jc w:val="both"/>
                        <w:rPr>
                          <w:lang w:val="en-GB"/>
                        </w:rPr>
                      </w:pPr>
                    </w:p>
                    <w:p w14:paraId="1B828F90" w14:textId="77777777" w:rsidR="004A37B1" w:rsidRPr="00712E1B" w:rsidRDefault="004A37B1" w:rsidP="004A37B1">
                      <w:pPr>
                        <w:jc w:val="both"/>
                        <w:rPr>
                          <w:lang w:val="en-GB"/>
                        </w:rPr>
                      </w:pPr>
                    </w:p>
                    <w:p w14:paraId="6A6E8FA0" w14:textId="7E968715" w:rsidR="004A37B1" w:rsidRPr="004A37B1" w:rsidRDefault="004A37B1">
                      <w:pPr>
                        <w:rPr>
                          <w:lang w:val="en-GB"/>
                        </w:rPr>
                      </w:pPr>
                    </w:p>
                  </w:txbxContent>
                </v:textbox>
                <w10:wrap type="square"/>
              </v:shape>
            </w:pict>
          </mc:Fallback>
        </mc:AlternateContent>
      </w:r>
    </w:p>
    <w:p w14:paraId="45668F27" w14:textId="743D1E04" w:rsidR="00432D22" w:rsidRDefault="00432D22">
      <w:pPr>
        <w:rPr>
          <w:lang w:val="en-GB"/>
        </w:rPr>
      </w:pPr>
    </w:p>
    <w:p w14:paraId="1B5D666C" w14:textId="65713635" w:rsidR="00432D22" w:rsidRDefault="00432D22">
      <w:pPr>
        <w:rPr>
          <w:lang w:val="en-GB"/>
        </w:rPr>
      </w:pPr>
    </w:p>
    <w:p w14:paraId="364E27D1" w14:textId="6F5A45FA" w:rsidR="004A37B1" w:rsidRDefault="004A37B1">
      <w:pPr>
        <w:rPr>
          <w:lang w:val="en-GB"/>
        </w:rPr>
      </w:pPr>
    </w:p>
    <w:p w14:paraId="753B8BD7" w14:textId="0870B969" w:rsidR="004A37B1" w:rsidRDefault="004A37B1">
      <w:pPr>
        <w:rPr>
          <w:lang w:val="en-GB"/>
        </w:rPr>
      </w:pPr>
    </w:p>
    <w:p w14:paraId="67859FD3" w14:textId="0C5141B7" w:rsidR="004A37B1" w:rsidRDefault="004A37B1">
      <w:pPr>
        <w:rPr>
          <w:lang w:val="en-GB"/>
        </w:rPr>
      </w:pPr>
    </w:p>
    <w:p w14:paraId="2452B7B7" w14:textId="145E9DBB" w:rsidR="004A37B1" w:rsidRDefault="004A37B1">
      <w:pPr>
        <w:rPr>
          <w:lang w:val="en-GB"/>
        </w:rPr>
      </w:pPr>
    </w:p>
    <w:p w14:paraId="0CD5D5E5" w14:textId="77777777" w:rsidR="004A37B1" w:rsidRDefault="004A37B1">
      <w:pPr>
        <w:rPr>
          <w:lang w:val="en-GB"/>
        </w:rPr>
      </w:pPr>
    </w:p>
    <w:p w14:paraId="4976408C" w14:textId="589713A6" w:rsidR="00432D22" w:rsidRDefault="00432D22">
      <w:pPr>
        <w:rPr>
          <w:lang w:val="en-GB"/>
        </w:rPr>
      </w:pPr>
    </w:p>
    <w:p w14:paraId="36D9AA83" w14:textId="576F29F2" w:rsidR="00432D22" w:rsidRDefault="00432D22">
      <w:pPr>
        <w:rPr>
          <w:lang w:val="en-GB"/>
        </w:rPr>
      </w:pPr>
    </w:p>
    <w:p w14:paraId="5EA91842" w14:textId="181472AC" w:rsidR="00432D22" w:rsidRDefault="00432D22">
      <w:pPr>
        <w:rPr>
          <w:lang w:val="en-GB"/>
        </w:rPr>
      </w:pPr>
    </w:p>
    <w:p w14:paraId="2A8B2687" w14:textId="3751E43B" w:rsidR="00DF4807" w:rsidRDefault="00DF4807">
      <w:pPr>
        <w:rPr>
          <w:lang w:val="en-GB"/>
        </w:rPr>
      </w:pPr>
    </w:p>
    <w:p w14:paraId="2E38511B" w14:textId="315EA672" w:rsidR="00DF4807" w:rsidRPr="0003271B" w:rsidRDefault="00432D22" w:rsidP="00DF4807">
      <w:pPr>
        <w:pBdr>
          <w:top w:val="single" w:sz="4" w:space="1" w:color="auto"/>
          <w:left w:val="single" w:sz="4" w:space="4" w:color="auto"/>
          <w:bottom w:val="single" w:sz="4" w:space="1" w:color="auto"/>
          <w:right w:val="single" w:sz="4" w:space="4" w:color="auto"/>
        </w:pBdr>
        <w:rPr>
          <w:b/>
          <w:lang w:val="en-GB"/>
        </w:rPr>
      </w:pPr>
      <w:r w:rsidRPr="0003271B">
        <w:rPr>
          <w:b/>
          <w:lang w:val="en-GB"/>
        </w:rPr>
        <w:t xml:space="preserve">Example 2: </w:t>
      </w:r>
      <w:r w:rsidR="00DF4807" w:rsidRPr="0003271B">
        <w:rPr>
          <w:b/>
          <w:lang w:val="en-GB"/>
        </w:rPr>
        <w:t xml:space="preserve"> Converting localities to individuals </w:t>
      </w:r>
      <w:r w:rsidRPr="0003271B">
        <w:rPr>
          <w:b/>
          <w:lang w:val="en-GB"/>
        </w:rPr>
        <w:t xml:space="preserve">for </w:t>
      </w:r>
      <w:r w:rsidRPr="0003271B">
        <w:rPr>
          <w:b/>
          <w:i/>
          <w:lang w:val="en-GB"/>
        </w:rPr>
        <w:t>Pulsatilla patens</w:t>
      </w:r>
    </w:p>
    <w:p w14:paraId="3DBBEDF4" w14:textId="4AD66456" w:rsidR="00DF4807" w:rsidRPr="0003271B" w:rsidRDefault="00DF4807" w:rsidP="00DF4807">
      <w:pPr>
        <w:pBdr>
          <w:top w:val="single" w:sz="4" w:space="1" w:color="auto"/>
          <w:left w:val="single" w:sz="4" w:space="4" w:color="auto"/>
          <w:bottom w:val="single" w:sz="4" w:space="1" w:color="auto"/>
          <w:right w:val="single" w:sz="4" w:space="4" w:color="auto"/>
        </w:pBdr>
        <w:rPr>
          <w:lang w:val="en-GB"/>
        </w:rPr>
      </w:pPr>
      <w:r w:rsidRPr="0003271B">
        <w:rPr>
          <w:lang w:val="en-GB"/>
        </w:rPr>
        <w:t>Pulsatilla patens (a perennial vascular plant) is known from at least 35 actual localities (separated by at least 1 km). From most of them there is information from the last 10 years A few sites have been monitored at irregular intervals. One site has the main population. It has been surveyed once, ten years ago.</w:t>
      </w:r>
    </w:p>
    <w:p w14:paraId="5ADEFCA8" w14:textId="4C169A76" w:rsidR="00DF4807" w:rsidRPr="0003271B" w:rsidRDefault="00DF4807" w:rsidP="00DF4807">
      <w:pPr>
        <w:pBdr>
          <w:top w:val="single" w:sz="4" w:space="1" w:color="auto"/>
          <w:left w:val="single" w:sz="4" w:space="4" w:color="auto"/>
          <w:bottom w:val="single" w:sz="4" w:space="1" w:color="auto"/>
          <w:right w:val="single" w:sz="4" w:space="4" w:color="auto"/>
        </w:pBdr>
        <w:rPr>
          <w:lang w:val="en-GB"/>
        </w:rPr>
      </w:pPr>
      <w:r w:rsidRPr="0003271B">
        <w:rPr>
          <w:lang w:val="en-GB"/>
        </w:rPr>
        <w:t>The largest locality has roughly 100 000–150 000 flowering individuals yearly. The other localities have less than 200 individuals. At only two of those localities more than 100 individuals have been counted during the last 50 years. Most of the localities have less than 10 individuals yearly.</w:t>
      </w:r>
    </w:p>
    <w:p w14:paraId="2E2C7322" w14:textId="77777777" w:rsidR="004A37B1" w:rsidRDefault="00DF4807" w:rsidP="00DF4807">
      <w:pPr>
        <w:pBdr>
          <w:top w:val="single" w:sz="4" w:space="1" w:color="auto"/>
          <w:left w:val="single" w:sz="4" w:space="4" w:color="auto"/>
          <w:bottom w:val="single" w:sz="4" w:space="1" w:color="auto"/>
          <w:right w:val="single" w:sz="4" w:space="4" w:color="auto"/>
        </w:pBdr>
        <w:rPr>
          <w:lang w:val="en-GB"/>
        </w:rPr>
      </w:pPr>
      <w:r w:rsidRPr="0003271B">
        <w:rPr>
          <w:lang w:val="en-GB"/>
        </w:rPr>
        <w:t xml:space="preserve">Approximation: </w:t>
      </w:r>
    </w:p>
    <w:p w14:paraId="378FA202" w14:textId="27986DD7" w:rsidR="00DF4807" w:rsidRPr="0003271B" w:rsidRDefault="00DF4807" w:rsidP="00DF4807">
      <w:pPr>
        <w:pBdr>
          <w:top w:val="single" w:sz="4" w:space="1" w:color="auto"/>
          <w:left w:val="single" w:sz="4" w:space="4" w:color="auto"/>
          <w:bottom w:val="single" w:sz="4" w:space="1" w:color="auto"/>
          <w:right w:val="single" w:sz="4" w:space="4" w:color="auto"/>
        </w:pBdr>
        <w:rPr>
          <w:lang w:val="en-GB"/>
        </w:rPr>
      </w:pPr>
      <w:r w:rsidRPr="0003271B">
        <w:rPr>
          <w:lang w:val="en-GB"/>
        </w:rPr>
        <w:t>one locality 100 000–150 000, two localities with 50–200, 12 localities with 10–50, and 20 with 5–10 individuals. Gives: 100 320–151 200 individuals – and with some approximation</w:t>
      </w:r>
      <w:r w:rsidR="00781E0C">
        <w:rPr>
          <w:lang w:val="en-DK"/>
        </w:rPr>
        <w:t xml:space="preserve"> the size class</w:t>
      </w:r>
      <w:r w:rsidRPr="0003271B">
        <w:rPr>
          <w:lang w:val="en-GB"/>
        </w:rPr>
        <w:t xml:space="preserve"> 100 000–500 000 individuals.</w:t>
      </w:r>
    </w:p>
    <w:p w14:paraId="5BAD8772" w14:textId="2B31FC5A" w:rsidR="00DF4807" w:rsidRDefault="00DF4807">
      <w:pPr>
        <w:rPr>
          <w:lang w:val="en-GB"/>
        </w:rPr>
      </w:pPr>
    </w:p>
    <w:p w14:paraId="37AADDAA" w14:textId="77777777" w:rsidR="00DF4807" w:rsidRPr="00DF4807" w:rsidRDefault="00DF4807">
      <w:pPr>
        <w:rPr>
          <w:lang w:val="en-GB"/>
        </w:rPr>
      </w:pPr>
    </w:p>
    <w:sectPr w:rsidR="00DF4807" w:rsidRPr="00DF480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4AB6D" w14:textId="77777777" w:rsidR="008C2E3A" w:rsidRDefault="008C2E3A" w:rsidP="00432D22">
      <w:pPr>
        <w:spacing w:after="0" w:line="240" w:lineRule="auto"/>
      </w:pPr>
      <w:r>
        <w:separator/>
      </w:r>
    </w:p>
  </w:endnote>
  <w:endnote w:type="continuationSeparator" w:id="0">
    <w:p w14:paraId="693D8FEA" w14:textId="77777777" w:rsidR="008C2E3A" w:rsidRDefault="008C2E3A" w:rsidP="00432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B7BF" w14:textId="77777777" w:rsidR="008C2E3A" w:rsidRDefault="008C2E3A" w:rsidP="00432D22">
      <w:pPr>
        <w:spacing w:after="0" w:line="240" w:lineRule="auto"/>
      </w:pPr>
      <w:r>
        <w:separator/>
      </w:r>
    </w:p>
  </w:footnote>
  <w:footnote w:type="continuationSeparator" w:id="0">
    <w:p w14:paraId="60FE3E89" w14:textId="77777777" w:rsidR="008C2E3A" w:rsidRDefault="008C2E3A" w:rsidP="00432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4A11" w14:textId="73B575C9" w:rsidR="00432D22" w:rsidRDefault="00432D22">
    <w:pPr>
      <w:pStyle w:val="Header"/>
    </w:pPr>
    <w:r>
      <w:rPr>
        <w:noProof/>
      </w:rPr>
      <w:drawing>
        <wp:inline distT="0" distB="0" distL="0" distR="0" wp14:anchorId="13748879" wp14:editId="17AA7CE3">
          <wp:extent cx="2000250" cy="549548"/>
          <wp:effectExtent l="0" t="0" r="0" b="3175"/>
          <wp:docPr id="7" name="Image 6"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Capture d’écra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21637" cy="555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72A1F"/>
    <w:multiLevelType w:val="hybridMultilevel"/>
    <w:tmpl w:val="2FDEE528"/>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4884FB9"/>
    <w:multiLevelType w:val="hybridMultilevel"/>
    <w:tmpl w:val="D42E8012"/>
    <w:lvl w:ilvl="0" w:tplc="E42E496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54250458">
    <w:abstractNumId w:val="0"/>
  </w:num>
  <w:num w:numId="2" w16cid:durableId="977681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807"/>
    <w:rsid w:val="000032B3"/>
    <w:rsid w:val="0003271B"/>
    <w:rsid w:val="00076F49"/>
    <w:rsid w:val="001206F0"/>
    <w:rsid w:val="00161AD5"/>
    <w:rsid w:val="0017513F"/>
    <w:rsid w:val="00192A93"/>
    <w:rsid w:val="00316DB9"/>
    <w:rsid w:val="003817B6"/>
    <w:rsid w:val="003A5C50"/>
    <w:rsid w:val="003D68F6"/>
    <w:rsid w:val="00432D22"/>
    <w:rsid w:val="004A37B1"/>
    <w:rsid w:val="0055193A"/>
    <w:rsid w:val="005E7595"/>
    <w:rsid w:val="00606A6F"/>
    <w:rsid w:val="00687471"/>
    <w:rsid w:val="0069505D"/>
    <w:rsid w:val="006C701B"/>
    <w:rsid w:val="006F2352"/>
    <w:rsid w:val="00712E1B"/>
    <w:rsid w:val="00781E0C"/>
    <w:rsid w:val="0078484A"/>
    <w:rsid w:val="00840AF6"/>
    <w:rsid w:val="00863710"/>
    <w:rsid w:val="008C2E3A"/>
    <w:rsid w:val="009126BE"/>
    <w:rsid w:val="009F2E65"/>
    <w:rsid w:val="00C0218A"/>
    <w:rsid w:val="00C16FBA"/>
    <w:rsid w:val="00C475AC"/>
    <w:rsid w:val="00CE7A89"/>
    <w:rsid w:val="00DD1C52"/>
    <w:rsid w:val="00DF4807"/>
    <w:rsid w:val="00E87DFA"/>
    <w:rsid w:val="00F152BB"/>
    <w:rsid w:val="00F37B5F"/>
    <w:rsid w:val="00F62605"/>
    <w:rsid w:val="00F75B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1D9F"/>
  <w15:chartTrackingRefBased/>
  <w15:docId w15:val="{C4C4B02E-FFC8-4935-BBA1-91128AA1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7B1"/>
  </w:style>
  <w:style w:type="paragraph" w:styleId="Heading1">
    <w:name w:val="heading 1"/>
    <w:basedOn w:val="Normal"/>
    <w:next w:val="Normal"/>
    <w:link w:val="Heading1Char"/>
    <w:uiPriority w:val="9"/>
    <w:qFormat/>
    <w:rsid w:val="00432D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2D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D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2D22"/>
  </w:style>
  <w:style w:type="paragraph" w:styleId="Footer">
    <w:name w:val="footer"/>
    <w:basedOn w:val="Normal"/>
    <w:link w:val="FooterChar"/>
    <w:uiPriority w:val="99"/>
    <w:unhideWhenUsed/>
    <w:rsid w:val="00432D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2D22"/>
  </w:style>
  <w:style w:type="character" w:customStyle="1" w:styleId="Heading2Char">
    <w:name w:val="Heading 2 Char"/>
    <w:basedOn w:val="DefaultParagraphFont"/>
    <w:link w:val="Heading2"/>
    <w:uiPriority w:val="9"/>
    <w:rsid w:val="00432D2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32D2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C701B"/>
    <w:pPr>
      <w:ind w:left="720"/>
      <w:contextualSpacing/>
    </w:pPr>
  </w:style>
  <w:style w:type="character" w:styleId="CommentReference">
    <w:name w:val="annotation reference"/>
    <w:basedOn w:val="DefaultParagraphFont"/>
    <w:uiPriority w:val="99"/>
    <w:semiHidden/>
    <w:unhideWhenUsed/>
    <w:rsid w:val="006C701B"/>
    <w:rPr>
      <w:sz w:val="16"/>
      <w:szCs w:val="16"/>
    </w:rPr>
  </w:style>
  <w:style w:type="paragraph" w:styleId="CommentText">
    <w:name w:val="annotation text"/>
    <w:basedOn w:val="Normal"/>
    <w:link w:val="CommentTextChar"/>
    <w:uiPriority w:val="99"/>
    <w:unhideWhenUsed/>
    <w:rsid w:val="006C701B"/>
    <w:pPr>
      <w:spacing w:line="240" w:lineRule="auto"/>
    </w:pPr>
    <w:rPr>
      <w:sz w:val="20"/>
      <w:szCs w:val="20"/>
    </w:rPr>
  </w:style>
  <w:style w:type="character" w:customStyle="1" w:styleId="CommentTextChar">
    <w:name w:val="Comment Text Char"/>
    <w:basedOn w:val="DefaultParagraphFont"/>
    <w:link w:val="CommentText"/>
    <w:uiPriority w:val="99"/>
    <w:rsid w:val="006C701B"/>
    <w:rPr>
      <w:sz w:val="20"/>
      <w:szCs w:val="20"/>
    </w:rPr>
  </w:style>
  <w:style w:type="paragraph" w:styleId="CommentSubject">
    <w:name w:val="annotation subject"/>
    <w:basedOn w:val="CommentText"/>
    <w:next w:val="CommentText"/>
    <w:link w:val="CommentSubjectChar"/>
    <w:uiPriority w:val="99"/>
    <w:semiHidden/>
    <w:unhideWhenUsed/>
    <w:rsid w:val="006C701B"/>
    <w:rPr>
      <w:b/>
      <w:bCs/>
    </w:rPr>
  </w:style>
  <w:style w:type="character" w:customStyle="1" w:styleId="CommentSubjectChar">
    <w:name w:val="Comment Subject Char"/>
    <w:basedOn w:val="CommentTextChar"/>
    <w:link w:val="CommentSubject"/>
    <w:uiPriority w:val="99"/>
    <w:semiHidden/>
    <w:rsid w:val="006C701B"/>
    <w:rPr>
      <w:b/>
      <w:bCs/>
      <w:sz w:val="20"/>
      <w:szCs w:val="20"/>
    </w:rPr>
  </w:style>
  <w:style w:type="paragraph" w:styleId="BalloonText">
    <w:name w:val="Balloon Text"/>
    <w:basedOn w:val="Normal"/>
    <w:link w:val="BalloonTextChar"/>
    <w:uiPriority w:val="99"/>
    <w:semiHidden/>
    <w:unhideWhenUsed/>
    <w:rsid w:val="006C7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01B"/>
    <w:rPr>
      <w:rFonts w:ascii="Segoe UI" w:hAnsi="Segoe UI" w:cs="Segoe UI"/>
      <w:sz w:val="18"/>
      <w:szCs w:val="18"/>
    </w:rPr>
  </w:style>
  <w:style w:type="paragraph" w:styleId="Revision">
    <w:name w:val="Revision"/>
    <w:hidden/>
    <w:uiPriority w:val="99"/>
    <w:semiHidden/>
    <w:rsid w:val="00687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FB43B-8B74-456B-A9FC-43B7EB8C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151</Words>
  <Characters>865</Characters>
  <Application>Microsoft Office Word</Application>
  <DocSecurity>0</DocSecurity>
  <Lines>7</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 Aronsson</dc:creator>
  <cp:keywords/>
  <dc:description/>
  <cp:lastModifiedBy>Eleni Tryfon</cp:lastModifiedBy>
  <cp:revision>17</cp:revision>
  <dcterms:created xsi:type="dcterms:W3CDTF">2022-12-14T13:11:00Z</dcterms:created>
  <dcterms:modified xsi:type="dcterms:W3CDTF">2023-04-30T16:49:00Z</dcterms:modified>
</cp:coreProperties>
</file>