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2765" w14:textId="397211B3" w:rsidR="00613E0B" w:rsidRPr="00AB6FF2" w:rsidRDefault="005F5D29" w:rsidP="00FC4811">
      <w:pPr>
        <w:pStyle w:val="Title"/>
        <w:rPr>
          <w:rFonts w:ascii="Times New Roman" w:hAnsi="Times New Roman" w:cs="Times New Roman"/>
          <w:b w:val="0"/>
          <w:sz w:val="40"/>
          <w:szCs w:val="40"/>
          <w:lang w:val="en-GB"/>
        </w:rPr>
      </w:pPr>
      <w:bookmarkStart w:id="0" w:name="_Hlk117876532"/>
      <w:r w:rsidRPr="00AB6FF2">
        <w:rPr>
          <w:rFonts w:ascii="Times New Roman" w:hAnsi="Times New Roman" w:cs="Times New Roman"/>
          <w:lang w:val="en-GB"/>
        </w:rPr>
        <w:t xml:space="preserve">Explanatory Notes </w:t>
      </w:r>
    </w:p>
    <w:p w14:paraId="7B3E8897" w14:textId="02A3E064" w:rsidR="00613E0B" w:rsidRDefault="0042500B" w:rsidP="007B3A1D">
      <w:pPr>
        <w:pStyle w:val="Titre11"/>
        <w:rPr>
          <w:rFonts w:ascii="Times New Roman" w:hAnsi="Times New Roman" w:cs="Times New Roman"/>
        </w:rPr>
      </w:pPr>
      <w:r w:rsidRPr="00AB6FF2">
        <w:rPr>
          <w:rFonts w:ascii="Times New Roman" w:hAnsi="Times New Roman" w:cs="Times New Roman"/>
        </w:rPr>
        <w:t>in support to the Report</w:t>
      </w:r>
      <w:r w:rsidR="005B287E" w:rsidRPr="00AB6FF2">
        <w:rPr>
          <w:rFonts w:ascii="Times New Roman" w:hAnsi="Times New Roman" w:cs="Times New Roman"/>
        </w:rPr>
        <w:t>ing</w:t>
      </w:r>
      <w:r w:rsidRPr="00AB6FF2">
        <w:rPr>
          <w:rFonts w:ascii="Times New Roman" w:hAnsi="Times New Roman" w:cs="Times New Roman"/>
        </w:rPr>
        <w:t xml:space="preserve"> </w:t>
      </w:r>
      <w:r w:rsidR="00E42998" w:rsidRPr="00AB6FF2">
        <w:rPr>
          <w:rFonts w:ascii="Times New Roman" w:hAnsi="Times New Roman" w:cs="Times New Roman"/>
        </w:rPr>
        <w:t>F</w:t>
      </w:r>
      <w:r w:rsidRPr="00AB6FF2">
        <w:rPr>
          <w:rFonts w:ascii="Times New Roman" w:hAnsi="Times New Roman" w:cs="Times New Roman"/>
        </w:rPr>
        <w:t xml:space="preserve">ormat </w:t>
      </w:r>
      <w:r w:rsidR="00A97998" w:rsidRPr="00AB6FF2">
        <w:rPr>
          <w:rFonts w:ascii="Times New Roman" w:hAnsi="Times New Roman" w:cs="Times New Roman"/>
        </w:rPr>
        <w:t xml:space="preserve">referred to in </w:t>
      </w:r>
      <w:r w:rsidRPr="00AB6FF2">
        <w:rPr>
          <w:rFonts w:ascii="Times New Roman" w:hAnsi="Times New Roman" w:cs="Times New Roman"/>
        </w:rPr>
        <w:t>Article 17 of Directive 92/43/EEC</w:t>
      </w:r>
      <w:r w:rsidR="00E42998" w:rsidRPr="00AB6FF2">
        <w:rPr>
          <w:rFonts w:ascii="Times New Roman" w:hAnsi="Times New Roman" w:cs="Times New Roman"/>
        </w:rPr>
        <w:t xml:space="preserve"> (Habitats Directive)</w:t>
      </w:r>
      <w:bookmarkEnd w:id="0"/>
    </w:p>
    <w:p w14:paraId="63E40E9A" w14:textId="56C4E727" w:rsidR="00392032" w:rsidRDefault="003A3F8F" w:rsidP="00392032">
      <w:pPr>
        <w:rPr>
          <w:lang w:val="en-GB"/>
        </w:rPr>
      </w:pPr>
      <w:r w:rsidRPr="00F23CB2">
        <w:rPr>
          <w:noProof/>
          <w:lang w:eastAsia="en-IE"/>
        </w:rPr>
        <w:drawing>
          <wp:inline distT="0" distB="0" distL="0" distR="0" wp14:anchorId="373E41DE" wp14:editId="7B30CB43">
            <wp:extent cx="5759450" cy="3237151"/>
            <wp:effectExtent l="0" t="0" r="0" b="1905"/>
            <wp:docPr id="7" name="Picture 6" descr="A field of yellow flowers&#10;&#10;Description automatically generated">
              <a:extLst xmlns:a="http://schemas.openxmlformats.org/drawingml/2006/main">
                <a:ext uri="{FF2B5EF4-FFF2-40B4-BE49-F238E27FC236}">
                  <a16:creationId xmlns:a16="http://schemas.microsoft.com/office/drawing/2014/main" id="{1958796C-7C83-9FE3-075F-8FF345A750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field of yellow flowers&#10;&#10;Description automatically generated">
                      <a:extLst>
                        <a:ext uri="{FF2B5EF4-FFF2-40B4-BE49-F238E27FC236}">
                          <a16:creationId xmlns:a16="http://schemas.microsoft.com/office/drawing/2014/main" id="{1958796C-7C83-9FE3-075F-8FF345A7509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237151"/>
                    </a:xfrm>
                    <a:prstGeom prst="rect">
                      <a:avLst/>
                    </a:prstGeom>
                  </pic:spPr>
                </pic:pic>
              </a:graphicData>
            </a:graphic>
          </wp:inline>
        </w:drawing>
      </w:r>
    </w:p>
    <w:p w14:paraId="5AE4AF83" w14:textId="77777777" w:rsidR="00E214E9" w:rsidRPr="00392032" w:rsidRDefault="00E214E9" w:rsidP="00392032">
      <w:pPr>
        <w:rPr>
          <w:lang w:val="en-GB"/>
        </w:rPr>
      </w:pPr>
    </w:p>
    <w:bookmarkStart w:id="1" w:name="_Toc463376907" w:displacedByCustomXml="next"/>
    <w:bookmarkEnd w:id="1" w:displacedByCustomXml="next"/>
    <w:bookmarkStart w:id="2" w:name="_Toc437355810" w:displacedByCustomXml="next"/>
    <w:bookmarkEnd w:id="2" w:displacedByCustomXml="next"/>
    <w:bookmarkStart w:id="3" w:name="_Ref277149012" w:displacedByCustomXml="next"/>
    <w:bookmarkEnd w:id="3" w:displacedByCustomXml="next"/>
    <w:bookmarkStart w:id="4" w:name="_Ref277149034" w:displacedByCustomXml="next"/>
    <w:bookmarkEnd w:id="4" w:displacedByCustomXml="next"/>
    <w:bookmarkStart w:id="5" w:name="_Ref277159979" w:displacedByCustomXml="next"/>
    <w:bookmarkEnd w:id="5" w:displacedByCustomXml="next"/>
    <w:bookmarkStart w:id="6" w:name="_Toc277752055" w:displacedByCustomXml="next"/>
    <w:bookmarkEnd w:id="6" w:displacedByCustomXml="next"/>
    <w:bookmarkStart w:id="7" w:name="_Toc297720408" w:displacedByCustomXml="next"/>
    <w:bookmarkEnd w:id="7" w:displacedByCustomXml="next"/>
    <w:bookmarkStart w:id="8" w:name="_Toc436839574" w:displacedByCustomXml="next"/>
    <w:bookmarkEnd w:id="8" w:displacedByCustomXml="next"/>
    <w:bookmarkStart w:id="9" w:name="_Toc269918520" w:displacedByCustomXml="next"/>
    <w:bookmarkEnd w:id="9" w:displacedByCustomXml="next"/>
    <w:sdt>
      <w:sdtPr>
        <w:rPr>
          <w:rFonts w:ascii="Times New Roman" w:hAnsi="Times New Roman"/>
          <w:smallCaps/>
          <w:sz w:val="22"/>
          <w:szCs w:val="22"/>
          <w:lang w:val="en-GB"/>
        </w:rPr>
        <w:id w:val="257412281"/>
        <w:docPartObj>
          <w:docPartGallery w:val="Table of Contents"/>
          <w:docPartUnique/>
        </w:docPartObj>
      </w:sdtPr>
      <w:sdtEndPr>
        <w:rPr>
          <w:rFonts w:ascii="Times New Roman Bold" w:hAnsi="Times New Roman Bold"/>
          <w:smallCaps w:val="0"/>
          <w:sz w:val="24"/>
          <w:szCs w:val="24"/>
        </w:rPr>
      </w:sdtEndPr>
      <w:sdtContent>
        <w:p w14:paraId="1DE7D14E" w14:textId="4BE59200" w:rsidR="00C317EA" w:rsidRPr="00AB6FF2" w:rsidRDefault="005B317C" w:rsidP="00AE3522">
          <w:pPr>
            <w:pStyle w:val="TOC1"/>
            <w:rPr>
              <w:rFonts w:asciiTheme="minorHAnsi" w:eastAsiaTheme="minorEastAsia" w:hAnsiTheme="minorHAnsi"/>
              <w:noProof/>
              <w:sz w:val="22"/>
              <w:szCs w:val="22"/>
              <w:lang w:val="en-GB"/>
            </w:rPr>
          </w:pPr>
          <w:r w:rsidRPr="00AB6FF2">
            <w:rPr>
              <w:caps/>
              <w:lang w:val="en-GB"/>
            </w:rPr>
            <w:fldChar w:fldCharType="begin"/>
          </w:r>
          <w:r w:rsidRPr="00AB6FF2">
            <w:rPr>
              <w:caps/>
              <w:lang w:val="en-GB"/>
            </w:rPr>
            <w:instrText xml:space="preserve"> TOC \o "1-3" \h \z \u </w:instrText>
          </w:r>
          <w:r w:rsidRPr="00AB6FF2">
            <w:rPr>
              <w:caps/>
              <w:lang w:val="en-GB"/>
            </w:rPr>
            <w:fldChar w:fldCharType="separate"/>
          </w:r>
          <w:hyperlink w:anchor="_Toc117612668" w:history="1">
            <w:r w:rsidR="00C317EA" w:rsidRPr="00AB6FF2">
              <w:rPr>
                <w:rStyle w:val="Hyperlink"/>
                <w:noProof/>
                <w:lang w:val="en-GB"/>
              </w:rPr>
              <w:t>Introduction</w:t>
            </w:r>
            <w:r w:rsidR="00C317EA" w:rsidRPr="00AB6FF2">
              <w:rPr>
                <w:noProof/>
                <w:webHidden/>
                <w:lang w:val="en-GB"/>
              </w:rPr>
              <w:tab/>
            </w:r>
            <w:r w:rsidR="00C317EA" w:rsidRPr="00AB6FF2">
              <w:rPr>
                <w:noProof/>
                <w:webHidden/>
                <w:lang w:val="en-GB"/>
              </w:rPr>
              <w:fldChar w:fldCharType="begin"/>
            </w:r>
            <w:r w:rsidR="00C317EA" w:rsidRPr="00AB6FF2">
              <w:rPr>
                <w:noProof/>
                <w:webHidden/>
                <w:lang w:val="en-GB"/>
              </w:rPr>
              <w:instrText xml:space="preserve"> PAGEREF _Toc117612668 \h </w:instrText>
            </w:r>
            <w:r w:rsidR="00C317EA" w:rsidRPr="00AB6FF2">
              <w:rPr>
                <w:noProof/>
                <w:webHidden/>
                <w:lang w:val="en-GB"/>
              </w:rPr>
            </w:r>
            <w:r w:rsidR="00C317EA" w:rsidRPr="00AB6FF2">
              <w:rPr>
                <w:noProof/>
                <w:webHidden/>
                <w:lang w:val="en-GB"/>
              </w:rPr>
              <w:fldChar w:fldCharType="separate"/>
            </w:r>
            <w:r w:rsidR="003503A0">
              <w:rPr>
                <w:rFonts w:hint="eastAsia"/>
                <w:noProof/>
                <w:webHidden/>
                <w:lang w:val="en-GB"/>
              </w:rPr>
              <w:t>7</w:t>
            </w:r>
            <w:r w:rsidR="00C317EA" w:rsidRPr="00AB6FF2">
              <w:rPr>
                <w:noProof/>
                <w:webHidden/>
                <w:lang w:val="en-GB"/>
              </w:rPr>
              <w:fldChar w:fldCharType="end"/>
            </w:r>
          </w:hyperlink>
        </w:p>
        <w:p w14:paraId="61556B56" w14:textId="649DA43E" w:rsidR="00C317EA" w:rsidRPr="00AB6FF2" w:rsidRDefault="00C317EA" w:rsidP="00AE3522">
          <w:pPr>
            <w:pStyle w:val="TOC1"/>
            <w:rPr>
              <w:rFonts w:asciiTheme="minorHAnsi" w:eastAsiaTheme="minorEastAsia" w:hAnsiTheme="minorHAnsi"/>
              <w:noProof/>
              <w:sz w:val="22"/>
              <w:szCs w:val="22"/>
              <w:lang w:val="en-GB"/>
            </w:rPr>
          </w:pPr>
          <w:hyperlink w:anchor="_Toc117612669" w:history="1">
            <w:r w:rsidRPr="00AB6FF2">
              <w:rPr>
                <w:rStyle w:val="Hyperlink"/>
                <w:noProof/>
                <w:lang w:val="en-GB"/>
              </w:rPr>
              <w:t>General introduction and structure of the report format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_Toc117612669 \h </w:instrText>
            </w:r>
            <w:r w:rsidRPr="00AB6FF2">
              <w:rPr>
                <w:noProof/>
                <w:webHidden/>
                <w:lang w:val="en-GB"/>
              </w:rPr>
            </w:r>
            <w:r w:rsidRPr="00AB6FF2">
              <w:rPr>
                <w:noProof/>
                <w:webHidden/>
                <w:lang w:val="en-GB"/>
              </w:rPr>
              <w:fldChar w:fldCharType="separate"/>
            </w:r>
            <w:r w:rsidR="003503A0">
              <w:rPr>
                <w:rFonts w:hint="eastAsia"/>
                <w:noProof/>
                <w:webHidden/>
                <w:lang w:val="en-GB"/>
              </w:rPr>
              <w:t>9</w:t>
            </w:r>
            <w:r w:rsidRPr="00AB6FF2">
              <w:rPr>
                <w:noProof/>
                <w:webHidden/>
                <w:lang w:val="en-GB"/>
              </w:rPr>
              <w:fldChar w:fldCharType="end"/>
            </w:r>
          </w:hyperlink>
        </w:p>
        <w:p w14:paraId="25039F74" w14:textId="7DD565B9" w:rsidR="00C317EA" w:rsidRPr="00AB6FF2" w:rsidRDefault="00C317EA" w:rsidP="00AE3522">
          <w:pPr>
            <w:pStyle w:val="TOC1"/>
            <w:rPr>
              <w:rFonts w:asciiTheme="minorHAnsi" w:eastAsiaTheme="minorEastAsia" w:hAnsiTheme="minorHAnsi"/>
              <w:noProof/>
              <w:sz w:val="22"/>
              <w:szCs w:val="22"/>
              <w:lang w:val="en-GB"/>
            </w:rPr>
          </w:pPr>
          <w:hyperlink w:anchor="_Toc117612670" w:history="1">
            <w:r w:rsidRPr="00AB6FF2">
              <w:rPr>
                <w:rStyle w:val="Hyperlink"/>
                <w:rFonts w:ascii="Times New Roman" w:hAnsi="Times New Roman" w:cs="Times New Roman"/>
                <w:noProof/>
                <w:lang w:val="en-GB"/>
              </w:rPr>
              <w:t>PART</w:t>
            </w:r>
            <w:r w:rsidRPr="00AB6FF2">
              <w:rPr>
                <w:rStyle w:val="Hyperlink"/>
                <w:noProof/>
                <w:lang w:val="en-GB"/>
              </w:rPr>
              <w:t xml:space="preserve"> A - GENERAL REPORT FORMAT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_Toc117612670 \h </w:instrText>
            </w:r>
            <w:r w:rsidRPr="00AB6FF2">
              <w:rPr>
                <w:noProof/>
                <w:webHidden/>
                <w:lang w:val="en-GB"/>
              </w:rPr>
            </w:r>
            <w:r w:rsidRPr="00AB6FF2">
              <w:rPr>
                <w:noProof/>
                <w:webHidden/>
                <w:lang w:val="en-GB"/>
              </w:rPr>
              <w:fldChar w:fldCharType="separate"/>
            </w:r>
            <w:r w:rsidR="003503A0">
              <w:rPr>
                <w:rFonts w:hint="eastAsia"/>
                <w:noProof/>
                <w:webHidden/>
                <w:lang w:val="en-GB"/>
              </w:rPr>
              <w:t>11</w:t>
            </w:r>
            <w:r w:rsidRPr="00AB6FF2">
              <w:rPr>
                <w:noProof/>
                <w:webHidden/>
                <w:lang w:val="en-GB"/>
              </w:rPr>
              <w:fldChar w:fldCharType="end"/>
            </w:r>
          </w:hyperlink>
        </w:p>
        <w:p w14:paraId="1708FD7C" w14:textId="3797CE99" w:rsidR="00C317EA" w:rsidRPr="00AB6FF2" w:rsidRDefault="00C317EA" w:rsidP="00AE3522">
          <w:pPr>
            <w:pStyle w:val="TOC1"/>
            <w:rPr>
              <w:rFonts w:asciiTheme="minorHAnsi" w:eastAsiaTheme="minorEastAsia" w:hAnsiTheme="minorHAnsi"/>
              <w:noProof/>
              <w:sz w:val="22"/>
              <w:szCs w:val="22"/>
              <w:lang w:val="en-GB"/>
            </w:rPr>
          </w:pPr>
          <w:hyperlink w:anchor="_Toc117612671" w:history="1">
            <w:r w:rsidRPr="00AB6FF2">
              <w:rPr>
                <w:rStyle w:val="Hyperlink"/>
                <w:noProof/>
                <w:lang w:val="en-GB"/>
              </w:rPr>
              <w:t>0</w:t>
            </w:r>
            <w:r w:rsidRPr="00AB6FF2">
              <w:rPr>
                <w:rFonts w:asciiTheme="minorHAnsi" w:eastAsiaTheme="minorEastAsia" w:hAnsiTheme="minorHAnsi"/>
                <w:noProof/>
                <w:sz w:val="22"/>
                <w:szCs w:val="22"/>
                <w:lang w:val="en-GB"/>
              </w:rPr>
              <w:tab/>
            </w:r>
            <w:r w:rsidRPr="00AB6FF2">
              <w:rPr>
                <w:rStyle w:val="Hyperlink"/>
                <w:noProof/>
                <w:lang w:val="en-GB"/>
              </w:rPr>
              <w:t>Member State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_Toc117612671 \h </w:instrText>
            </w:r>
            <w:r w:rsidRPr="00AB6FF2">
              <w:rPr>
                <w:noProof/>
                <w:webHidden/>
                <w:lang w:val="en-GB"/>
              </w:rPr>
            </w:r>
            <w:r w:rsidRPr="00AB6FF2">
              <w:rPr>
                <w:noProof/>
                <w:webHidden/>
                <w:lang w:val="en-GB"/>
              </w:rPr>
              <w:fldChar w:fldCharType="separate"/>
            </w:r>
            <w:r w:rsidR="003503A0">
              <w:rPr>
                <w:rFonts w:hint="eastAsia"/>
                <w:noProof/>
                <w:webHidden/>
                <w:lang w:val="en-GB"/>
              </w:rPr>
              <w:t>11</w:t>
            </w:r>
            <w:r w:rsidRPr="00AB6FF2">
              <w:rPr>
                <w:noProof/>
                <w:webHidden/>
                <w:lang w:val="en-GB"/>
              </w:rPr>
              <w:fldChar w:fldCharType="end"/>
            </w:r>
          </w:hyperlink>
        </w:p>
        <w:p w14:paraId="4EF13771" w14:textId="327CC371" w:rsidR="00C317EA" w:rsidRPr="00AB6FF2" w:rsidRDefault="00C317EA" w:rsidP="00AE3522">
          <w:pPr>
            <w:pStyle w:val="TOC1"/>
            <w:rPr>
              <w:rFonts w:asciiTheme="minorHAnsi" w:eastAsiaTheme="minorEastAsia" w:hAnsiTheme="minorHAnsi"/>
              <w:noProof/>
              <w:sz w:val="22"/>
              <w:szCs w:val="22"/>
              <w:lang w:val="en-GB"/>
            </w:rPr>
          </w:pPr>
          <w:hyperlink w:anchor="_Toc117612672" w:history="1">
            <w:r w:rsidRPr="00AB6FF2">
              <w:rPr>
                <w:rStyle w:val="Hyperlink"/>
                <w:noProof/>
                <w:lang w:val="en-GB"/>
              </w:rPr>
              <w:t>1</w:t>
            </w:r>
            <w:r w:rsidRPr="00AB6FF2">
              <w:rPr>
                <w:rFonts w:asciiTheme="minorHAnsi" w:eastAsiaTheme="minorEastAsia" w:hAnsiTheme="minorHAnsi"/>
                <w:noProof/>
                <w:sz w:val="22"/>
                <w:szCs w:val="22"/>
                <w:lang w:val="en-GB"/>
              </w:rPr>
              <w:tab/>
            </w:r>
            <w:r w:rsidRPr="00AB6FF2">
              <w:rPr>
                <w:rStyle w:val="Hyperlink"/>
                <w:noProof/>
                <w:lang w:val="en-GB"/>
              </w:rPr>
              <w:t xml:space="preserve">Main achievements under Directive </w:t>
            </w:r>
            <w:r w:rsidRPr="00AB6FF2">
              <w:rPr>
                <w:rStyle w:val="Hyperlink"/>
                <w:rFonts w:ascii="Times New Roman" w:hAnsi="Times New Roman" w:cs="Times New Roman"/>
                <w:noProof/>
                <w:lang w:val="en-GB"/>
              </w:rPr>
              <w:t>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_Toc117612672 \h </w:instrText>
            </w:r>
            <w:r w:rsidRPr="00AB6FF2">
              <w:rPr>
                <w:noProof/>
                <w:webHidden/>
                <w:lang w:val="en-GB"/>
              </w:rPr>
            </w:r>
            <w:r w:rsidRPr="00AB6FF2">
              <w:rPr>
                <w:noProof/>
                <w:webHidden/>
                <w:lang w:val="en-GB"/>
              </w:rPr>
              <w:fldChar w:fldCharType="separate"/>
            </w:r>
            <w:r w:rsidR="003503A0">
              <w:rPr>
                <w:rFonts w:hint="eastAsia"/>
                <w:noProof/>
                <w:webHidden/>
                <w:lang w:val="en-GB"/>
              </w:rPr>
              <w:t>11</w:t>
            </w:r>
            <w:r w:rsidRPr="00AB6FF2">
              <w:rPr>
                <w:noProof/>
                <w:webHidden/>
                <w:lang w:val="en-GB"/>
              </w:rPr>
              <w:fldChar w:fldCharType="end"/>
            </w:r>
          </w:hyperlink>
        </w:p>
        <w:p w14:paraId="16E8C923" w14:textId="1B6958DA" w:rsidR="00C317EA" w:rsidRPr="00AB6FF2" w:rsidRDefault="00C317EA" w:rsidP="00AE3522">
          <w:pPr>
            <w:pStyle w:val="TOC2"/>
            <w:rPr>
              <w:rFonts w:asciiTheme="minorHAnsi" w:eastAsiaTheme="minorEastAsia" w:hAnsiTheme="minorHAnsi"/>
              <w:noProof/>
              <w:sz w:val="22"/>
              <w:szCs w:val="22"/>
              <w:lang w:val="en-GB"/>
            </w:rPr>
          </w:pPr>
          <w:hyperlink w:anchor="_Toc117612673" w:history="1">
            <w:r w:rsidRPr="00AB6FF2">
              <w:rPr>
                <w:rStyle w:val="Hyperlink"/>
                <w:noProof/>
                <w:lang w:val="en-GB"/>
              </w:rPr>
              <w:t>1.1</w:t>
            </w:r>
            <w:r w:rsidRPr="00AB6FF2">
              <w:rPr>
                <w:rFonts w:asciiTheme="minorHAnsi" w:eastAsiaTheme="minorEastAsia" w:hAnsiTheme="minorHAnsi"/>
                <w:noProof/>
                <w:sz w:val="22"/>
                <w:szCs w:val="22"/>
                <w:lang w:val="en-GB"/>
              </w:rPr>
              <w:tab/>
            </w:r>
            <w:r w:rsidRPr="00AB6FF2">
              <w:rPr>
                <w:rStyle w:val="Hyperlink"/>
                <w:noProof/>
                <w:lang w:val="en-GB"/>
              </w:rPr>
              <w:t>Text in national language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_Toc117612673 \h </w:instrText>
            </w:r>
            <w:r w:rsidRPr="00AB6FF2">
              <w:rPr>
                <w:noProof/>
                <w:webHidden/>
                <w:lang w:val="en-GB"/>
              </w:rPr>
            </w:r>
            <w:r w:rsidRPr="00AB6FF2">
              <w:rPr>
                <w:noProof/>
                <w:webHidden/>
                <w:lang w:val="en-GB"/>
              </w:rPr>
              <w:fldChar w:fldCharType="separate"/>
            </w:r>
            <w:r w:rsidR="003503A0">
              <w:rPr>
                <w:noProof/>
                <w:webHidden/>
                <w:lang w:val="en-GB"/>
              </w:rPr>
              <w:t>11</w:t>
            </w:r>
            <w:r w:rsidRPr="00AB6FF2">
              <w:rPr>
                <w:noProof/>
                <w:webHidden/>
                <w:lang w:val="en-GB"/>
              </w:rPr>
              <w:fldChar w:fldCharType="end"/>
            </w:r>
          </w:hyperlink>
        </w:p>
        <w:p w14:paraId="7B790A72" w14:textId="2A88D30E" w:rsidR="00C317EA" w:rsidRPr="00AB6FF2" w:rsidRDefault="00C317EA" w:rsidP="00AE3522">
          <w:pPr>
            <w:pStyle w:val="TOC2"/>
            <w:rPr>
              <w:rFonts w:asciiTheme="minorHAnsi" w:eastAsiaTheme="minorEastAsia" w:hAnsiTheme="minorHAnsi"/>
              <w:noProof/>
              <w:sz w:val="22"/>
              <w:szCs w:val="22"/>
              <w:lang w:val="en-GB"/>
            </w:rPr>
          </w:pPr>
          <w:hyperlink w:anchor="_Toc117612674" w:history="1">
            <w:r w:rsidRPr="00AB6FF2">
              <w:rPr>
                <w:rStyle w:val="Hyperlink"/>
                <w:noProof/>
                <w:lang w:val="en-GB"/>
              </w:rPr>
              <w:t>1.2</w:t>
            </w:r>
            <w:r w:rsidRPr="00AB6FF2">
              <w:rPr>
                <w:rFonts w:asciiTheme="minorHAnsi" w:eastAsiaTheme="minorEastAsia" w:hAnsiTheme="minorHAnsi"/>
                <w:noProof/>
                <w:sz w:val="22"/>
                <w:szCs w:val="22"/>
                <w:lang w:val="en-GB"/>
              </w:rPr>
              <w:tab/>
            </w:r>
            <w:r w:rsidRPr="00AB6FF2">
              <w:rPr>
                <w:rStyle w:val="Hyperlink"/>
                <w:noProof/>
                <w:lang w:val="en-GB"/>
              </w:rPr>
              <w:t>Translation into English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_Toc117612674 \h </w:instrText>
            </w:r>
            <w:r w:rsidRPr="00AB6FF2">
              <w:rPr>
                <w:noProof/>
                <w:webHidden/>
                <w:lang w:val="en-GB"/>
              </w:rPr>
            </w:r>
            <w:r w:rsidRPr="00AB6FF2">
              <w:rPr>
                <w:noProof/>
                <w:webHidden/>
                <w:lang w:val="en-GB"/>
              </w:rPr>
              <w:fldChar w:fldCharType="separate"/>
            </w:r>
            <w:r w:rsidR="003503A0">
              <w:rPr>
                <w:noProof/>
                <w:webHidden/>
                <w:lang w:val="en-GB"/>
              </w:rPr>
              <w:t>12</w:t>
            </w:r>
            <w:r w:rsidRPr="00AB6FF2">
              <w:rPr>
                <w:noProof/>
                <w:webHidden/>
                <w:lang w:val="en-GB"/>
              </w:rPr>
              <w:fldChar w:fldCharType="end"/>
            </w:r>
          </w:hyperlink>
        </w:p>
        <w:p w14:paraId="6D92A33C" w14:textId="7A5AD1D3" w:rsidR="00C317EA" w:rsidRPr="00AB6FF2" w:rsidRDefault="00C317EA" w:rsidP="00AE3522">
          <w:pPr>
            <w:pStyle w:val="TOC2"/>
            <w:rPr>
              <w:rFonts w:asciiTheme="minorHAnsi" w:eastAsiaTheme="minorEastAsia" w:hAnsiTheme="minorHAnsi"/>
              <w:noProof/>
              <w:sz w:val="22"/>
              <w:szCs w:val="22"/>
              <w:lang w:val="en-GB"/>
            </w:rPr>
          </w:pPr>
          <w:hyperlink w:anchor="_Toc117612675" w:history="1">
            <w:r w:rsidRPr="00AB6FF2">
              <w:rPr>
                <w:rStyle w:val="Hyperlink"/>
                <w:noProof/>
                <w:lang w:val="en-GB"/>
              </w:rPr>
              <w:t>1.3</w:t>
            </w:r>
            <w:r w:rsidRPr="00AB6FF2">
              <w:rPr>
                <w:rFonts w:asciiTheme="minorHAnsi" w:eastAsiaTheme="minorEastAsia" w:hAnsiTheme="minorHAnsi"/>
                <w:noProof/>
                <w:sz w:val="22"/>
                <w:szCs w:val="22"/>
                <w:lang w:val="en-GB"/>
              </w:rPr>
              <w:tab/>
            </w:r>
            <w:r w:rsidRPr="00AB6FF2">
              <w:rPr>
                <w:rStyle w:val="Hyperlink"/>
                <w:noProof/>
                <w:lang w:val="en-GB"/>
              </w:rPr>
              <w:t>Name, code and season of feature(s) in success stories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_Toc117612675 \h </w:instrText>
            </w:r>
            <w:r w:rsidRPr="00AB6FF2">
              <w:rPr>
                <w:noProof/>
                <w:webHidden/>
                <w:lang w:val="en-GB"/>
              </w:rPr>
            </w:r>
            <w:r w:rsidRPr="00AB6FF2">
              <w:rPr>
                <w:noProof/>
                <w:webHidden/>
                <w:lang w:val="en-GB"/>
              </w:rPr>
              <w:fldChar w:fldCharType="separate"/>
            </w:r>
            <w:r w:rsidR="003503A0">
              <w:rPr>
                <w:noProof/>
                <w:webHidden/>
                <w:lang w:val="en-GB"/>
              </w:rPr>
              <w:t>12</w:t>
            </w:r>
            <w:r w:rsidRPr="00AB6FF2">
              <w:rPr>
                <w:noProof/>
                <w:webHidden/>
                <w:lang w:val="en-GB"/>
              </w:rPr>
              <w:fldChar w:fldCharType="end"/>
            </w:r>
          </w:hyperlink>
        </w:p>
        <w:p w14:paraId="2D8D1D53" w14:textId="232AC812" w:rsidR="00C317EA" w:rsidRPr="00AB6FF2" w:rsidRDefault="00C317EA" w:rsidP="00AE3522">
          <w:pPr>
            <w:pStyle w:val="TOC1"/>
            <w:rPr>
              <w:rFonts w:asciiTheme="minorHAnsi" w:eastAsiaTheme="minorEastAsia" w:hAnsiTheme="minorHAnsi"/>
              <w:noProof/>
              <w:sz w:val="22"/>
              <w:szCs w:val="22"/>
              <w:lang w:val="en-GB"/>
            </w:rPr>
          </w:pPr>
          <w:hyperlink w:anchor="_Toc117612676" w:history="1">
            <w:r w:rsidRPr="00AB6FF2">
              <w:rPr>
                <w:rStyle w:val="Hyperlink"/>
                <w:noProof/>
                <w:lang w:val="en-GB"/>
              </w:rPr>
              <w:t>2</w:t>
            </w:r>
            <w:r w:rsidRPr="00AB6FF2">
              <w:rPr>
                <w:rFonts w:asciiTheme="minorHAnsi" w:eastAsiaTheme="minorEastAsia" w:hAnsiTheme="minorHAnsi"/>
                <w:noProof/>
                <w:sz w:val="22"/>
                <w:szCs w:val="22"/>
                <w:lang w:val="en-GB"/>
              </w:rPr>
              <w:tab/>
            </w:r>
            <w:r w:rsidRPr="00AB6FF2">
              <w:rPr>
                <w:rStyle w:val="Hyperlink"/>
                <w:noProof/>
                <w:lang w:val="en-GB"/>
              </w:rPr>
              <w:t xml:space="preserve">General information on the implementation of Directive </w:t>
            </w:r>
            <w:r w:rsidRPr="00AB6FF2">
              <w:rPr>
                <w:rStyle w:val="Hyperlink"/>
                <w:rFonts w:ascii="Times New Roman" w:hAnsi="Times New Roman" w:cs="Times New Roman"/>
                <w:noProof/>
                <w:lang w:val="en-GB"/>
              </w:rPr>
              <w:t>92/43/EEC</w:t>
            </w:r>
            <w:r w:rsidRPr="00AB6FF2">
              <w:rPr>
                <w:rStyle w:val="Hyperlink"/>
                <w:noProof/>
                <w:lang w:val="en-GB"/>
              </w:rPr>
              <w:t xml:space="preserve"> – links to information sources of the Member State and information on coherence of the Natura 2000 network</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_Toc117612676 \h </w:instrText>
            </w:r>
            <w:r w:rsidRPr="00AB6FF2">
              <w:rPr>
                <w:noProof/>
                <w:webHidden/>
                <w:lang w:val="en-GB"/>
              </w:rPr>
            </w:r>
            <w:r w:rsidRPr="00AB6FF2">
              <w:rPr>
                <w:noProof/>
                <w:webHidden/>
                <w:lang w:val="en-GB"/>
              </w:rPr>
              <w:fldChar w:fldCharType="separate"/>
            </w:r>
            <w:r w:rsidR="003503A0">
              <w:rPr>
                <w:rFonts w:hint="eastAsia"/>
                <w:noProof/>
                <w:webHidden/>
                <w:lang w:val="en-GB"/>
              </w:rPr>
              <w:t>12</w:t>
            </w:r>
            <w:r w:rsidRPr="00AB6FF2">
              <w:rPr>
                <w:noProof/>
                <w:webHidden/>
                <w:lang w:val="en-GB"/>
              </w:rPr>
              <w:fldChar w:fldCharType="end"/>
            </w:r>
          </w:hyperlink>
        </w:p>
        <w:p w14:paraId="19AABB9E" w14:textId="261EFD90" w:rsidR="00C317EA" w:rsidRPr="00AB6FF2" w:rsidRDefault="00C317EA" w:rsidP="00AE3522">
          <w:pPr>
            <w:pStyle w:val="TOC2"/>
            <w:rPr>
              <w:rFonts w:asciiTheme="minorHAnsi" w:eastAsiaTheme="minorEastAsia" w:hAnsiTheme="minorHAnsi"/>
              <w:noProof/>
              <w:sz w:val="22"/>
              <w:szCs w:val="22"/>
              <w:lang w:val="en-GB"/>
            </w:rPr>
          </w:pPr>
          <w:hyperlink w:anchor="_Toc117612677" w:history="1">
            <w:r w:rsidRPr="00AB6FF2">
              <w:rPr>
                <w:rStyle w:val="Hyperlink"/>
                <w:noProof/>
                <w:lang w:val="en-GB"/>
              </w:rPr>
              <w:t>2.1</w:t>
            </w:r>
            <w:r w:rsidRPr="00AB6FF2">
              <w:rPr>
                <w:rFonts w:asciiTheme="minorHAnsi" w:eastAsiaTheme="minorEastAsia" w:hAnsiTheme="minorHAnsi"/>
                <w:noProof/>
                <w:sz w:val="22"/>
                <w:szCs w:val="22"/>
                <w:lang w:val="en-GB"/>
              </w:rPr>
              <w:tab/>
            </w:r>
            <w:r w:rsidRPr="00AB6FF2">
              <w:rPr>
                <w:rStyle w:val="Hyperlink"/>
                <w:noProof/>
                <w:lang w:val="en-GB"/>
              </w:rPr>
              <w:t>General information on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_Toc117612677 \h </w:instrText>
            </w:r>
            <w:r w:rsidRPr="00AB6FF2">
              <w:rPr>
                <w:noProof/>
                <w:webHidden/>
                <w:lang w:val="en-GB"/>
              </w:rPr>
            </w:r>
            <w:r w:rsidRPr="00AB6FF2">
              <w:rPr>
                <w:noProof/>
                <w:webHidden/>
                <w:lang w:val="en-GB"/>
              </w:rPr>
              <w:fldChar w:fldCharType="separate"/>
            </w:r>
            <w:r w:rsidR="003503A0">
              <w:rPr>
                <w:noProof/>
                <w:webHidden/>
                <w:lang w:val="en-GB"/>
              </w:rPr>
              <w:t>12</w:t>
            </w:r>
            <w:r w:rsidRPr="00AB6FF2">
              <w:rPr>
                <w:noProof/>
                <w:webHidden/>
                <w:lang w:val="en-GB"/>
              </w:rPr>
              <w:fldChar w:fldCharType="end"/>
            </w:r>
          </w:hyperlink>
        </w:p>
        <w:p w14:paraId="45EC544B" w14:textId="21D8C971" w:rsidR="00C317EA" w:rsidRPr="00AB6FF2" w:rsidRDefault="00C317EA" w:rsidP="00AE3522">
          <w:pPr>
            <w:pStyle w:val="TOC2"/>
            <w:rPr>
              <w:rFonts w:asciiTheme="minorHAnsi" w:eastAsiaTheme="minorEastAsia" w:hAnsiTheme="minorHAnsi"/>
              <w:noProof/>
              <w:sz w:val="22"/>
              <w:szCs w:val="22"/>
              <w:lang w:val="en-GB"/>
            </w:rPr>
          </w:pPr>
          <w:hyperlink w:anchor="_Toc117612678" w:history="1">
            <w:r w:rsidRPr="00AB6FF2">
              <w:rPr>
                <w:rStyle w:val="Hyperlink"/>
                <w:noProof/>
                <w:lang w:val="en-GB"/>
              </w:rPr>
              <w:t>2.2</w:t>
            </w:r>
            <w:r w:rsidRPr="00AB6FF2">
              <w:rPr>
                <w:rFonts w:asciiTheme="minorHAnsi" w:eastAsiaTheme="minorEastAsia" w:hAnsiTheme="minorHAnsi"/>
                <w:noProof/>
                <w:sz w:val="22"/>
                <w:szCs w:val="22"/>
                <w:lang w:val="en-GB"/>
              </w:rPr>
              <w:tab/>
            </w:r>
            <w:r w:rsidRPr="00AB6FF2">
              <w:rPr>
                <w:rStyle w:val="Hyperlink"/>
                <w:noProof/>
                <w:lang w:val="en-GB"/>
              </w:rPr>
              <w:t>Information on the network of proposed Sites of Community Importance (pSCIs), Sites of Community Importance (SCIs) and Special Areas of Conservation (SACs)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_Toc117612678 \h </w:instrText>
            </w:r>
            <w:r w:rsidRPr="00AB6FF2">
              <w:rPr>
                <w:noProof/>
                <w:webHidden/>
                <w:lang w:val="en-GB"/>
              </w:rPr>
            </w:r>
            <w:r w:rsidRPr="00AB6FF2">
              <w:rPr>
                <w:noProof/>
                <w:webHidden/>
                <w:lang w:val="en-GB"/>
              </w:rPr>
              <w:fldChar w:fldCharType="separate"/>
            </w:r>
            <w:r w:rsidR="003503A0">
              <w:rPr>
                <w:noProof/>
                <w:webHidden/>
                <w:lang w:val="en-GB"/>
              </w:rPr>
              <w:t>13</w:t>
            </w:r>
            <w:r w:rsidRPr="00AB6FF2">
              <w:rPr>
                <w:noProof/>
                <w:webHidden/>
                <w:lang w:val="en-GB"/>
              </w:rPr>
              <w:fldChar w:fldCharType="end"/>
            </w:r>
          </w:hyperlink>
        </w:p>
        <w:p w14:paraId="166AAE6B" w14:textId="73C7BDFA" w:rsidR="00C317EA" w:rsidRPr="00AB6FF2" w:rsidRDefault="00C317EA" w:rsidP="00AE3522">
          <w:pPr>
            <w:pStyle w:val="TOC2"/>
            <w:rPr>
              <w:rFonts w:asciiTheme="minorHAnsi" w:eastAsiaTheme="minorEastAsia" w:hAnsiTheme="minorHAnsi"/>
              <w:noProof/>
              <w:sz w:val="22"/>
              <w:szCs w:val="22"/>
              <w:lang w:val="en-GB"/>
            </w:rPr>
          </w:pPr>
          <w:hyperlink w:anchor="_Toc117612679" w:history="1">
            <w:r w:rsidRPr="00AB6FF2">
              <w:rPr>
                <w:rStyle w:val="Hyperlink"/>
                <w:noProof/>
                <w:lang w:val="en-GB"/>
              </w:rPr>
              <w:t>2.3</w:t>
            </w:r>
            <w:r w:rsidRPr="00AB6FF2">
              <w:rPr>
                <w:rFonts w:asciiTheme="minorHAnsi" w:eastAsiaTheme="minorEastAsia" w:hAnsiTheme="minorHAnsi"/>
                <w:noProof/>
                <w:sz w:val="22"/>
                <w:szCs w:val="22"/>
                <w:lang w:val="en-GB"/>
              </w:rPr>
              <w:tab/>
            </w:r>
            <w:r w:rsidRPr="00AB6FF2">
              <w:rPr>
                <w:rStyle w:val="Hyperlink"/>
                <w:noProof/>
                <w:lang w:val="en-GB"/>
              </w:rPr>
              <w:t>Monitoring schemes (Article 11 of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_Toc117612679 \h </w:instrText>
            </w:r>
            <w:r w:rsidRPr="00AB6FF2">
              <w:rPr>
                <w:noProof/>
                <w:webHidden/>
                <w:lang w:val="en-GB"/>
              </w:rPr>
            </w:r>
            <w:r w:rsidRPr="00AB6FF2">
              <w:rPr>
                <w:noProof/>
                <w:webHidden/>
                <w:lang w:val="en-GB"/>
              </w:rPr>
              <w:fldChar w:fldCharType="separate"/>
            </w:r>
            <w:r w:rsidR="003503A0">
              <w:rPr>
                <w:noProof/>
                <w:webHidden/>
                <w:lang w:val="en-GB"/>
              </w:rPr>
              <w:t>13</w:t>
            </w:r>
            <w:r w:rsidRPr="00AB6FF2">
              <w:rPr>
                <w:noProof/>
                <w:webHidden/>
                <w:lang w:val="en-GB"/>
              </w:rPr>
              <w:fldChar w:fldCharType="end"/>
            </w:r>
          </w:hyperlink>
        </w:p>
        <w:p w14:paraId="15B20B4D" w14:textId="592D5196" w:rsidR="00C317EA" w:rsidRPr="00AB6FF2" w:rsidRDefault="00C317EA" w:rsidP="00AE3522">
          <w:pPr>
            <w:pStyle w:val="TOC2"/>
            <w:rPr>
              <w:rFonts w:asciiTheme="minorHAnsi" w:eastAsiaTheme="minorEastAsia" w:hAnsiTheme="minorHAnsi"/>
              <w:noProof/>
              <w:sz w:val="22"/>
              <w:szCs w:val="22"/>
              <w:lang w:val="en-GB"/>
            </w:rPr>
          </w:pPr>
          <w:hyperlink w:anchor="_Toc117612680" w:history="1">
            <w:r w:rsidRPr="00AB6FF2">
              <w:rPr>
                <w:rStyle w:val="Hyperlink"/>
                <w:noProof/>
                <w:lang w:val="en-GB"/>
              </w:rPr>
              <w:t>2.4</w:t>
            </w:r>
            <w:r w:rsidRPr="00AB6FF2">
              <w:rPr>
                <w:rFonts w:asciiTheme="minorHAnsi" w:eastAsiaTheme="minorEastAsia" w:hAnsiTheme="minorHAnsi"/>
                <w:noProof/>
                <w:sz w:val="22"/>
                <w:szCs w:val="22"/>
                <w:lang w:val="en-GB"/>
              </w:rPr>
              <w:tab/>
            </w:r>
            <w:r w:rsidRPr="00AB6FF2">
              <w:rPr>
                <w:rStyle w:val="Hyperlink"/>
                <w:noProof/>
                <w:lang w:val="en-GB"/>
              </w:rPr>
              <w:t>Protection of species (Articles 12–16 of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_Toc117612680 \h </w:instrText>
            </w:r>
            <w:r w:rsidRPr="00AB6FF2">
              <w:rPr>
                <w:noProof/>
                <w:webHidden/>
                <w:lang w:val="en-GB"/>
              </w:rPr>
            </w:r>
            <w:r w:rsidRPr="00AB6FF2">
              <w:rPr>
                <w:noProof/>
                <w:webHidden/>
                <w:lang w:val="en-GB"/>
              </w:rPr>
              <w:fldChar w:fldCharType="separate"/>
            </w:r>
            <w:r w:rsidR="003503A0">
              <w:rPr>
                <w:noProof/>
                <w:webHidden/>
                <w:lang w:val="en-GB"/>
              </w:rPr>
              <w:t>13</w:t>
            </w:r>
            <w:r w:rsidRPr="00AB6FF2">
              <w:rPr>
                <w:noProof/>
                <w:webHidden/>
                <w:lang w:val="en-GB"/>
              </w:rPr>
              <w:fldChar w:fldCharType="end"/>
            </w:r>
          </w:hyperlink>
        </w:p>
        <w:p w14:paraId="6A6846F0" w14:textId="1FE2335E" w:rsidR="00C317EA" w:rsidRPr="00AB6FF2" w:rsidRDefault="00C317EA" w:rsidP="00AE3522">
          <w:pPr>
            <w:pStyle w:val="TOC2"/>
            <w:rPr>
              <w:rFonts w:asciiTheme="minorHAnsi" w:eastAsiaTheme="minorEastAsia" w:hAnsiTheme="minorHAnsi"/>
              <w:noProof/>
              <w:sz w:val="22"/>
              <w:szCs w:val="22"/>
              <w:lang w:val="en-GB"/>
            </w:rPr>
          </w:pPr>
          <w:hyperlink w:anchor="_Toc117612681" w:history="1">
            <w:r w:rsidRPr="00AB6FF2">
              <w:rPr>
                <w:rStyle w:val="Hyperlink"/>
                <w:noProof/>
                <w:lang w:val="en-GB"/>
              </w:rPr>
              <w:t>2.5</w:t>
            </w:r>
            <w:r w:rsidRPr="00AB6FF2">
              <w:rPr>
                <w:rFonts w:asciiTheme="minorHAnsi" w:eastAsiaTheme="minorEastAsia" w:hAnsiTheme="minorHAnsi"/>
                <w:noProof/>
                <w:sz w:val="22"/>
                <w:szCs w:val="22"/>
                <w:lang w:val="en-GB"/>
              </w:rPr>
              <w:tab/>
            </w:r>
            <w:r w:rsidRPr="00AB6FF2">
              <w:rPr>
                <w:rStyle w:val="Hyperlink"/>
                <w:noProof/>
                <w:lang w:val="en-GB"/>
              </w:rPr>
              <w:t>Impact of measures referred to in Article 6.1 on the conservation status of Annex I habitats and Annex II species (Article 17.1 of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_Toc117612681 \h </w:instrText>
            </w:r>
            <w:r w:rsidRPr="00AB6FF2">
              <w:rPr>
                <w:noProof/>
                <w:webHidden/>
                <w:lang w:val="en-GB"/>
              </w:rPr>
            </w:r>
            <w:r w:rsidRPr="00AB6FF2">
              <w:rPr>
                <w:noProof/>
                <w:webHidden/>
                <w:lang w:val="en-GB"/>
              </w:rPr>
              <w:fldChar w:fldCharType="separate"/>
            </w:r>
            <w:r w:rsidR="003503A0">
              <w:rPr>
                <w:noProof/>
                <w:webHidden/>
                <w:lang w:val="en-GB"/>
              </w:rPr>
              <w:t>13</w:t>
            </w:r>
            <w:r w:rsidRPr="00AB6FF2">
              <w:rPr>
                <w:noProof/>
                <w:webHidden/>
                <w:lang w:val="en-GB"/>
              </w:rPr>
              <w:fldChar w:fldCharType="end"/>
            </w:r>
          </w:hyperlink>
        </w:p>
        <w:p w14:paraId="3D764758" w14:textId="0824002E" w:rsidR="00C317EA" w:rsidRPr="00AB6FF2" w:rsidRDefault="00C317EA" w:rsidP="00AE3522">
          <w:pPr>
            <w:pStyle w:val="TOC2"/>
            <w:rPr>
              <w:rFonts w:asciiTheme="minorHAnsi" w:eastAsiaTheme="minorEastAsia" w:hAnsiTheme="minorHAnsi"/>
              <w:noProof/>
              <w:sz w:val="22"/>
              <w:szCs w:val="22"/>
              <w:lang w:val="en-GB"/>
            </w:rPr>
          </w:pPr>
          <w:hyperlink w:anchor="_Toc117612682" w:history="1">
            <w:r w:rsidRPr="00AB6FF2">
              <w:rPr>
                <w:rStyle w:val="Hyperlink"/>
                <w:noProof/>
                <w:lang w:val="en-GB"/>
              </w:rPr>
              <w:t>2.6</w:t>
            </w:r>
            <w:r w:rsidRPr="00AB6FF2">
              <w:rPr>
                <w:rFonts w:asciiTheme="minorHAnsi" w:eastAsiaTheme="minorEastAsia" w:hAnsiTheme="minorHAnsi"/>
                <w:noProof/>
                <w:sz w:val="22"/>
                <w:szCs w:val="22"/>
                <w:lang w:val="en-GB"/>
              </w:rPr>
              <w:tab/>
            </w:r>
            <w:r w:rsidRPr="00AB6FF2">
              <w:rPr>
                <w:rStyle w:val="Hyperlink"/>
                <w:noProof/>
                <w:lang w:val="en-GB"/>
              </w:rPr>
              <w:t>Transposition of the Directive (legal texts)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_Toc117612682 \h </w:instrText>
            </w:r>
            <w:r w:rsidRPr="00AB6FF2">
              <w:rPr>
                <w:noProof/>
                <w:webHidden/>
                <w:lang w:val="en-GB"/>
              </w:rPr>
            </w:r>
            <w:r w:rsidRPr="00AB6FF2">
              <w:rPr>
                <w:noProof/>
                <w:webHidden/>
                <w:lang w:val="en-GB"/>
              </w:rPr>
              <w:fldChar w:fldCharType="separate"/>
            </w:r>
            <w:r w:rsidR="003503A0">
              <w:rPr>
                <w:noProof/>
                <w:webHidden/>
                <w:lang w:val="en-GB"/>
              </w:rPr>
              <w:t>13</w:t>
            </w:r>
            <w:r w:rsidRPr="00AB6FF2">
              <w:rPr>
                <w:noProof/>
                <w:webHidden/>
                <w:lang w:val="en-GB"/>
              </w:rPr>
              <w:fldChar w:fldCharType="end"/>
            </w:r>
          </w:hyperlink>
        </w:p>
        <w:p w14:paraId="7D9BD2DB" w14:textId="54B53C33" w:rsidR="00C317EA" w:rsidRPr="00AB6FF2" w:rsidRDefault="00C317EA" w:rsidP="00AE3522">
          <w:pPr>
            <w:pStyle w:val="TOC2"/>
            <w:rPr>
              <w:rFonts w:asciiTheme="minorHAnsi" w:eastAsiaTheme="minorEastAsia" w:hAnsiTheme="minorHAnsi"/>
              <w:noProof/>
              <w:sz w:val="22"/>
              <w:szCs w:val="22"/>
              <w:lang w:val="en-GB"/>
            </w:rPr>
          </w:pPr>
          <w:hyperlink w:anchor="_Toc117612683" w:history="1">
            <w:r w:rsidRPr="00AB6FF2">
              <w:rPr>
                <w:rStyle w:val="Hyperlink"/>
                <w:noProof/>
                <w:lang w:val="en-GB"/>
              </w:rPr>
              <w:t>2.7</w:t>
            </w:r>
            <w:r w:rsidRPr="00AB6FF2">
              <w:rPr>
                <w:rFonts w:asciiTheme="minorHAnsi" w:eastAsiaTheme="minorEastAsia" w:hAnsiTheme="minorHAnsi"/>
                <w:noProof/>
                <w:sz w:val="22"/>
                <w:szCs w:val="22"/>
                <w:lang w:val="en-GB"/>
              </w:rPr>
              <w:tab/>
            </w:r>
            <w:r w:rsidRPr="00AB6FF2">
              <w:rPr>
                <w:rStyle w:val="Hyperlink"/>
                <w:noProof/>
                <w:lang w:val="en-GB"/>
              </w:rPr>
              <w:t>Measures taken to ensure the coherence of the Natura 2000 network (Art. 10 of Directive 92/43/EC) (Free text)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_Toc117612683 \h </w:instrText>
            </w:r>
            <w:r w:rsidRPr="00AB6FF2">
              <w:rPr>
                <w:noProof/>
                <w:webHidden/>
                <w:lang w:val="en-GB"/>
              </w:rPr>
            </w:r>
            <w:r w:rsidRPr="00AB6FF2">
              <w:rPr>
                <w:noProof/>
                <w:webHidden/>
                <w:lang w:val="en-GB"/>
              </w:rPr>
              <w:fldChar w:fldCharType="separate"/>
            </w:r>
            <w:r w:rsidR="003503A0">
              <w:rPr>
                <w:noProof/>
                <w:webHidden/>
                <w:lang w:val="en-GB"/>
              </w:rPr>
              <w:t>13</w:t>
            </w:r>
            <w:r w:rsidRPr="00AB6FF2">
              <w:rPr>
                <w:noProof/>
                <w:webHidden/>
                <w:lang w:val="en-GB"/>
              </w:rPr>
              <w:fldChar w:fldCharType="end"/>
            </w:r>
          </w:hyperlink>
        </w:p>
        <w:p w14:paraId="5DF51E3B" w14:textId="11A79501" w:rsidR="00C317EA" w:rsidRPr="00AB6FF2" w:rsidRDefault="00C317EA" w:rsidP="00AE3522">
          <w:pPr>
            <w:pStyle w:val="TOC1"/>
            <w:rPr>
              <w:rFonts w:asciiTheme="minorHAnsi" w:eastAsiaTheme="minorEastAsia" w:hAnsiTheme="minorHAnsi"/>
              <w:noProof/>
              <w:sz w:val="22"/>
              <w:szCs w:val="22"/>
              <w:lang w:val="en-GB"/>
            </w:rPr>
          </w:pPr>
          <w:hyperlink w:anchor="_Toc117612684" w:history="1">
            <w:r w:rsidRPr="00AB6FF2">
              <w:rPr>
                <w:rStyle w:val="Hyperlink"/>
                <w:noProof/>
                <w:lang w:val="en-GB"/>
              </w:rPr>
              <w:t>3</w:t>
            </w:r>
            <w:r w:rsidRPr="00AB6FF2">
              <w:rPr>
                <w:rFonts w:asciiTheme="minorHAnsi" w:eastAsiaTheme="minorEastAsia" w:hAnsiTheme="minorHAnsi"/>
                <w:noProof/>
                <w:sz w:val="22"/>
                <w:szCs w:val="22"/>
                <w:lang w:val="en-GB"/>
              </w:rPr>
              <w:tab/>
            </w:r>
            <w:r w:rsidRPr="00AB6FF2">
              <w:rPr>
                <w:rStyle w:val="Hyperlink"/>
                <w:noProof/>
                <w:lang w:val="en-GB"/>
              </w:rPr>
              <w:t xml:space="preserve">Reintroduction of Annex IV species (Article 22(a) </w:t>
            </w:r>
            <w:r w:rsidRPr="00AB6FF2">
              <w:rPr>
                <w:rStyle w:val="Hyperlink"/>
                <w:rFonts w:ascii="Times New Roman" w:hAnsi="Times New Roman" w:cs="Times New Roman"/>
                <w:noProof/>
                <w:lang w:val="en-GB"/>
              </w:rPr>
              <w:t>of Directive 92/43/EEC</w:t>
            </w:r>
            <w:r w:rsidRPr="00AB6FF2">
              <w:rPr>
                <w:rStyle w:val="Hyperlink"/>
                <w:noProof/>
                <w:lang w:val="en-GB"/>
              </w:rPr>
              <w: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_Toc117612684 \h </w:instrText>
            </w:r>
            <w:r w:rsidRPr="00AB6FF2">
              <w:rPr>
                <w:noProof/>
                <w:webHidden/>
                <w:lang w:val="en-GB"/>
              </w:rPr>
            </w:r>
            <w:r w:rsidRPr="00AB6FF2">
              <w:rPr>
                <w:noProof/>
                <w:webHidden/>
                <w:lang w:val="en-GB"/>
              </w:rPr>
              <w:fldChar w:fldCharType="separate"/>
            </w:r>
            <w:r w:rsidR="003503A0">
              <w:rPr>
                <w:rFonts w:hint="eastAsia"/>
                <w:noProof/>
                <w:webHidden/>
                <w:lang w:val="en-GB"/>
              </w:rPr>
              <w:t>13</w:t>
            </w:r>
            <w:r w:rsidRPr="00AB6FF2">
              <w:rPr>
                <w:noProof/>
                <w:webHidden/>
                <w:lang w:val="en-GB"/>
              </w:rPr>
              <w:fldChar w:fldCharType="end"/>
            </w:r>
          </w:hyperlink>
        </w:p>
        <w:p w14:paraId="1F95B53F" w14:textId="15DF9016" w:rsidR="00C317EA" w:rsidRPr="00AB6FF2" w:rsidRDefault="00C317EA" w:rsidP="00AE3522">
          <w:pPr>
            <w:pStyle w:val="TOC2"/>
            <w:rPr>
              <w:rFonts w:asciiTheme="minorHAnsi" w:eastAsiaTheme="minorEastAsia" w:hAnsiTheme="minorHAnsi"/>
              <w:noProof/>
              <w:sz w:val="22"/>
              <w:szCs w:val="22"/>
              <w:lang w:val="en-GB"/>
            </w:rPr>
          </w:pPr>
          <w:hyperlink w:anchor="_Toc117612685" w:history="1">
            <w:r w:rsidRPr="00AB6FF2">
              <w:rPr>
                <w:rStyle w:val="Hyperlink"/>
                <w:noProof/>
                <w:lang w:val="en-GB"/>
              </w:rPr>
              <w:t>3.1</w:t>
            </w:r>
            <w:r w:rsidRPr="00AB6FF2">
              <w:rPr>
                <w:rFonts w:asciiTheme="minorHAnsi" w:eastAsiaTheme="minorEastAsia" w:hAnsiTheme="minorHAnsi"/>
                <w:noProof/>
                <w:sz w:val="22"/>
                <w:szCs w:val="22"/>
                <w:lang w:val="en-GB"/>
              </w:rPr>
              <w:tab/>
            </w:r>
            <w:r w:rsidRPr="00AB6FF2">
              <w:rPr>
                <w:rStyle w:val="Hyperlink"/>
                <w:noProof/>
                <w:lang w:val="en-GB"/>
              </w:rPr>
              <w:t>Species code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_Toc117612685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4D56F65F" w14:textId="78C8E9F6" w:rsidR="00C317EA" w:rsidRPr="00AB6FF2" w:rsidRDefault="00C317EA" w:rsidP="00AE3522">
          <w:pPr>
            <w:pStyle w:val="TOC2"/>
            <w:rPr>
              <w:rFonts w:asciiTheme="minorHAnsi" w:eastAsiaTheme="minorEastAsia" w:hAnsiTheme="minorHAnsi"/>
              <w:noProof/>
              <w:sz w:val="22"/>
              <w:szCs w:val="22"/>
              <w:lang w:val="en-GB"/>
            </w:rPr>
          </w:pPr>
          <w:hyperlink w:anchor="_Toc117612686" w:history="1">
            <w:r w:rsidRPr="00AB6FF2">
              <w:rPr>
                <w:rStyle w:val="Hyperlink"/>
                <w:noProof/>
                <w:lang w:val="en-GB"/>
              </w:rPr>
              <w:t>3.2</w:t>
            </w:r>
            <w:r w:rsidRPr="00AB6FF2">
              <w:rPr>
                <w:rFonts w:asciiTheme="minorHAnsi" w:eastAsiaTheme="minorEastAsia" w:hAnsiTheme="minorHAnsi"/>
                <w:noProof/>
                <w:sz w:val="22"/>
                <w:szCs w:val="22"/>
                <w:lang w:val="en-GB"/>
              </w:rPr>
              <w:tab/>
            </w:r>
            <w:r w:rsidRPr="00AB6FF2">
              <w:rPr>
                <w:rStyle w:val="Hyperlink"/>
                <w:noProof/>
                <w:lang w:val="en-GB"/>
              </w:rPr>
              <w:t>Species scientific name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_Toc117612686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1C36751A" w14:textId="641409E2" w:rsidR="00C317EA" w:rsidRPr="00AB6FF2" w:rsidRDefault="00C317EA" w:rsidP="00AE3522">
          <w:pPr>
            <w:pStyle w:val="TOC2"/>
            <w:rPr>
              <w:rFonts w:asciiTheme="minorHAnsi" w:eastAsiaTheme="minorEastAsia" w:hAnsiTheme="minorHAnsi"/>
              <w:noProof/>
              <w:sz w:val="22"/>
              <w:szCs w:val="22"/>
              <w:lang w:val="en-GB"/>
            </w:rPr>
          </w:pPr>
          <w:hyperlink w:anchor="_Toc117612687" w:history="1">
            <w:r w:rsidRPr="00AB6FF2">
              <w:rPr>
                <w:rStyle w:val="Hyperlink"/>
                <w:noProof/>
                <w:lang w:val="en-GB"/>
              </w:rPr>
              <w:t>3.3</w:t>
            </w:r>
            <w:r w:rsidRPr="00AB6FF2">
              <w:rPr>
                <w:rFonts w:asciiTheme="minorHAnsi" w:eastAsiaTheme="minorEastAsia" w:hAnsiTheme="minorHAnsi"/>
                <w:noProof/>
                <w:sz w:val="22"/>
                <w:szCs w:val="22"/>
                <w:lang w:val="en-GB"/>
              </w:rPr>
              <w:tab/>
            </w:r>
            <w:r w:rsidRPr="00AB6FF2">
              <w:rPr>
                <w:rStyle w:val="Hyperlink"/>
                <w:noProof/>
                <w:lang w:val="en-GB"/>
              </w:rPr>
              <w:t>Alternative species scientific name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_Toc117612687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70373112" w14:textId="04C3E0E7" w:rsidR="00C317EA" w:rsidRPr="00AB6FF2" w:rsidRDefault="00C317EA" w:rsidP="00AE3522">
          <w:pPr>
            <w:pStyle w:val="TOC2"/>
            <w:rPr>
              <w:rFonts w:asciiTheme="minorHAnsi" w:eastAsiaTheme="minorEastAsia" w:hAnsiTheme="minorHAnsi"/>
              <w:noProof/>
              <w:sz w:val="22"/>
              <w:szCs w:val="22"/>
              <w:lang w:val="en-GB"/>
            </w:rPr>
          </w:pPr>
          <w:hyperlink w:anchor="_Toc117612688" w:history="1">
            <w:r w:rsidRPr="00AB6FF2">
              <w:rPr>
                <w:rStyle w:val="Hyperlink"/>
                <w:noProof/>
                <w:lang w:val="en-GB"/>
              </w:rPr>
              <w:t>3.4</w:t>
            </w:r>
            <w:r w:rsidRPr="00AB6FF2">
              <w:rPr>
                <w:rFonts w:asciiTheme="minorHAnsi" w:eastAsiaTheme="minorEastAsia" w:hAnsiTheme="minorHAnsi"/>
                <w:noProof/>
                <w:sz w:val="22"/>
                <w:szCs w:val="22"/>
                <w:lang w:val="en-GB"/>
              </w:rPr>
              <w:tab/>
            </w:r>
            <w:r w:rsidRPr="00AB6FF2">
              <w:rPr>
                <w:rStyle w:val="Hyperlink"/>
                <w:noProof/>
                <w:lang w:val="en-GB"/>
              </w:rPr>
              <w:t>Common name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_Toc117612688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10627C73" w14:textId="78DC9F9F" w:rsidR="00C317EA" w:rsidRPr="00AB6FF2" w:rsidRDefault="00C317EA" w:rsidP="00AE3522">
          <w:pPr>
            <w:pStyle w:val="TOC2"/>
            <w:rPr>
              <w:rFonts w:asciiTheme="minorHAnsi" w:eastAsiaTheme="minorEastAsia" w:hAnsiTheme="minorHAnsi"/>
              <w:noProof/>
              <w:sz w:val="22"/>
              <w:szCs w:val="22"/>
              <w:lang w:val="en-GB"/>
            </w:rPr>
          </w:pPr>
          <w:hyperlink w:anchor="_Toc117612689" w:history="1">
            <w:r w:rsidRPr="00AB6FF2">
              <w:rPr>
                <w:rStyle w:val="Hyperlink"/>
                <w:noProof/>
                <w:lang w:val="en-GB"/>
              </w:rPr>
              <w:t>3.5</w:t>
            </w:r>
            <w:r w:rsidRPr="00AB6FF2">
              <w:rPr>
                <w:rFonts w:asciiTheme="minorHAnsi" w:eastAsiaTheme="minorEastAsia" w:hAnsiTheme="minorHAnsi"/>
                <w:noProof/>
                <w:sz w:val="22"/>
                <w:szCs w:val="22"/>
                <w:lang w:val="en-GB"/>
              </w:rPr>
              <w:tab/>
            </w:r>
            <w:r w:rsidRPr="00AB6FF2">
              <w:rPr>
                <w:rStyle w:val="Hyperlink"/>
                <w:noProof/>
                <w:lang w:val="en-GB"/>
              </w:rPr>
              <w:t>Reintroduction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_Toc117612689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2D4CF376" w14:textId="57384B33" w:rsidR="00C317EA" w:rsidRPr="00AB6FF2" w:rsidRDefault="00C317EA" w:rsidP="00AE3522">
          <w:pPr>
            <w:pStyle w:val="TOC2"/>
            <w:rPr>
              <w:rFonts w:asciiTheme="minorHAnsi" w:eastAsiaTheme="minorEastAsia" w:hAnsiTheme="minorHAnsi"/>
              <w:noProof/>
              <w:sz w:val="22"/>
              <w:szCs w:val="22"/>
              <w:lang w:val="en-GB"/>
            </w:rPr>
          </w:pPr>
          <w:hyperlink w:anchor="_Toc117612690" w:history="1">
            <w:r w:rsidRPr="00AB6FF2">
              <w:rPr>
                <w:rStyle w:val="Hyperlink"/>
                <w:noProof/>
                <w:lang w:val="en-GB"/>
              </w:rPr>
              <w:t>3.6</w:t>
            </w:r>
            <w:r w:rsidRPr="00AB6FF2">
              <w:rPr>
                <w:rFonts w:asciiTheme="minorHAnsi" w:eastAsiaTheme="minorEastAsia" w:hAnsiTheme="minorHAnsi"/>
                <w:noProof/>
                <w:sz w:val="22"/>
                <w:szCs w:val="22"/>
                <w:lang w:val="en-GB"/>
              </w:rPr>
              <w:tab/>
            </w:r>
            <w:r w:rsidRPr="00AB6FF2">
              <w:rPr>
                <w:rStyle w:val="Hyperlink"/>
                <w:noProof/>
                <w:lang w:val="en-GB"/>
              </w:rPr>
              <w:t>Reintroduction location and number of individuals reintroduced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_Toc117612690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7C24CBBB" w14:textId="7D849D4A" w:rsidR="00C317EA" w:rsidRPr="00AB6FF2" w:rsidRDefault="00C317EA" w:rsidP="00AE3522">
          <w:pPr>
            <w:pStyle w:val="TOC2"/>
            <w:rPr>
              <w:rFonts w:asciiTheme="minorHAnsi" w:eastAsiaTheme="minorEastAsia" w:hAnsiTheme="minorHAnsi"/>
              <w:noProof/>
              <w:sz w:val="22"/>
              <w:szCs w:val="22"/>
              <w:lang w:val="en-GB"/>
            </w:rPr>
          </w:pPr>
          <w:hyperlink w:anchor="_Toc117612691" w:history="1">
            <w:r w:rsidRPr="00AB6FF2">
              <w:rPr>
                <w:rStyle w:val="Hyperlink"/>
                <w:noProof/>
                <w:lang w:val="en-GB"/>
              </w:rPr>
              <w:t>3.7</w:t>
            </w:r>
            <w:r w:rsidRPr="00AB6FF2">
              <w:rPr>
                <w:rFonts w:asciiTheme="minorHAnsi" w:eastAsiaTheme="minorEastAsia" w:hAnsiTheme="minorHAnsi"/>
                <w:noProof/>
                <w:sz w:val="22"/>
                <w:szCs w:val="22"/>
                <w:lang w:val="en-GB"/>
              </w:rPr>
              <w:tab/>
            </w:r>
            <w:r w:rsidRPr="00AB6FF2">
              <w:rPr>
                <w:rStyle w:val="Hyperlink"/>
                <w:noProof/>
                <w:lang w:val="en-GB"/>
              </w:rPr>
              <w:t>Is the reintroduction successful?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_Toc117612691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2AA8CB48" w14:textId="1CECAD0E" w:rsidR="00C317EA" w:rsidRPr="00AB6FF2" w:rsidRDefault="00C317EA" w:rsidP="00AE3522">
          <w:pPr>
            <w:pStyle w:val="TOC2"/>
            <w:rPr>
              <w:rFonts w:asciiTheme="minorHAnsi" w:eastAsiaTheme="minorEastAsia" w:hAnsiTheme="minorHAnsi"/>
              <w:noProof/>
              <w:sz w:val="22"/>
              <w:szCs w:val="22"/>
              <w:lang w:val="en-GB"/>
            </w:rPr>
          </w:pPr>
          <w:hyperlink w:anchor="_Toc117612692" w:history="1">
            <w:r w:rsidRPr="00AB6FF2">
              <w:rPr>
                <w:rStyle w:val="Hyperlink"/>
                <w:noProof/>
                <w:lang w:val="en-GB"/>
              </w:rPr>
              <w:t>3.8</w:t>
            </w:r>
            <w:r w:rsidRPr="00AB6FF2">
              <w:rPr>
                <w:rFonts w:asciiTheme="minorHAnsi" w:eastAsiaTheme="minorEastAsia" w:hAnsiTheme="minorHAnsi"/>
                <w:noProof/>
                <w:sz w:val="22"/>
                <w:szCs w:val="22"/>
                <w:lang w:val="en-GB"/>
              </w:rPr>
              <w:tab/>
            </w:r>
            <w:r w:rsidRPr="00AB6FF2">
              <w:rPr>
                <w:rStyle w:val="Hyperlink"/>
                <w:noProof/>
                <w:lang w:val="en-GB"/>
              </w:rPr>
              <w:t>Additional information on the reintroduction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_Toc117612692 \h </w:instrText>
            </w:r>
            <w:r w:rsidRPr="00AB6FF2">
              <w:rPr>
                <w:noProof/>
                <w:webHidden/>
                <w:lang w:val="en-GB"/>
              </w:rPr>
            </w:r>
            <w:r w:rsidRPr="00AB6FF2">
              <w:rPr>
                <w:noProof/>
                <w:webHidden/>
                <w:lang w:val="en-GB"/>
              </w:rPr>
              <w:fldChar w:fldCharType="separate"/>
            </w:r>
            <w:r w:rsidR="003503A0">
              <w:rPr>
                <w:noProof/>
                <w:webHidden/>
                <w:lang w:val="en-GB"/>
              </w:rPr>
              <w:t>14</w:t>
            </w:r>
            <w:r w:rsidRPr="00AB6FF2">
              <w:rPr>
                <w:noProof/>
                <w:webHidden/>
                <w:lang w:val="en-GB"/>
              </w:rPr>
              <w:fldChar w:fldCharType="end"/>
            </w:r>
          </w:hyperlink>
        </w:p>
        <w:p w14:paraId="288B56DC" w14:textId="2AC6C3E7" w:rsidR="00C317EA" w:rsidRPr="00AB6FF2" w:rsidRDefault="00C317EA" w:rsidP="00AE3522">
          <w:pPr>
            <w:pStyle w:val="TOC1"/>
            <w:rPr>
              <w:rFonts w:asciiTheme="minorHAnsi" w:eastAsiaTheme="minorEastAsia" w:hAnsiTheme="minorHAnsi"/>
              <w:noProof/>
              <w:sz w:val="22"/>
              <w:szCs w:val="22"/>
              <w:lang w:val="en-GB"/>
            </w:rPr>
          </w:pPr>
          <w:hyperlink w:anchor="_Toc117612693" w:history="1">
            <w:r w:rsidRPr="00AB6FF2">
              <w:rPr>
                <w:rStyle w:val="Hyperlink"/>
                <w:rFonts w:ascii="Times New Roman" w:hAnsi="Times New Roman" w:cs="Times New Roman"/>
                <w:noProof/>
                <w:lang w:val="en-GB"/>
              </w:rPr>
              <w:t>PART</w:t>
            </w:r>
            <w:r w:rsidRPr="00AB6FF2">
              <w:rPr>
                <w:rStyle w:val="Hyperlink"/>
                <w:noProof/>
                <w:lang w:val="en-GB"/>
              </w:rPr>
              <w:t xml:space="preserve"> B - REPORT FORMAT ON THE ‘MAIN RESULTS OF THE SURVEILLANCE UNDER ARTICLE 11’ FOR ANNEX II, IV AND V SPECIES </w:t>
            </w:r>
            <w:r w:rsidRPr="00AB6FF2">
              <w:rPr>
                <w:rStyle w:val="Hyperlink"/>
                <w:rFonts w:ascii="Times New Roman" w:hAnsi="Times New Roman" w:cs="Times New Roman"/>
                <w:noProof/>
                <w:lang w:val="en-GB"/>
              </w:rPr>
              <w:t>OF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_Toc117612693 \h </w:instrText>
            </w:r>
            <w:r w:rsidRPr="00AB6FF2">
              <w:rPr>
                <w:noProof/>
                <w:webHidden/>
                <w:lang w:val="en-GB"/>
              </w:rPr>
            </w:r>
            <w:r w:rsidRPr="00AB6FF2">
              <w:rPr>
                <w:noProof/>
                <w:webHidden/>
                <w:lang w:val="en-GB"/>
              </w:rPr>
              <w:fldChar w:fldCharType="separate"/>
            </w:r>
            <w:r w:rsidR="003503A0">
              <w:rPr>
                <w:rFonts w:hint="eastAsia"/>
                <w:noProof/>
                <w:webHidden/>
                <w:lang w:val="en-GB"/>
              </w:rPr>
              <w:t>15</w:t>
            </w:r>
            <w:r w:rsidRPr="00AB6FF2">
              <w:rPr>
                <w:noProof/>
                <w:webHidden/>
                <w:lang w:val="en-GB"/>
              </w:rPr>
              <w:fldChar w:fldCharType="end"/>
            </w:r>
          </w:hyperlink>
        </w:p>
        <w:p w14:paraId="048FF743" w14:textId="558BB781" w:rsidR="00C317EA" w:rsidRPr="00AB6FF2" w:rsidRDefault="00C317EA" w:rsidP="00AE3522">
          <w:pPr>
            <w:pStyle w:val="TOC1"/>
            <w:rPr>
              <w:rFonts w:asciiTheme="minorHAnsi" w:eastAsiaTheme="minorEastAsia" w:hAnsiTheme="minorHAnsi"/>
              <w:noProof/>
              <w:sz w:val="22"/>
              <w:szCs w:val="22"/>
              <w:lang w:val="en-GB"/>
            </w:rPr>
          </w:pPr>
          <w:hyperlink w:anchor="_Toc117612694" w:history="1">
            <w:r w:rsidRPr="00AB6FF2">
              <w:rPr>
                <w:rStyle w:val="Hyperlink"/>
                <w:noProof/>
                <w:lang w:val="en-GB"/>
              </w:rPr>
              <w:t>Species to be reported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_Toc117612694 \h </w:instrText>
            </w:r>
            <w:r w:rsidRPr="00AB6FF2">
              <w:rPr>
                <w:noProof/>
                <w:webHidden/>
                <w:lang w:val="en-GB"/>
              </w:rPr>
            </w:r>
            <w:r w:rsidRPr="00AB6FF2">
              <w:rPr>
                <w:noProof/>
                <w:webHidden/>
                <w:lang w:val="en-GB"/>
              </w:rPr>
              <w:fldChar w:fldCharType="separate"/>
            </w:r>
            <w:r w:rsidR="003503A0">
              <w:rPr>
                <w:rFonts w:hint="eastAsia"/>
                <w:noProof/>
                <w:webHidden/>
                <w:lang w:val="en-GB"/>
              </w:rPr>
              <w:t>15</w:t>
            </w:r>
            <w:r w:rsidRPr="00AB6FF2">
              <w:rPr>
                <w:noProof/>
                <w:webHidden/>
                <w:lang w:val="en-GB"/>
              </w:rPr>
              <w:fldChar w:fldCharType="end"/>
            </w:r>
          </w:hyperlink>
        </w:p>
        <w:p w14:paraId="220D87CE" w14:textId="189F375D" w:rsidR="00C317EA" w:rsidRPr="00AB6FF2" w:rsidRDefault="00C317EA" w:rsidP="00AE3522">
          <w:pPr>
            <w:pStyle w:val="TOC1"/>
            <w:rPr>
              <w:rFonts w:asciiTheme="minorHAnsi" w:eastAsiaTheme="minorEastAsia" w:hAnsiTheme="minorHAnsi"/>
              <w:noProof/>
              <w:sz w:val="22"/>
              <w:szCs w:val="22"/>
              <w:lang w:val="en-GB"/>
            </w:rPr>
          </w:pPr>
          <w:hyperlink w:anchor="_Toc117612695" w:history="1">
            <w:r w:rsidRPr="00AB6FF2">
              <w:rPr>
                <w:rStyle w:val="Hyperlink"/>
                <w:noProof/>
                <w:lang w:val="en-GB"/>
              </w:rPr>
              <w:t>Explanatory notes for completing ‘</w:t>
            </w:r>
            <w:r w:rsidRPr="00AB6FF2">
              <w:rPr>
                <w:rStyle w:val="Hyperlink"/>
                <w:rFonts w:ascii="Times New Roman" w:hAnsi="Times New Roman" w:cs="Times New Roman"/>
                <w:noProof/>
                <w:lang w:val="en-GB"/>
              </w:rPr>
              <w:t>PART</w:t>
            </w:r>
            <w:r w:rsidRPr="00AB6FF2">
              <w:rPr>
                <w:rStyle w:val="Hyperlink"/>
                <w:noProof/>
                <w:lang w:val="en-GB"/>
              </w:rPr>
              <w:t xml:space="preserve"> B’ species reports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_Toc117612695 \h </w:instrText>
            </w:r>
            <w:r w:rsidRPr="00AB6FF2">
              <w:rPr>
                <w:noProof/>
                <w:webHidden/>
                <w:lang w:val="en-GB"/>
              </w:rPr>
            </w:r>
            <w:r w:rsidRPr="00AB6FF2">
              <w:rPr>
                <w:noProof/>
                <w:webHidden/>
                <w:lang w:val="en-GB"/>
              </w:rPr>
              <w:fldChar w:fldCharType="separate"/>
            </w:r>
            <w:r w:rsidR="003503A0">
              <w:rPr>
                <w:rFonts w:hint="eastAsia"/>
                <w:noProof/>
                <w:webHidden/>
                <w:lang w:val="en-GB"/>
              </w:rPr>
              <w:t>20</w:t>
            </w:r>
            <w:r w:rsidRPr="00AB6FF2">
              <w:rPr>
                <w:noProof/>
                <w:webHidden/>
                <w:lang w:val="en-GB"/>
              </w:rPr>
              <w:fldChar w:fldCharType="end"/>
            </w:r>
          </w:hyperlink>
        </w:p>
        <w:p w14:paraId="7C1FA1BB" w14:textId="544AE2B7" w:rsidR="00C317EA" w:rsidRPr="00AB6FF2" w:rsidRDefault="00C317EA" w:rsidP="00AE3522">
          <w:pPr>
            <w:pStyle w:val="TOC1"/>
            <w:rPr>
              <w:rFonts w:asciiTheme="minorHAnsi" w:eastAsiaTheme="minorEastAsia" w:hAnsiTheme="minorHAnsi"/>
              <w:noProof/>
              <w:sz w:val="22"/>
              <w:szCs w:val="22"/>
              <w:lang w:val="en-GB"/>
            </w:rPr>
          </w:pPr>
          <w:hyperlink w:anchor="_Toc117612696" w:history="1">
            <w:r w:rsidRPr="00AB6FF2">
              <w:rPr>
                <w:rStyle w:val="Hyperlink"/>
                <w:noProof/>
                <w:lang w:val="en-GB"/>
              </w:rPr>
              <w:t>NATIONAL LEVEL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_Toc117612696 \h </w:instrText>
            </w:r>
            <w:r w:rsidRPr="00AB6FF2">
              <w:rPr>
                <w:noProof/>
                <w:webHidden/>
                <w:lang w:val="en-GB"/>
              </w:rPr>
            </w:r>
            <w:r w:rsidRPr="00AB6FF2">
              <w:rPr>
                <w:noProof/>
                <w:webHidden/>
                <w:lang w:val="en-GB"/>
              </w:rPr>
              <w:fldChar w:fldCharType="separate"/>
            </w:r>
            <w:r w:rsidR="003503A0">
              <w:rPr>
                <w:rFonts w:hint="eastAsia"/>
                <w:noProof/>
                <w:webHidden/>
                <w:lang w:val="en-GB"/>
              </w:rPr>
              <w:t>21</w:t>
            </w:r>
            <w:r w:rsidRPr="00AB6FF2">
              <w:rPr>
                <w:noProof/>
                <w:webHidden/>
                <w:lang w:val="en-GB"/>
              </w:rPr>
              <w:fldChar w:fldCharType="end"/>
            </w:r>
          </w:hyperlink>
        </w:p>
        <w:p w14:paraId="648C701A" w14:textId="08B87BFB" w:rsidR="00C317EA" w:rsidRPr="00AB6FF2" w:rsidRDefault="00C317EA" w:rsidP="00AE3522">
          <w:pPr>
            <w:pStyle w:val="TOC1"/>
            <w:rPr>
              <w:rFonts w:asciiTheme="minorHAnsi" w:eastAsiaTheme="minorEastAsia" w:hAnsiTheme="minorHAnsi"/>
              <w:noProof/>
              <w:sz w:val="22"/>
              <w:szCs w:val="22"/>
              <w:lang w:val="en-GB"/>
            </w:rPr>
          </w:pPr>
          <w:hyperlink w:anchor="_Toc117612697" w:history="1">
            <w:r w:rsidRPr="00AB6FF2">
              <w:rPr>
                <w:rStyle w:val="Hyperlink"/>
                <w:noProof/>
                <w:lang w:val="en-GB"/>
              </w:rPr>
              <w:t>1</w:t>
            </w:r>
            <w:r w:rsidRPr="00AB6FF2">
              <w:rPr>
                <w:rFonts w:asciiTheme="minorHAnsi" w:eastAsiaTheme="minorEastAsia" w:hAnsiTheme="minorHAnsi"/>
                <w:noProof/>
                <w:sz w:val="22"/>
                <w:szCs w:val="22"/>
                <w:lang w:val="en-GB"/>
              </w:rPr>
              <w:tab/>
            </w:r>
            <w:r w:rsidRPr="00AB6FF2">
              <w:rPr>
                <w:rStyle w:val="Hyperlink"/>
                <w:noProof/>
                <w:lang w:val="en-GB"/>
              </w:rPr>
              <w:t>General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_Toc117612697 \h </w:instrText>
            </w:r>
            <w:r w:rsidRPr="00AB6FF2">
              <w:rPr>
                <w:noProof/>
                <w:webHidden/>
                <w:lang w:val="en-GB"/>
              </w:rPr>
            </w:r>
            <w:r w:rsidRPr="00AB6FF2">
              <w:rPr>
                <w:noProof/>
                <w:webHidden/>
                <w:lang w:val="en-GB"/>
              </w:rPr>
              <w:fldChar w:fldCharType="separate"/>
            </w:r>
            <w:r w:rsidR="003503A0">
              <w:rPr>
                <w:rFonts w:hint="eastAsia"/>
                <w:noProof/>
                <w:webHidden/>
                <w:lang w:val="en-GB"/>
              </w:rPr>
              <w:t>21</w:t>
            </w:r>
            <w:r w:rsidRPr="00AB6FF2">
              <w:rPr>
                <w:noProof/>
                <w:webHidden/>
                <w:lang w:val="en-GB"/>
              </w:rPr>
              <w:fldChar w:fldCharType="end"/>
            </w:r>
          </w:hyperlink>
        </w:p>
        <w:p w14:paraId="7AB5884F" w14:textId="475BEC64" w:rsidR="00C317EA" w:rsidRPr="00AB6FF2" w:rsidRDefault="00C317EA" w:rsidP="00AE3522">
          <w:pPr>
            <w:pStyle w:val="TOC2"/>
            <w:rPr>
              <w:rFonts w:asciiTheme="minorHAnsi" w:eastAsiaTheme="minorEastAsia" w:hAnsiTheme="minorHAnsi"/>
              <w:noProof/>
              <w:sz w:val="22"/>
              <w:szCs w:val="22"/>
              <w:lang w:val="en-GB"/>
            </w:rPr>
          </w:pPr>
          <w:hyperlink w:anchor="_Toc117612698" w:history="1">
            <w:r w:rsidRPr="00AB6FF2">
              <w:rPr>
                <w:rStyle w:val="Hyperlink"/>
                <w:noProof/>
                <w:lang w:val="en-GB"/>
              </w:rPr>
              <w:t>1.1</w:t>
            </w:r>
            <w:r w:rsidRPr="00AB6FF2">
              <w:rPr>
                <w:rFonts w:asciiTheme="minorHAnsi" w:eastAsiaTheme="minorEastAsia" w:hAnsiTheme="minorHAnsi"/>
                <w:noProof/>
                <w:sz w:val="22"/>
                <w:szCs w:val="22"/>
                <w:lang w:val="en-GB"/>
              </w:rPr>
              <w:tab/>
            </w:r>
            <w:r w:rsidRPr="00AB6FF2">
              <w:rPr>
                <w:rStyle w:val="Hyperlink"/>
                <w:noProof/>
                <w:lang w:val="en-GB"/>
              </w:rPr>
              <w:t>Member State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_Toc117612698 \h </w:instrText>
            </w:r>
            <w:r w:rsidRPr="00AB6FF2">
              <w:rPr>
                <w:noProof/>
                <w:webHidden/>
                <w:lang w:val="en-GB"/>
              </w:rPr>
            </w:r>
            <w:r w:rsidRPr="00AB6FF2">
              <w:rPr>
                <w:noProof/>
                <w:webHidden/>
                <w:lang w:val="en-GB"/>
              </w:rPr>
              <w:fldChar w:fldCharType="separate"/>
            </w:r>
            <w:r w:rsidR="003503A0">
              <w:rPr>
                <w:noProof/>
                <w:webHidden/>
                <w:lang w:val="en-GB"/>
              </w:rPr>
              <w:t>21</w:t>
            </w:r>
            <w:r w:rsidRPr="00AB6FF2">
              <w:rPr>
                <w:noProof/>
                <w:webHidden/>
                <w:lang w:val="en-GB"/>
              </w:rPr>
              <w:fldChar w:fldCharType="end"/>
            </w:r>
          </w:hyperlink>
        </w:p>
        <w:p w14:paraId="213B2A00" w14:textId="0E5C4D4C" w:rsidR="00C317EA" w:rsidRPr="00AB6FF2" w:rsidRDefault="00C317EA" w:rsidP="00AE3522">
          <w:pPr>
            <w:pStyle w:val="TOC2"/>
            <w:rPr>
              <w:rFonts w:asciiTheme="minorHAnsi" w:eastAsiaTheme="minorEastAsia" w:hAnsiTheme="minorHAnsi"/>
              <w:noProof/>
              <w:sz w:val="22"/>
              <w:szCs w:val="22"/>
              <w:lang w:val="en-GB"/>
            </w:rPr>
          </w:pPr>
          <w:hyperlink w:anchor="_Toc117612699" w:history="1">
            <w:r w:rsidRPr="00AB6FF2">
              <w:rPr>
                <w:rStyle w:val="Hyperlink"/>
                <w:noProof/>
                <w:lang w:val="en-GB"/>
              </w:rPr>
              <w:t>1.2</w:t>
            </w:r>
            <w:r w:rsidRPr="00AB6FF2">
              <w:rPr>
                <w:rFonts w:asciiTheme="minorHAnsi" w:eastAsiaTheme="minorEastAsia" w:hAnsiTheme="minorHAnsi"/>
                <w:noProof/>
                <w:sz w:val="22"/>
                <w:szCs w:val="22"/>
                <w:lang w:val="en-GB"/>
              </w:rPr>
              <w:tab/>
            </w:r>
            <w:r w:rsidRPr="00AB6FF2">
              <w:rPr>
                <w:rStyle w:val="Hyperlink"/>
                <w:noProof/>
                <w:lang w:val="en-GB"/>
              </w:rPr>
              <w:t>Species code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_Toc117612699 \h </w:instrText>
            </w:r>
            <w:r w:rsidRPr="00AB6FF2">
              <w:rPr>
                <w:noProof/>
                <w:webHidden/>
                <w:lang w:val="en-GB"/>
              </w:rPr>
            </w:r>
            <w:r w:rsidRPr="00AB6FF2">
              <w:rPr>
                <w:noProof/>
                <w:webHidden/>
                <w:lang w:val="en-GB"/>
              </w:rPr>
              <w:fldChar w:fldCharType="separate"/>
            </w:r>
            <w:r w:rsidR="003503A0">
              <w:rPr>
                <w:noProof/>
                <w:webHidden/>
                <w:lang w:val="en-GB"/>
              </w:rPr>
              <w:t>21</w:t>
            </w:r>
            <w:r w:rsidRPr="00AB6FF2">
              <w:rPr>
                <w:noProof/>
                <w:webHidden/>
                <w:lang w:val="en-GB"/>
              </w:rPr>
              <w:fldChar w:fldCharType="end"/>
            </w:r>
          </w:hyperlink>
        </w:p>
        <w:p w14:paraId="75C6F9AB" w14:textId="647AAE70" w:rsidR="00C317EA" w:rsidRPr="00AB6FF2" w:rsidRDefault="00C317EA" w:rsidP="00AE3522">
          <w:pPr>
            <w:pStyle w:val="TOC2"/>
            <w:rPr>
              <w:rFonts w:asciiTheme="minorHAnsi" w:eastAsiaTheme="minorEastAsia" w:hAnsiTheme="minorHAnsi"/>
              <w:noProof/>
              <w:sz w:val="22"/>
              <w:szCs w:val="22"/>
              <w:lang w:val="en-GB"/>
            </w:rPr>
          </w:pPr>
          <w:hyperlink w:anchor="_Toc117612700" w:history="1">
            <w:r w:rsidRPr="00AB6FF2">
              <w:rPr>
                <w:rStyle w:val="Hyperlink"/>
                <w:noProof/>
                <w:lang w:val="en-GB"/>
              </w:rPr>
              <w:t>1.3</w:t>
            </w:r>
            <w:r w:rsidRPr="00AB6FF2">
              <w:rPr>
                <w:rFonts w:asciiTheme="minorHAnsi" w:eastAsiaTheme="minorEastAsia" w:hAnsiTheme="minorHAnsi"/>
                <w:noProof/>
                <w:sz w:val="22"/>
                <w:szCs w:val="22"/>
                <w:lang w:val="en-GB"/>
              </w:rPr>
              <w:tab/>
            </w:r>
            <w:r w:rsidRPr="00AB6FF2">
              <w:rPr>
                <w:rStyle w:val="Hyperlink"/>
                <w:noProof/>
                <w:lang w:val="en-GB"/>
              </w:rPr>
              <w:t>Species scientific name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_Toc117612700 \h </w:instrText>
            </w:r>
            <w:r w:rsidRPr="00AB6FF2">
              <w:rPr>
                <w:noProof/>
                <w:webHidden/>
                <w:lang w:val="en-GB"/>
              </w:rPr>
            </w:r>
            <w:r w:rsidRPr="00AB6FF2">
              <w:rPr>
                <w:noProof/>
                <w:webHidden/>
                <w:lang w:val="en-GB"/>
              </w:rPr>
              <w:fldChar w:fldCharType="separate"/>
            </w:r>
            <w:r w:rsidR="003503A0">
              <w:rPr>
                <w:noProof/>
                <w:webHidden/>
                <w:lang w:val="en-GB"/>
              </w:rPr>
              <w:t>21</w:t>
            </w:r>
            <w:r w:rsidRPr="00AB6FF2">
              <w:rPr>
                <w:noProof/>
                <w:webHidden/>
                <w:lang w:val="en-GB"/>
              </w:rPr>
              <w:fldChar w:fldCharType="end"/>
            </w:r>
          </w:hyperlink>
        </w:p>
        <w:p w14:paraId="6D6513BF" w14:textId="275CDAD1" w:rsidR="00C317EA" w:rsidRPr="00AB6FF2" w:rsidRDefault="00C317EA" w:rsidP="00AE3522">
          <w:pPr>
            <w:pStyle w:val="TOC2"/>
            <w:rPr>
              <w:rFonts w:asciiTheme="minorHAnsi" w:eastAsiaTheme="minorEastAsia" w:hAnsiTheme="minorHAnsi"/>
              <w:noProof/>
              <w:sz w:val="22"/>
              <w:szCs w:val="22"/>
              <w:lang w:val="en-GB"/>
            </w:rPr>
          </w:pPr>
          <w:hyperlink w:anchor="_Toc117612701" w:history="1">
            <w:r w:rsidRPr="00AB6FF2">
              <w:rPr>
                <w:rStyle w:val="Hyperlink"/>
                <w:noProof/>
                <w:lang w:val="en-GB"/>
              </w:rPr>
              <w:t>1.4</w:t>
            </w:r>
            <w:r w:rsidRPr="00AB6FF2">
              <w:rPr>
                <w:rFonts w:asciiTheme="minorHAnsi" w:eastAsiaTheme="minorEastAsia" w:hAnsiTheme="minorHAnsi"/>
                <w:noProof/>
                <w:sz w:val="22"/>
                <w:szCs w:val="22"/>
                <w:lang w:val="en-GB"/>
              </w:rPr>
              <w:tab/>
            </w:r>
            <w:r w:rsidRPr="00AB6FF2">
              <w:rPr>
                <w:rStyle w:val="Hyperlink"/>
                <w:noProof/>
                <w:lang w:val="en-GB"/>
              </w:rPr>
              <w:t>Alternative species scientific name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_Toc117612701 \h </w:instrText>
            </w:r>
            <w:r w:rsidRPr="00AB6FF2">
              <w:rPr>
                <w:noProof/>
                <w:webHidden/>
                <w:lang w:val="en-GB"/>
              </w:rPr>
            </w:r>
            <w:r w:rsidRPr="00AB6FF2">
              <w:rPr>
                <w:noProof/>
                <w:webHidden/>
                <w:lang w:val="en-GB"/>
              </w:rPr>
              <w:fldChar w:fldCharType="separate"/>
            </w:r>
            <w:r w:rsidR="003503A0">
              <w:rPr>
                <w:noProof/>
                <w:webHidden/>
                <w:lang w:val="en-GB"/>
              </w:rPr>
              <w:t>21</w:t>
            </w:r>
            <w:r w:rsidRPr="00AB6FF2">
              <w:rPr>
                <w:noProof/>
                <w:webHidden/>
                <w:lang w:val="en-GB"/>
              </w:rPr>
              <w:fldChar w:fldCharType="end"/>
            </w:r>
          </w:hyperlink>
        </w:p>
        <w:p w14:paraId="59B385B0" w14:textId="1EBF6FEF" w:rsidR="00C317EA" w:rsidRPr="00AB6FF2" w:rsidRDefault="00C317EA" w:rsidP="00AE3522">
          <w:pPr>
            <w:pStyle w:val="TOC2"/>
            <w:rPr>
              <w:rFonts w:asciiTheme="minorHAnsi" w:eastAsiaTheme="minorEastAsia" w:hAnsiTheme="minorHAnsi"/>
              <w:noProof/>
              <w:sz w:val="22"/>
              <w:szCs w:val="22"/>
              <w:lang w:val="en-GB"/>
            </w:rPr>
          </w:pPr>
          <w:hyperlink w:anchor="_Toc117612702" w:history="1">
            <w:r w:rsidRPr="00AB6FF2">
              <w:rPr>
                <w:rStyle w:val="Hyperlink"/>
                <w:noProof/>
                <w:lang w:val="en-GB"/>
              </w:rPr>
              <w:t>1.5</w:t>
            </w:r>
            <w:r w:rsidRPr="00AB6FF2">
              <w:rPr>
                <w:rFonts w:asciiTheme="minorHAnsi" w:eastAsiaTheme="minorEastAsia" w:hAnsiTheme="minorHAnsi"/>
                <w:noProof/>
                <w:sz w:val="22"/>
                <w:szCs w:val="22"/>
                <w:lang w:val="en-GB"/>
              </w:rPr>
              <w:tab/>
            </w:r>
            <w:r w:rsidRPr="00AB6FF2">
              <w:rPr>
                <w:rStyle w:val="Hyperlink"/>
                <w:noProof/>
                <w:lang w:val="en-GB"/>
              </w:rPr>
              <w:t>Common name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_Toc117612702 \h </w:instrText>
            </w:r>
            <w:r w:rsidRPr="00AB6FF2">
              <w:rPr>
                <w:noProof/>
                <w:webHidden/>
                <w:lang w:val="en-GB"/>
              </w:rPr>
            </w:r>
            <w:r w:rsidRPr="00AB6FF2">
              <w:rPr>
                <w:noProof/>
                <w:webHidden/>
                <w:lang w:val="en-GB"/>
              </w:rPr>
              <w:fldChar w:fldCharType="separate"/>
            </w:r>
            <w:r w:rsidR="003503A0">
              <w:rPr>
                <w:noProof/>
                <w:webHidden/>
                <w:lang w:val="en-GB"/>
              </w:rPr>
              <w:t>22</w:t>
            </w:r>
            <w:r w:rsidRPr="00AB6FF2">
              <w:rPr>
                <w:noProof/>
                <w:webHidden/>
                <w:lang w:val="en-GB"/>
              </w:rPr>
              <w:fldChar w:fldCharType="end"/>
            </w:r>
          </w:hyperlink>
        </w:p>
        <w:p w14:paraId="571CA227" w14:textId="7EB03BAB" w:rsidR="00C317EA" w:rsidRPr="00AB6FF2" w:rsidRDefault="00C317EA" w:rsidP="00AE3522">
          <w:pPr>
            <w:pStyle w:val="TOC1"/>
            <w:rPr>
              <w:rFonts w:asciiTheme="minorHAnsi" w:eastAsiaTheme="minorEastAsia" w:hAnsiTheme="minorHAnsi"/>
              <w:noProof/>
              <w:sz w:val="22"/>
              <w:szCs w:val="22"/>
              <w:lang w:val="en-GB"/>
            </w:rPr>
          </w:pPr>
          <w:hyperlink w:anchor="_Toc117612703" w:history="1">
            <w:r w:rsidRPr="00AB6FF2">
              <w:rPr>
                <w:rStyle w:val="Hyperlink"/>
                <w:noProof/>
                <w:lang w:val="en-GB"/>
              </w:rPr>
              <w:t>2</w:t>
            </w:r>
            <w:r w:rsidRPr="00AB6FF2">
              <w:rPr>
                <w:rFonts w:asciiTheme="minorHAnsi" w:eastAsiaTheme="minorEastAsia" w:hAnsiTheme="minorHAnsi"/>
                <w:noProof/>
                <w:sz w:val="22"/>
                <w:szCs w:val="22"/>
                <w:lang w:val="en-GB"/>
              </w:rPr>
              <w:tab/>
            </w:r>
            <w:r w:rsidRPr="00AB6FF2">
              <w:rPr>
                <w:rStyle w:val="Hyperlink"/>
                <w:noProof/>
                <w:lang w:val="en-GB"/>
              </w:rPr>
              <w:t>Maps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_Toc117612703 \h </w:instrText>
            </w:r>
            <w:r w:rsidRPr="00AB6FF2">
              <w:rPr>
                <w:noProof/>
                <w:webHidden/>
                <w:lang w:val="en-GB"/>
              </w:rPr>
            </w:r>
            <w:r w:rsidRPr="00AB6FF2">
              <w:rPr>
                <w:noProof/>
                <w:webHidden/>
                <w:lang w:val="en-GB"/>
              </w:rPr>
              <w:fldChar w:fldCharType="separate"/>
            </w:r>
            <w:r w:rsidR="003503A0">
              <w:rPr>
                <w:rFonts w:hint="eastAsia"/>
                <w:noProof/>
                <w:webHidden/>
                <w:lang w:val="en-GB"/>
              </w:rPr>
              <w:t>22</w:t>
            </w:r>
            <w:r w:rsidRPr="00AB6FF2">
              <w:rPr>
                <w:noProof/>
                <w:webHidden/>
                <w:lang w:val="en-GB"/>
              </w:rPr>
              <w:fldChar w:fldCharType="end"/>
            </w:r>
          </w:hyperlink>
        </w:p>
        <w:p w14:paraId="00859D9F" w14:textId="4CD474A4" w:rsidR="00C317EA" w:rsidRPr="00AB6FF2" w:rsidRDefault="00C317EA" w:rsidP="00AE3522">
          <w:pPr>
            <w:pStyle w:val="TOC2"/>
            <w:rPr>
              <w:rFonts w:asciiTheme="minorHAnsi" w:eastAsiaTheme="minorEastAsia" w:hAnsiTheme="minorHAnsi"/>
              <w:noProof/>
              <w:sz w:val="22"/>
              <w:szCs w:val="22"/>
              <w:lang w:val="en-GB"/>
            </w:rPr>
          </w:pPr>
          <w:hyperlink w:anchor="_Toc117612704" w:history="1">
            <w:r w:rsidRPr="00AB6FF2">
              <w:rPr>
                <w:rStyle w:val="Hyperlink"/>
                <w:noProof/>
                <w:lang w:val="en-GB"/>
              </w:rPr>
              <w:t>2.1</w:t>
            </w:r>
            <w:r w:rsidRPr="00AB6FF2">
              <w:rPr>
                <w:rFonts w:asciiTheme="minorHAnsi" w:eastAsiaTheme="minorEastAsia" w:hAnsiTheme="minorHAnsi"/>
                <w:noProof/>
                <w:sz w:val="22"/>
                <w:szCs w:val="22"/>
                <w:lang w:val="en-GB"/>
              </w:rPr>
              <w:tab/>
            </w:r>
            <w:r w:rsidRPr="00AB6FF2">
              <w:rPr>
                <w:rStyle w:val="Hyperlink"/>
                <w:noProof/>
                <w:lang w:val="en-GB"/>
              </w:rPr>
              <w:t>Sensitive species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_Toc117612704 \h </w:instrText>
            </w:r>
            <w:r w:rsidRPr="00AB6FF2">
              <w:rPr>
                <w:noProof/>
                <w:webHidden/>
                <w:lang w:val="en-GB"/>
              </w:rPr>
            </w:r>
            <w:r w:rsidRPr="00AB6FF2">
              <w:rPr>
                <w:noProof/>
                <w:webHidden/>
                <w:lang w:val="en-GB"/>
              </w:rPr>
              <w:fldChar w:fldCharType="separate"/>
            </w:r>
            <w:r w:rsidR="003503A0">
              <w:rPr>
                <w:noProof/>
                <w:webHidden/>
                <w:lang w:val="en-GB"/>
              </w:rPr>
              <w:t>22</w:t>
            </w:r>
            <w:r w:rsidRPr="00AB6FF2">
              <w:rPr>
                <w:noProof/>
                <w:webHidden/>
                <w:lang w:val="en-GB"/>
              </w:rPr>
              <w:fldChar w:fldCharType="end"/>
            </w:r>
          </w:hyperlink>
        </w:p>
        <w:p w14:paraId="20FC7C02" w14:textId="3E146A85" w:rsidR="00C317EA" w:rsidRPr="00AB6FF2" w:rsidRDefault="00C317EA" w:rsidP="00AE3522">
          <w:pPr>
            <w:pStyle w:val="TOC2"/>
            <w:rPr>
              <w:rFonts w:asciiTheme="minorHAnsi" w:eastAsiaTheme="minorEastAsia" w:hAnsiTheme="minorHAnsi"/>
              <w:noProof/>
              <w:sz w:val="22"/>
              <w:szCs w:val="22"/>
              <w:lang w:val="en-GB"/>
            </w:rPr>
          </w:pPr>
          <w:hyperlink w:anchor="_Toc117612705" w:history="1">
            <w:r w:rsidRPr="00AB6FF2">
              <w:rPr>
                <w:rStyle w:val="Hyperlink"/>
                <w:noProof/>
                <w:lang w:val="en-GB"/>
              </w:rPr>
              <w:t>2.2</w:t>
            </w:r>
            <w:r w:rsidRPr="00AB6FF2">
              <w:rPr>
                <w:rFonts w:asciiTheme="minorHAnsi" w:eastAsiaTheme="minorEastAsia" w:hAnsiTheme="minorHAnsi"/>
                <w:noProof/>
                <w:sz w:val="22"/>
                <w:szCs w:val="22"/>
                <w:lang w:val="en-GB"/>
              </w:rPr>
              <w:tab/>
            </w:r>
            <w:r w:rsidRPr="00AB6FF2">
              <w:rPr>
                <w:rStyle w:val="Hyperlink"/>
                <w:noProof/>
                <w:lang w:val="en-GB"/>
              </w:rPr>
              <w:t>Year or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_Toc117612705 \h </w:instrText>
            </w:r>
            <w:r w:rsidRPr="00AB6FF2">
              <w:rPr>
                <w:noProof/>
                <w:webHidden/>
                <w:lang w:val="en-GB"/>
              </w:rPr>
            </w:r>
            <w:r w:rsidRPr="00AB6FF2">
              <w:rPr>
                <w:noProof/>
                <w:webHidden/>
                <w:lang w:val="en-GB"/>
              </w:rPr>
              <w:fldChar w:fldCharType="separate"/>
            </w:r>
            <w:r w:rsidR="003503A0">
              <w:rPr>
                <w:noProof/>
                <w:webHidden/>
                <w:lang w:val="en-GB"/>
              </w:rPr>
              <w:t>22</w:t>
            </w:r>
            <w:r w:rsidRPr="00AB6FF2">
              <w:rPr>
                <w:noProof/>
                <w:webHidden/>
                <w:lang w:val="en-GB"/>
              </w:rPr>
              <w:fldChar w:fldCharType="end"/>
            </w:r>
          </w:hyperlink>
        </w:p>
        <w:p w14:paraId="112E28C1" w14:textId="36D87607" w:rsidR="00C317EA" w:rsidRPr="00AB6FF2" w:rsidRDefault="00C317EA" w:rsidP="00AE3522">
          <w:pPr>
            <w:pStyle w:val="TOC2"/>
            <w:rPr>
              <w:rFonts w:asciiTheme="minorHAnsi" w:eastAsiaTheme="minorEastAsia" w:hAnsiTheme="minorHAnsi"/>
              <w:noProof/>
              <w:sz w:val="22"/>
              <w:szCs w:val="22"/>
              <w:lang w:val="en-GB"/>
            </w:rPr>
          </w:pPr>
          <w:hyperlink w:anchor="_Toc117612706" w:history="1">
            <w:r w:rsidRPr="00AB6FF2">
              <w:rPr>
                <w:rStyle w:val="Hyperlink"/>
                <w:noProof/>
                <w:lang w:val="en-GB"/>
              </w:rPr>
              <w:t>2.3</w:t>
            </w:r>
            <w:r w:rsidRPr="00AB6FF2">
              <w:rPr>
                <w:rFonts w:asciiTheme="minorHAnsi" w:eastAsiaTheme="minorEastAsia" w:hAnsiTheme="minorHAnsi"/>
                <w:noProof/>
                <w:sz w:val="22"/>
                <w:szCs w:val="22"/>
                <w:lang w:val="en-GB"/>
              </w:rPr>
              <w:tab/>
            </w:r>
            <w:r w:rsidRPr="00AB6FF2">
              <w:rPr>
                <w:rStyle w:val="Hyperlink"/>
                <w:noProof/>
                <w:lang w:val="en-GB"/>
              </w:rPr>
              <w:t>Distribution map</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_Toc117612706 \h </w:instrText>
            </w:r>
            <w:r w:rsidRPr="00AB6FF2">
              <w:rPr>
                <w:noProof/>
                <w:webHidden/>
                <w:lang w:val="en-GB"/>
              </w:rPr>
            </w:r>
            <w:r w:rsidRPr="00AB6FF2">
              <w:rPr>
                <w:noProof/>
                <w:webHidden/>
                <w:lang w:val="en-GB"/>
              </w:rPr>
              <w:fldChar w:fldCharType="separate"/>
            </w:r>
            <w:r w:rsidR="003503A0">
              <w:rPr>
                <w:noProof/>
                <w:webHidden/>
                <w:lang w:val="en-GB"/>
              </w:rPr>
              <w:t>22</w:t>
            </w:r>
            <w:r w:rsidRPr="00AB6FF2">
              <w:rPr>
                <w:noProof/>
                <w:webHidden/>
                <w:lang w:val="en-GB"/>
              </w:rPr>
              <w:fldChar w:fldCharType="end"/>
            </w:r>
          </w:hyperlink>
        </w:p>
        <w:p w14:paraId="32DE32CB" w14:textId="66E62637" w:rsidR="00C317EA" w:rsidRPr="00AB6FF2" w:rsidRDefault="00C317EA" w:rsidP="00AE3522">
          <w:pPr>
            <w:pStyle w:val="TOC2"/>
            <w:rPr>
              <w:rFonts w:asciiTheme="minorHAnsi" w:eastAsiaTheme="minorEastAsia" w:hAnsiTheme="minorHAnsi"/>
              <w:noProof/>
              <w:sz w:val="22"/>
              <w:szCs w:val="22"/>
              <w:lang w:val="en-GB"/>
            </w:rPr>
          </w:pPr>
          <w:hyperlink w:anchor="_Toc117612707" w:history="1">
            <w:r w:rsidRPr="00AB6FF2">
              <w:rPr>
                <w:rStyle w:val="Hyperlink"/>
                <w:noProof/>
                <w:lang w:val="en-GB"/>
              </w:rPr>
              <w:t>2.4</w:t>
            </w:r>
            <w:r w:rsidRPr="00AB6FF2">
              <w:rPr>
                <w:rFonts w:asciiTheme="minorHAnsi" w:eastAsiaTheme="minorEastAsia" w:hAnsiTheme="minorHAnsi"/>
                <w:noProof/>
                <w:sz w:val="22"/>
                <w:szCs w:val="22"/>
                <w:lang w:val="en-GB"/>
              </w:rPr>
              <w:tab/>
            </w:r>
            <w:r w:rsidRPr="00AB6FF2">
              <w:rPr>
                <w:rStyle w:val="Hyperlink"/>
                <w:noProof/>
                <w:lang w:val="en-GB"/>
              </w:rPr>
              <w:t>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_Toc117612707 \h </w:instrText>
            </w:r>
            <w:r w:rsidRPr="00AB6FF2">
              <w:rPr>
                <w:noProof/>
                <w:webHidden/>
                <w:lang w:val="en-GB"/>
              </w:rPr>
            </w:r>
            <w:r w:rsidRPr="00AB6FF2">
              <w:rPr>
                <w:noProof/>
                <w:webHidden/>
                <w:lang w:val="en-GB"/>
              </w:rPr>
              <w:fldChar w:fldCharType="separate"/>
            </w:r>
            <w:r w:rsidR="003503A0">
              <w:rPr>
                <w:noProof/>
                <w:webHidden/>
                <w:lang w:val="en-GB"/>
              </w:rPr>
              <w:t>23</w:t>
            </w:r>
            <w:r w:rsidRPr="00AB6FF2">
              <w:rPr>
                <w:noProof/>
                <w:webHidden/>
                <w:lang w:val="en-GB"/>
              </w:rPr>
              <w:fldChar w:fldCharType="end"/>
            </w:r>
          </w:hyperlink>
        </w:p>
        <w:p w14:paraId="114F5A32" w14:textId="225A96F4" w:rsidR="00C317EA" w:rsidRPr="00AB6FF2" w:rsidRDefault="00C317EA" w:rsidP="00AE3522">
          <w:pPr>
            <w:pStyle w:val="TOC2"/>
            <w:rPr>
              <w:rFonts w:asciiTheme="minorHAnsi" w:eastAsiaTheme="minorEastAsia" w:hAnsiTheme="minorHAnsi"/>
              <w:noProof/>
              <w:sz w:val="22"/>
              <w:szCs w:val="22"/>
              <w:lang w:val="en-GB"/>
            </w:rPr>
          </w:pPr>
          <w:hyperlink w:anchor="_Toc117612708" w:history="1">
            <w:r w:rsidRPr="00AB6FF2">
              <w:rPr>
                <w:rStyle w:val="Hyperlink"/>
                <w:noProof/>
                <w:lang w:val="en-GB"/>
              </w:rPr>
              <w:t>2.5</w:t>
            </w:r>
            <w:r w:rsidRPr="00AB6FF2">
              <w:rPr>
                <w:rFonts w:asciiTheme="minorHAnsi" w:eastAsiaTheme="minorEastAsia" w:hAnsiTheme="minorHAnsi"/>
                <w:noProof/>
                <w:sz w:val="22"/>
                <w:szCs w:val="22"/>
                <w:lang w:val="en-GB"/>
              </w:rPr>
              <w:tab/>
            </w:r>
            <w:r w:rsidRPr="00AB6FF2">
              <w:rPr>
                <w:rStyle w:val="Hyperlink"/>
                <w:noProof/>
                <w:lang w:val="en-GB"/>
              </w:rPr>
              <w:t>Additional maps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_Toc117612708 \h </w:instrText>
            </w:r>
            <w:r w:rsidRPr="00AB6FF2">
              <w:rPr>
                <w:noProof/>
                <w:webHidden/>
                <w:lang w:val="en-GB"/>
              </w:rPr>
            </w:r>
            <w:r w:rsidRPr="00AB6FF2">
              <w:rPr>
                <w:noProof/>
                <w:webHidden/>
                <w:lang w:val="en-GB"/>
              </w:rPr>
              <w:fldChar w:fldCharType="separate"/>
            </w:r>
            <w:r w:rsidR="003503A0">
              <w:rPr>
                <w:noProof/>
                <w:webHidden/>
                <w:lang w:val="en-GB"/>
              </w:rPr>
              <w:t>23</w:t>
            </w:r>
            <w:r w:rsidRPr="00AB6FF2">
              <w:rPr>
                <w:noProof/>
                <w:webHidden/>
                <w:lang w:val="en-GB"/>
              </w:rPr>
              <w:fldChar w:fldCharType="end"/>
            </w:r>
          </w:hyperlink>
        </w:p>
        <w:p w14:paraId="2C43F417" w14:textId="13B57EFE" w:rsidR="00C317EA" w:rsidRPr="00AB6FF2" w:rsidRDefault="00C317EA" w:rsidP="00AE3522">
          <w:pPr>
            <w:pStyle w:val="TOC2"/>
            <w:rPr>
              <w:rFonts w:asciiTheme="minorHAnsi" w:eastAsiaTheme="minorEastAsia" w:hAnsiTheme="minorHAnsi"/>
              <w:noProof/>
              <w:sz w:val="22"/>
              <w:szCs w:val="22"/>
              <w:lang w:val="en-GB"/>
            </w:rPr>
          </w:pPr>
          <w:hyperlink w:anchor="_Toc117612709" w:history="1">
            <w:r w:rsidRPr="00AB6FF2">
              <w:rPr>
                <w:rStyle w:val="Hyperlink"/>
                <w:noProof/>
                <w:lang w:val="en-GB"/>
              </w:rPr>
              <w:t>2.6</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_Toc117612709 \h </w:instrText>
            </w:r>
            <w:r w:rsidRPr="00AB6FF2">
              <w:rPr>
                <w:noProof/>
                <w:webHidden/>
                <w:lang w:val="en-GB"/>
              </w:rPr>
            </w:r>
            <w:r w:rsidRPr="00AB6FF2">
              <w:rPr>
                <w:noProof/>
                <w:webHidden/>
                <w:lang w:val="en-GB"/>
              </w:rPr>
              <w:fldChar w:fldCharType="separate"/>
            </w:r>
            <w:r w:rsidR="003503A0">
              <w:rPr>
                <w:noProof/>
                <w:webHidden/>
                <w:lang w:val="en-GB"/>
              </w:rPr>
              <w:t>24</w:t>
            </w:r>
            <w:r w:rsidRPr="00AB6FF2">
              <w:rPr>
                <w:noProof/>
                <w:webHidden/>
                <w:lang w:val="en-GB"/>
              </w:rPr>
              <w:fldChar w:fldCharType="end"/>
            </w:r>
          </w:hyperlink>
        </w:p>
        <w:p w14:paraId="45F7CFDD" w14:textId="7DD90A84" w:rsidR="00C317EA" w:rsidRPr="00AB6FF2" w:rsidRDefault="00C317EA" w:rsidP="00AE3522">
          <w:pPr>
            <w:pStyle w:val="TOC1"/>
            <w:rPr>
              <w:rFonts w:asciiTheme="minorHAnsi" w:eastAsiaTheme="minorEastAsia" w:hAnsiTheme="minorHAnsi"/>
              <w:noProof/>
              <w:sz w:val="22"/>
              <w:szCs w:val="22"/>
              <w:lang w:val="en-GB"/>
            </w:rPr>
          </w:pPr>
          <w:hyperlink w:anchor="_Toc117612710" w:history="1">
            <w:r w:rsidRPr="00AB6FF2">
              <w:rPr>
                <w:rStyle w:val="Hyperlink"/>
                <w:noProof/>
                <w:lang w:val="en-GB"/>
              </w:rPr>
              <w:t>3</w:t>
            </w:r>
            <w:r w:rsidRPr="00AB6FF2">
              <w:rPr>
                <w:rFonts w:asciiTheme="minorHAnsi" w:eastAsiaTheme="minorEastAsia" w:hAnsiTheme="minorHAnsi"/>
                <w:noProof/>
                <w:sz w:val="22"/>
                <w:szCs w:val="22"/>
                <w:lang w:val="en-GB"/>
              </w:rPr>
              <w:tab/>
            </w:r>
            <w:r w:rsidRPr="00AB6FF2">
              <w:rPr>
                <w:rStyle w:val="Hyperlink"/>
                <w:noProof/>
                <w:lang w:val="en-GB"/>
              </w:rPr>
              <w:t xml:space="preserve">Information related to Annex V species (Article 14 </w:t>
            </w:r>
            <w:r w:rsidRPr="00AB6FF2">
              <w:rPr>
                <w:rStyle w:val="Hyperlink"/>
                <w:rFonts w:ascii="Times New Roman" w:hAnsi="Times New Roman" w:cs="Times New Roman"/>
                <w:noProof/>
                <w:lang w:val="en-GB"/>
              </w:rPr>
              <w:t>of Directive 92/43/EEC</w:t>
            </w:r>
            <w:r w:rsidRPr="00AB6FF2">
              <w:rPr>
                <w:rStyle w:val="Hyperlink"/>
                <w:noProof/>
                <w:lang w:val="en-GB"/>
              </w:rPr>
              <w: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_Toc117612710 \h </w:instrText>
            </w:r>
            <w:r w:rsidRPr="00AB6FF2">
              <w:rPr>
                <w:noProof/>
                <w:webHidden/>
                <w:lang w:val="en-GB"/>
              </w:rPr>
            </w:r>
            <w:r w:rsidRPr="00AB6FF2">
              <w:rPr>
                <w:noProof/>
                <w:webHidden/>
                <w:lang w:val="en-GB"/>
              </w:rPr>
              <w:fldChar w:fldCharType="separate"/>
            </w:r>
            <w:r w:rsidR="003503A0">
              <w:rPr>
                <w:rFonts w:hint="eastAsia"/>
                <w:noProof/>
                <w:webHidden/>
                <w:lang w:val="en-GB"/>
              </w:rPr>
              <w:t>24</w:t>
            </w:r>
            <w:r w:rsidRPr="00AB6FF2">
              <w:rPr>
                <w:noProof/>
                <w:webHidden/>
                <w:lang w:val="en-GB"/>
              </w:rPr>
              <w:fldChar w:fldCharType="end"/>
            </w:r>
          </w:hyperlink>
        </w:p>
        <w:p w14:paraId="4EEE27A4" w14:textId="53B8C63F" w:rsidR="00C317EA" w:rsidRPr="00AB6FF2" w:rsidRDefault="00C317EA" w:rsidP="00AE3522">
          <w:pPr>
            <w:pStyle w:val="TOC2"/>
            <w:rPr>
              <w:rFonts w:asciiTheme="minorHAnsi" w:eastAsiaTheme="minorEastAsia" w:hAnsiTheme="minorHAnsi"/>
              <w:noProof/>
              <w:sz w:val="22"/>
              <w:szCs w:val="22"/>
              <w:lang w:val="en-GB"/>
            </w:rPr>
          </w:pPr>
          <w:hyperlink w:anchor="_Toc117612711" w:history="1">
            <w:r w:rsidRPr="00AB6FF2">
              <w:rPr>
                <w:rStyle w:val="Hyperlink"/>
                <w:noProof/>
                <w:lang w:val="en-GB"/>
              </w:rPr>
              <w:t>3.1</w:t>
            </w:r>
            <w:r w:rsidRPr="00AB6FF2">
              <w:rPr>
                <w:rFonts w:asciiTheme="minorHAnsi" w:eastAsiaTheme="minorEastAsia" w:hAnsiTheme="minorHAnsi"/>
                <w:noProof/>
                <w:sz w:val="22"/>
                <w:szCs w:val="22"/>
                <w:lang w:val="en-GB"/>
              </w:rPr>
              <w:tab/>
            </w:r>
            <w:r w:rsidRPr="00AB6FF2">
              <w:rPr>
                <w:rStyle w:val="Hyperlink"/>
                <w:noProof/>
                <w:lang w:val="en-GB"/>
              </w:rPr>
              <w:t>Is the species taken in the wild/exploited?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_Toc117612711 \h </w:instrText>
            </w:r>
            <w:r w:rsidRPr="00AB6FF2">
              <w:rPr>
                <w:noProof/>
                <w:webHidden/>
                <w:lang w:val="en-GB"/>
              </w:rPr>
            </w:r>
            <w:r w:rsidRPr="00AB6FF2">
              <w:rPr>
                <w:noProof/>
                <w:webHidden/>
                <w:lang w:val="en-GB"/>
              </w:rPr>
              <w:fldChar w:fldCharType="separate"/>
            </w:r>
            <w:r w:rsidR="003503A0">
              <w:rPr>
                <w:noProof/>
                <w:webHidden/>
                <w:lang w:val="en-GB"/>
              </w:rPr>
              <w:t>24</w:t>
            </w:r>
            <w:r w:rsidRPr="00AB6FF2">
              <w:rPr>
                <w:noProof/>
                <w:webHidden/>
                <w:lang w:val="en-GB"/>
              </w:rPr>
              <w:fldChar w:fldCharType="end"/>
            </w:r>
          </w:hyperlink>
        </w:p>
        <w:p w14:paraId="2173925A" w14:textId="252AFEF4" w:rsidR="00C317EA" w:rsidRPr="00AB6FF2" w:rsidRDefault="00C317EA" w:rsidP="00AE3522">
          <w:pPr>
            <w:pStyle w:val="TOC2"/>
            <w:rPr>
              <w:rFonts w:asciiTheme="minorHAnsi" w:eastAsiaTheme="minorEastAsia" w:hAnsiTheme="minorHAnsi"/>
              <w:noProof/>
              <w:sz w:val="22"/>
              <w:szCs w:val="22"/>
              <w:lang w:val="en-GB"/>
            </w:rPr>
          </w:pPr>
          <w:hyperlink w:anchor="_Toc117612712" w:history="1">
            <w:r w:rsidRPr="00AB6FF2">
              <w:rPr>
                <w:rStyle w:val="Hyperlink"/>
                <w:noProof/>
                <w:lang w:val="en-GB"/>
              </w:rPr>
              <w:t>3.2</w:t>
            </w:r>
            <w:r w:rsidRPr="00AB6FF2">
              <w:rPr>
                <w:rFonts w:asciiTheme="minorHAnsi" w:eastAsiaTheme="minorEastAsia" w:hAnsiTheme="minorHAnsi"/>
                <w:noProof/>
                <w:sz w:val="22"/>
                <w:szCs w:val="22"/>
                <w:lang w:val="en-GB"/>
              </w:rPr>
              <w:tab/>
            </w:r>
            <w:r w:rsidRPr="00AB6FF2">
              <w:rPr>
                <w:rStyle w:val="Hyperlink"/>
                <w:noProof/>
                <w:lang w:val="en-GB"/>
              </w:rPr>
              <w:t>Are measures needed for the species (only for species in favourable conservation status)?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_Toc117612712 \h </w:instrText>
            </w:r>
            <w:r w:rsidRPr="00AB6FF2">
              <w:rPr>
                <w:noProof/>
                <w:webHidden/>
                <w:lang w:val="en-GB"/>
              </w:rPr>
            </w:r>
            <w:r w:rsidRPr="00AB6FF2">
              <w:rPr>
                <w:noProof/>
                <w:webHidden/>
                <w:lang w:val="en-GB"/>
              </w:rPr>
              <w:fldChar w:fldCharType="separate"/>
            </w:r>
            <w:r w:rsidR="003503A0">
              <w:rPr>
                <w:noProof/>
                <w:webHidden/>
                <w:lang w:val="en-GB"/>
              </w:rPr>
              <w:t>24</w:t>
            </w:r>
            <w:r w:rsidRPr="00AB6FF2">
              <w:rPr>
                <w:noProof/>
                <w:webHidden/>
                <w:lang w:val="en-GB"/>
              </w:rPr>
              <w:fldChar w:fldCharType="end"/>
            </w:r>
          </w:hyperlink>
        </w:p>
        <w:p w14:paraId="69C23D04" w14:textId="3F4CF969" w:rsidR="00C317EA" w:rsidRPr="00AB6FF2" w:rsidRDefault="00C317EA" w:rsidP="00AE3522">
          <w:pPr>
            <w:pStyle w:val="TOC2"/>
            <w:rPr>
              <w:rFonts w:asciiTheme="minorHAnsi" w:eastAsiaTheme="minorEastAsia" w:hAnsiTheme="minorHAnsi"/>
              <w:noProof/>
              <w:sz w:val="22"/>
              <w:szCs w:val="22"/>
              <w:lang w:val="en-GB"/>
            </w:rPr>
          </w:pPr>
          <w:hyperlink w:anchor="_Toc117612713" w:history="1">
            <w:r w:rsidRPr="00AB6FF2">
              <w:rPr>
                <w:rStyle w:val="Hyperlink"/>
                <w:noProof/>
                <w:lang w:val="en-GB"/>
              </w:rPr>
              <w:t>3.3</w:t>
            </w:r>
            <w:r w:rsidRPr="00AB6FF2">
              <w:rPr>
                <w:rFonts w:asciiTheme="minorHAnsi" w:eastAsiaTheme="minorEastAsia" w:hAnsiTheme="minorHAnsi"/>
                <w:noProof/>
                <w:sz w:val="22"/>
                <w:szCs w:val="22"/>
                <w:lang w:val="en-GB"/>
              </w:rPr>
              <w:tab/>
            </w:r>
            <w:r w:rsidRPr="00AB6FF2">
              <w:rPr>
                <w:rStyle w:val="Hyperlink"/>
                <w:noProof/>
                <w:lang w:val="en-GB"/>
              </w:rPr>
              <w:t>Which of the measures in Article 14 have been taken?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_Toc117612713 \h </w:instrText>
            </w:r>
            <w:r w:rsidRPr="00AB6FF2">
              <w:rPr>
                <w:noProof/>
                <w:webHidden/>
                <w:lang w:val="en-GB"/>
              </w:rPr>
            </w:r>
            <w:r w:rsidRPr="00AB6FF2">
              <w:rPr>
                <w:noProof/>
                <w:webHidden/>
                <w:lang w:val="en-GB"/>
              </w:rPr>
              <w:fldChar w:fldCharType="separate"/>
            </w:r>
            <w:r w:rsidR="003503A0">
              <w:rPr>
                <w:noProof/>
                <w:webHidden/>
                <w:lang w:val="en-GB"/>
              </w:rPr>
              <w:t>24</w:t>
            </w:r>
            <w:r w:rsidRPr="00AB6FF2">
              <w:rPr>
                <w:noProof/>
                <w:webHidden/>
                <w:lang w:val="en-GB"/>
              </w:rPr>
              <w:fldChar w:fldCharType="end"/>
            </w:r>
          </w:hyperlink>
        </w:p>
        <w:p w14:paraId="5BABB6BE" w14:textId="7E22D7CE" w:rsidR="00C317EA" w:rsidRPr="00AB6FF2" w:rsidRDefault="00C317EA" w:rsidP="00AE3522">
          <w:pPr>
            <w:pStyle w:val="TOC2"/>
            <w:rPr>
              <w:rFonts w:asciiTheme="minorHAnsi" w:eastAsiaTheme="minorEastAsia" w:hAnsiTheme="minorHAnsi"/>
              <w:noProof/>
              <w:sz w:val="22"/>
              <w:szCs w:val="22"/>
              <w:lang w:val="en-GB"/>
            </w:rPr>
          </w:pPr>
          <w:hyperlink w:anchor="_Toc117612714" w:history="1">
            <w:r w:rsidRPr="00AB6FF2">
              <w:rPr>
                <w:rStyle w:val="Hyperlink"/>
                <w:noProof/>
                <w:lang w:val="en-GB"/>
              </w:rPr>
              <w:t>3.4</w:t>
            </w:r>
            <w:r w:rsidRPr="00AB6FF2">
              <w:rPr>
                <w:rFonts w:asciiTheme="minorHAnsi" w:eastAsiaTheme="minorEastAsia" w:hAnsiTheme="minorHAnsi"/>
                <w:noProof/>
                <w:sz w:val="22"/>
                <w:szCs w:val="22"/>
                <w:lang w:val="en-GB"/>
              </w:rPr>
              <w:tab/>
            </w:r>
            <w:r w:rsidRPr="00AB6FF2">
              <w:rPr>
                <w:rStyle w:val="Hyperlink"/>
                <w:noProof/>
                <w:lang w:val="en-GB"/>
              </w:rPr>
              <w:t xml:space="preserve">Hunting bag or quantity taken in the wild regardless of conservation status - for mammals and </w:t>
            </w:r>
            <w:r w:rsidRPr="00AB6FF2">
              <w:rPr>
                <w:rStyle w:val="Hyperlink"/>
                <w:i/>
                <w:noProof/>
                <w:lang w:val="en-GB"/>
              </w:rPr>
              <w:t xml:space="preserve">Acipenseridae </w:t>
            </w:r>
            <w:r w:rsidRPr="00AB6FF2">
              <w:rPr>
                <w:rStyle w:val="Hyperlink"/>
                <w:noProof/>
                <w:lang w:val="en-GB"/>
              </w:rPr>
              <w:t>(fish)</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_Toc117612714 \h </w:instrText>
            </w:r>
            <w:r w:rsidRPr="00AB6FF2">
              <w:rPr>
                <w:noProof/>
                <w:webHidden/>
                <w:lang w:val="en-GB"/>
              </w:rPr>
            </w:r>
            <w:r w:rsidRPr="00AB6FF2">
              <w:rPr>
                <w:noProof/>
                <w:webHidden/>
                <w:lang w:val="en-GB"/>
              </w:rPr>
              <w:fldChar w:fldCharType="separate"/>
            </w:r>
            <w:r w:rsidR="003503A0">
              <w:rPr>
                <w:noProof/>
                <w:webHidden/>
                <w:lang w:val="en-GB"/>
              </w:rPr>
              <w:t>25</w:t>
            </w:r>
            <w:r w:rsidRPr="00AB6FF2">
              <w:rPr>
                <w:noProof/>
                <w:webHidden/>
                <w:lang w:val="en-GB"/>
              </w:rPr>
              <w:fldChar w:fldCharType="end"/>
            </w:r>
          </w:hyperlink>
        </w:p>
        <w:p w14:paraId="658E6D44" w14:textId="28845F80" w:rsidR="00C317EA" w:rsidRPr="00AB6FF2" w:rsidRDefault="00C317EA" w:rsidP="00AE3522">
          <w:pPr>
            <w:pStyle w:val="TOC2"/>
            <w:rPr>
              <w:rFonts w:asciiTheme="minorHAnsi" w:eastAsiaTheme="minorEastAsia" w:hAnsiTheme="minorHAnsi"/>
              <w:noProof/>
              <w:sz w:val="22"/>
              <w:szCs w:val="22"/>
              <w:lang w:val="en-GB"/>
            </w:rPr>
          </w:pPr>
          <w:hyperlink w:anchor="_Toc117612715" w:history="1">
            <w:r w:rsidRPr="00AB6FF2">
              <w:rPr>
                <w:rStyle w:val="Hyperlink"/>
                <w:noProof/>
                <w:lang w:val="en-GB"/>
              </w:rPr>
              <w:t>3.5</w:t>
            </w:r>
            <w:r w:rsidRPr="00AB6FF2">
              <w:rPr>
                <w:rFonts w:asciiTheme="minorHAnsi" w:eastAsiaTheme="minorEastAsia" w:hAnsiTheme="minorHAnsi"/>
                <w:noProof/>
                <w:sz w:val="22"/>
                <w:szCs w:val="22"/>
                <w:lang w:val="en-GB"/>
              </w:rPr>
              <w:tab/>
            </w:r>
            <w:r w:rsidRPr="00AB6FF2">
              <w:rPr>
                <w:rStyle w:val="Hyperlink"/>
                <w:noProof/>
                <w:lang w:val="en-GB"/>
              </w:rPr>
              <w:t>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_Toc117612715 \h </w:instrText>
            </w:r>
            <w:r w:rsidRPr="00AB6FF2">
              <w:rPr>
                <w:noProof/>
                <w:webHidden/>
                <w:lang w:val="en-GB"/>
              </w:rPr>
            </w:r>
            <w:r w:rsidRPr="00AB6FF2">
              <w:rPr>
                <w:noProof/>
                <w:webHidden/>
                <w:lang w:val="en-GB"/>
              </w:rPr>
              <w:fldChar w:fldCharType="separate"/>
            </w:r>
            <w:r w:rsidR="003503A0">
              <w:rPr>
                <w:noProof/>
                <w:webHidden/>
                <w:lang w:val="en-GB"/>
              </w:rPr>
              <w:t>25</w:t>
            </w:r>
            <w:r w:rsidRPr="00AB6FF2">
              <w:rPr>
                <w:noProof/>
                <w:webHidden/>
                <w:lang w:val="en-GB"/>
              </w:rPr>
              <w:fldChar w:fldCharType="end"/>
            </w:r>
          </w:hyperlink>
        </w:p>
        <w:p w14:paraId="2402A62B" w14:textId="21B0BDC5" w:rsidR="00C317EA" w:rsidRPr="00AB6FF2" w:rsidRDefault="00C317EA" w:rsidP="00AE3522">
          <w:pPr>
            <w:pStyle w:val="TOC2"/>
            <w:rPr>
              <w:rFonts w:asciiTheme="minorHAnsi" w:eastAsiaTheme="minorEastAsia" w:hAnsiTheme="minorHAnsi"/>
              <w:noProof/>
              <w:sz w:val="22"/>
              <w:szCs w:val="22"/>
              <w:lang w:val="en-GB"/>
            </w:rPr>
          </w:pPr>
          <w:hyperlink w:anchor="_Toc117612716" w:history="1">
            <w:r w:rsidRPr="00AB6FF2">
              <w:rPr>
                <w:rStyle w:val="Hyperlink"/>
                <w:noProof/>
                <w:lang w:val="en-GB"/>
              </w:rPr>
              <w:t>3.6</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_Toc117612716 \h </w:instrText>
            </w:r>
            <w:r w:rsidRPr="00AB6FF2">
              <w:rPr>
                <w:noProof/>
                <w:webHidden/>
                <w:lang w:val="en-GB"/>
              </w:rPr>
            </w:r>
            <w:r w:rsidRPr="00AB6FF2">
              <w:rPr>
                <w:noProof/>
                <w:webHidden/>
                <w:lang w:val="en-GB"/>
              </w:rPr>
              <w:fldChar w:fldCharType="separate"/>
            </w:r>
            <w:r w:rsidR="003503A0">
              <w:rPr>
                <w:noProof/>
                <w:webHidden/>
                <w:lang w:val="en-GB"/>
              </w:rPr>
              <w:t>26</w:t>
            </w:r>
            <w:r w:rsidRPr="00AB6FF2">
              <w:rPr>
                <w:noProof/>
                <w:webHidden/>
                <w:lang w:val="en-GB"/>
              </w:rPr>
              <w:fldChar w:fldCharType="end"/>
            </w:r>
          </w:hyperlink>
        </w:p>
        <w:p w14:paraId="14AD78A5" w14:textId="354756B2" w:rsidR="00C317EA" w:rsidRPr="00AB6FF2" w:rsidRDefault="00C317EA" w:rsidP="00AE3522">
          <w:pPr>
            <w:pStyle w:val="TOC1"/>
            <w:rPr>
              <w:rFonts w:asciiTheme="minorHAnsi" w:eastAsiaTheme="minorEastAsia" w:hAnsiTheme="minorHAnsi"/>
              <w:noProof/>
              <w:sz w:val="22"/>
              <w:szCs w:val="22"/>
              <w:lang w:val="en-GB"/>
            </w:rPr>
          </w:pPr>
          <w:hyperlink w:anchor="_Toc117612717" w:history="1">
            <w:r w:rsidRPr="00AB6FF2">
              <w:rPr>
                <w:rStyle w:val="Hyperlink"/>
                <w:noProof/>
                <w:lang w:val="en-GB"/>
              </w:rPr>
              <w:t>BIOGEOGRAPHICAL LEVEL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_Toc117612717 \h </w:instrText>
            </w:r>
            <w:r w:rsidRPr="00AB6FF2">
              <w:rPr>
                <w:noProof/>
                <w:webHidden/>
                <w:lang w:val="en-GB"/>
              </w:rPr>
            </w:r>
            <w:r w:rsidRPr="00AB6FF2">
              <w:rPr>
                <w:noProof/>
                <w:webHidden/>
                <w:lang w:val="en-GB"/>
              </w:rPr>
              <w:fldChar w:fldCharType="separate"/>
            </w:r>
            <w:r w:rsidR="003503A0">
              <w:rPr>
                <w:rFonts w:hint="eastAsia"/>
                <w:noProof/>
                <w:webHidden/>
                <w:lang w:val="en-GB"/>
              </w:rPr>
              <w:t>26</w:t>
            </w:r>
            <w:r w:rsidRPr="00AB6FF2">
              <w:rPr>
                <w:noProof/>
                <w:webHidden/>
                <w:lang w:val="en-GB"/>
              </w:rPr>
              <w:fldChar w:fldCharType="end"/>
            </w:r>
          </w:hyperlink>
        </w:p>
        <w:p w14:paraId="5DFA0E2F" w14:textId="7FE61A46" w:rsidR="00C317EA" w:rsidRPr="00AB6FF2" w:rsidRDefault="00C317EA" w:rsidP="00AE3522">
          <w:pPr>
            <w:pStyle w:val="TOC1"/>
            <w:rPr>
              <w:rFonts w:asciiTheme="minorHAnsi" w:eastAsiaTheme="minorEastAsia" w:hAnsiTheme="minorHAnsi"/>
              <w:noProof/>
              <w:sz w:val="22"/>
              <w:szCs w:val="22"/>
              <w:lang w:val="en-GB"/>
            </w:rPr>
          </w:pPr>
          <w:hyperlink w:anchor="_Toc117612718" w:history="1">
            <w:r w:rsidRPr="00AB6FF2">
              <w:rPr>
                <w:rStyle w:val="Hyperlink"/>
                <w:noProof/>
                <w:lang w:val="en-GB"/>
              </w:rPr>
              <w:t>4</w:t>
            </w:r>
            <w:r w:rsidRPr="00AB6FF2">
              <w:rPr>
                <w:rFonts w:asciiTheme="minorHAnsi" w:eastAsiaTheme="minorEastAsia" w:hAnsiTheme="minorHAnsi"/>
                <w:noProof/>
                <w:sz w:val="22"/>
                <w:szCs w:val="22"/>
                <w:lang w:val="en-GB"/>
              </w:rPr>
              <w:tab/>
            </w:r>
            <w:r w:rsidRPr="00AB6FF2">
              <w:rPr>
                <w:rStyle w:val="Hyperlink"/>
                <w:noProof/>
                <w:lang w:val="en-GB"/>
              </w:rPr>
              <w:t>Biogeographical and marine regions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_Toc117612718 \h </w:instrText>
            </w:r>
            <w:r w:rsidRPr="00AB6FF2">
              <w:rPr>
                <w:noProof/>
                <w:webHidden/>
                <w:lang w:val="en-GB"/>
              </w:rPr>
            </w:r>
            <w:r w:rsidRPr="00AB6FF2">
              <w:rPr>
                <w:noProof/>
                <w:webHidden/>
                <w:lang w:val="en-GB"/>
              </w:rPr>
              <w:fldChar w:fldCharType="separate"/>
            </w:r>
            <w:r w:rsidR="003503A0">
              <w:rPr>
                <w:rFonts w:hint="eastAsia"/>
                <w:noProof/>
                <w:webHidden/>
                <w:lang w:val="en-GB"/>
              </w:rPr>
              <w:t>26</w:t>
            </w:r>
            <w:r w:rsidRPr="00AB6FF2">
              <w:rPr>
                <w:noProof/>
                <w:webHidden/>
                <w:lang w:val="en-GB"/>
              </w:rPr>
              <w:fldChar w:fldCharType="end"/>
            </w:r>
          </w:hyperlink>
        </w:p>
        <w:p w14:paraId="5CFEFC69" w14:textId="20CA7A9A" w:rsidR="00C317EA" w:rsidRPr="00AB6FF2" w:rsidRDefault="00C317EA" w:rsidP="00AE3522">
          <w:pPr>
            <w:pStyle w:val="TOC2"/>
            <w:rPr>
              <w:rFonts w:asciiTheme="minorHAnsi" w:eastAsiaTheme="minorEastAsia" w:hAnsiTheme="minorHAnsi"/>
              <w:noProof/>
              <w:sz w:val="22"/>
              <w:szCs w:val="22"/>
              <w:lang w:val="en-GB"/>
            </w:rPr>
          </w:pPr>
          <w:hyperlink w:anchor="_Toc117612719" w:history="1">
            <w:r w:rsidRPr="00AB6FF2">
              <w:rPr>
                <w:rStyle w:val="Hyperlink"/>
                <w:noProof/>
                <w:lang w:val="en-GB"/>
              </w:rPr>
              <w:t>4.1</w:t>
            </w:r>
            <w:r w:rsidRPr="00AB6FF2">
              <w:rPr>
                <w:rFonts w:asciiTheme="minorHAnsi" w:eastAsiaTheme="minorEastAsia" w:hAnsiTheme="minorHAnsi"/>
                <w:noProof/>
                <w:sz w:val="22"/>
                <w:szCs w:val="22"/>
                <w:lang w:val="en-GB"/>
              </w:rPr>
              <w:tab/>
            </w:r>
            <w:r w:rsidRPr="00AB6FF2">
              <w:rPr>
                <w:rStyle w:val="Hyperlink"/>
                <w:noProof/>
                <w:lang w:val="en-GB"/>
              </w:rPr>
              <w:t>Biogeographical or marine region where the species occurs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_Toc117612719 \h </w:instrText>
            </w:r>
            <w:r w:rsidRPr="00AB6FF2">
              <w:rPr>
                <w:noProof/>
                <w:webHidden/>
                <w:lang w:val="en-GB"/>
              </w:rPr>
            </w:r>
            <w:r w:rsidRPr="00AB6FF2">
              <w:rPr>
                <w:noProof/>
                <w:webHidden/>
                <w:lang w:val="en-GB"/>
              </w:rPr>
              <w:fldChar w:fldCharType="separate"/>
            </w:r>
            <w:r w:rsidR="003503A0">
              <w:rPr>
                <w:noProof/>
                <w:webHidden/>
                <w:lang w:val="en-GB"/>
              </w:rPr>
              <w:t>26</w:t>
            </w:r>
            <w:r w:rsidRPr="00AB6FF2">
              <w:rPr>
                <w:noProof/>
                <w:webHidden/>
                <w:lang w:val="en-GB"/>
              </w:rPr>
              <w:fldChar w:fldCharType="end"/>
            </w:r>
          </w:hyperlink>
        </w:p>
        <w:p w14:paraId="3D263218" w14:textId="0B528C23" w:rsidR="00C317EA" w:rsidRPr="00AB6FF2" w:rsidRDefault="00C317EA" w:rsidP="00AE3522">
          <w:pPr>
            <w:pStyle w:val="TOC2"/>
            <w:rPr>
              <w:rFonts w:asciiTheme="minorHAnsi" w:eastAsiaTheme="minorEastAsia" w:hAnsiTheme="minorHAnsi"/>
              <w:noProof/>
              <w:sz w:val="22"/>
              <w:szCs w:val="22"/>
              <w:lang w:val="en-GB"/>
            </w:rPr>
          </w:pPr>
          <w:hyperlink w:anchor="_Toc117612720" w:history="1">
            <w:r w:rsidRPr="00AB6FF2">
              <w:rPr>
                <w:rStyle w:val="Hyperlink"/>
                <w:noProof/>
                <w:lang w:val="en-GB"/>
              </w:rPr>
              <w:t>4.2</w:t>
            </w:r>
            <w:r w:rsidRPr="00AB6FF2">
              <w:rPr>
                <w:rFonts w:asciiTheme="minorHAnsi" w:eastAsiaTheme="minorEastAsia" w:hAnsiTheme="minorHAnsi"/>
                <w:noProof/>
                <w:sz w:val="22"/>
                <w:szCs w:val="22"/>
                <w:lang w:val="en-GB"/>
              </w:rPr>
              <w:tab/>
            </w:r>
            <w:r w:rsidRPr="00AB6FF2">
              <w:rPr>
                <w:rStyle w:val="Hyperlink"/>
                <w:noProof/>
                <w:lang w:val="en-GB"/>
              </w:rPr>
              <w:t>First time reporting</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_Toc117612720 \h </w:instrText>
            </w:r>
            <w:r w:rsidRPr="00AB6FF2">
              <w:rPr>
                <w:noProof/>
                <w:webHidden/>
                <w:lang w:val="en-GB"/>
              </w:rPr>
            </w:r>
            <w:r w:rsidRPr="00AB6FF2">
              <w:rPr>
                <w:noProof/>
                <w:webHidden/>
                <w:lang w:val="en-GB"/>
              </w:rPr>
              <w:fldChar w:fldCharType="separate"/>
            </w:r>
            <w:r w:rsidR="003503A0">
              <w:rPr>
                <w:noProof/>
                <w:webHidden/>
                <w:lang w:val="en-GB"/>
              </w:rPr>
              <w:t>26</w:t>
            </w:r>
            <w:r w:rsidRPr="00AB6FF2">
              <w:rPr>
                <w:noProof/>
                <w:webHidden/>
                <w:lang w:val="en-GB"/>
              </w:rPr>
              <w:fldChar w:fldCharType="end"/>
            </w:r>
          </w:hyperlink>
        </w:p>
        <w:p w14:paraId="7D5C9669" w14:textId="655D4C33" w:rsidR="00C317EA" w:rsidRPr="00AB6FF2" w:rsidRDefault="00C317EA" w:rsidP="00AE3522">
          <w:pPr>
            <w:pStyle w:val="TOC2"/>
            <w:rPr>
              <w:rFonts w:asciiTheme="minorHAnsi" w:eastAsiaTheme="minorEastAsia" w:hAnsiTheme="minorHAnsi"/>
              <w:noProof/>
              <w:sz w:val="22"/>
              <w:szCs w:val="22"/>
              <w:lang w:val="en-GB"/>
            </w:rPr>
          </w:pPr>
          <w:hyperlink w:anchor="_Toc117612721" w:history="1">
            <w:r w:rsidRPr="00AB6FF2">
              <w:rPr>
                <w:rStyle w:val="Hyperlink"/>
                <w:noProof/>
                <w:lang w:val="en-GB"/>
              </w:rPr>
              <w:t>4.3</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_Toc117612721 \h </w:instrText>
            </w:r>
            <w:r w:rsidRPr="00AB6FF2">
              <w:rPr>
                <w:noProof/>
                <w:webHidden/>
                <w:lang w:val="en-GB"/>
              </w:rPr>
            </w:r>
            <w:r w:rsidRPr="00AB6FF2">
              <w:rPr>
                <w:noProof/>
                <w:webHidden/>
                <w:lang w:val="en-GB"/>
              </w:rPr>
              <w:fldChar w:fldCharType="separate"/>
            </w:r>
            <w:r w:rsidR="003503A0">
              <w:rPr>
                <w:noProof/>
                <w:webHidden/>
                <w:lang w:val="en-GB"/>
              </w:rPr>
              <w:t>27</w:t>
            </w:r>
            <w:r w:rsidRPr="00AB6FF2">
              <w:rPr>
                <w:noProof/>
                <w:webHidden/>
                <w:lang w:val="en-GB"/>
              </w:rPr>
              <w:fldChar w:fldCharType="end"/>
            </w:r>
          </w:hyperlink>
        </w:p>
        <w:p w14:paraId="64033639" w14:textId="2D4618A4" w:rsidR="00C317EA" w:rsidRPr="00AB6FF2" w:rsidRDefault="00C317EA" w:rsidP="00AE3522">
          <w:pPr>
            <w:pStyle w:val="TOC2"/>
            <w:rPr>
              <w:rFonts w:asciiTheme="minorHAnsi" w:eastAsiaTheme="minorEastAsia" w:hAnsiTheme="minorHAnsi"/>
              <w:noProof/>
              <w:sz w:val="22"/>
              <w:szCs w:val="22"/>
              <w:lang w:val="en-GB"/>
            </w:rPr>
          </w:pPr>
          <w:hyperlink w:anchor="_Toc117612722" w:history="1">
            <w:r w:rsidRPr="00AB6FF2">
              <w:rPr>
                <w:rStyle w:val="Hyperlink"/>
                <w:noProof/>
                <w:lang w:val="en-GB"/>
              </w:rPr>
              <w:t>4.4</w:t>
            </w:r>
            <w:r w:rsidRPr="00AB6FF2">
              <w:rPr>
                <w:rFonts w:asciiTheme="minorHAnsi" w:eastAsiaTheme="minorEastAsia" w:hAnsiTheme="minorHAnsi"/>
                <w:noProof/>
                <w:sz w:val="22"/>
                <w:szCs w:val="22"/>
                <w:lang w:val="en-GB"/>
              </w:rPr>
              <w:tab/>
            </w:r>
            <w:r w:rsidRPr="00AB6FF2">
              <w:rPr>
                <w:rStyle w:val="Hyperlink"/>
                <w:noProof/>
                <w:lang w:val="en-GB"/>
              </w:rPr>
              <w:t>Sources of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_Toc117612722 \h </w:instrText>
            </w:r>
            <w:r w:rsidRPr="00AB6FF2">
              <w:rPr>
                <w:noProof/>
                <w:webHidden/>
                <w:lang w:val="en-GB"/>
              </w:rPr>
            </w:r>
            <w:r w:rsidRPr="00AB6FF2">
              <w:rPr>
                <w:noProof/>
                <w:webHidden/>
                <w:lang w:val="en-GB"/>
              </w:rPr>
              <w:fldChar w:fldCharType="separate"/>
            </w:r>
            <w:r w:rsidR="003503A0">
              <w:rPr>
                <w:noProof/>
                <w:webHidden/>
                <w:lang w:val="en-GB"/>
              </w:rPr>
              <w:t>27</w:t>
            </w:r>
            <w:r w:rsidRPr="00AB6FF2">
              <w:rPr>
                <w:noProof/>
                <w:webHidden/>
                <w:lang w:val="en-GB"/>
              </w:rPr>
              <w:fldChar w:fldCharType="end"/>
            </w:r>
          </w:hyperlink>
        </w:p>
        <w:p w14:paraId="6A44211D" w14:textId="38C415A2" w:rsidR="00C317EA" w:rsidRPr="00AB6FF2" w:rsidRDefault="00C317EA" w:rsidP="00AE3522">
          <w:pPr>
            <w:pStyle w:val="TOC1"/>
            <w:rPr>
              <w:rFonts w:asciiTheme="minorHAnsi" w:eastAsiaTheme="minorEastAsia" w:hAnsiTheme="minorHAnsi"/>
              <w:noProof/>
              <w:sz w:val="22"/>
              <w:szCs w:val="22"/>
              <w:lang w:val="en-GB"/>
            </w:rPr>
          </w:pPr>
          <w:hyperlink w:anchor="_Toc117612723" w:history="1">
            <w:r w:rsidRPr="00AB6FF2">
              <w:rPr>
                <w:rStyle w:val="Hyperlink"/>
                <w:noProof/>
                <w:lang w:val="en-GB"/>
              </w:rPr>
              <w:t>5</w:t>
            </w:r>
            <w:r w:rsidRPr="00AB6FF2">
              <w:rPr>
                <w:rFonts w:asciiTheme="minorHAnsi" w:eastAsiaTheme="minorEastAsia" w:hAnsiTheme="minorHAnsi"/>
                <w:noProof/>
                <w:sz w:val="22"/>
                <w:szCs w:val="22"/>
                <w:lang w:val="en-GB"/>
              </w:rPr>
              <w:tab/>
            </w:r>
            <w:r w:rsidRPr="00AB6FF2">
              <w:rPr>
                <w:rStyle w:val="Hyperlink"/>
                <w:noProof/>
                <w:lang w:val="en-GB"/>
              </w:rPr>
              <w:t>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_Toc117612723 \h </w:instrText>
            </w:r>
            <w:r w:rsidRPr="00AB6FF2">
              <w:rPr>
                <w:noProof/>
                <w:webHidden/>
                <w:lang w:val="en-GB"/>
              </w:rPr>
            </w:r>
            <w:r w:rsidRPr="00AB6FF2">
              <w:rPr>
                <w:noProof/>
                <w:webHidden/>
                <w:lang w:val="en-GB"/>
              </w:rPr>
              <w:fldChar w:fldCharType="separate"/>
            </w:r>
            <w:r w:rsidR="003503A0">
              <w:rPr>
                <w:rFonts w:hint="eastAsia"/>
                <w:noProof/>
                <w:webHidden/>
                <w:lang w:val="en-GB"/>
              </w:rPr>
              <w:t>27</w:t>
            </w:r>
            <w:r w:rsidRPr="00AB6FF2">
              <w:rPr>
                <w:noProof/>
                <w:webHidden/>
                <w:lang w:val="en-GB"/>
              </w:rPr>
              <w:fldChar w:fldCharType="end"/>
            </w:r>
          </w:hyperlink>
        </w:p>
        <w:p w14:paraId="52B751C4" w14:textId="77361EDF" w:rsidR="00C317EA" w:rsidRPr="00AB6FF2" w:rsidRDefault="00C317EA" w:rsidP="00AE3522">
          <w:pPr>
            <w:pStyle w:val="TOC2"/>
            <w:rPr>
              <w:rFonts w:asciiTheme="minorHAnsi" w:eastAsiaTheme="minorEastAsia" w:hAnsiTheme="minorHAnsi"/>
              <w:noProof/>
              <w:sz w:val="22"/>
              <w:szCs w:val="22"/>
              <w:lang w:val="en-GB"/>
            </w:rPr>
          </w:pPr>
          <w:hyperlink w:anchor="_Toc117612724" w:history="1">
            <w:r w:rsidRPr="00AB6FF2">
              <w:rPr>
                <w:rStyle w:val="Hyperlink"/>
                <w:noProof/>
                <w:lang w:val="en-GB"/>
              </w:rPr>
              <w:t>5.1</w:t>
            </w:r>
            <w:r w:rsidRPr="00AB6FF2">
              <w:rPr>
                <w:rFonts w:asciiTheme="minorHAnsi" w:eastAsiaTheme="minorEastAsia" w:hAnsiTheme="minorHAnsi"/>
                <w:noProof/>
                <w:sz w:val="22"/>
                <w:szCs w:val="22"/>
                <w:lang w:val="en-GB"/>
              </w:rPr>
              <w:tab/>
            </w:r>
            <w:r w:rsidRPr="00AB6FF2">
              <w:rPr>
                <w:rStyle w:val="Hyperlink"/>
                <w:noProof/>
                <w:lang w:val="en-GB"/>
              </w:rPr>
              <w:t>Surface area</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_Toc117612724 \h </w:instrText>
            </w:r>
            <w:r w:rsidRPr="00AB6FF2">
              <w:rPr>
                <w:noProof/>
                <w:webHidden/>
                <w:lang w:val="en-GB"/>
              </w:rPr>
            </w:r>
            <w:r w:rsidRPr="00AB6FF2">
              <w:rPr>
                <w:noProof/>
                <w:webHidden/>
                <w:lang w:val="en-GB"/>
              </w:rPr>
              <w:fldChar w:fldCharType="separate"/>
            </w:r>
            <w:r w:rsidR="003503A0">
              <w:rPr>
                <w:noProof/>
                <w:webHidden/>
                <w:lang w:val="en-GB"/>
              </w:rPr>
              <w:t>27</w:t>
            </w:r>
            <w:r w:rsidRPr="00AB6FF2">
              <w:rPr>
                <w:noProof/>
                <w:webHidden/>
                <w:lang w:val="en-GB"/>
              </w:rPr>
              <w:fldChar w:fldCharType="end"/>
            </w:r>
          </w:hyperlink>
        </w:p>
        <w:p w14:paraId="5DC8AC2F" w14:textId="4D46CA6F" w:rsidR="00C317EA" w:rsidRPr="00AB6FF2" w:rsidRDefault="00C317EA" w:rsidP="00AE3522">
          <w:pPr>
            <w:pStyle w:val="TOC2"/>
            <w:rPr>
              <w:rFonts w:asciiTheme="minorHAnsi" w:eastAsiaTheme="minorEastAsia" w:hAnsiTheme="minorHAnsi"/>
              <w:noProof/>
              <w:sz w:val="22"/>
              <w:szCs w:val="22"/>
              <w:lang w:val="en-GB"/>
            </w:rPr>
          </w:pPr>
          <w:hyperlink w:anchor="_Toc117612725" w:history="1">
            <w:r w:rsidRPr="00AB6FF2">
              <w:rPr>
                <w:rStyle w:val="Hyperlink"/>
                <w:noProof/>
                <w:lang w:val="en-GB"/>
              </w:rPr>
              <w:t>5.2</w:t>
            </w:r>
            <w:r w:rsidRPr="00AB6FF2">
              <w:rPr>
                <w:rFonts w:asciiTheme="minorHAnsi" w:eastAsiaTheme="minorEastAsia" w:hAnsiTheme="minorHAnsi"/>
                <w:noProof/>
                <w:sz w:val="22"/>
                <w:szCs w:val="22"/>
                <w:lang w:val="en-GB"/>
              </w:rPr>
              <w:tab/>
            </w:r>
            <w:r w:rsidRPr="00AB6FF2">
              <w:rPr>
                <w:rStyle w:val="Hyperlink"/>
                <w:noProof/>
                <w:lang w:val="en-GB"/>
              </w:rPr>
              <w:t>Change and reason for change in surface area of 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_Toc117612725 \h </w:instrText>
            </w:r>
            <w:r w:rsidRPr="00AB6FF2">
              <w:rPr>
                <w:noProof/>
                <w:webHidden/>
                <w:lang w:val="en-GB"/>
              </w:rPr>
            </w:r>
            <w:r w:rsidRPr="00AB6FF2">
              <w:rPr>
                <w:noProof/>
                <w:webHidden/>
                <w:lang w:val="en-GB"/>
              </w:rPr>
              <w:fldChar w:fldCharType="separate"/>
            </w:r>
            <w:r w:rsidR="003503A0">
              <w:rPr>
                <w:noProof/>
                <w:webHidden/>
                <w:lang w:val="en-GB"/>
              </w:rPr>
              <w:t>28</w:t>
            </w:r>
            <w:r w:rsidRPr="00AB6FF2">
              <w:rPr>
                <w:noProof/>
                <w:webHidden/>
                <w:lang w:val="en-GB"/>
              </w:rPr>
              <w:fldChar w:fldCharType="end"/>
            </w:r>
          </w:hyperlink>
        </w:p>
        <w:p w14:paraId="76827B0F" w14:textId="7E1DDDF0" w:rsidR="00C317EA" w:rsidRPr="00AB6FF2" w:rsidRDefault="00C317EA" w:rsidP="00AE3522">
          <w:pPr>
            <w:pStyle w:val="TOC2"/>
            <w:rPr>
              <w:rFonts w:asciiTheme="minorHAnsi" w:eastAsiaTheme="minorEastAsia" w:hAnsiTheme="minorHAnsi"/>
              <w:noProof/>
              <w:sz w:val="22"/>
              <w:szCs w:val="22"/>
              <w:lang w:val="en-GB"/>
            </w:rPr>
          </w:pPr>
          <w:hyperlink w:anchor="_Toc117612726" w:history="1">
            <w:r w:rsidRPr="00AB6FF2">
              <w:rPr>
                <w:rStyle w:val="Hyperlink"/>
                <w:noProof/>
                <w:lang w:val="en-GB"/>
              </w:rPr>
              <w:t>5.3</w:t>
            </w:r>
            <w:r w:rsidRPr="00AB6FF2">
              <w:rPr>
                <w:rFonts w:asciiTheme="minorHAnsi" w:eastAsiaTheme="minorEastAsia" w:hAnsiTheme="minorHAnsi"/>
                <w:noProof/>
                <w:sz w:val="22"/>
                <w:szCs w:val="22"/>
                <w:lang w:val="en-GB"/>
              </w:rPr>
              <w:tab/>
            </w:r>
            <w:r w:rsidRPr="00AB6FF2">
              <w:rPr>
                <w:rStyle w:val="Hyperlink"/>
                <w:noProof/>
                <w:lang w:val="en-GB"/>
              </w:rPr>
              <w:t>Short-term trend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_Toc117612726 \h </w:instrText>
            </w:r>
            <w:r w:rsidRPr="00AB6FF2">
              <w:rPr>
                <w:noProof/>
                <w:webHidden/>
                <w:lang w:val="en-GB"/>
              </w:rPr>
            </w:r>
            <w:r w:rsidRPr="00AB6FF2">
              <w:rPr>
                <w:noProof/>
                <w:webHidden/>
                <w:lang w:val="en-GB"/>
              </w:rPr>
              <w:fldChar w:fldCharType="separate"/>
            </w:r>
            <w:r w:rsidR="003503A0">
              <w:rPr>
                <w:noProof/>
                <w:webHidden/>
                <w:lang w:val="en-GB"/>
              </w:rPr>
              <w:t>28</w:t>
            </w:r>
            <w:r w:rsidRPr="00AB6FF2">
              <w:rPr>
                <w:noProof/>
                <w:webHidden/>
                <w:lang w:val="en-GB"/>
              </w:rPr>
              <w:fldChar w:fldCharType="end"/>
            </w:r>
          </w:hyperlink>
        </w:p>
        <w:p w14:paraId="06B7F58C" w14:textId="36B1FC7D" w:rsidR="00C317EA" w:rsidRPr="00AB6FF2" w:rsidRDefault="00C317EA" w:rsidP="00AE3522">
          <w:pPr>
            <w:pStyle w:val="TOC2"/>
            <w:rPr>
              <w:rFonts w:asciiTheme="minorHAnsi" w:eastAsiaTheme="minorEastAsia" w:hAnsiTheme="minorHAnsi"/>
              <w:noProof/>
              <w:sz w:val="22"/>
              <w:szCs w:val="22"/>
              <w:lang w:val="en-GB"/>
            </w:rPr>
          </w:pPr>
          <w:hyperlink w:anchor="_Toc117612727" w:history="1">
            <w:r w:rsidRPr="00AB6FF2">
              <w:rPr>
                <w:rStyle w:val="Hyperlink"/>
                <w:noProof/>
                <w:lang w:val="en-GB"/>
              </w:rPr>
              <w:t>5.4</w:t>
            </w:r>
            <w:r w:rsidRPr="00AB6FF2">
              <w:rPr>
                <w:rFonts w:asciiTheme="minorHAnsi" w:eastAsiaTheme="minorEastAsia" w:hAnsiTheme="minorHAnsi"/>
                <w:noProof/>
                <w:sz w:val="22"/>
                <w:szCs w:val="22"/>
                <w:lang w:val="en-GB"/>
              </w:rPr>
              <w:tab/>
            </w:r>
            <w:r w:rsidRPr="00AB6FF2">
              <w:rPr>
                <w:rStyle w:val="Hyperlink"/>
                <w:noProof/>
                <w:lang w:val="en-GB"/>
              </w:rPr>
              <w:t>Short-term trend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_Toc117612727 \h </w:instrText>
            </w:r>
            <w:r w:rsidRPr="00AB6FF2">
              <w:rPr>
                <w:noProof/>
                <w:webHidden/>
                <w:lang w:val="en-GB"/>
              </w:rPr>
            </w:r>
            <w:r w:rsidRPr="00AB6FF2">
              <w:rPr>
                <w:noProof/>
                <w:webHidden/>
                <w:lang w:val="en-GB"/>
              </w:rPr>
              <w:fldChar w:fldCharType="separate"/>
            </w:r>
            <w:r w:rsidR="003503A0">
              <w:rPr>
                <w:noProof/>
                <w:webHidden/>
                <w:lang w:val="en-GB"/>
              </w:rPr>
              <w:t>29</w:t>
            </w:r>
            <w:r w:rsidRPr="00AB6FF2">
              <w:rPr>
                <w:noProof/>
                <w:webHidden/>
                <w:lang w:val="en-GB"/>
              </w:rPr>
              <w:fldChar w:fldCharType="end"/>
            </w:r>
          </w:hyperlink>
        </w:p>
        <w:p w14:paraId="5A53C284" w14:textId="7FF1A304" w:rsidR="00C317EA" w:rsidRPr="00AB6FF2" w:rsidRDefault="00C317EA" w:rsidP="00AE3522">
          <w:pPr>
            <w:pStyle w:val="TOC2"/>
            <w:rPr>
              <w:rFonts w:asciiTheme="minorHAnsi" w:eastAsiaTheme="minorEastAsia" w:hAnsiTheme="minorHAnsi"/>
              <w:noProof/>
              <w:sz w:val="22"/>
              <w:szCs w:val="22"/>
              <w:lang w:val="en-GB"/>
            </w:rPr>
          </w:pPr>
          <w:hyperlink w:anchor="_Toc117612728" w:history="1">
            <w:r w:rsidRPr="00AB6FF2">
              <w:rPr>
                <w:rStyle w:val="Hyperlink"/>
                <w:noProof/>
                <w:lang w:val="en-GB"/>
              </w:rPr>
              <w:t>5.5</w:t>
            </w:r>
            <w:r w:rsidRPr="00AB6FF2">
              <w:rPr>
                <w:rFonts w:asciiTheme="minorHAnsi" w:eastAsiaTheme="minorEastAsia" w:hAnsiTheme="minorHAnsi"/>
                <w:noProof/>
                <w:sz w:val="22"/>
                <w:szCs w:val="22"/>
                <w:lang w:val="en-GB"/>
              </w:rPr>
              <w:tab/>
            </w:r>
            <w:r w:rsidRPr="00AB6FF2">
              <w:rPr>
                <w:rStyle w:val="Hyperlink"/>
                <w:noProof/>
                <w:lang w:val="en-GB"/>
              </w:rPr>
              <w:t>Short-term trend magnitude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_Toc117612728 \h </w:instrText>
            </w:r>
            <w:r w:rsidRPr="00AB6FF2">
              <w:rPr>
                <w:noProof/>
                <w:webHidden/>
                <w:lang w:val="en-GB"/>
              </w:rPr>
            </w:r>
            <w:r w:rsidRPr="00AB6FF2">
              <w:rPr>
                <w:noProof/>
                <w:webHidden/>
                <w:lang w:val="en-GB"/>
              </w:rPr>
              <w:fldChar w:fldCharType="separate"/>
            </w:r>
            <w:r w:rsidR="003503A0">
              <w:rPr>
                <w:noProof/>
                <w:webHidden/>
                <w:lang w:val="en-GB"/>
              </w:rPr>
              <w:t>29</w:t>
            </w:r>
            <w:r w:rsidRPr="00AB6FF2">
              <w:rPr>
                <w:noProof/>
                <w:webHidden/>
                <w:lang w:val="en-GB"/>
              </w:rPr>
              <w:fldChar w:fldCharType="end"/>
            </w:r>
          </w:hyperlink>
        </w:p>
        <w:p w14:paraId="5A5A26CE" w14:textId="6BC5643A" w:rsidR="00C317EA" w:rsidRPr="00AB6FF2" w:rsidRDefault="00C317EA" w:rsidP="00AE3522">
          <w:pPr>
            <w:pStyle w:val="TOC2"/>
            <w:rPr>
              <w:rFonts w:asciiTheme="minorHAnsi" w:eastAsiaTheme="minorEastAsia" w:hAnsiTheme="minorHAnsi"/>
              <w:noProof/>
              <w:sz w:val="22"/>
              <w:szCs w:val="22"/>
              <w:lang w:val="en-GB"/>
            </w:rPr>
          </w:pPr>
          <w:hyperlink w:anchor="_Toc117612729" w:history="1">
            <w:r w:rsidRPr="00AB6FF2">
              <w:rPr>
                <w:rStyle w:val="Hyperlink"/>
                <w:noProof/>
                <w:lang w:val="en-GB"/>
              </w:rPr>
              <w:t>5.6</w:t>
            </w:r>
            <w:r w:rsidRPr="00AB6FF2">
              <w:rPr>
                <w:rFonts w:asciiTheme="minorHAnsi" w:eastAsiaTheme="minorEastAsia" w:hAnsiTheme="minorHAnsi"/>
                <w:noProof/>
                <w:sz w:val="22"/>
                <w:szCs w:val="22"/>
                <w:lang w:val="en-GB"/>
              </w:rPr>
              <w:tab/>
            </w:r>
            <w:r w:rsidRPr="00AB6FF2">
              <w:rPr>
                <w:rStyle w:val="Hyperlink"/>
                <w:noProof/>
                <w:lang w:val="en-GB"/>
              </w:rPr>
              <w:t>Short-term trend magnitude – Type of estimate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_Toc117612729 \h </w:instrText>
            </w:r>
            <w:r w:rsidRPr="00AB6FF2">
              <w:rPr>
                <w:noProof/>
                <w:webHidden/>
                <w:lang w:val="en-GB"/>
              </w:rPr>
            </w:r>
            <w:r w:rsidRPr="00AB6FF2">
              <w:rPr>
                <w:noProof/>
                <w:webHidden/>
                <w:lang w:val="en-GB"/>
              </w:rPr>
              <w:fldChar w:fldCharType="separate"/>
            </w:r>
            <w:r w:rsidR="003503A0">
              <w:rPr>
                <w:noProof/>
                <w:webHidden/>
                <w:lang w:val="en-GB"/>
              </w:rPr>
              <w:t>30</w:t>
            </w:r>
            <w:r w:rsidRPr="00AB6FF2">
              <w:rPr>
                <w:noProof/>
                <w:webHidden/>
                <w:lang w:val="en-GB"/>
              </w:rPr>
              <w:fldChar w:fldCharType="end"/>
            </w:r>
          </w:hyperlink>
        </w:p>
        <w:p w14:paraId="4F8F9968" w14:textId="1AF7CF41" w:rsidR="00C317EA" w:rsidRPr="00AB6FF2" w:rsidRDefault="00C317EA" w:rsidP="00AE3522">
          <w:pPr>
            <w:pStyle w:val="TOC2"/>
            <w:rPr>
              <w:rFonts w:asciiTheme="minorHAnsi" w:eastAsiaTheme="minorEastAsia" w:hAnsiTheme="minorHAnsi"/>
              <w:noProof/>
              <w:sz w:val="22"/>
              <w:szCs w:val="22"/>
              <w:lang w:val="en-GB"/>
            </w:rPr>
          </w:pPr>
          <w:hyperlink w:anchor="_Toc117612730" w:history="1">
            <w:r w:rsidRPr="00AB6FF2">
              <w:rPr>
                <w:rStyle w:val="Hyperlink"/>
                <w:noProof/>
                <w:lang w:val="en-GB"/>
              </w:rPr>
              <w:t>5.7</w:t>
            </w:r>
            <w:r w:rsidRPr="00AB6FF2">
              <w:rPr>
                <w:rFonts w:asciiTheme="minorHAnsi" w:eastAsiaTheme="minorEastAsia" w:hAnsiTheme="minorHAnsi"/>
                <w:noProof/>
                <w:sz w:val="22"/>
                <w:szCs w:val="22"/>
                <w:lang w:val="en-GB"/>
              </w:rPr>
              <w:tab/>
            </w:r>
            <w:r w:rsidRPr="00AB6FF2">
              <w:rPr>
                <w:rStyle w:val="Hyperlink"/>
                <w:noProof/>
                <w:lang w:val="en-GB"/>
              </w:rPr>
              <w:t>Short-term trend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_Toc117612730 \h </w:instrText>
            </w:r>
            <w:r w:rsidRPr="00AB6FF2">
              <w:rPr>
                <w:noProof/>
                <w:webHidden/>
                <w:lang w:val="en-GB"/>
              </w:rPr>
            </w:r>
            <w:r w:rsidRPr="00AB6FF2">
              <w:rPr>
                <w:noProof/>
                <w:webHidden/>
                <w:lang w:val="en-GB"/>
              </w:rPr>
              <w:fldChar w:fldCharType="separate"/>
            </w:r>
            <w:r w:rsidR="003503A0">
              <w:rPr>
                <w:noProof/>
                <w:webHidden/>
                <w:lang w:val="en-GB"/>
              </w:rPr>
              <w:t>31</w:t>
            </w:r>
            <w:r w:rsidRPr="00AB6FF2">
              <w:rPr>
                <w:noProof/>
                <w:webHidden/>
                <w:lang w:val="en-GB"/>
              </w:rPr>
              <w:fldChar w:fldCharType="end"/>
            </w:r>
          </w:hyperlink>
        </w:p>
        <w:p w14:paraId="52FD0C30" w14:textId="59F1660D" w:rsidR="00C317EA" w:rsidRPr="00AB6FF2" w:rsidRDefault="00C317EA" w:rsidP="00AE3522">
          <w:pPr>
            <w:pStyle w:val="TOC2"/>
            <w:rPr>
              <w:rFonts w:asciiTheme="minorHAnsi" w:eastAsiaTheme="minorEastAsia" w:hAnsiTheme="minorHAnsi"/>
              <w:noProof/>
              <w:sz w:val="22"/>
              <w:szCs w:val="22"/>
              <w:lang w:val="en-GB"/>
            </w:rPr>
          </w:pPr>
          <w:hyperlink w:anchor="_Toc117612731" w:history="1">
            <w:r w:rsidRPr="00AB6FF2">
              <w:rPr>
                <w:rStyle w:val="Hyperlink"/>
                <w:noProof/>
                <w:lang w:val="en-GB"/>
              </w:rPr>
              <w:t>5.8</w:t>
            </w:r>
            <w:r w:rsidRPr="00AB6FF2">
              <w:rPr>
                <w:rFonts w:asciiTheme="minorHAnsi" w:eastAsiaTheme="minorEastAsia" w:hAnsiTheme="minorHAnsi"/>
                <w:noProof/>
                <w:sz w:val="22"/>
                <w:szCs w:val="22"/>
                <w:lang w:val="en-GB"/>
              </w:rPr>
              <w:tab/>
            </w:r>
            <w:r w:rsidRPr="00AB6FF2">
              <w:rPr>
                <w:rStyle w:val="Hyperlink"/>
                <w:noProof/>
                <w:lang w:val="en-GB"/>
              </w:rPr>
              <w:t>Long-term trend period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_Toc117612731 \h </w:instrText>
            </w:r>
            <w:r w:rsidRPr="00AB6FF2">
              <w:rPr>
                <w:noProof/>
                <w:webHidden/>
                <w:lang w:val="en-GB"/>
              </w:rPr>
            </w:r>
            <w:r w:rsidRPr="00AB6FF2">
              <w:rPr>
                <w:noProof/>
                <w:webHidden/>
                <w:lang w:val="en-GB"/>
              </w:rPr>
              <w:fldChar w:fldCharType="separate"/>
            </w:r>
            <w:r w:rsidR="003503A0">
              <w:rPr>
                <w:noProof/>
                <w:webHidden/>
                <w:lang w:val="en-GB"/>
              </w:rPr>
              <w:t>31</w:t>
            </w:r>
            <w:r w:rsidRPr="00AB6FF2">
              <w:rPr>
                <w:noProof/>
                <w:webHidden/>
                <w:lang w:val="en-GB"/>
              </w:rPr>
              <w:fldChar w:fldCharType="end"/>
            </w:r>
          </w:hyperlink>
        </w:p>
        <w:p w14:paraId="50C96C5F" w14:textId="12F4F43D" w:rsidR="00C317EA" w:rsidRPr="00AB6FF2" w:rsidRDefault="00C317EA" w:rsidP="00AE3522">
          <w:pPr>
            <w:pStyle w:val="TOC2"/>
            <w:rPr>
              <w:rFonts w:asciiTheme="minorHAnsi" w:eastAsiaTheme="minorEastAsia" w:hAnsiTheme="minorHAnsi"/>
              <w:noProof/>
              <w:sz w:val="22"/>
              <w:szCs w:val="22"/>
              <w:lang w:val="en-GB"/>
            </w:rPr>
          </w:pPr>
          <w:hyperlink w:anchor="_Toc117612732" w:history="1">
            <w:r w:rsidRPr="00AB6FF2">
              <w:rPr>
                <w:rStyle w:val="Hyperlink"/>
                <w:noProof/>
                <w:lang w:val="en-GB"/>
              </w:rPr>
              <w:t>5.10</w:t>
            </w:r>
            <w:r w:rsidRPr="00AB6FF2">
              <w:rPr>
                <w:rFonts w:asciiTheme="minorHAnsi" w:eastAsiaTheme="minorEastAsia" w:hAnsiTheme="minorHAnsi"/>
                <w:noProof/>
                <w:sz w:val="22"/>
                <w:szCs w:val="22"/>
                <w:lang w:val="en-GB"/>
              </w:rPr>
              <w:tab/>
            </w:r>
            <w:r w:rsidRPr="00AB6FF2">
              <w:rPr>
                <w:rStyle w:val="Hyperlink"/>
                <w:noProof/>
                <w:lang w:val="en-GB"/>
              </w:rPr>
              <w:t>Long-term trend magnitude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_Toc117612732 \h </w:instrText>
            </w:r>
            <w:r w:rsidRPr="00AB6FF2">
              <w:rPr>
                <w:noProof/>
                <w:webHidden/>
                <w:lang w:val="en-GB"/>
              </w:rPr>
            </w:r>
            <w:r w:rsidRPr="00AB6FF2">
              <w:rPr>
                <w:noProof/>
                <w:webHidden/>
                <w:lang w:val="en-GB"/>
              </w:rPr>
              <w:fldChar w:fldCharType="separate"/>
            </w:r>
            <w:r w:rsidR="003503A0">
              <w:rPr>
                <w:noProof/>
                <w:webHidden/>
                <w:lang w:val="en-GB"/>
              </w:rPr>
              <w:t>31</w:t>
            </w:r>
            <w:r w:rsidRPr="00AB6FF2">
              <w:rPr>
                <w:noProof/>
                <w:webHidden/>
                <w:lang w:val="en-GB"/>
              </w:rPr>
              <w:fldChar w:fldCharType="end"/>
            </w:r>
          </w:hyperlink>
        </w:p>
        <w:p w14:paraId="5A4F57AB" w14:textId="75BB164A" w:rsidR="00C317EA" w:rsidRPr="00AB6FF2" w:rsidRDefault="00C317EA" w:rsidP="00AE3522">
          <w:pPr>
            <w:pStyle w:val="TOC2"/>
            <w:rPr>
              <w:rFonts w:asciiTheme="minorHAnsi" w:eastAsiaTheme="minorEastAsia" w:hAnsiTheme="minorHAnsi"/>
              <w:noProof/>
              <w:sz w:val="22"/>
              <w:szCs w:val="22"/>
              <w:lang w:val="en-GB"/>
            </w:rPr>
          </w:pPr>
          <w:hyperlink w:anchor="_Toc117612733" w:history="1">
            <w:r w:rsidRPr="00AB6FF2">
              <w:rPr>
                <w:rStyle w:val="Hyperlink"/>
                <w:noProof/>
                <w:lang w:val="en-GB"/>
              </w:rPr>
              <w:t>5.12</w:t>
            </w:r>
            <w:r w:rsidRPr="00AB6FF2">
              <w:rPr>
                <w:rFonts w:asciiTheme="minorHAnsi" w:eastAsiaTheme="minorEastAsia" w:hAnsiTheme="minorHAnsi"/>
                <w:noProof/>
                <w:sz w:val="22"/>
                <w:szCs w:val="22"/>
                <w:lang w:val="en-GB"/>
              </w:rPr>
              <w:tab/>
            </w:r>
            <w:r w:rsidRPr="00AB6FF2">
              <w:rPr>
                <w:rStyle w:val="Hyperlink"/>
                <w:noProof/>
                <w:lang w:val="en-GB"/>
              </w:rPr>
              <w:t>Favourable reference 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_Toc117612733 \h </w:instrText>
            </w:r>
            <w:r w:rsidRPr="00AB6FF2">
              <w:rPr>
                <w:noProof/>
                <w:webHidden/>
                <w:lang w:val="en-GB"/>
              </w:rPr>
            </w:r>
            <w:r w:rsidRPr="00AB6FF2">
              <w:rPr>
                <w:noProof/>
                <w:webHidden/>
                <w:lang w:val="en-GB"/>
              </w:rPr>
              <w:fldChar w:fldCharType="separate"/>
            </w:r>
            <w:r w:rsidR="003503A0">
              <w:rPr>
                <w:noProof/>
                <w:webHidden/>
                <w:lang w:val="en-GB"/>
              </w:rPr>
              <w:t>31</w:t>
            </w:r>
            <w:r w:rsidRPr="00AB6FF2">
              <w:rPr>
                <w:noProof/>
                <w:webHidden/>
                <w:lang w:val="en-GB"/>
              </w:rPr>
              <w:fldChar w:fldCharType="end"/>
            </w:r>
          </w:hyperlink>
        </w:p>
        <w:p w14:paraId="30E32F30" w14:textId="7F31A09A" w:rsidR="00C317EA" w:rsidRPr="00AB6FF2" w:rsidRDefault="00C317EA" w:rsidP="00AE3522">
          <w:pPr>
            <w:pStyle w:val="TOC2"/>
            <w:rPr>
              <w:rFonts w:asciiTheme="minorHAnsi" w:eastAsiaTheme="minorEastAsia" w:hAnsiTheme="minorHAnsi"/>
              <w:noProof/>
              <w:sz w:val="22"/>
              <w:szCs w:val="22"/>
              <w:lang w:val="en-GB"/>
            </w:rPr>
          </w:pPr>
          <w:hyperlink w:anchor="_Toc117612734" w:history="1">
            <w:r w:rsidRPr="00AB6FF2">
              <w:rPr>
                <w:rStyle w:val="Hyperlink"/>
                <w:noProof/>
                <w:lang w:val="en-GB"/>
              </w:rPr>
              <w:t>5.13</w:t>
            </w:r>
            <w:r w:rsidRPr="00AB6FF2">
              <w:rPr>
                <w:rFonts w:asciiTheme="minorHAnsi" w:eastAsiaTheme="minorEastAsia" w:hAnsiTheme="minorHAnsi"/>
                <w:noProof/>
                <w:sz w:val="22"/>
                <w:szCs w:val="22"/>
                <w:lang w:val="en-GB"/>
              </w:rPr>
              <w:tab/>
            </w:r>
            <w:r w:rsidRPr="00AB6FF2">
              <w:rPr>
                <w:rStyle w:val="Hyperlink"/>
                <w:noProof/>
                <w:lang w:val="en-GB"/>
              </w:rPr>
              <w:t>Range when Directive came into force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_Toc117612734 \h </w:instrText>
            </w:r>
            <w:r w:rsidRPr="00AB6FF2">
              <w:rPr>
                <w:noProof/>
                <w:webHidden/>
                <w:lang w:val="en-GB"/>
              </w:rPr>
            </w:r>
            <w:r w:rsidRPr="00AB6FF2">
              <w:rPr>
                <w:noProof/>
                <w:webHidden/>
                <w:lang w:val="en-GB"/>
              </w:rPr>
              <w:fldChar w:fldCharType="separate"/>
            </w:r>
            <w:r w:rsidR="003503A0">
              <w:rPr>
                <w:noProof/>
                <w:webHidden/>
                <w:lang w:val="en-GB"/>
              </w:rPr>
              <w:t>33</w:t>
            </w:r>
            <w:r w:rsidRPr="00AB6FF2">
              <w:rPr>
                <w:noProof/>
                <w:webHidden/>
                <w:lang w:val="en-GB"/>
              </w:rPr>
              <w:fldChar w:fldCharType="end"/>
            </w:r>
          </w:hyperlink>
        </w:p>
        <w:p w14:paraId="169605C7" w14:textId="30EF2224" w:rsidR="00C317EA" w:rsidRPr="00AB6FF2" w:rsidRDefault="00C317EA" w:rsidP="00AE3522">
          <w:pPr>
            <w:pStyle w:val="TOC2"/>
            <w:rPr>
              <w:rFonts w:asciiTheme="minorHAnsi" w:eastAsiaTheme="minorEastAsia" w:hAnsiTheme="minorHAnsi"/>
              <w:noProof/>
              <w:sz w:val="22"/>
              <w:szCs w:val="22"/>
              <w:lang w:val="en-GB"/>
            </w:rPr>
          </w:pPr>
          <w:hyperlink w:anchor="_Toc117612735" w:history="1">
            <w:r w:rsidRPr="00AB6FF2">
              <w:rPr>
                <w:rStyle w:val="Hyperlink"/>
                <w:noProof/>
                <w:lang w:val="en-GB"/>
              </w:rPr>
              <w:t>5.14</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_Toc117612735 \h </w:instrText>
            </w:r>
            <w:r w:rsidRPr="00AB6FF2">
              <w:rPr>
                <w:noProof/>
                <w:webHidden/>
                <w:lang w:val="en-GB"/>
              </w:rPr>
            </w:r>
            <w:r w:rsidRPr="00AB6FF2">
              <w:rPr>
                <w:noProof/>
                <w:webHidden/>
                <w:lang w:val="en-GB"/>
              </w:rPr>
              <w:fldChar w:fldCharType="separate"/>
            </w:r>
            <w:r w:rsidR="003503A0">
              <w:rPr>
                <w:noProof/>
                <w:webHidden/>
                <w:lang w:val="en-GB"/>
              </w:rPr>
              <w:t>33</w:t>
            </w:r>
            <w:r w:rsidRPr="00AB6FF2">
              <w:rPr>
                <w:noProof/>
                <w:webHidden/>
                <w:lang w:val="en-GB"/>
              </w:rPr>
              <w:fldChar w:fldCharType="end"/>
            </w:r>
          </w:hyperlink>
        </w:p>
        <w:p w14:paraId="146865C2" w14:textId="78458A8E" w:rsidR="00C317EA" w:rsidRPr="00AB6FF2" w:rsidRDefault="00C317EA" w:rsidP="00AE3522">
          <w:pPr>
            <w:pStyle w:val="TOC1"/>
            <w:rPr>
              <w:rFonts w:asciiTheme="minorHAnsi" w:eastAsiaTheme="minorEastAsia" w:hAnsiTheme="minorHAnsi"/>
              <w:noProof/>
              <w:sz w:val="22"/>
              <w:szCs w:val="22"/>
              <w:lang w:val="en-GB"/>
            </w:rPr>
          </w:pPr>
          <w:hyperlink w:anchor="_Toc117612736" w:history="1">
            <w:r w:rsidRPr="00AB6FF2">
              <w:rPr>
                <w:rStyle w:val="Hyperlink"/>
                <w:noProof/>
                <w:lang w:val="en-GB"/>
              </w:rPr>
              <w:t>6</w:t>
            </w:r>
            <w:r w:rsidRPr="00AB6FF2">
              <w:rPr>
                <w:rFonts w:asciiTheme="minorHAnsi" w:eastAsiaTheme="minorEastAsia" w:hAnsiTheme="minorHAnsi"/>
                <w:noProof/>
                <w:sz w:val="22"/>
                <w:szCs w:val="22"/>
                <w:lang w:val="en-GB"/>
              </w:rPr>
              <w:tab/>
            </w:r>
            <w:r w:rsidRPr="00AB6FF2">
              <w:rPr>
                <w:rStyle w:val="Hyperlink"/>
                <w:noProof/>
                <w:lang w:val="en-GB"/>
              </w:rPr>
              <w:t>Population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_Toc117612736 \h </w:instrText>
            </w:r>
            <w:r w:rsidRPr="00AB6FF2">
              <w:rPr>
                <w:noProof/>
                <w:webHidden/>
                <w:lang w:val="en-GB"/>
              </w:rPr>
            </w:r>
            <w:r w:rsidRPr="00AB6FF2">
              <w:rPr>
                <w:noProof/>
                <w:webHidden/>
                <w:lang w:val="en-GB"/>
              </w:rPr>
              <w:fldChar w:fldCharType="separate"/>
            </w:r>
            <w:r w:rsidR="003503A0">
              <w:rPr>
                <w:rFonts w:hint="eastAsia"/>
                <w:noProof/>
                <w:webHidden/>
                <w:lang w:val="en-GB"/>
              </w:rPr>
              <w:t>33</w:t>
            </w:r>
            <w:r w:rsidRPr="00AB6FF2">
              <w:rPr>
                <w:noProof/>
                <w:webHidden/>
                <w:lang w:val="en-GB"/>
              </w:rPr>
              <w:fldChar w:fldCharType="end"/>
            </w:r>
          </w:hyperlink>
        </w:p>
        <w:p w14:paraId="04147B61" w14:textId="45993F1A" w:rsidR="00C317EA" w:rsidRPr="00AB6FF2" w:rsidRDefault="00C317EA" w:rsidP="00AE3522">
          <w:pPr>
            <w:pStyle w:val="TOC2"/>
            <w:rPr>
              <w:rFonts w:asciiTheme="minorHAnsi" w:eastAsiaTheme="minorEastAsia" w:hAnsiTheme="minorHAnsi"/>
              <w:noProof/>
              <w:sz w:val="22"/>
              <w:szCs w:val="22"/>
              <w:lang w:val="en-GB"/>
            </w:rPr>
          </w:pPr>
          <w:hyperlink w:anchor="_Toc117612737" w:history="1">
            <w:r w:rsidRPr="00AB6FF2">
              <w:rPr>
                <w:rStyle w:val="Hyperlink"/>
                <w:noProof/>
                <w:lang w:val="en-GB"/>
              </w:rPr>
              <w:t>6.1</w:t>
            </w:r>
            <w:r w:rsidRPr="00AB6FF2">
              <w:rPr>
                <w:rFonts w:asciiTheme="minorHAnsi" w:eastAsiaTheme="minorEastAsia" w:hAnsiTheme="minorHAnsi"/>
                <w:noProof/>
                <w:sz w:val="22"/>
                <w:szCs w:val="22"/>
                <w:lang w:val="en-GB"/>
              </w:rPr>
              <w:tab/>
            </w:r>
            <w:r w:rsidRPr="00AB6FF2">
              <w:rPr>
                <w:rStyle w:val="Hyperlink"/>
                <w:noProof/>
                <w:lang w:val="en-GB"/>
              </w:rPr>
              <w:t>Year or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_Toc117612737 \h </w:instrText>
            </w:r>
            <w:r w:rsidRPr="00AB6FF2">
              <w:rPr>
                <w:noProof/>
                <w:webHidden/>
                <w:lang w:val="en-GB"/>
              </w:rPr>
            </w:r>
            <w:r w:rsidRPr="00AB6FF2">
              <w:rPr>
                <w:noProof/>
                <w:webHidden/>
                <w:lang w:val="en-GB"/>
              </w:rPr>
              <w:fldChar w:fldCharType="separate"/>
            </w:r>
            <w:r w:rsidR="003503A0">
              <w:rPr>
                <w:noProof/>
                <w:webHidden/>
                <w:lang w:val="en-GB"/>
              </w:rPr>
              <w:t>33</w:t>
            </w:r>
            <w:r w:rsidRPr="00AB6FF2">
              <w:rPr>
                <w:noProof/>
                <w:webHidden/>
                <w:lang w:val="en-GB"/>
              </w:rPr>
              <w:fldChar w:fldCharType="end"/>
            </w:r>
          </w:hyperlink>
        </w:p>
        <w:p w14:paraId="20CDD8AF" w14:textId="36EF3599" w:rsidR="00C317EA" w:rsidRPr="00AB6FF2" w:rsidRDefault="00C317EA" w:rsidP="00AE3522">
          <w:pPr>
            <w:pStyle w:val="TOC2"/>
            <w:rPr>
              <w:rFonts w:asciiTheme="minorHAnsi" w:eastAsiaTheme="minorEastAsia" w:hAnsiTheme="minorHAnsi"/>
              <w:noProof/>
              <w:sz w:val="22"/>
              <w:szCs w:val="22"/>
              <w:lang w:val="en-GB"/>
            </w:rPr>
          </w:pPr>
          <w:hyperlink w:anchor="_Toc117612738" w:history="1">
            <w:r w:rsidRPr="00AB6FF2">
              <w:rPr>
                <w:rStyle w:val="Hyperlink"/>
                <w:noProof/>
                <w:lang w:val="en-GB"/>
              </w:rPr>
              <w:t>6.2</w:t>
            </w:r>
            <w:r w:rsidRPr="00AB6FF2">
              <w:rPr>
                <w:rFonts w:asciiTheme="minorHAnsi" w:eastAsiaTheme="minorEastAsia" w:hAnsiTheme="minorHAnsi"/>
                <w:noProof/>
                <w:sz w:val="22"/>
                <w:szCs w:val="22"/>
                <w:lang w:val="en-GB"/>
              </w:rPr>
              <w:tab/>
            </w:r>
            <w:r w:rsidRPr="00AB6FF2">
              <w:rPr>
                <w:rStyle w:val="Hyperlink"/>
                <w:noProof/>
                <w:lang w:val="en-GB"/>
              </w:rPr>
              <w:t>Population size (in reporting unit)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_Toc117612738 \h </w:instrText>
            </w:r>
            <w:r w:rsidRPr="00AB6FF2">
              <w:rPr>
                <w:noProof/>
                <w:webHidden/>
                <w:lang w:val="en-GB"/>
              </w:rPr>
            </w:r>
            <w:r w:rsidRPr="00AB6FF2">
              <w:rPr>
                <w:noProof/>
                <w:webHidden/>
                <w:lang w:val="en-GB"/>
              </w:rPr>
              <w:fldChar w:fldCharType="separate"/>
            </w:r>
            <w:r w:rsidR="003503A0">
              <w:rPr>
                <w:noProof/>
                <w:webHidden/>
                <w:lang w:val="en-GB"/>
              </w:rPr>
              <w:t>33</w:t>
            </w:r>
            <w:r w:rsidRPr="00AB6FF2">
              <w:rPr>
                <w:noProof/>
                <w:webHidden/>
                <w:lang w:val="en-GB"/>
              </w:rPr>
              <w:fldChar w:fldCharType="end"/>
            </w:r>
          </w:hyperlink>
        </w:p>
        <w:p w14:paraId="13FE7E01" w14:textId="0AC6695F" w:rsidR="00C317EA" w:rsidRPr="00AB6FF2" w:rsidRDefault="00C317EA" w:rsidP="00AE3522">
          <w:pPr>
            <w:pStyle w:val="TOC2"/>
            <w:rPr>
              <w:rFonts w:asciiTheme="minorHAnsi" w:eastAsiaTheme="minorEastAsia" w:hAnsiTheme="minorHAnsi"/>
              <w:noProof/>
              <w:sz w:val="22"/>
              <w:szCs w:val="22"/>
              <w:lang w:val="en-GB"/>
            </w:rPr>
          </w:pPr>
          <w:hyperlink w:anchor="_Toc117612739" w:history="1">
            <w:r w:rsidRPr="00AB6FF2">
              <w:rPr>
                <w:rStyle w:val="Hyperlink"/>
                <w:noProof/>
                <w:lang w:val="en-GB"/>
              </w:rPr>
              <w:t>6.3</w:t>
            </w:r>
            <w:r w:rsidRPr="00AB6FF2">
              <w:rPr>
                <w:rFonts w:asciiTheme="minorHAnsi" w:eastAsiaTheme="minorEastAsia" w:hAnsiTheme="minorHAnsi"/>
                <w:noProof/>
                <w:sz w:val="22"/>
                <w:szCs w:val="22"/>
                <w:lang w:val="en-GB"/>
              </w:rPr>
              <w:tab/>
            </w:r>
            <w:r w:rsidRPr="00AB6FF2">
              <w:rPr>
                <w:rStyle w:val="Hyperlink"/>
                <w:noProof/>
                <w:lang w:val="en-GB"/>
              </w:rPr>
              <w:t>Type of estimate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_Toc117612739 \h </w:instrText>
            </w:r>
            <w:r w:rsidRPr="00AB6FF2">
              <w:rPr>
                <w:noProof/>
                <w:webHidden/>
                <w:lang w:val="en-GB"/>
              </w:rPr>
            </w:r>
            <w:r w:rsidRPr="00AB6FF2">
              <w:rPr>
                <w:noProof/>
                <w:webHidden/>
                <w:lang w:val="en-GB"/>
              </w:rPr>
              <w:fldChar w:fldCharType="separate"/>
            </w:r>
            <w:r w:rsidR="003503A0">
              <w:rPr>
                <w:noProof/>
                <w:webHidden/>
                <w:lang w:val="en-GB"/>
              </w:rPr>
              <w:t>36</w:t>
            </w:r>
            <w:r w:rsidRPr="00AB6FF2">
              <w:rPr>
                <w:noProof/>
                <w:webHidden/>
                <w:lang w:val="en-GB"/>
              </w:rPr>
              <w:fldChar w:fldCharType="end"/>
            </w:r>
          </w:hyperlink>
        </w:p>
        <w:p w14:paraId="2534AA55" w14:textId="3B7B22D1" w:rsidR="00C317EA" w:rsidRPr="00AB6FF2" w:rsidRDefault="00C317EA" w:rsidP="00AE3522">
          <w:pPr>
            <w:pStyle w:val="TOC2"/>
            <w:rPr>
              <w:rFonts w:asciiTheme="minorHAnsi" w:eastAsiaTheme="minorEastAsia" w:hAnsiTheme="minorHAnsi"/>
              <w:noProof/>
              <w:sz w:val="22"/>
              <w:szCs w:val="22"/>
              <w:lang w:val="en-GB"/>
            </w:rPr>
          </w:pPr>
          <w:hyperlink w:anchor="_Toc117612740" w:history="1">
            <w:r w:rsidRPr="00AB6FF2">
              <w:rPr>
                <w:rStyle w:val="Hyperlink"/>
                <w:noProof/>
                <w:lang w:val="en-GB"/>
              </w:rPr>
              <w:t>6.4</w:t>
            </w:r>
            <w:r w:rsidRPr="00AB6FF2">
              <w:rPr>
                <w:rFonts w:asciiTheme="minorHAnsi" w:eastAsiaTheme="minorEastAsia" w:hAnsiTheme="minorHAnsi"/>
                <w:noProof/>
                <w:sz w:val="22"/>
                <w:szCs w:val="22"/>
                <w:lang w:val="en-GB"/>
              </w:rPr>
              <w:tab/>
            </w:r>
            <w:r w:rsidRPr="00AB6FF2">
              <w:rPr>
                <w:rStyle w:val="Hyperlink"/>
                <w:noProof/>
                <w:lang w:val="en-GB"/>
              </w:rPr>
              <w:t>Quality of extrapolation to reporting unit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_Toc117612740 \h </w:instrText>
            </w:r>
            <w:r w:rsidRPr="00AB6FF2">
              <w:rPr>
                <w:noProof/>
                <w:webHidden/>
                <w:lang w:val="en-GB"/>
              </w:rPr>
            </w:r>
            <w:r w:rsidRPr="00AB6FF2">
              <w:rPr>
                <w:noProof/>
                <w:webHidden/>
                <w:lang w:val="en-GB"/>
              </w:rPr>
              <w:fldChar w:fldCharType="separate"/>
            </w:r>
            <w:r w:rsidR="003503A0">
              <w:rPr>
                <w:noProof/>
                <w:webHidden/>
                <w:lang w:val="en-GB"/>
              </w:rPr>
              <w:t>36</w:t>
            </w:r>
            <w:r w:rsidRPr="00AB6FF2">
              <w:rPr>
                <w:noProof/>
                <w:webHidden/>
                <w:lang w:val="en-GB"/>
              </w:rPr>
              <w:fldChar w:fldCharType="end"/>
            </w:r>
          </w:hyperlink>
        </w:p>
        <w:p w14:paraId="70773AAB" w14:textId="00825759" w:rsidR="00C317EA" w:rsidRPr="00AB6FF2" w:rsidRDefault="00C317EA" w:rsidP="00AE3522">
          <w:pPr>
            <w:pStyle w:val="TOC2"/>
            <w:rPr>
              <w:rFonts w:asciiTheme="minorHAnsi" w:eastAsiaTheme="minorEastAsia" w:hAnsiTheme="minorHAnsi"/>
              <w:noProof/>
              <w:sz w:val="22"/>
              <w:szCs w:val="22"/>
              <w:lang w:val="en-GB"/>
            </w:rPr>
          </w:pPr>
          <w:hyperlink w:anchor="_Toc117612741" w:history="1">
            <w:r w:rsidRPr="00AB6FF2">
              <w:rPr>
                <w:rStyle w:val="Hyperlink"/>
                <w:noProof/>
                <w:lang w:val="en-GB"/>
              </w:rPr>
              <w:t>6.5</w:t>
            </w:r>
            <w:r w:rsidRPr="00AB6FF2">
              <w:rPr>
                <w:rFonts w:asciiTheme="minorHAnsi" w:eastAsiaTheme="minorEastAsia" w:hAnsiTheme="minorHAnsi"/>
                <w:noProof/>
                <w:sz w:val="22"/>
                <w:szCs w:val="22"/>
                <w:lang w:val="en-GB"/>
              </w:rPr>
              <w:tab/>
            </w:r>
            <w:r w:rsidRPr="00AB6FF2">
              <w:rPr>
                <w:rStyle w:val="Hyperlink"/>
                <w:noProof/>
                <w:lang w:val="en-GB"/>
              </w:rPr>
              <w:t>Additional population size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_Toc117612741 \h </w:instrText>
            </w:r>
            <w:r w:rsidRPr="00AB6FF2">
              <w:rPr>
                <w:noProof/>
                <w:webHidden/>
                <w:lang w:val="en-GB"/>
              </w:rPr>
            </w:r>
            <w:r w:rsidRPr="00AB6FF2">
              <w:rPr>
                <w:noProof/>
                <w:webHidden/>
                <w:lang w:val="en-GB"/>
              </w:rPr>
              <w:fldChar w:fldCharType="separate"/>
            </w:r>
            <w:r w:rsidR="003503A0">
              <w:rPr>
                <w:noProof/>
                <w:webHidden/>
                <w:lang w:val="en-GB"/>
              </w:rPr>
              <w:t>36</w:t>
            </w:r>
            <w:r w:rsidRPr="00AB6FF2">
              <w:rPr>
                <w:noProof/>
                <w:webHidden/>
                <w:lang w:val="en-GB"/>
              </w:rPr>
              <w:fldChar w:fldCharType="end"/>
            </w:r>
          </w:hyperlink>
        </w:p>
        <w:p w14:paraId="2912B061" w14:textId="597FF6C5" w:rsidR="00C317EA" w:rsidRPr="00AB6FF2" w:rsidRDefault="00C317EA" w:rsidP="00AE3522">
          <w:pPr>
            <w:pStyle w:val="TOC2"/>
            <w:rPr>
              <w:rFonts w:asciiTheme="minorHAnsi" w:eastAsiaTheme="minorEastAsia" w:hAnsiTheme="minorHAnsi"/>
              <w:noProof/>
              <w:sz w:val="22"/>
              <w:szCs w:val="22"/>
              <w:lang w:val="en-GB"/>
            </w:rPr>
          </w:pPr>
          <w:hyperlink w:anchor="_Toc117612742" w:history="1">
            <w:r w:rsidRPr="00AB6FF2">
              <w:rPr>
                <w:rStyle w:val="Hyperlink"/>
                <w:noProof/>
                <w:lang w:val="en-GB"/>
              </w:rPr>
              <w:t>6.6</w:t>
            </w:r>
            <w:r w:rsidRPr="00AB6FF2">
              <w:rPr>
                <w:rFonts w:asciiTheme="minorHAnsi" w:eastAsiaTheme="minorEastAsia" w:hAnsiTheme="minorHAnsi"/>
                <w:noProof/>
                <w:sz w:val="22"/>
                <w:szCs w:val="22"/>
                <w:lang w:val="en-GB"/>
              </w:rPr>
              <w:tab/>
            </w:r>
            <w:r w:rsidRPr="00AB6FF2">
              <w:rPr>
                <w:rStyle w:val="Hyperlink"/>
                <w:noProof/>
                <w:lang w:val="en-GB"/>
              </w:rPr>
              <w:t>Type of estimate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_Toc117612742 \h </w:instrText>
            </w:r>
            <w:r w:rsidRPr="00AB6FF2">
              <w:rPr>
                <w:noProof/>
                <w:webHidden/>
                <w:lang w:val="en-GB"/>
              </w:rPr>
            </w:r>
            <w:r w:rsidRPr="00AB6FF2">
              <w:rPr>
                <w:noProof/>
                <w:webHidden/>
                <w:lang w:val="en-GB"/>
              </w:rPr>
              <w:fldChar w:fldCharType="separate"/>
            </w:r>
            <w:r w:rsidR="003503A0">
              <w:rPr>
                <w:noProof/>
                <w:webHidden/>
                <w:lang w:val="en-GB"/>
              </w:rPr>
              <w:t>37</w:t>
            </w:r>
            <w:r w:rsidRPr="00AB6FF2">
              <w:rPr>
                <w:noProof/>
                <w:webHidden/>
                <w:lang w:val="en-GB"/>
              </w:rPr>
              <w:fldChar w:fldCharType="end"/>
            </w:r>
          </w:hyperlink>
        </w:p>
        <w:p w14:paraId="4D052F43" w14:textId="0CAC952E" w:rsidR="00C317EA" w:rsidRPr="00AB6FF2" w:rsidRDefault="00C317EA" w:rsidP="00AE3522">
          <w:pPr>
            <w:pStyle w:val="TOC2"/>
            <w:rPr>
              <w:rFonts w:asciiTheme="minorHAnsi" w:eastAsiaTheme="minorEastAsia" w:hAnsiTheme="minorHAnsi"/>
              <w:noProof/>
              <w:sz w:val="22"/>
              <w:szCs w:val="22"/>
              <w:lang w:val="en-GB"/>
            </w:rPr>
          </w:pPr>
          <w:hyperlink w:anchor="_Toc117612743" w:history="1">
            <w:r w:rsidRPr="00AB6FF2">
              <w:rPr>
                <w:rStyle w:val="Hyperlink"/>
                <w:noProof/>
                <w:lang w:val="en-GB"/>
              </w:rPr>
              <w:t>6.7</w:t>
            </w:r>
            <w:r w:rsidRPr="00AB6FF2">
              <w:rPr>
                <w:rFonts w:asciiTheme="minorHAnsi" w:eastAsiaTheme="minorEastAsia" w:hAnsiTheme="minorHAnsi"/>
                <w:noProof/>
                <w:sz w:val="22"/>
                <w:szCs w:val="22"/>
                <w:lang w:val="en-GB"/>
              </w:rPr>
              <w:tab/>
            </w:r>
            <w:r w:rsidRPr="00AB6FF2">
              <w:rPr>
                <w:rStyle w:val="Hyperlink"/>
                <w:noProof/>
                <w:lang w:val="en-GB"/>
              </w:rPr>
              <w:t>Population size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_Toc117612743 \h </w:instrText>
            </w:r>
            <w:r w:rsidRPr="00AB6FF2">
              <w:rPr>
                <w:noProof/>
                <w:webHidden/>
                <w:lang w:val="en-GB"/>
              </w:rPr>
            </w:r>
            <w:r w:rsidRPr="00AB6FF2">
              <w:rPr>
                <w:noProof/>
                <w:webHidden/>
                <w:lang w:val="en-GB"/>
              </w:rPr>
              <w:fldChar w:fldCharType="separate"/>
            </w:r>
            <w:r w:rsidR="003503A0">
              <w:rPr>
                <w:noProof/>
                <w:webHidden/>
                <w:lang w:val="en-GB"/>
              </w:rPr>
              <w:t>37</w:t>
            </w:r>
            <w:r w:rsidRPr="00AB6FF2">
              <w:rPr>
                <w:noProof/>
                <w:webHidden/>
                <w:lang w:val="en-GB"/>
              </w:rPr>
              <w:fldChar w:fldCharType="end"/>
            </w:r>
          </w:hyperlink>
        </w:p>
        <w:p w14:paraId="5AF2F5C1" w14:textId="606CCD51" w:rsidR="00C317EA" w:rsidRPr="00AB6FF2" w:rsidRDefault="00C317EA" w:rsidP="00AE3522">
          <w:pPr>
            <w:pStyle w:val="TOC2"/>
            <w:rPr>
              <w:rFonts w:asciiTheme="minorHAnsi" w:eastAsiaTheme="minorEastAsia" w:hAnsiTheme="minorHAnsi"/>
              <w:noProof/>
              <w:sz w:val="22"/>
              <w:szCs w:val="22"/>
              <w:lang w:val="en-GB"/>
            </w:rPr>
          </w:pPr>
          <w:hyperlink w:anchor="_Toc117612744" w:history="1">
            <w:r w:rsidRPr="00AB6FF2">
              <w:rPr>
                <w:rStyle w:val="Hyperlink"/>
                <w:noProof/>
                <w:lang w:val="en-GB"/>
              </w:rPr>
              <w:t>6.8</w:t>
            </w:r>
            <w:r w:rsidRPr="00AB6FF2">
              <w:rPr>
                <w:rFonts w:asciiTheme="minorHAnsi" w:eastAsiaTheme="minorEastAsia" w:hAnsiTheme="minorHAnsi"/>
                <w:noProof/>
                <w:sz w:val="22"/>
                <w:szCs w:val="22"/>
                <w:lang w:val="en-GB"/>
              </w:rPr>
              <w:tab/>
            </w:r>
            <w:r w:rsidRPr="00AB6FF2">
              <w:rPr>
                <w:rStyle w:val="Hyperlink"/>
                <w:noProof/>
                <w:lang w:val="en-GB"/>
              </w:rPr>
              <w:t>Change and reason for change in population size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_Toc117612744 \h </w:instrText>
            </w:r>
            <w:r w:rsidRPr="00AB6FF2">
              <w:rPr>
                <w:noProof/>
                <w:webHidden/>
                <w:lang w:val="en-GB"/>
              </w:rPr>
            </w:r>
            <w:r w:rsidRPr="00AB6FF2">
              <w:rPr>
                <w:noProof/>
                <w:webHidden/>
                <w:lang w:val="en-GB"/>
              </w:rPr>
              <w:fldChar w:fldCharType="separate"/>
            </w:r>
            <w:r w:rsidR="003503A0">
              <w:rPr>
                <w:noProof/>
                <w:webHidden/>
                <w:lang w:val="en-GB"/>
              </w:rPr>
              <w:t>37</w:t>
            </w:r>
            <w:r w:rsidRPr="00AB6FF2">
              <w:rPr>
                <w:noProof/>
                <w:webHidden/>
                <w:lang w:val="en-GB"/>
              </w:rPr>
              <w:fldChar w:fldCharType="end"/>
            </w:r>
          </w:hyperlink>
        </w:p>
        <w:p w14:paraId="35CAD3D7" w14:textId="27F9F849" w:rsidR="00C317EA" w:rsidRPr="00AB6FF2" w:rsidRDefault="00C317EA" w:rsidP="00AE3522">
          <w:pPr>
            <w:pStyle w:val="TOC2"/>
            <w:rPr>
              <w:rFonts w:asciiTheme="minorHAnsi" w:eastAsiaTheme="minorEastAsia" w:hAnsiTheme="minorHAnsi"/>
              <w:noProof/>
              <w:sz w:val="22"/>
              <w:szCs w:val="22"/>
              <w:lang w:val="en-GB"/>
            </w:rPr>
          </w:pPr>
          <w:hyperlink w:anchor="_Toc117612745" w:history="1">
            <w:r w:rsidRPr="00AB6FF2">
              <w:rPr>
                <w:rStyle w:val="Hyperlink"/>
                <w:noProof/>
                <w:lang w:val="en-GB"/>
              </w:rPr>
              <w:t>6.9</w:t>
            </w:r>
            <w:r w:rsidRPr="00AB6FF2">
              <w:rPr>
                <w:rFonts w:asciiTheme="minorHAnsi" w:eastAsiaTheme="minorEastAsia" w:hAnsiTheme="minorHAnsi"/>
                <w:noProof/>
                <w:sz w:val="22"/>
                <w:szCs w:val="22"/>
                <w:lang w:val="en-GB"/>
              </w:rPr>
              <w:tab/>
            </w:r>
            <w:r w:rsidRPr="00AB6FF2">
              <w:rPr>
                <w:rStyle w:val="Hyperlink"/>
                <w:noProof/>
                <w:lang w:val="en-GB"/>
              </w:rPr>
              <w:t>Short-term trend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_Toc117612745 \h </w:instrText>
            </w:r>
            <w:r w:rsidRPr="00AB6FF2">
              <w:rPr>
                <w:noProof/>
                <w:webHidden/>
                <w:lang w:val="en-GB"/>
              </w:rPr>
            </w:r>
            <w:r w:rsidRPr="00AB6FF2">
              <w:rPr>
                <w:noProof/>
                <w:webHidden/>
                <w:lang w:val="en-GB"/>
              </w:rPr>
              <w:fldChar w:fldCharType="separate"/>
            </w:r>
            <w:r w:rsidR="003503A0">
              <w:rPr>
                <w:noProof/>
                <w:webHidden/>
                <w:lang w:val="en-GB"/>
              </w:rPr>
              <w:t>38</w:t>
            </w:r>
            <w:r w:rsidRPr="00AB6FF2">
              <w:rPr>
                <w:noProof/>
                <w:webHidden/>
                <w:lang w:val="en-GB"/>
              </w:rPr>
              <w:fldChar w:fldCharType="end"/>
            </w:r>
          </w:hyperlink>
        </w:p>
        <w:p w14:paraId="412DBA12" w14:textId="704AC9C9" w:rsidR="00C317EA" w:rsidRPr="00AB6FF2" w:rsidRDefault="00C317EA" w:rsidP="00AE3522">
          <w:pPr>
            <w:pStyle w:val="TOC2"/>
            <w:rPr>
              <w:rFonts w:asciiTheme="minorHAnsi" w:eastAsiaTheme="minorEastAsia" w:hAnsiTheme="minorHAnsi"/>
              <w:noProof/>
              <w:sz w:val="22"/>
              <w:szCs w:val="22"/>
              <w:lang w:val="en-GB"/>
            </w:rPr>
          </w:pPr>
          <w:hyperlink w:anchor="_Toc117612746" w:history="1">
            <w:r w:rsidRPr="00AB6FF2">
              <w:rPr>
                <w:rStyle w:val="Hyperlink"/>
                <w:noProof/>
                <w:lang w:val="en-GB"/>
              </w:rPr>
              <w:t>6.10</w:t>
            </w:r>
            <w:r w:rsidRPr="00AB6FF2">
              <w:rPr>
                <w:rFonts w:asciiTheme="minorHAnsi" w:eastAsiaTheme="minorEastAsia" w:hAnsiTheme="minorHAnsi"/>
                <w:noProof/>
                <w:sz w:val="22"/>
                <w:szCs w:val="22"/>
                <w:lang w:val="en-GB"/>
              </w:rPr>
              <w:tab/>
            </w:r>
            <w:r w:rsidRPr="00AB6FF2">
              <w:rPr>
                <w:rStyle w:val="Hyperlink"/>
                <w:noProof/>
                <w:lang w:val="en-GB"/>
              </w:rPr>
              <w:t>Short-term trend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_Toc117612746 \h </w:instrText>
            </w:r>
            <w:r w:rsidRPr="00AB6FF2">
              <w:rPr>
                <w:noProof/>
                <w:webHidden/>
                <w:lang w:val="en-GB"/>
              </w:rPr>
            </w:r>
            <w:r w:rsidRPr="00AB6FF2">
              <w:rPr>
                <w:noProof/>
                <w:webHidden/>
                <w:lang w:val="en-GB"/>
              </w:rPr>
              <w:fldChar w:fldCharType="separate"/>
            </w:r>
            <w:r w:rsidR="003503A0">
              <w:rPr>
                <w:noProof/>
                <w:webHidden/>
                <w:lang w:val="en-GB"/>
              </w:rPr>
              <w:t>38</w:t>
            </w:r>
            <w:r w:rsidRPr="00AB6FF2">
              <w:rPr>
                <w:noProof/>
                <w:webHidden/>
                <w:lang w:val="en-GB"/>
              </w:rPr>
              <w:fldChar w:fldCharType="end"/>
            </w:r>
          </w:hyperlink>
        </w:p>
        <w:p w14:paraId="12480BA6" w14:textId="33B96708" w:rsidR="00C317EA" w:rsidRPr="00AB6FF2" w:rsidRDefault="00C317EA" w:rsidP="00AE3522">
          <w:pPr>
            <w:pStyle w:val="TOC2"/>
            <w:rPr>
              <w:rFonts w:asciiTheme="minorHAnsi" w:eastAsiaTheme="minorEastAsia" w:hAnsiTheme="minorHAnsi"/>
              <w:noProof/>
              <w:sz w:val="22"/>
              <w:szCs w:val="22"/>
              <w:lang w:val="en-GB"/>
            </w:rPr>
          </w:pPr>
          <w:hyperlink w:anchor="_Toc117612747" w:history="1">
            <w:r w:rsidRPr="00AB6FF2">
              <w:rPr>
                <w:rStyle w:val="Hyperlink"/>
                <w:noProof/>
                <w:lang w:val="en-GB"/>
              </w:rPr>
              <w:t>6.11</w:t>
            </w:r>
            <w:r w:rsidRPr="00AB6FF2">
              <w:rPr>
                <w:rFonts w:asciiTheme="minorHAnsi" w:eastAsiaTheme="minorEastAsia" w:hAnsiTheme="minorHAnsi"/>
                <w:noProof/>
                <w:sz w:val="22"/>
                <w:szCs w:val="22"/>
                <w:lang w:val="en-GB"/>
              </w:rPr>
              <w:tab/>
            </w:r>
            <w:r w:rsidRPr="00AB6FF2">
              <w:rPr>
                <w:rStyle w:val="Hyperlink"/>
                <w:noProof/>
                <w:lang w:val="en-GB"/>
              </w:rPr>
              <w:t>Short-term trend magnitude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_Toc117612747 \h </w:instrText>
            </w:r>
            <w:r w:rsidRPr="00AB6FF2">
              <w:rPr>
                <w:noProof/>
                <w:webHidden/>
                <w:lang w:val="en-GB"/>
              </w:rPr>
            </w:r>
            <w:r w:rsidRPr="00AB6FF2">
              <w:rPr>
                <w:noProof/>
                <w:webHidden/>
                <w:lang w:val="en-GB"/>
              </w:rPr>
              <w:fldChar w:fldCharType="separate"/>
            </w:r>
            <w:r w:rsidR="003503A0">
              <w:rPr>
                <w:noProof/>
                <w:webHidden/>
                <w:lang w:val="en-GB"/>
              </w:rPr>
              <w:t>39</w:t>
            </w:r>
            <w:r w:rsidRPr="00AB6FF2">
              <w:rPr>
                <w:noProof/>
                <w:webHidden/>
                <w:lang w:val="en-GB"/>
              </w:rPr>
              <w:fldChar w:fldCharType="end"/>
            </w:r>
          </w:hyperlink>
        </w:p>
        <w:p w14:paraId="70F3A13D" w14:textId="58CBBB6C" w:rsidR="00C317EA" w:rsidRPr="00AB6FF2" w:rsidRDefault="00C317EA" w:rsidP="00AE3522">
          <w:pPr>
            <w:pStyle w:val="TOC2"/>
            <w:rPr>
              <w:rFonts w:asciiTheme="minorHAnsi" w:eastAsiaTheme="minorEastAsia" w:hAnsiTheme="minorHAnsi"/>
              <w:noProof/>
              <w:sz w:val="22"/>
              <w:szCs w:val="22"/>
              <w:lang w:val="en-GB"/>
            </w:rPr>
          </w:pPr>
          <w:hyperlink w:anchor="_Toc117612748" w:history="1">
            <w:r w:rsidRPr="00AB6FF2">
              <w:rPr>
                <w:rStyle w:val="Hyperlink"/>
                <w:noProof/>
                <w:lang w:val="en-GB"/>
              </w:rPr>
              <w:t>6.12</w:t>
            </w:r>
            <w:r w:rsidRPr="00AB6FF2">
              <w:rPr>
                <w:rFonts w:asciiTheme="minorHAnsi" w:eastAsiaTheme="minorEastAsia" w:hAnsiTheme="minorHAnsi"/>
                <w:noProof/>
                <w:sz w:val="22"/>
                <w:szCs w:val="22"/>
                <w:lang w:val="en-GB"/>
              </w:rPr>
              <w:tab/>
            </w:r>
            <w:r w:rsidRPr="00AB6FF2">
              <w:rPr>
                <w:rStyle w:val="Hyperlink"/>
                <w:noProof/>
                <w:lang w:val="en-GB"/>
              </w:rPr>
              <w:t>Short-term trend Magnitude – Type of estimate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_Toc117612748 \h </w:instrText>
            </w:r>
            <w:r w:rsidRPr="00AB6FF2">
              <w:rPr>
                <w:noProof/>
                <w:webHidden/>
                <w:lang w:val="en-GB"/>
              </w:rPr>
            </w:r>
            <w:r w:rsidRPr="00AB6FF2">
              <w:rPr>
                <w:noProof/>
                <w:webHidden/>
                <w:lang w:val="en-GB"/>
              </w:rPr>
              <w:fldChar w:fldCharType="separate"/>
            </w:r>
            <w:r w:rsidR="003503A0">
              <w:rPr>
                <w:noProof/>
                <w:webHidden/>
                <w:lang w:val="en-GB"/>
              </w:rPr>
              <w:t>40</w:t>
            </w:r>
            <w:r w:rsidRPr="00AB6FF2">
              <w:rPr>
                <w:noProof/>
                <w:webHidden/>
                <w:lang w:val="en-GB"/>
              </w:rPr>
              <w:fldChar w:fldCharType="end"/>
            </w:r>
          </w:hyperlink>
        </w:p>
        <w:p w14:paraId="4D7D9B5E" w14:textId="6B6F51A1" w:rsidR="00C317EA" w:rsidRPr="00AB6FF2" w:rsidRDefault="00C317EA" w:rsidP="00AE3522">
          <w:pPr>
            <w:pStyle w:val="TOC2"/>
            <w:rPr>
              <w:rFonts w:asciiTheme="minorHAnsi" w:eastAsiaTheme="minorEastAsia" w:hAnsiTheme="minorHAnsi"/>
              <w:noProof/>
              <w:sz w:val="22"/>
              <w:szCs w:val="22"/>
              <w:lang w:val="en-GB"/>
            </w:rPr>
          </w:pPr>
          <w:hyperlink w:anchor="_Toc117612749" w:history="1">
            <w:r w:rsidRPr="00AB6FF2">
              <w:rPr>
                <w:rStyle w:val="Hyperlink"/>
                <w:noProof/>
                <w:lang w:val="en-GB"/>
              </w:rPr>
              <w:t>6.13</w:t>
            </w:r>
            <w:r w:rsidRPr="00AB6FF2">
              <w:rPr>
                <w:rFonts w:asciiTheme="minorHAnsi" w:eastAsiaTheme="minorEastAsia" w:hAnsiTheme="minorHAnsi"/>
                <w:noProof/>
                <w:sz w:val="22"/>
                <w:szCs w:val="22"/>
                <w:lang w:val="en-GB"/>
              </w:rPr>
              <w:tab/>
            </w:r>
            <w:r w:rsidRPr="00AB6FF2">
              <w:rPr>
                <w:rStyle w:val="Hyperlink"/>
                <w:noProof/>
                <w:lang w:val="en-GB"/>
              </w:rPr>
              <w:t>Short-term trend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_Toc117612749 \h </w:instrText>
            </w:r>
            <w:r w:rsidRPr="00AB6FF2">
              <w:rPr>
                <w:noProof/>
                <w:webHidden/>
                <w:lang w:val="en-GB"/>
              </w:rPr>
            </w:r>
            <w:r w:rsidRPr="00AB6FF2">
              <w:rPr>
                <w:noProof/>
                <w:webHidden/>
                <w:lang w:val="en-GB"/>
              </w:rPr>
              <w:fldChar w:fldCharType="separate"/>
            </w:r>
            <w:r w:rsidR="003503A0">
              <w:rPr>
                <w:noProof/>
                <w:webHidden/>
                <w:lang w:val="en-GB"/>
              </w:rPr>
              <w:t>40</w:t>
            </w:r>
            <w:r w:rsidRPr="00AB6FF2">
              <w:rPr>
                <w:noProof/>
                <w:webHidden/>
                <w:lang w:val="en-GB"/>
              </w:rPr>
              <w:fldChar w:fldCharType="end"/>
            </w:r>
          </w:hyperlink>
        </w:p>
        <w:p w14:paraId="66BE48E0" w14:textId="721BF688" w:rsidR="00C317EA" w:rsidRPr="00AB6FF2" w:rsidRDefault="00C317EA" w:rsidP="00AE3522">
          <w:pPr>
            <w:pStyle w:val="TOC2"/>
            <w:rPr>
              <w:rFonts w:asciiTheme="minorHAnsi" w:eastAsiaTheme="minorEastAsia" w:hAnsiTheme="minorHAnsi"/>
              <w:noProof/>
              <w:sz w:val="22"/>
              <w:szCs w:val="22"/>
              <w:lang w:val="en-GB"/>
            </w:rPr>
          </w:pPr>
          <w:hyperlink w:anchor="_Toc117612750" w:history="1">
            <w:r w:rsidRPr="00AB6FF2">
              <w:rPr>
                <w:rStyle w:val="Hyperlink"/>
                <w:noProof/>
                <w:lang w:val="en-GB"/>
              </w:rPr>
              <w:t>6.14</w:t>
            </w:r>
            <w:r w:rsidRPr="00AB6FF2">
              <w:rPr>
                <w:rFonts w:asciiTheme="minorHAnsi" w:eastAsiaTheme="minorEastAsia" w:hAnsiTheme="minorHAnsi"/>
                <w:noProof/>
                <w:sz w:val="22"/>
                <w:szCs w:val="22"/>
                <w:lang w:val="en-GB"/>
              </w:rPr>
              <w:tab/>
            </w:r>
            <w:r w:rsidRPr="00AB6FF2">
              <w:rPr>
                <w:rStyle w:val="Hyperlink"/>
                <w:noProof/>
                <w:lang w:val="en-GB"/>
              </w:rPr>
              <w:t>Long-term trend period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_Toc117612750 \h </w:instrText>
            </w:r>
            <w:r w:rsidRPr="00AB6FF2">
              <w:rPr>
                <w:noProof/>
                <w:webHidden/>
                <w:lang w:val="en-GB"/>
              </w:rPr>
            </w:r>
            <w:r w:rsidRPr="00AB6FF2">
              <w:rPr>
                <w:noProof/>
                <w:webHidden/>
                <w:lang w:val="en-GB"/>
              </w:rPr>
              <w:fldChar w:fldCharType="separate"/>
            </w:r>
            <w:r w:rsidR="003503A0">
              <w:rPr>
                <w:noProof/>
                <w:webHidden/>
                <w:lang w:val="en-GB"/>
              </w:rPr>
              <w:t>41</w:t>
            </w:r>
            <w:r w:rsidRPr="00AB6FF2">
              <w:rPr>
                <w:noProof/>
                <w:webHidden/>
                <w:lang w:val="en-GB"/>
              </w:rPr>
              <w:fldChar w:fldCharType="end"/>
            </w:r>
          </w:hyperlink>
        </w:p>
        <w:p w14:paraId="2CFEB083" w14:textId="2EFACF7D" w:rsidR="00C317EA" w:rsidRPr="00AB6FF2" w:rsidRDefault="00C317EA" w:rsidP="00AE3522">
          <w:pPr>
            <w:pStyle w:val="TOC2"/>
            <w:rPr>
              <w:rFonts w:asciiTheme="minorHAnsi" w:eastAsiaTheme="minorEastAsia" w:hAnsiTheme="minorHAnsi"/>
              <w:noProof/>
              <w:sz w:val="22"/>
              <w:szCs w:val="22"/>
              <w:lang w:val="en-GB"/>
            </w:rPr>
          </w:pPr>
          <w:hyperlink w:anchor="_Toc117612751" w:history="1">
            <w:r w:rsidRPr="00AB6FF2">
              <w:rPr>
                <w:rStyle w:val="Hyperlink"/>
                <w:noProof/>
                <w:lang w:val="en-GB"/>
              </w:rPr>
              <w:t>6.16</w:t>
            </w:r>
            <w:r w:rsidRPr="00AB6FF2">
              <w:rPr>
                <w:rFonts w:asciiTheme="minorHAnsi" w:eastAsiaTheme="minorEastAsia" w:hAnsiTheme="minorHAnsi"/>
                <w:noProof/>
                <w:sz w:val="22"/>
                <w:szCs w:val="22"/>
                <w:lang w:val="en-GB"/>
              </w:rPr>
              <w:tab/>
            </w:r>
            <w:r w:rsidRPr="00AB6FF2">
              <w:rPr>
                <w:rStyle w:val="Hyperlink"/>
                <w:noProof/>
                <w:lang w:val="en-GB"/>
              </w:rPr>
              <w:t>Long-term trend magnitude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_Toc117612751 \h </w:instrText>
            </w:r>
            <w:r w:rsidRPr="00AB6FF2">
              <w:rPr>
                <w:noProof/>
                <w:webHidden/>
                <w:lang w:val="en-GB"/>
              </w:rPr>
            </w:r>
            <w:r w:rsidRPr="00AB6FF2">
              <w:rPr>
                <w:noProof/>
                <w:webHidden/>
                <w:lang w:val="en-GB"/>
              </w:rPr>
              <w:fldChar w:fldCharType="separate"/>
            </w:r>
            <w:r w:rsidR="003503A0">
              <w:rPr>
                <w:noProof/>
                <w:webHidden/>
                <w:lang w:val="en-GB"/>
              </w:rPr>
              <w:t>41</w:t>
            </w:r>
            <w:r w:rsidRPr="00AB6FF2">
              <w:rPr>
                <w:noProof/>
                <w:webHidden/>
                <w:lang w:val="en-GB"/>
              </w:rPr>
              <w:fldChar w:fldCharType="end"/>
            </w:r>
          </w:hyperlink>
        </w:p>
        <w:p w14:paraId="41C66416" w14:textId="2419B4AD" w:rsidR="00C317EA" w:rsidRPr="00AB6FF2" w:rsidRDefault="00C317EA" w:rsidP="00AE3522">
          <w:pPr>
            <w:pStyle w:val="TOC2"/>
            <w:rPr>
              <w:rFonts w:asciiTheme="minorHAnsi" w:eastAsiaTheme="minorEastAsia" w:hAnsiTheme="minorHAnsi"/>
              <w:noProof/>
              <w:sz w:val="22"/>
              <w:szCs w:val="22"/>
              <w:lang w:val="en-GB"/>
            </w:rPr>
          </w:pPr>
          <w:hyperlink w:anchor="_Toc117612752" w:history="1">
            <w:r w:rsidRPr="00AB6FF2">
              <w:rPr>
                <w:rStyle w:val="Hyperlink"/>
                <w:noProof/>
                <w:lang w:val="en-GB"/>
              </w:rPr>
              <w:t>6.18</w:t>
            </w:r>
            <w:r w:rsidRPr="00AB6FF2">
              <w:rPr>
                <w:rFonts w:asciiTheme="minorHAnsi" w:eastAsiaTheme="minorEastAsia" w:hAnsiTheme="minorHAnsi"/>
                <w:noProof/>
                <w:sz w:val="22"/>
                <w:szCs w:val="22"/>
                <w:lang w:val="en-GB"/>
              </w:rPr>
              <w:tab/>
            </w:r>
            <w:r w:rsidRPr="00AB6FF2">
              <w:rPr>
                <w:rStyle w:val="Hyperlink"/>
                <w:noProof/>
                <w:lang w:val="en-GB"/>
              </w:rPr>
              <w:t>Favourable reference population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_Toc117612752 \h </w:instrText>
            </w:r>
            <w:r w:rsidRPr="00AB6FF2">
              <w:rPr>
                <w:noProof/>
                <w:webHidden/>
                <w:lang w:val="en-GB"/>
              </w:rPr>
            </w:r>
            <w:r w:rsidRPr="00AB6FF2">
              <w:rPr>
                <w:noProof/>
                <w:webHidden/>
                <w:lang w:val="en-GB"/>
              </w:rPr>
              <w:fldChar w:fldCharType="separate"/>
            </w:r>
            <w:r w:rsidR="003503A0">
              <w:rPr>
                <w:noProof/>
                <w:webHidden/>
                <w:lang w:val="en-GB"/>
              </w:rPr>
              <w:t>41</w:t>
            </w:r>
            <w:r w:rsidRPr="00AB6FF2">
              <w:rPr>
                <w:noProof/>
                <w:webHidden/>
                <w:lang w:val="en-GB"/>
              </w:rPr>
              <w:fldChar w:fldCharType="end"/>
            </w:r>
          </w:hyperlink>
        </w:p>
        <w:p w14:paraId="72FA794E" w14:textId="528C0EF8" w:rsidR="00C317EA" w:rsidRPr="00AB6FF2" w:rsidRDefault="00C317EA" w:rsidP="00AE3522">
          <w:pPr>
            <w:pStyle w:val="TOC2"/>
            <w:rPr>
              <w:rFonts w:asciiTheme="minorHAnsi" w:eastAsiaTheme="minorEastAsia" w:hAnsiTheme="minorHAnsi"/>
              <w:noProof/>
              <w:sz w:val="22"/>
              <w:szCs w:val="22"/>
              <w:lang w:val="en-GB"/>
            </w:rPr>
          </w:pPr>
          <w:hyperlink w:anchor="_Toc117612753" w:history="1">
            <w:r w:rsidRPr="00AB6FF2">
              <w:rPr>
                <w:rStyle w:val="Hyperlink"/>
                <w:noProof/>
                <w:lang w:val="en-GB"/>
              </w:rPr>
              <w:t>6.19</w:t>
            </w:r>
            <w:r w:rsidRPr="00AB6FF2">
              <w:rPr>
                <w:rFonts w:asciiTheme="minorHAnsi" w:eastAsiaTheme="minorEastAsia" w:hAnsiTheme="minorHAnsi"/>
                <w:noProof/>
                <w:sz w:val="22"/>
                <w:szCs w:val="22"/>
                <w:lang w:val="en-GB"/>
              </w:rPr>
              <w:tab/>
            </w:r>
            <w:r w:rsidRPr="00AB6FF2">
              <w:rPr>
                <w:rStyle w:val="Hyperlink"/>
                <w:noProof/>
                <w:lang w:val="en-GB"/>
              </w:rPr>
              <w:t>Population size when Directive came into force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_Toc117612753 \h </w:instrText>
            </w:r>
            <w:r w:rsidRPr="00AB6FF2">
              <w:rPr>
                <w:noProof/>
                <w:webHidden/>
                <w:lang w:val="en-GB"/>
              </w:rPr>
            </w:r>
            <w:r w:rsidRPr="00AB6FF2">
              <w:rPr>
                <w:noProof/>
                <w:webHidden/>
                <w:lang w:val="en-GB"/>
              </w:rPr>
              <w:fldChar w:fldCharType="separate"/>
            </w:r>
            <w:r w:rsidR="003503A0">
              <w:rPr>
                <w:noProof/>
                <w:webHidden/>
                <w:lang w:val="en-GB"/>
              </w:rPr>
              <w:t>43</w:t>
            </w:r>
            <w:r w:rsidRPr="00AB6FF2">
              <w:rPr>
                <w:noProof/>
                <w:webHidden/>
                <w:lang w:val="en-GB"/>
              </w:rPr>
              <w:fldChar w:fldCharType="end"/>
            </w:r>
          </w:hyperlink>
        </w:p>
        <w:p w14:paraId="0E0C92F6" w14:textId="12CCC3F9" w:rsidR="00C317EA" w:rsidRPr="00AB6FF2" w:rsidRDefault="00C317EA" w:rsidP="00AE3522">
          <w:pPr>
            <w:pStyle w:val="TOC2"/>
            <w:rPr>
              <w:rFonts w:asciiTheme="minorHAnsi" w:eastAsiaTheme="minorEastAsia" w:hAnsiTheme="minorHAnsi"/>
              <w:noProof/>
              <w:sz w:val="22"/>
              <w:szCs w:val="22"/>
              <w:lang w:val="en-GB"/>
            </w:rPr>
          </w:pPr>
          <w:hyperlink w:anchor="_Toc117612754" w:history="1">
            <w:r w:rsidRPr="00AB6FF2">
              <w:rPr>
                <w:rStyle w:val="Hyperlink"/>
                <w:noProof/>
                <w:lang w:val="en-GB"/>
              </w:rPr>
              <w:t>6.20</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_Toc117612754 \h </w:instrText>
            </w:r>
            <w:r w:rsidRPr="00AB6FF2">
              <w:rPr>
                <w:noProof/>
                <w:webHidden/>
                <w:lang w:val="en-GB"/>
              </w:rPr>
            </w:r>
            <w:r w:rsidRPr="00AB6FF2">
              <w:rPr>
                <w:noProof/>
                <w:webHidden/>
                <w:lang w:val="en-GB"/>
              </w:rPr>
              <w:fldChar w:fldCharType="separate"/>
            </w:r>
            <w:r w:rsidR="003503A0">
              <w:rPr>
                <w:noProof/>
                <w:webHidden/>
                <w:lang w:val="en-GB"/>
              </w:rPr>
              <w:t>43</w:t>
            </w:r>
            <w:r w:rsidRPr="00AB6FF2">
              <w:rPr>
                <w:noProof/>
                <w:webHidden/>
                <w:lang w:val="en-GB"/>
              </w:rPr>
              <w:fldChar w:fldCharType="end"/>
            </w:r>
          </w:hyperlink>
        </w:p>
        <w:p w14:paraId="136E90F5" w14:textId="5333C3E3" w:rsidR="00C317EA" w:rsidRPr="00AB6FF2" w:rsidRDefault="00C317EA" w:rsidP="00AE3522">
          <w:pPr>
            <w:pStyle w:val="TOC1"/>
            <w:rPr>
              <w:rFonts w:asciiTheme="minorHAnsi" w:eastAsiaTheme="minorEastAsia" w:hAnsiTheme="minorHAnsi"/>
              <w:noProof/>
              <w:sz w:val="22"/>
              <w:szCs w:val="22"/>
              <w:lang w:val="en-GB"/>
            </w:rPr>
          </w:pPr>
          <w:hyperlink w:anchor="_Toc117612755" w:history="1">
            <w:r w:rsidRPr="00AB6FF2">
              <w:rPr>
                <w:rStyle w:val="Hyperlink"/>
                <w:noProof/>
                <w:lang w:val="en-GB"/>
              </w:rPr>
              <w:t>7</w:t>
            </w:r>
            <w:r w:rsidRPr="00AB6FF2">
              <w:rPr>
                <w:rFonts w:asciiTheme="minorHAnsi" w:eastAsiaTheme="minorEastAsia" w:hAnsiTheme="minorHAnsi"/>
                <w:noProof/>
                <w:sz w:val="22"/>
                <w:szCs w:val="22"/>
                <w:lang w:val="en-GB"/>
              </w:rPr>
              <w:tab/>
            </w:r>
            <w:r w:rsidRPr="00AB6FF2">
              <w:rPr>
                <w:rStyle w:val="Hyperlink"/>
                <w:noProof/>
                <w:lang w:val="en-GB"/>
              </w:rPr>
              <w:t>Habitat for the species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_Toc117612755 \h </w:instrText>
            </w:r>
            <w:r w:rsidRPr="00AB6FF2">
              <w:rPr>
                <w:noProof/>
                <w:webHidden/>
                <w:lang w:val="en-GB"/>
              </w:rPr>
            </w:r>
            <w:r w:rsidRPr="00AB6FF2">
              <w:rPr>
                <w:noProof/>
                <w:webHidden/>
                <w:lang w:val="en-GB"/>
              </w:rPr>
              <w:fldChar w:fldCharType="separate"/>
            </w:r>
            <w:r w:rsidR="003503A0">
              <w:rPr>
                <w:rFonts w:hint="eastAsia"/>
                <w:noProof/>
                <w:webHidden/>
                <w:lang w:val="en-GB"/>
              </w:rPr>
              <w:t>43</w:t>
            </w:r>
            <w:r w:rsidRPr="00AB6FF2">
              <w:rPr>
                <w:noProof/>
                <w:webHidden/>
                <w:lang w:val="en-GB"/>
              </w:rPr>
              <w:fldChar w:fldCharType="end"/>
            </w:r>
          </w:hyperlink>
        </w:p>
        <w:p w14:paraId="13BBB337" w14:textId="765DF223" w:rsidR="00C317EA" w:rsidRPr="00AB6FF2" w:rsidRDefault="00C317EA" w:rsidP="00AE3522">
          <w:pPr>
            <w:pStyle w:val="TOC2"/>
            <w:rPr>
              <w:rFonts w:asciiTheme="minorHAnsi" w:eastAsiaTheme="minorEastAsia" w:hAnsiTheme="minorHAnsi"/>
              <w:noProof/>
              <w:sz w:val="22"/>
              <w:szCs w:val="22"/>
              <w:lang w:val="en-GB"/>
            </w:rPr>
          </w:pPr>
          <w:hyperlink w:anchor="_Toc117612756" w:history="1">
            <w:r w:rsidRPr="00AB6FF2">
              <w:rPr>
                <w:rStyle w:val="Hyperlink"/>
                <w:noProof/>
                <w:lang w:val="en-GB"/>
              </w:rPr>
              <w:t>7.1</w:t>
            </w:r>
            <w:r w:rsidRPr="00AB6FF2">
              <w:rPr>
                <w:rFonts w:asciiTheme="minorHAnsi" w:eastAsiaTheme="minorEastAsia" w:hAnsiTheme="minorHAnsi"/>
                <w:noProof/>
                <w:sz w:val="22"/>
                <w:szCs w:val="22"/>
                <w:lang w:val="en-GB"/>
              </w:rPr>
              <w:tab/>
            </w:r>
            <w:r w:rsidRPr="00AB6FF2">
              <w:rPr>
                <w:rStyle w:val="Hyperlink"/>
                <w:noProof/>
                <w:lang w:val="en-GB"/>
              </w:rPr>
              <w:t>Sufficiency of area and quality of occupied habitat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_Toc117612756 \h </w:instrText>
            </w:r>
            <w:r w:rsidRPr="00AB6FF2">
              <w:rPr>
                <w:noProof/>
                <w:webHidden/>
                <w:lang w:val="en-GB"/>
              </w:rPr>
            </w:r>
            <w:r w:rsidRPr="00AB6FF2">
              <w:rPr>
                <w:noProof/>
                <w:webHidden/>
                <w:lang w:val="en-GB"/>
              </w:rPr>
              <w:fldChar w:fldCharType="separate"/>
            </w:r>
            <w:r w:rsidR="003503A0">
              <w:rPr>
                <w:noProof/>
                <w:webHidden/>
                <w:lang w:val="en-GB"/>
              </w:rPr>
              <w:t>43</w:t>
            </w:r>
            <w:r w:rsidRPr="00AB6FF2">
              <w:rPr>
                <w:noProof/>
                <w:webHidden/>
                <w:lang w:val="en-GB"/>
              </w:rPr>
              <w:fldChar w:fldCharType="end"/>
            </w:r>
          </w:hyperlink>
        </w:p>
        <w:p w14:paraId="22D6FEE7" w14:textId="7CE50E66" w:rsidR="00C317EA" w:rsidRPr="00AB6FF2" w:rsidRDefault="00C317EA" w:rsidP="00AE3522">
          <w:pPr>
            <w:pStyle w:val="TOC2"/>
            <w:rPr>
              <w:rFonts w:asciiTheme="minorHAnsi" w:eastAsiaTheme="minorEastAsia" w:hAnsiTheme="minorHAnsi"/>
              <w:noProof/>
              <w:sz w:val="22"/>
              <w:szCs w:val="22"/>
              <w:lang w:val="en-GB"/>
            </w:rPr>
          </w:pPr>
          <w:hyperlink w:anchor="_Toc117612757" w:history="1">
            <w:r w:rsidRPr="00AB6FF2">
              <w:rPr>
                <w:rStyle w:val="Hyperlink"/>
                <w:noProof/>
                <w:lang w:val="en-GB"/>
              </w:rPr>
              <w:t>7.2</w:t>
            </w:r>
            <w:r w:rsidRPr="00AB6FF2">
              <w:rPr>
                <w:rFonts w:asciiTheme="minorHAnsi" w:eastAsiaTheme="minorEastAsia" w:hAnsiTheme="minorHAnsi"/>
                <w:noProof/>
                <w:sz w:val="22"/>
                <w:szCs w:val="22"/>
                <w:lang w:val="en-GB"/>
              </w:rPr>
              <w:tab/>
            </w:r>
            <w:r w:rsidRPr="00AB6FF2">
              <w:rPr>
                <w:rStyle w:val="Hyperlink"/>
                <w:noProof/>
                <w:lang w:val="en-GB"/>
              </w:rPr>
              <w:t>Sufficiency of area and quality of occupied habitat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_Toc117612757 \h </w:instrText>
            </w:r>
            <w:r w:rsidRPr="00AB6FF2">
              <w:rPr>
                <w:noProof/>
                <w:webHidden/>
                <w:lang w:val="en-GB"/>
              </w:rPr>
            </w:r>
            <w:r w:rsidRPr="00AB6FF2">
              <w:rPr>
                <w:noProof/>
                <w:webHidden/>
                <w:lang w:val="en-GB"/>
              </w:rPr>
              <w:fldChar w:fldCharType="separate"/>
            </w:r>
            <w:r w:rsidR="003503A0">
              <w:rPr>
                <w:noProof/>
                <w:webHidden/>
                <w:lang w:val="en-GB"/>
              </w:rPr>
              <w:t>43</w:t>
            </w:r>
            <w:r w:rsidRPr="00AB6FF2">
              <w:rPr>
                <w:noProof/>
                <w:webHidden/>
                <w:lang w:val="en-GB"/>
              </w:rPr>
              <w:fldChar w:fldCharType="end"/>
            </w:r>
          </w:hyperlink>
        </w:p>
        <w:p w14:paraId="2CFDA70E" w14:textId="40C68250" w:rsidR="00C317EA" w:rsidRPr="00AB6FF2" w:rsidRDefault="00C317EA" w:rsidP="00AE3522">
          <w:pPr>
            <w:pStyle w:val="TOC2"/>
            <w:rPr>
              <w:rFonts w:asciiTheme="minorHAnsi" w:eastAsiaTheme="minorEastAsia" w:hAnsiTheme="minorHAnsi"/>
              <w:noProof/>
              <w:sz w:val="22"/>
              <w:szCs w:val="22"/>
              <w:lang w:val="en-GB"/>
            </w:rPr>
          </w:pPr>
          <w:hyperlink w:anchor="_Toc117612758" w:history="1">
            <w:r w:rsidRPr="00AB6FF2">
              <w:rPr>
                <w:rStyle w:val="Hyperlink"/>
                <w:noProof/>
                <w:lang w:val="en-GB"/>
              </w:rPr>
              <w:t>7.3</w:t>
            </w:r>
            <w:r w:rsidRPr="00AB6FF2">
              <w:rPr>
                <w:rFonts w:asciiTheme="minorHAnsi" w:eastAsiaTheme="minorEastAsia" w:hAnsiTheme="minorHAnsi"/>
                <w:noProof/>
                <w:sz w:val="22"/>
                <w:szCs w:val="22"/>
                <w:lang w:val="en-GB"/>
              </w:rPr>
              <w:tab/>
            </w:r>
            <w:r w:rsidRPr="00AB6FF2">
              <w:rPr>
                <w:rStyle w:val="Hyperlink"/>
                <w:noProof/>
                <w:lang w:val="en-GB"/>
              </w:rPr>
              <w:t>Short-term trend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_Toc117612758 \h </w:instrText>
            </w:r>
            <w:r w:rsidRPr="00AB6FF2">
              <w:rPr>
                <w:noProof/>
                <w:webHidden/>
                <w:lang w:val="en-GB"/>
              </w:rPr>
            </w:r>
            <w:r w:rsidRPr="00AB6FF2">
              <w:rPr>
                <w:noProof/>
                <w:webHidden/>
                <w:lang w:val="en-GB"/>
              </w:rPr>
              <w:fldChar w:fldCharType="separate"/>
            </w:r>
            <w:r w:rsidR="003503A0">
              <w:rPr>
                <w:noProof/>
                <w:webHidden/>
                <w:lang w:val="en-GB"/>
              </w:rPr>
              <w:t>44</w:t>
            </w:r>
            <w:r w:rsidRPr="00AB6FF2">
              <w:rPr>
                <w:noProof/>
                <w:webHidden/>
                <w:lang w:val="en-GB"/>
              </w:rPr>
              <w:fldChar w:fldCharType="end"/>
            </w:r>
          </w:hyperlink>
        </w:p>
        <w:p w14:paraId="19FE9456" w14:textId="09DDCA75" w:rsidR="00C317EA" w:rsidRPr="00AB6FF2" w:rsidRDefault="00C317EA" w:rsidP="00AE3522">
          <w:pPr>
            <w:pStyle w:val="TOC2"/>
            <w:rPr>
              <w:rFonts w:asciiTheme="minorHAnsi" w:eastAsiaTheme="minorEastAsia" w:hAnsiTheme="minorHAnsi"/>
              <w:noProof/>
              <w:sz w:val="22"/>
              <w:szCs w:val="22"/>
              <w:lang w:val="en-GB"/>
            </w:rPr>
          </w:pPr>
          <w:hyperlink w:anchor="_Toc117612759" w:history="1">
            <w:r w:rsidRPr="00AB6FF2">
              <w:rPr>
                <w:rStyle w:val="Hyperlink"/>
                <w:noProof/>
                <w:lang w:val="en-GB"/>
              </w:rPr>
              <w:t>7.4</w:t>
            </w:r>
            <w:r w:rsidRPr="00AB6FF2">
              <w:rPr>
                <w:rFonts w:asciiTheme="minorHAnsi" w:eastAsiaTheme="minorEastAsia" w:hAnsiTheme="minorHAnsi"/>
                <w:noProof/>
                <w:sz w:val="22"/>
                <w:szCs w:val="22"/>
                <w:lang w:val="en-GB"/>
              </w:rPr>
              <w:tab/>
            </w:r>
            <w:r w:rsidRPr="00AB6FF2">
              <w:rPr>
                <w:rStyle w:val="Hyperlink"/>
                <w:noProof/>
                <w:lang w:val="en-GB"/>
              </w:rPr>
              <w:t>Short-term trend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_Toc117612759 \h </w:instrText>
            </w:r>
            <w:r w:rsidRPr="00AB6FF2">
              <w:rPr>
                <w:noProof/>
                <w:webHidden/>
                <w:lang w:val="en-GB"/>
              </w:rPr>
            </w:r>
            <w:r w:rsidRPr="00AB6FF2">
              <w:rPr>
                <w:noProof/>
                <w:webHidden/>
                <w:lang w:val="en-GB"/>
              </w:rPr>
              <w:fldChar w:fldCharType="separate"/>
            </w:r>
            <w:r w:rsidR="003503A0">
              <w:rPr>
                <w:noProof/>
                <w:webHidden/>
                <w:lang w:val="en-GB"/>
              </w:rPr>
              <w:t>44</w:t>
            </w:r>
            <w:r w:rsidRPr="00AB6FF2">
              <w:rPr>
                <w:noProof/>
                <w:webHidden/>
                <w:lang w:val="en-GB"/>
              </w:rPr>
              <w:fldChar w:fldCharType="end"/>
            </w:r>
          </w:hyperlink>
        </w:p>
        <w:p w14:paraId="568D6F52" w14:textId="2546B715" w:rsidR="00C317EA" w:rsidRPr="00AB6FF2" w:rsidRDefault="00C317EA" w:rsidP="00AE3522">
          <w:pPr>
            <w:pStyle w:val="TOC2"/>
            <w:rPr>
              <w:rFonts w:asciiTheme="minorHAnsi" w:eastAsiaTheme="minorEastAsia" w:hAnsiTheme="minorHAnsi"/>
              <w:noProof/>
              <w:sz w:val="22"/>
              <w:szCs w:val="22"/>
              <w:lang w:val="en-GB"/>
            </w:rPr>
          </w:pPr>
          <w:hyperlink w:anchor="_Toc117612760" w:history="1">
            <w:r w:rsidRPr="00AB6FF2">
              <w:rPr>
                <w:rStyle w:val="Hyperlink"/>
                <w:noProof/>
                <w:lang w:val="en-GB"/>
              </w:rPr>
              <w:t>7.5</w:t>
            </w:r>
            <w:r w:rsidRPr="00AB6FF2">
              <w:rPr>
                <w:rFonts w:asciiTheme="minorHAnsi" w:eastAsiaTheme="minorEastAsia" w:hAnsiTheme="minorHAnsi"/>
                <w:noProof/>
                <w:sz w:val="22"/>
                <w:szCs w:val="22"/>
                <w:lang w:val="en-GB"/>
              </w:rPr>
              <w:tab/>
            </w:r>
            <w:r w:rsidRPr="00AB6FF2">
              <w:rPr>
                <w:rStyle w:val="Hyperlink"/>
                <w:noProof/>
                <w:lang w:val="en-GB"/>
              </w:rPr>
              <w:t>Short-term trend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_Toc117612760 \h </w:instrText>
            </w:r>
            <w:r w:rsidRPr="00AB6FF2">
              <w:rPr>
                <w:noProof/>
                <w:webHidden/>
                <w:lang w:val="en-GB"/>
              </w:rPr>
            </w:r>
            <w:r w:rsidRPr="00AB6FF2">
              <w:rPr>
                <w:noProof/>
                <w:webHidden/>
                <w:lang w:val="en-GB"/>
              </w:rPr>
              <w:fldChar w:fldCharType="separate"/>
            </w:r>
            <w:r w:rsidR="003503A0">
              <w:rPr>
                <w:noProof/>
                <w:webHidden/>
                <w:lang w:val="en-GB"/>
              </w:rPr>
              <w:t>45</w:t>
            </w:r>
            <w:r w:rsidRPr="00AB6FF2">
              <w:rPr>
                <w:noProof/>
                <w:webHidden/>
                <w:lang w:val="en-GB"/>
              </w:rPr>
              <w:fldChar w:fldCharType="end"/>
            </w:r>
          </w:hyperlink>
        </w:p>
        <w:p w14:paraId="0AF492F4" w14:textId="4EA34AB8" w:rsidR="00C317EA" w:rsidRPr="00AB6FF2" w:rsidRDefault="00C317EA" w:rsidP="00AE3522">
          <w:pPr>
            <w:pStyle w:val="TOC2"/>
            <w:rPr>
              <w:rFonts w:asciiTheme="minorHAnsi" w:eastAsiaTheme="minorEastAsia" w:hAnsiTheme="minorHAnsi"/>
              <w:noProof/>
              <w:sz w:val="22"/>
              <w:szCs w:val="22"/>
              <w:lang w:val="en-GB"/>
            </w:rPr>
          </w:pPr>
          <w:hyperlink w:anchor="_Toc117612761" w:history="1">
            <w:r w:rsidRPr="00AB6FF2">
              <w:rPr>
                <w:rStyle w:val="Hyperlink"/>
                <w:noProof/>
                <w:lang w:val="en-GB"/>
              </w:rPr>
              <w:t>7.6</w:t>
            </w:r>
            <w:r w:rsidRPr="00AB6FF2">
              <w:rPr>
                <w:rFonts w:asciiTheme="minorHAnsi" w:eastAsiaTheme="minorEastAsia" w:hAnsiTheme="minorHAnsi"/>
                <w:noProof/>
                <w:sz w:val="22"/>
                <w:szCs w:val="22"/>
                <w:lang w:val="en-GB"/>
              </w:rPr>
              <w:tab/>
            </w:r>
            <w:r w:rsidRPr="00AB6FF2">
              <w:rPr>
                <w:rStyle w:val="Hyperlink"/>
                <w:noProof/>
                <w:lang w:val="en-GB"/>
              </w:rPr>
              <w:t>Long-term trend period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_Toc117612761 \h </w:instrText>
            </w:r>
            <w:r w:rsidRPr="00AB6FF2">
              <w:rPr>
                <w:noProof/>
                <w:webHidden/>
                <w:lang w:val="en-GB"/>
              </w:rPr>
            </w:r>
            <w:r w:rsidRPr="00AB6FF2">
              <w:rPr>
                <w:noProof/>
                <w:webHidden/>
                <w:lang w:val="en-GB"/>
              </w:rPr>
              <w:fldChar w:fldCharType="separate"/>
            </w:r>
            <w:r w:rsidR="003503A0">
              <w:rPr>
                <w:noProof/>
                <w:webHidden/>
                <w:lang w:val="en-GB"/>
              </w:rPr>
              <w:t>46</w:t>
            </w:r>
            <w:r w:rsidRPr="00AB6FF2">
              <w:rPr>
                <w:noProof/>
                <w:webHidden/>
                <w:lang w:val="en-GB"/>
              </w:rPr>
              <w:fldChar w:fldCharType="end"/>
            </w:r>
          </w:hyperlink>
        </w:p>
        <w:p w14:paraId="63B65F46" w14:textId="7B2E1BD0" w:rsidR="00C317EA" w:rsidRPr="00AB6FF2" w:rsidRDefault="00C317EA" w:rsidP="00AE3522">
          <w:pPr>
            <w:pStyle w:val="TOC2"/>
            <w:rPr>
              <w:rFonts w:asciiTheme="minorHAnsi" w:eastAsiaTheme="minorEastAsia" w:hAnsiTheme="minorHAnsi"/>
              <w:noProof/>
              <w:sz w:val="22"/>
              <w:szCs w:val="22"/>
              <w:lang w:val="en-GB"/>
            </w:rPr>
          </w:pPr>
          <w:hyperlink w:anchor="_Toc117612762" w:history="1">
            <w:r w:rsidRPr="00AB6FF2">
              <w:rPr>
                <w:rStyle w:val="Hyperlink"/>
                <w:noProof/>
                <w:lang w:val="en-GB"/>
              </w:rPr>
              <w:t>7.9</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_Toc117612762 \h </w:instrText>
            </w:r>
            <w:r w:rsidRPr="00AB6FF2">
              <w:rPr>
                <w:noProof/>
                <w:webHidden/>
                <w:lang w:val="en-GB"/>
              </w:rPr>
            </w:r>
            <w:r w:rsidRPr="00AB6FF2">
              <w:rPr>
                <w:noProof/>
                <w:webHidden/>
                <w:lang w:val="en-GB"/>
              </w:rPr>
              <w:fldChar w:fldCharType="separate"/>
            </w:r>
            <w:r w:rsidR="003503A0">
              <w:rPr>
                <w:noProof/>
                <w:webHidden/>
                <w:lang w:val="en-GB"/>
              </w:rPr>
              <w:t>46</w:t>
            </w:r>
            <w:r w:rsidRPr="00AB6FF2">
              <w:rPr>
                <w:noProof/>
                <w:webHidden/>
                <w:lang w:val="en-GB"/>
              </w:rPr>
              <w:fldChar w:fldCharType="end"/>
            </w:r>
          </w:hyperlink>
        </w:p>
        <w:p w14:paraId="6671E8F4" w14:textId="6BB7A59B" w:rsidR="00C317EA" w:rsidRPr="00AB6FF2" w:rsidRDefault="00C317EA" w:rsidP="00AE3522">
          <w:pPr>
            <w:pStyle w:val="TOC1"/>
            <w:rPr>
              <w:rFonts w:asciiTheme="minorHAnsi" w:eastAsiaTheme="minorEastAsia" w:hAnsiTheme="minorHAnsi"/>
              <w:noProof/>
              <w:sz w:val="22"/>
              <w:szCs w:val="22"/>
              <w:lang w:val="en-GB"/>
            </w:rPr>
          </w:pPr>
          <w:hyperlink w:anchor="_Toc117612763" w:history="1">
            <w:r w:rsidRPr="00AB6FF2">
              <w:rPr>
                <w:rStyle w:val="Hyperlink"/>
                <w:noProof/>
                <w:lang w:val="en-GB"/>
              </w:rPr>
              <w:t>8</w:t>
            </w:r>
            <w:r w:rsidRPr="00AB6FF2">
              <w:rPr>
                <w:rFonts w:asciiTheme="minorHAnsi" w:eastAsiaTheme="minorEastAsia" w:hAnsiTheme="minorHAnsi"/>
                <w:noProof/>
                <w:sz w:val="22"/>
                <w:szCs w:val="22"/>
                <w:lang w:val="en-GB"/>
              </w:rPr>
              <w:tab/>
            </w:r>
            <w:r w:rsidRPr="00AB6FF2">
              <w:rPr>
                <w:rStyle w:val="Hyperlink"/>
                <w:noProof/>
                <w:lang w:val="en-GB"/>
              </w:rPr>
              <w:t>Main pressures and threats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_Toc117612763 \h </w:instrText>
            </w:r>
            <w:r w:rsidRPr="00AB6FF2">
              <w:rPr>
                <w:noProof/>
                <w:webHidden/>
                <w:lang w:val="en-GB"/>
              </w:rPr>
            </w:r>
            <w:r w:rsidRPr="00AB6FF2">
              <w:rPr>
                <w:noProof/>
                <w:webHidden/>
                <w:lang w:val="en-GB"/>
              </w:rPr>
              <w:fldChar w:fldCharType="separate"/>
            </w:r>
            <w:r w:rsidR="003503A0">
              <w:rPr>
                <w:rFonts w:hint="eastAsia"/>
                <w:noProof/>
                <w:webHidden/>
                <w:lang w:val="en-GB"/>
              </w:rPr>
              <w:t>47</w:t>
            </w:r>
            <w:r w:rsidRPr="00AB6FF2">
              <w:rPr>
                <w:noProof/>
                <w:webHidden/>
                <w:lang w:val="en-GB"/>
              </w:rPr>
              <w:fldChar w:fldCharType="end"/>
            </w:r>
          </w:hyperlink>
        </w:p>
        <w:p w14:paraId="3B02C164" w14:textId="1AAAB521" w:rsidR="00C317EA" w:rsidRPr="00AB6FF2" w:rsidRDefault="00C317EA" w:rsidP="00AE3522">
          <w:pPr>
            <w:pStyle w:val="TOC2"/>
            <w:rPr>
              <w:rFonts w:asciiTheme="minorHAnsi" w:eastAsiaTheme="minorEastAsia" w:hAnsiTheme="minorHAnsi"/>
              <w:noProof/>
              <w:sz w:val="22"/>
              <w:szCs w:val="22"/>
              <w:lang w:val="en-GB"/>
            </w:rPr>
          </w:pPr>
          <w:hyperlink w:anchor="_Toc117612764" w:history="1">
            <w:r w:rsidRPr="00AB6FF2">
              <w:rPr>
                <w:rStyle w:val="Hyperlink"/>
                <w:noProof/>
                <w:lang w:val="en-GB"/>
              </w:rPr>
              <w:t>8.1</w:t>
            </w:r>
            <w:r w:rsidRPr="00AB6FF2">
              <w:rPr>
                <w:rFonts w:asciiTheme="minorHAnsi" w:eastAsiaTheme="minorEastAsia" w:hAnsiTheme="minorHAnsi"/>
                <w:noProof/>
                <w:sz w:val="22"/>
                <w:szCs w:val="22"/>
                <w:lang w:val="en-GB"/>
              </w:rPr>
              <w:tab/>
            </w:r>
            <w:r w:rsidRPr="00AB6FF2">
              <w:rPr>
                <w:rStyle w:val="Hyperlink"/>
                <w:noProof/>
                <w:lang w:val="en-GB"/>
              </w:rPr>
              <w:t>Characterisation of pressures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_Toc117612764 \h </w:instrText>
            </w:r>
            <w:r w:rsidRPr="00AB6FF2">
              <w:rPr>
                <w:noProof/>
                <w:webHidden/>
                <w:lang w:val="en-GB"/>
              </w:rPr>
            </w:r>
            <w:r w:rsidRPr="00AB6FF2">
              <w:rPr>
                <w:noProof/>
                <w:webHidden/>
                <w:lang w:val="en-GB"/>
              </w:rPr>
              <w:fldChar w:fldCharType="separate"/>
            </w:r>
            <w:r w:rsidR="003503A0">
              <w:rPr>
                <w:noProof/>
                <w:webHidden/>
                <w:lang w:val="en-GB"/>
              </w:rPr>
              <w:t>47</w:t>
            </w:r>
            <w:r w:rsidRPr="00AB6FF2">
              <w:rPr>
                <w:noProof/>
                <w:webHidden/>
                <w:lang w:val="en-GB"/>
              </w:rPr>
              <w:fldChar w:fldCharType="end"/>
            </w:r>
          </w:hyperlink>
        </w:p>
        <w:p w14:paraId="73C1F09E" w14:textId="152F8C8E" w:rsidR="00C317EA" w:rsidRPr="00AB6FF2" w:rsidRDefault="00C317EA" w:rsidP="00AE3522">
          <w:pPr>
            <w:pStyle w:val="TOC2"/>
            <w:rPr>
              <w:rFonts w:asciiTheme="minorHAnsi" w:eastAsiaTheme="minorEastAsia" w:hAnsiTheme="minorHAnsi"/>
              <w:noProof/>
              <w:sz w:val="22"/>
              <w:szCs w:val="22"/>
              <w:lang w:val="en-GB"/>
            </w:rPr>
          </w:pPr>
          <w:hyperlink w:anchor="_Toc117612765" w:history="1">
            <w:r w:rsidRPr="00AB6FF2">
              <w:rPr>
                <w:rStyle w:val="Hyperlink"/>
                <w:noProof/>
                <w:lang w:val="en-GB"/>
              </w:rPr>
              <w:t>8.2</w:t>
            </w:r>
            <w:r w:rsidRPr="00AB6FF2">
              <w:rPr>
                <w:rFonts w:asciiTheme="minorHAnsi" w:eastAsiaTheme="minorEastAsia" w:hAnsiTheme="minorHAnsi"/>
                <w:noProof/>
                <w:sz w:val="22"/>
                <w:szCs w:val="22"/>
                <w:lang w:val="en-GB"/>
              </w:rPr>
              <w:tab/>
            </w:r>
            <w:r w:rsidRPr="00AB6FF2">
              <w:rPr>
                <w:rStyle w:val="Hyperlink"/>
                <w:noProof/>
                <w:lang w:val="en-GB"/>
              </w:rPr>
              <w:t>Methods used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_Toc117612765 \h </w:instrText>
            </w:r>
            <w:r w:rsidRPr="00AB6FF2">
              <w:rPr>
                <w:noProof/>
                <w:webHidden/>
                <w:lang w:val="en-GB"/>
              </w:rPr>
            </w:r>
            <w:r w:rsidRPr="00AB6FF2">
              <w:rPr>
                <w:noProof/>
                <w:webHidden/>
                <w:lang w:val="en-GB"/>
              </w:rPr>
              <w:fldChar w:fldCharType="separate"/>
            </w:r>
            <w:r w:rsidR="003503A0">
              <w:rPr>
                <w:noProof/>
                <w:webHidden/>
                <w:lang w:val="en-GB"/>
              </w:rPr>
              <w:t>49</w:t>
            </w:r>
            <w:r w:rsidRPr="00AB6FF2">
              <w:rPr>
                <w:noProof/>
                <w:webHidden/>
                <w:lang w:val="en-GB"/>
              </w:rPr>
              <w:fldChar w:fldCharType="end"/>
            </w:r>
          </w:hyperlink>
        </w:p>
        <w:p w14:paraId="7238CEB0" w14:textId="3511F330" w:rsidR="00C317EA" w:rsidRPr="00AB6FF2" w:rsidRDefault="00C317EA" w:rsidP="00AE3522">
          <w:pPr>
            <w:pStyle w:val="TOC2"/>
            <w:rPr>
              <w:rFonts w:asciiTheme="minorHAnsi" w:eastAsiaTheme="minorEastAsia" w:hAnsiTheme="minorHAnsi"/>
              <w:noProof/>
              <w:sz w:val="22"/>
              <w:szCs w:val="22"/>
              <w:lang w:val="en-GB"/>
            </w:rPr>
          </w:pPr>
          <w:hyperlink w:anchor="_Toc117612766" w:history="1">
            <w:r w:rsidRPr="00AB6FF2">
              <w:rPr>
                <w:rStyle w:val="Hyperlink"/>
                <w:noProof/>
                <w:lang w:val="en-GB"/>
              </w:rPr>
              <w:t>8.3</w:t>
            </w:r>
            <w:r w:rsidRPr="00AB6FF2">
              <w:rPr>
                <w:rFonts w:asciiTheme="minorHAnsi" w:eastAsiaTheme="minorEastAsia" w:hAnsiTheme="minorHAnsi"/>
                <w:noProof/>
                <w:sz w:val="22"/>
                <w:szCs w:val="22"/>
                <w:lang w:val="en-GB"/>
              </w:rPr>
              <w:tab/>
            </w:r>
            <w:r w:rsidRPr="00AB6FF2">
              <w:rPr>
                <w:rStyle w:val="Hyperlink"/>
                <w:noProof/>
                <w:lang w:val="en-GB"/>
              </w:rPr>
              <w:t>Sources of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_Toc117612766 \h </w:instrText>
            </w:r>
            <w:r w:rsidRPr="00AB6FF2">
              <w:rPr>
                <w:noProof/>
                <w:webHidden/>
                <w:lang w:val="en-GB"/>
              </w:rPr>
            </w:r>
            <w:r w:rsidRPr="00AB6FF2">
              <w:rPr>
                <w:noProof/>
                <w:webHidden/>
                <w:lang w:val="en-GB"/>
              </w:rPr>
              <w:fldChar w:fldCharType="separate"/>
            </w:r>
            <w:r w:rsidR="003503A0">
              <w:rPr>
                <w:noProof/>
                <w:webHidden/>
                <w:lang w:val="en-GB"/>
              </w:rPr>
              <w:t>50</w:t>
            </w:r>
            <w:r w:rsidRPr="00AB6FF2">
              <w:rPr>
                <w:noProof/>
                <w:webHidden/>
                <w:lang w:val="en-GB"/>
              </w:rPr>
              <w:fldChar w:fldCharType="end"/>
            </w:r>
          </w:hyperlink>
        </w:p>
        <w:p w14:paraId="085E285B" w14:textId="2374BFFC" w:rsidR="00C317EA" w:rsidRPr="00AB6FF2" w:rsidRDefault="00C317EA" w:rsidP="00AE3522">
          <w:pPr>
            <w:pStyle w:val="TOC2"/>
            <w:rPr>
              <w:rFonts w:asciiTheme="minorHAnsi" w:eastAsiaTheme="minorEastAsia" w:hAnsiTheme="minorHAnsi"/>
              <w:noProof/>
              <w:sz w:val="22"/>
              <w:szCs w:val="22"/>
              <w:lang w:val="en-GB"/>
            </w:rPr>
          </w:pPr>
          <w:hyperlink w:anchor="_Toc117612767" w:history="1">
            <w:r w:rsidRPr="00AB6FF2">
              <w:rPr>
                <w:rStyle w:val="Hyperlink"/>
                <w:noProof/>
                <w:lang w:val="en-GB"/>
              </w:rPr>
              <w:t>8.4</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_Toc117612767 \h </w:instrText>
            </w:r>
            <w:r w:rsidRPr="00AB6FF2">
              <w:rPr>
                <w:noProof/>
                <w:webHidden/>
                <w:lang w:val="en-GB"/>
              </w:rPr>
            </w:r>
            <w:r w:rsidRPr="00AB6FF2">
              <w:rPr>
                <w:noProof/>
                <w:webHidden/>
                <w:lang w:val="en-GB"/>
              </w:rPr>
              <w:fldChar w:fldCharType="separate"/>
            </w:r>
            <w:r w:rsidR="003503A0">
              <w:rPr>
                <w:noProof/>
                <w:webHidden/>
                <w:lang w:val="en-GB"/>
              </w:rPr>
              <w:t>50</w:t>
            </w:r>
            <w:r w:rsidRPr="00AB6FF2">
              <w:rPr>
                <w:noProof/>
                <w:webHidden/>
                <w:lang w:val="en-GB"/>
              </w:rPr>
              <w:fldChar w:fldCharType="end"/>
            </w:r>
          </w:hyperlink>
        </w:p>
        <w:p w14:paraId="1F3EECA0" w14:textId="05210E2E" w:rsidR="00C317EA" w:rsidRPr="00AB6FF2" w:rsidRDefault="00C317EA" w:rsidP="00AE3522">
          <w:pPr>
            <w:pStyle w:val="TOC1"/>
            <w:rPr>
              <w:rFonts w:asciiTheme="minorHAnsi" w:eastAsiaTheme="minorEastAsia" w:hAnsiTheme="minorHAnsi"/>
              <w:noProof/>
              <w:sz w:val="22"/>
              <w:szCs w:val="22"/>
              <w:lang w:val="en-GB"/>
            </w:rPr>
          </w:pPr>
          <w:hyperlink w:anchor="_Toc117612768" w:history="1">
            <w:r w:rsidRPr="00AB6FF2">
              <w:rPr>
                <w:rStyle w:val="Hyperlink"/>
                <w:noProof/>
                <w:lang w:val="en-GB"/>
              </w:rPr>
              <w:t>9</w:t>
            </w:r>
            <w:r w:rsidRPr="00AB6FF2">
              <w:rPr>
                <w:rFonts w:asciiTheme="minorHAnsi" w:eastAsiaTheme="minorEastAsia" w:hAnsiTheme="minorHAnsi"/>
                <w:noProof/>
                <w:sz w:val="22"/>
                <w:szCs w:val="22"/>
                <w:lang w:val="en-GB"/>
              </w:rPr>
              <w:tab/>
            </w:r>
            <w:r w:rsidRPr="00AB6FF2">
              <w:rPr>
                <w:rStyle w:val="Hyperlink"/>
                <w:noProof/>
                <w:lang w:val="en-GB"/>
              </w:rPr>
              <w:t>Conservation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_Toc117612768 \h </w:instrText>
            </w:r>
            <w:r w:rsidRPr="00AB6FF2">
              <w:rPr>
                <w:noProof/>
                <w:webHidden/>
                <w:lang w:val="en-GB"/>
              </w:rPr>
            </w:r>
            <w:r w:rsidRPr="00AB6FF2">
              <w:rPr>
                <w:noProof/>
                <w:webHidden/>
                <w:lang w:val="en-GB"/>
              </w:rPr>
              <w:fldChar w:fldCharType="separate"/>
            </w:r>
            <w:r w:rsidR="003503A0">
              <w:rPr>
                <w:rFonts w:hint="eastAsia"/>
                <w:noProof/>
                <w:webHidden/>
                <w:lang w:val="en-GB"/>
              </w:rPr>
              <w:t>50</w:t>
            </w:r>
            <w:r w:rsidRPr="00AB6FF2">
              <w:rPr>
                <w:noProof/>
                <w:webHidden/>
                <w:lang w:val="en-GB"/>
              </w:rPr>
              <w:fldChar w:fldCharType="end"/>
            </w:r>
          </w:hyperlink>
        </w:p>
        <w:p w14:paraId="4C086721" w14:textId="3A0C391C" w:rsidR="00C317EA" w:rsidRPr="00AB6FF2" w:rsidRDefault="00C317EA" w:rsidP="00AE3522">
          <w:pPr>
            <w:pStyle w:val="TOC2"/>
            <w:rPr>
              <w:rFonts w:asciiTheme="minorHAnsi" w:eastAsiaTheme="minorEastAsia" w:hAnsiTheme="minorHAnsi"/>
              <w:noProof/>
              <w:sz w:val="22"/>
              <w:szCs w:val="22"/>
              <w:lang w:val="en-GB"/>
            </w:rPr>
          </w:pPr>
          <w:hyperlink w:anchor="_Toc117612769" w:history="1">
            <w:r w:rsidRPr="00AB6FF2">
              <w:rPr>
                <w:rStyle w:val="Hyperlink"/>
                <w:noProof/>
                <w:lang w:val="en-GB"/>
              </w:rPr>
              <w:t>9.1</w:t>
            </w:r>
            <w:r w:rsidRPr="00AB6FF2">
              <w:rPr>
                <w:rFonts w:asciiTheme="minorHAnsi" w:eastAsiaTheme="minorEastAsia" w:hAnsiTheme="minorHAnsi"/>
                <w:noProof/>
                <w:sz w:val="22"/>
                <w:szCs w:val="22"/>
                <w:lang w:val="en-GB"/>
              </w:rPr>
              <w:tab/>
            </w:r>
            <w:r w:rsidRPr="00AB6FF2">
              <w:rPr>
                <w:rStyle w:val="Hyperlink"/>
                <w:noProof/>
                <w:lang w:val="en-GB"/>
              </w:rPr>
              <w:t>Status of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_Toc117612769 \h </w:instrText>
            </w:r>
            <w:r w:rsidRPr="00AB6FF2">
              <w:rPr>
                <w:noProof/>
                <w:webHidden/>
                <w:lang w:val="en-GB"/>
              </w:rPr>
            </w:r>
            <w:r w:rsidRPr="00AB6FF2">
              <w:rPr>
                <w:noProof/>
                <w:webHidden/>
                <w:lang w:val="en-GB"/>
              </w:rPr>
              <w:fldChar w:fldCharType="separate"/>
            </w:r>
            <w:r w:rsidR="003503A0">
              <w:rPr>
                <w:noProof/>
                <w:webHidden/>
                <w:lang w:val="en-GB"/>
              </w:rPr>
              <w:t>50</w:t>
            </w:r>
            <w:r w:rsidRPr="00AB6FF2">
              <w:rPr>
                <w:noProof/>
                <w:webHidden/>
                <w:lang w:val="en-GB"/>
              </w:rPr>
              <w:fldChar w:fldCharType="end"/>
            </w:r>
          </w:hyperlink>
        </w:p>
        <w:p w14:paraId="79692EE2" w14:textId="18A3228A" w:rsidR="00C317EA" w:rsidRPr="00AB6FF2" w:rsidRDefault="00C317EA" w:rsidP="00AE3522">
          <w:pPr>
            <w:pStyle w:val="TOC2"/>
            <w:rPr>
              <w:rFonts w:asciiTheme="minorHAnsi" w:eastAsiaTheme="minorEastAsia" w:hAnsiTheme="minorHAnsi"/>
              <w:noProof/>
              <w:sz w:val="22"/>
              <w:szCs w:val="22"/>
              <w:lang w:val="en-GB"/>
            </w:rPr>
          </w:pPr>
          <w:hyperlink w:anchor="_Toc117612770" w:history="1">
            <w:r w:rsidRPr="00AB6FF2">
              <w:rPr>
                <w:rStyle w:val="Hyperlink"/>
                <w:noProof/>
                <w:lang w:val="en-GB"/>
              </w:rPr>
              <w:t>9.2</w:t>
            </w:r>
            <w:r w:rsidRPr="00AB6FF2">
              <w:rPr>
                <w:rFonts w:asciiTheme="minorHAnsi" w:eastAsiaTheme="minorEastAsia" w:hAnsiTheme="minorHAnsi"/>
                <w:noProof/>
                <w:sz w:val="22"/>
                <w:szCs w:val="22"/>
                <w:lang w:val="en-GB"/>
              </w:rPr>
              <w:tab/>
            </w:r>
            <w:r w:rsidRPr="00AB6FF2">
              <w:rPr>
                <w:rStyle w:val="Hyperlink"/>
                <w:noProof/>
                <w:lang w:val="en-GB"/>
              </w:rPr>
              <w:t>Scope of the measures taken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_Toc117612770 \h </w:instrText>
            </w:r>
            <w:r w:rsidRPr="00AB6FF2">
              <w:rPr>
                <w:noProof/>
                <w:webHidden/>
                <w:lang w:val="en-GB"/>
              </w:rPr>
            </w:r>
            <w:r w:rsidRPr="00AB6FF2">
              <w:rPr>
                <w:noProof/>
                <w:webHidden/>
                <w:lang w:val="en-GB"/>
              </w:rPr>
              <w:fldChar w:fldCharType="separate"/>
            </w:r>
            <w:r w:rsidR="003503A0">
              <w:rPr>
                <w:noProof/>
                <w:webHidden/>
                <w:lang w:val="en-GB"/>
              </w:rPr>
              <w:t>50</w:t>
            </w:r>
            <w:r w:rsidRPr="00AB6FF2">
              <w:rPr>
                <w:noProof/>
                <w:webHidden/>
                <w:lang w:val="en-GB"/>
              </w:rPr>
              <w:fldChar w:fldCharType="end"/>
            </w:r>
          </w:hyperlink>
        </w:p>
        <w:p w14:paraId="53388265" w14:textId="147D8E73" w:rsidR="00C317EA" w:rsidRPr="00AB6FF2" w:rsidRDefault="00C317EA" w:rsidP="00AE3522">
          <w:pPr>
            <w:pStyle w:val="TOC2"/>
            <w:rPr>
              <w:rFonts w:asciiTheme="minorHAnsi" w:eastAsiaTheme="minorEastAsia" w:hAnsiTheme="minorHAnsi"/>
              <w:noProof/>
              <w:sz w:val="22"/>
              <w:szCs w:val="22"/>
              <w:lang w:val="en-GB"/>
            </w:rPr>
          </w:pPr>
          <w:hyperlink w:anchor="_Toc117612771" w:history="1">
            <w:r w:rsidRPr="00AB6FF2">
              <w:rPr>
                <w:rStyle w:val="Hyperlink"/>
                <w:noProof/>
                <w:lang w:val="en-GB"/>
              </w:rPr>
              <w:t>9.3</w:t>
            </w:r>
            <w:r w:rsidRPr="00AB6FF2">
              <w:rPr>
                <w:rFonts w:asciiTheme="minorHAnsi" w:eastAsiaTheme="minorEastAsia" w:hAnsiTheme="minorHAnsi"/>
                <w:noProof/>
                <w:sz w:val="22"/>
                <w:szCs w:val="22"/>
                <w:lang w:val="en-GB"/>
              </w:rPr>
              <w:tab/>
            </w:r>
            <w:r w:rsidRPr="00AB6FF2">
              <w:rPr>
                <w:rStyle w:val="Hyperlink"/>
                <w:noProof/>
                <w:lang w:val="en-GB"/>
              </w:rPr>
              <w:t>Main purpose of the measures taken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_Toc117612771 \h </w:instrText>
            </w:r>
            <w:r w:rsidRPr="00AB6FF2">
              <w:rPr>
                <w:noProof/>
                <w:webHidden/>
                <w:lang w:val="en-GB"/>
              </w:rPr>
            </w:r>
            <w:r w:rsidRPr="00AB6FF2">
              <w:rPr>
                <w:noProof/>
                <w:webHidden/>
                <w:lang w:val="en-GB"/>
              </w:rPr>
              <w:fldChar w:fldCharType="separate"/>
            </w:r>
            <w:r w:rsidR="003503A0">
              <w:rPr>
                <w:noProof/>
                <w:webHidden/>
                <w:lang w:val="en-GB"/>
              </w:rPr>
              <w:t>50</w:t>
            </w:r>
            <w:r w:rsidRPr="00AB6FF2">
              <w:rPr>
                <w:noProof/>
                <w:webHidden/>
                <w:lang w:val="en-GB"/>
              </w:rPr>
              <w:fldChar w:fldCharType="end"/>
            </w:r>
          </w:hyperlink>
        </w:p>
        <w:p w14:paraId="39EF44EB" w14:textId="208D43C7" w:rsidR="00C317EA" w:rsidRPr="00AB6FF2" w:rsidRDefault="00C317EA" w:rsidP="00AE3522">
          <w:pPr>
            <w:pStyle w:val="TOC2"/>
            <w:rPr>
              <w:rFonts w:asciiTheme="minorHAnsi" w:eastAsiaTheme="minorEastAsia" w:hAnsiTheme="minorHAnsi"/>
              <w:noProof/>
              <w:sz w:val="22"/>
              <w:szCs w:val="22"/>
              <w:lang w:val="en-GB"/>
            </w:rPr>
          </w:pPr>
          <w:hyperlink w:anchor="_Toc117612772" w:history="1">
            <w:r w:rsidRPr="00AB6FF2">
              <w:rPr>
                <w:rStyle w:val="Hyperlink"/>
                <w:noProof/>
                <w:lang w:val="en-GB"/>
              </w:rPr>
              <w:t>9.4</w:t>
            </w:r>
            <w:r w:rsidRPr="00AB6FF2">
              <w:rPr>
                <w:rFonts w:asciiTheme="minorHAnsi" w:eastAsiaTheme="minorEastAsia" w:hAnsiTheme="minorHAnsi"/>
                <w:noProof/>
                <w:sz w:val="22"/>
                <w:szCs w:val="22"/>
                <w:lang w:val="en-GB"/>
              </w:rPr>
              <w:tab/>
            </w:r>
            <w:r w:rsidRPr="00AB6FF2">
              <w:rPr>
                <w:rStyle w:val="Hyperlink"/>
                <w:noProof/>
                <w:lang w:val="en-GB"/>
              </w:rPr>
              <w:t>Location of the measures taken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_Toc117612772 \h </w:instrText>
            </w:r>
            <w:r w:rsidRPr="00AB6FF2">
              <w:rPr>
                <w:noProof/>
                <w:webHidden/>
                <w:lang w:val="en-GB"/>
              </w:rPr>
            </w:r>
            <w:r w:rsidRPr="00AB6FF2">
              <w:rPr>
                <w:noProof/>
                <w:webHidden/>
                <w:lang w:val="en-GB"/>
              </w:rPr>
              <w:fldChar w:fldCharType="separate"/>
            </w:r>
            <w:r w:rsidR="003503A0">
              <w:rPr>
                <w:noProof/>
                <w:webHidden/>
                <w:lang w:val="en-GB"/>
              </w:rPr>
              <w:t>51</w:t>
            </w:r>
            <w:r w:rsidRPr="00AB6FF2">
              <w:rPr>
                <w:noProof/>
                <w:webHidden/>
                <w:lang w:val="en-GB"/>
              </w:rPr>
              <w:fldChar w:fldCharType="end"/>
            </w:r>
          </w:hyperlink>
        </w:p>
        <w:p w14:paraId="2B33B840" w14:textId="24D72866" w:rsidR="00C317EA" w:rsidRPr="00AB6FF2" w:rsidRDefault="00C317EA" w:rsidP="00AE3522">
          <w:pPr>
            <w:pStyle w:val="TOC2"/>
            <w:rPr>
              <w:rFonts w:asciiTheme="minorHAnsi" w:eastAsiaTheme="minorEastAsia" w:hAnsiTheme="minorHAnsi"/>
              <w:noProof/>
              <w:sz w:val="22"/>
              <w:szCs w:val="22"/>
              <w:lang w:val="en-GB"/>
            </w:rPr>
          </w:pPr>
          <w:hyperlink w:anchor="_Toc117612773" w:history="1">
            <w:r w:rsidRPr="00AB6FF2">
              <w:rPr>
                <w:rStyle w:val="Hyperlink"/>
                <w:noProof/>
                <w:lang w:val="en-GB"/>
              </w:rPr>
              <w:t>9.5</w:t>
            </w:r>
            <w:r w:rsidRPr="00AB6FF2">
              <w:rPr>
                <w:rFonts w:asciiTheme="minorHAnsi" w:eastAsiaTheme="minorEastAsia" w:hAnsiTheme="minorHAnsi"/>
                <w:noProof/>
                <w:sz w:val="22"/>
                <w:szCs w:val="22"/>
                <w:lang w:val="en-GB"/>
              </w:rPr>
              <w:tab/>
            </w:r>
            <w:r w:rsidRPr="00AB6FF2">
              <w:rPr>
                <w:rStyle w:val="Hyperlink"/>
                <w:noProof/>
                <w:lang w:val="en-GB"/>
              </w:rPr>
              <w:t>Response to the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_Toc117612773 \h </w:instrText>
            </w:r>
            <w:r w:rsidRPr="00AB6FF2">
              <w:rPr>
                <w:noProof/>
                <w:webHidden/>
                <w:lang w:val="en-GB"/>
              </w:rPr>
            </w:r>
            <w:r w:rsidRPr="00AB6FF2">
              <w:rPr>
                <w:noProof/>
                <w:webHidden/>
                <w:lang w:val="en-GB"/>
              </w:rPr>
              <w:fldChar w:fldCharType="separate"/>
            </w:r>
            <w:r w:rsidR="003503A0">
              <w:rPr>
                <w:noProof/>
                <w:webHidden/>
                <w:lang w:val="en-GB"/>
              </w:rPr>
              <w:t>51</w:t>
            </w:r>
            <w:r w:rsidRPr="00AB6FF2">
              <w:rPr>
                <w:noProof/>
                <w:webHidden/>
                <w:lang w:val="en-GB"/>
              </w:rPr>
              <w:fldChar w:fldCharType="end"/>
            </w:r>
          </w:hyperlink>
        </w:p>
        <w:p w14:paraId="7A3030A9" w14:textId="39CDFFB5" w:rsidR="00C317EA" w:rsidRPr="00AB6FF2" w:rsidRDefault="00C317EA" w:rsidP="00AE3522">
          <w:pPr>
            <w:pStyle w:val="TOC2"/>
            <w:rPr>
              <w:rFonts w:asciiTheme="minorHAnsi" w:eastAsiaTheme="minorEastAsia" w:hAnsiTheme="minorHAnsi"/>
              <w:noProof/>
              <w:sz w:val="22"/>
              <w:szCs w:val="22"/>
              <w:lang w:val="en-GB"/>
            </w:rPr>
          </w:pPr>
          <w:hyperlink w:anchor="_Toc117612774" w:history="1">
            <w:r w:rsidRPr="00AB6FF2">
              <w:rPr>
                <w:rStyle w:val="Hyperlink"/>
                <w:noProof/>
                <w:lang w:val="en-GB"/>
              </w:rPr>
              <w:t>9.6</w:t>
            </w:r>
            <w:r w:rsidRPr="00AB6FF2">
              <w:rPr>
                <w:rFonts w:asciiTheme="minorHAnsi" w:eastAsiaTheme="minorEastAsia" w:hAnsiTheme="minorHAnsi"/>
                <w:noProof/>
                <w:sz w:val="22"/>
                <w:szCs w:val="22"/>
                <w:lang w:val="en-GB"/>
              </w:rPr>
              <w:tab/>
            </w:r>
            <w:r w:rsidRPr="00AB6FF2">
              <w:rPr>
                <w:rStyle w:val="Hyperlink"/>
                <w:noProof/>
                <w:lang w:val="en-GB"/>
              </w:rPr>
              <w:t>List of main conservation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_Toc117612774 \h </w:instrText>
            </w:r>
            <w:r w:rsidRPr="00AB6FF2">
              <w:rPr>
                <w:noProof/>
                <w:webHidden/>
                <w:lang w:val="en-GB"/>
              </w:rPr>
            </w:r>
            <w:r w:rsidRPr="00AB6FF2">
              <w:rPr>
                <w:noProof/>
                <w:webHidden/>
                <w:lang w:val="en-GB"/>
              </w:rPr>
              <w:fldChar w:fldCharType="separate"/>
            </w:r>
            <w:r w:rsidR="003503A0">
              <w:rPr>
                <w:noProof/>
                <w:webHidden/>
                <w:lang w:val="en-GB"/>
              </w:rPr>
              <w:t>51</w:t>
            </w:r>
            <w:r w:rsidRPr="00AB6FF2">
              <w:rPr>
                <w:noProof/>
                <w:webHidden/>
                <w:lang w:val="en-GB"/>
              </w:rPr>
              <w:fldChar w:fldCharType="end"/>
            </w:r>
          </w:hyperlink>
        </w:p>
        <w:p w14:paraId="25C7B331" w14:textId="1FDBCDB0" w:rsidR="00C317EA" w:rsidRPr="00AB6FF2" w:rsidRDefault="00C317EA" w:rsidP="00AE3522">
          <w:pPr>
            <w:pStyle w:val="TOC2"/>
            <w:rPr>
              <w:rFonts w:asciiTheme="minorHAnsi" w:eastAsiaTheme="minorEastAsia" w:hAnsiTheme="minorHAnsi"/>
              <w:noProof/>
              <w:sz w:val="22"/>
              <w:szCs w:val="22"/>
              <w:lang w:val="en-GB"/>
            </w:rPr>
          </w:pPr>
          <w:hyperlink w:anchor="_Toc117612775" w:history="1">
            <w:r w:rsidRPr="00AB6FF2">
              <w:rPr>
                <w:rStyle w:val="Hyperlink"/>
                <w:noProof/>
                <w:lang w:val="en-GB"/>
              </w:rPr>
              <w:t>9.7</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_Toc117612775 \h </w:instrText>
            </w:r>
            <w:r w:rsidRPr="00AB6FF2">
              <w:rPr>
                <w:noProof/>
                <w:webHidden/>
                <w:lang w:val="en-GB"/>
              </w:rPr>
            </w:r>
            <w:r w:rsidRPr="00AB6FF2">
              <w:rPr>
                <w:noProof/>
                <w:webHidden/>
                <w:lang w:val="en-GB"/>
              </w:rPr>
              <w:fldChar w:fldCharType="separate"/>
            </w:r>
            <w:r w:rsidR="003503A0">
              <w:rPr>
                <w:noProof/>
                <w:webHidden/>
                <w:lang w:val="en-GB"/>
              </w:rPr>
              <w:t>52</w:t>
            </w:r>
            <w:r w:rsidRPr="00AB6FF2">
              <w:rPr>
                <w:noProof/>
                <w:webHidden/>
                <w:lang w:val="en-GB"/>
              </w:rPr>
              <w:fldChar w:fldCharType="end"/>
            </w:r>
          </w:hyperlink>
        </w:p>
        <w:p w14:paraId="79321293" w14:textId="03BCBCC9" w:rsidR="00C317EA" w:rsidRPr="00AB6FF2" w:rsidRDefault="00C317EA" w:rsidP="00AE3522">
          <w:pPr>
            <w:pStyle w:val="TOC1"/>
            <w:rPr>
              <w:rFonts w:asciiTheme="minorHAnsi" w:eastAsiaTheme="minorEastAsia" w:hAnsiTheme="minorHAnsi"/>
              <w:noProof/>
              <w:sz w:val="22"/>
              <w:szCs w:val="22"/>
              <w:lang w:val="en-GB"/>
            </w:rPr>
          </w:pPr>
          <w:hyperlink w:anchor="_Toc117612776" w:history="1">
            <w:r w:rsidRPr="00AB6FF2">
              <w:rPr>
                <w:rStyle w:val="Hyperlink"/>
                <w:noProof/>
                <w:lang w:val="en-GB"/>
              </w:rPr>
              <w:t>10</w:t>
            </w:r>
            <w:r w:rsidRPr="00AB6FF2">
              <w:rPr>
                <w:rFonts w:asciiTheme="minorHAnsi" w:eastAsiaTheme="minorEastAsia" w:hAnsiTheme="minorHAnsi"/>
                <w:noProof/>
                <w:sz w:val="22"/>
                <w:szCs w:val="22"/>
                <w:lang w:val="en-GB"/>
              </w:rPr>
              <w:tab/>
            </w:r>
            <w:r w:rsidRPr="00AB6FF2">
              <w:rPr>
                <w:rStyle w:val="Hyperlink"/>
                <w:noProof/>
                <w:lang w:val="en-GB"/>
              </w:rPr>
              <w:t>Future prospects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_Toc117612776 \h </w:instrText>
            </w:r>
            <w:r w:rsidRPr="00AB6FF2">
              <w:rPr>
                <w:noProof/>
                <w:webHidden/>
                <w:lang w:val="en-GB"/>
              </w:rPr>
            </w:r>
            <w:r w:rsidRPr="00AB6FF2">
              <w:rPr>
                <w:noProof/>
                <w:webHidden/>
                <w:lang w:val="en-GB"/>
              </w:rPr>
              <w:fldChar w:fldCharType="separate"/>
            </w:r>
            <w:r w:rsidR="003503A0">
              <w:rPr>
                <w:rFonts w:hint="eastAsia"/>
                <w:noProof/>
                <w:webHidden/>
                <w:lang w:val="en-GB"/>
              </w:rPr>
              <w:t>52</w:t>
            </w:r>
            <w:r w:rsidRPr="00AB6FF2">
              <w:rPr>
                <w:noProof/>
                <w:webHidden/>
                <w:lang w:val="en-GB"/>
              </w:rPr>
              <w:fldChar w:fldCharType="end"/>
            </w:r>
          </w:hyperlink>
        </w:p>
        <w:p w14:paraId="10FF7EF3" w14:textId="5E1DC815" w:rsidR="00C317EA" w:rsidRPr="00AB6FF2" w:rsidRDefault="00C317EA" w:rsidP="00AE3522">
          <w:pPr>
            <w:pStyle w:val="TOC2"/>
            <w:rPr>
              <w:rFonts w:asciiTheme="minorHAnsi" w:eastAsiaTheme="minorEastAsia" w:hAnsiTheme="minorHAnsi"/>
              <w:noProof/>
              <w:sz w:val="22"/>
              <w:szCs w:val="22"/>
              <w:lang w:val="en-GB"/>
            </w:rPr>
          </w:pPr>
          <w:hyperlink w:anchor="_Toc117612777" w:history="1">
            <w:r w:rsidRPr="00AB6FF2">
              <w:rPr>
                <w:rStyle w:val="Hyperlink"/>
                <w:noProof/>
                <w:lang w:val="en-GB"/>
              </w:rPr>
              <w:t>10.1</w:t>
            </w:r>
            <w:r w:rsidRPr="00AB6FF2">
              <w:rPr>
                <w:rFonts w:asciiTheme="minorHAnsi" w:eastAsiaTheme="minorEastAsia" w:hAnsiTheme="minorHAnsi"/>
                <w:noProof/>
                <w:sz w:val="22"/>
                <w:szCs w:val="22"/>
                <w:lang w:val="en-GB"/>
              </w:rPr>
              <w:tab/>
            </w:r>
            <w:r w:rsidRPr="00AB6FF2">
              <w:rPr>
                <w:rStyle w:val="Hyperlink"/>
                <w:noProof/>
                <w:lang w:val="en-GB"/>
              </w:rPr>
              <w:t>Future prospects of parameters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_Toc117612777 \h </w:instrText>
            </w:r>
            <w:r w:rsidRPr="00AB6FF2">
              <w:rPr>
                <w:noProof/>
                <w:webHidden/>
                <w:lang w:val="en-GB"/>
              </w:rPr>
            </w:r>
            <w:r w:rsidRPr="00AB6FF2">
              <w:rPr>
                <w:noProof/>
                <w:webHidden/>
                <w:lang w:val="en-GB"/>
              </w:rPr>
              <w:fldChar w:fldCharType="separate"/>
            </w:r>
            <w:r w:rsidR="003503A0">
              <w:rPr>
                <w:noProof/>
                <w:webHidden/>
                <w:lang w:val="en-GB"/>
              </w:rPr>
              <w:t>52</w:t>
            </w:r>
            <w:r w:rsidRPr="00AB6FF2">
              <w:rPr>
                <w:noProof/>
                <w:webHidden/>
                <w:lang w:val="en-GB"/>
              </w:rPr>
              <w:fldChar w:fldCharType="end"/>
            </w:r>
          </w:hyperlink>
        </w:p>
        <w:p w14:paraId="34B5F955" w14:textId="6ECEBED8" w:rsidR="00C317EA" w:rsidRPr="00AB6FF2" w:rsidRDefault="00C317EA" w:rsidP="00AE3522">
          <w:pPr>
            <w:pStyle w:val="TOC2"/>
            <w:rPr>
              <w:rFonts w:asciiTheme="minorHAnsi" w:eastAsiaTheme="minorEastAsia" w:hAnsiTheme="minorHAnsi"/>
              <w:noProof/>
              <w:sz w:val="22"/>
              <w:szCs w:val="22"/>
              <w:lang w:val="en-GB"/>
            </w:rPr>
          </w:pPr>
          <w:hyperlink w:anchor="_Toc117612778" w:history="1">
            <w:r w:rsidRPr="00AB6FF2">
              <w:rPr>
                <w:rStyle w:val="Hyperlink"/>
                <w:noProof/>
                <w:lang w:val="en-GB"/>
              </w:rPr>
              <w:t>10.2</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_Toc117612778 \h </w:instrText>
            </w:r>
            <w:r w:rsidRPr="00AB6FF2">
              <w:rPr>
                <w:noProof/>
                <w:webHidden/>
                <w:lang w:val="en-GB"/>
              </w:rPr>
            </w:r>
            <w:r w:rsidRPr="00AB6FF2">
              <w:rPr>
                <w:noProof/>
                <w:webHidden/>
                <w:lang w:val="en-GB"/>
              </w:rPr>
              <w:fldChar w:fldCharType="separate"/>
            </w:r>
            <w:r w:rsidR="003503A0">
              <w:rPr>
                <w:noProof/>
                <w:webHidden/>
                <w:lang w:val="en-GB"/>
              </w:rPr>
              <w:t>52</w:t>
            </w:r>
            <w:r w:rsidRPr="00AB6FF2">
              <w:rPr>
                <w:noProof/>
                <w:webHidden/>
                <w:lang w:val="en-GB"/>
              </w:rPr>
              <w:fldChar w:fldCharType="end"/>
            </w:r>
          </w:hyperlink>
        </w:p>
        <w:p w14:paraId="442B0F8A" w14:textId="171E5B0D" w:rsidR="00C317EA" w:rsidRPr="00AB6FF2" w:rsidRDefault="00C317EA" w:rsidP="00AE3522">
          <w:pPr>
            <w:pStyle w:val="TOC1"/>
            <w:rPr>
              <w:rFonts w:asciiTheme="minorHAnsi" w:eastAsiaTheme="minorEastAsia" w:hAnsiTheme="minorHAnsi"/>
              <w:noProof/>
              <w:sz w:val="22"/>
              <w:szCs w:val="22"/>
              <w:lang w:val="en-GB"/>
            </w:rPr>
          </w:pPr>
          <w:hyperlink w:anchor="_Toc117612779" w:history="1">
            <w:r w:rsidRPr="00AB6FF2">
              <w:rPr>
                <w:rStyle w:val="Hyperlink"/>
                <w:noProof/>
                <w:lang w:val="en-GB"/>
              </w:rPr>
              <w:t>11</w:t>
            </w:r>
            <w:r w:rsidRPr="00AB6FF2">
              <w:rPr>
                <w:rFonts w:asciiTheme="minorHAnsi" w:eastAsiaTheme="minorEastAsia" w:hAnsiTheme="minorHAnsi"/>
                <w:noProof/>
                <w:sz w:val="22"/>
                <w:szCs w:val="22"/>
                <w:lang w:val="en-GB"/>
              </w:rPr>
              <w:tab/>
            </w:r>
            <w:r w:rsidRPr="00AB6FF2">
              <w:rPr>
                <w:rStyle w:val="Hyperlink"/>
                <w:noProof/>
                <w:lang w:val="en-GB"/>
              </w:rPr>
              <w:t>Conclusions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_Toc117612779 \h </w:instrText>
            </w:r>
            <w:r w:rsidRPr="00AB6FF2">
              <w:rPr>
                <w:noProof/>
                <w:webHidden/>
                <w:lang w:val="en-GB"/>
              </w:rPr>
            </w:r>
            <w:r w:rsidRPr="00AB6FF2">
              <w:rPr>
                <w:noProof/>
                <w:webHidden/>
                <w:lang w:val="en-GB"/>
              </w:rPr>
              <w:fldChar w:fldCharType="separate"/>
            </w:r>
            <w:r w:rsidR="003503A0">
              <w:rPr>
                <w:rFonts w:hint="eastAsia"/>
                <w:noProof/>
                <w:webHidden/>
                <w:lang w:val="en-GB"/>
              </w:rPr>
              <w:t>52</w:t>
            </w:r>
            <w:r w:rsidRPr="00AB6FF2">
              <w:rPr>
                <w:noProof/>
                <w:webHidden/>
                <w:lang w:val="en-GB"/>
              </w:rPr>
              <w:fldChar w:fldCharType="end"/>
            </w:r>
          </w:hyperlink>
        </w:p>
        <w:p w14:paraId="42FFFCEC" w14:textId="11629374" w:rsidR="00C317EA" w:rsidRPr="00AB6FF2" w:rsidRDefault="00C317EA" w:rsidP="00AE3522">
          <w:pPr>
            <w:pStyle w:val="TOC2"/>
            <w:rPr>
              <w:rFonts w:asciiTheme="minorHAnsi" w:eastAsiaTheme="minorEastAsia" w:hAnsiTheme="minorHAnsi"/>
              <w:noProof/>
              <w:sz w:val="22"/>
              <w:szCs w:val="22"/>
              <w:lang w:val="en-GB"/>
            </w:rPr>
          </w:pPr>
          <w:hyperlink w:anchor="_Toc117612780" w:history="1">
            <w:r w:rsidRPr="00AB6FF2">
              <w:rPr>
                <w:rStyle w:val="Hyperlink"/>
                <w:noProof/>
                <w:lang w:val="en-GB"/>
              </w:rPr>
              <w:t>11.1</w:t>
            </w:r>
            <w:r w:rsidRPr="00AB6FF2">
              <w:rPr>
                <w:rFonts w:asciiTheme="minorHAnsi" w:eastAsiaTheme="minorEastAsia" w:hAnsiTheme="minorHAnsi"/>
                <w:noProof/>
                <w:sz w:val="22"/>
                <w:szCs w:val="22"/>
                <w:lang w:val="en-GB"/>
              </w:rPr>
              <w:tab/>
            </w:r>
            <w:r w:rsidRPr="00AB6FF2">
              <w:rPr>
                <w:rStyle w:val="Hyperlink"/>
                <w:noProof/>
                <w:lang w:val="en-GB"/>
              </w:rPr>
              <w:t>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_Toc117612780 \h </w:instrText>
            </w:r>
            <w:r w:rsidRPr="00AB6FF2">
              <w:rPr>
                <w:noProof/>
                <w:webHidden/>
                <w:lang w:val="en-GB"/>
              </w:rPr>
            </w:r>
            <w:r w:rsidRPr="00AB6FF2">
              <w:rPr>
                <w:noProof/>
                <w:webHidden/>
                <w:lang w:val="en-GB"/>
              </w:rPr>
              <w:fldChar w:fldCharType="separate"/>
            </w:r>
            <w:r w:rsidR="003503A0">
              <w:rPr>
                <w:noProof/>
                <w:webHidden/>
                <w:lang w:val="en-GB"/>
              </w:rPr>
              <w:t>53</w:t>
            </w:r>
            <w:r w:rsidRPr="00AB6FF2">
              <w:rPr>
                <w:noProof/>
                <w:webHidden/>
                <w:lang w:val="en-GB"/>
              </w:rPr>
              <w:fldChar w:fldCharType="end"/>
            </w:r>
          </w:hyperlink>
        </w:p>
        <w:p w14:paraId="7196B0C4" w14:textId="0561CA7C" w:rsidR="00C317EA" w:rsidRPr="00AB6FF2" w:rsidRDefault="00C317EA" w:rsidP="00AE3522">
          <w:pPr>
            <w:pStyle w:val="TOC2"/>
            <w:rPr>
              <w:rFonts w:asciiTheme="minorHAnsi" w:eastAsiaTheme="minorEastAsia" w:hAnsiTheme="minorHAnsi"/>
              <w:noProof/>
              <w:sz w:val="22"/>
              <w:szCs w:val="22"/>
              <w:lang w:val="en-GB"/>
            </w:rPr>
          </w:pPr>
          <w:hyperlink w:anchor="_Toc117612781" w:history="1">
            <w:r w:rsidRPr="00AB6FF2">
              <w:rPr>
                <w:rStyle w:val="Hyperlink"/>
                <w:noProof/>
                <w:lang w:val="en-GB"/>
              </w:rPr>
              <w:t>11.2</w:t>
            </w:r>
            <w:r w:rsidRPr="00AB6FF2">
              <w:rPr>
                <w:rFonts w:asciiTheme="minorHAnsi" w:eastAsiaTheme="minorEastAsia" w:hAnsiTheme="minorHAnsi"/>
                <w:noProof/>
                <w:sz w:val="22"/>
                <w:szCs w:val="22"/>
                <w:lang w:val="en-GB"/>
              </w:rPr>
              <w:tab/>
            </w:r>
            <w:r w:rsidRPr="00AB6FF2">
              <w:rPr>
                <w:rStyle w:val="Hyperlink"/>
                <w:noProof/>
                <w:lang w:val="en-GB"/>
              </w:rPr>
              <w:t>Population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_Toc117612781 \h </w:instrText>
            </w:r>
            <w:r w:rsidRPr="00AB6FF2">
              <w:rPr>
                <w:noProof/>
                <w:webHidden/>
                <w:lang w:val="en-GB"/>
              </w:rPr>
            </w:r>
            <w:r w:rsidRPr="00AB6FF2">
              <w:rPr>
                <w:noProof/>
                <w:webHidden/>
                <w:lang w:val="en-GB"/>
              </w:rPr>
              <w:fldChar w:fldCharType="separate"/>
            </w:r>
            <w:r w:rsidR="003503A0">
              <w:rPr>
                <w:noProof/>
                <w:webHidden/>
                <w:lang w:val="en-GB"/>
              </w:rPr>
              <w:t>54</w:t>
            </w:r>
            <w:r w:rsidRPr="00AB6FF2">
              <w:rPr>
                <w:noProof/>
                <w:webHidden/>
                <w:lang w:val="en-GB"/>
              </w:rPr>
              <w:fldChar w:fldCharType="end"/>
            </w:r>
          </w:hyperlink>
        </w:p>
        <w:p w14:paraId="3D083089" w14:textId="3A90B9F1" w:rsidR="00C317EA" w:rsidRPr="00AB6FF2" w:rsidRDefault="00C317EA" w:rsidP="00AE3522">
          <w:pPr>
            <w:pStyle w:val="TOC2"/>
            <w:rPr>
              <w:rFonts w:asciiTheme="minorHAnsi" w:eastAsiaTheme="minorEastAsia" w:hAnsiTheme="minorHAnsi"/>
              <w:noProof/>
              <w:sz w:val="22"/>
              <w:szCs w:val="22"/>
              <w:lang w:val="en-GB"/>
            </w:rPr>
          </w:pPr>
          <w:hyperlink w:anchor="_Toc117612782" w:history="1">
            <w:r w:rsidRPr="00AB6FF2">
              <w:rPr>
                <w:rStyle w:val="Hyperlink"/>
                <w:noProof/>
                <w:lang w:val="en-GB"/>
              </w:rPr>
              <w:t>11.3</w:t>
            </w:r>
            <w:r w:rsidRPr="00AB6FF2">
              <w:rPr>
                <w:rFonts w:asciiTheme="minorHAnsi" w:eastAsiaTheme="minorEastAsia" w:hAnsiTheme="minorHAnsi"/>
                <w:noProof/>
                <w:sz w:val="22"/>
                <w:szCs w:val="22"/>
                <w:lang w:val="en-GB"/>
              </w:rPr>
              <w:tab/>
            </w:r>
            <w:r w:rsidRPr="00AB6FF2">
              <w:rPr>
                <w:rStyle w:val="Hyperlink"/>
                <w:noProof/>
                <w:lang w:val="en-GB"/>
              </w:rPr>
              <w:t>Habitat for the species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_Toc117612782 \h </w:instrText>
            </w:r>
            <w:r w:rsidRPr="00AB6FF2">
              <w:rPr>
                <w:noProof/>
                <w:webHidden/>
                <w:lang w:val="en-GB"/>
              </w:rPr>
            </w:r>
            <w:r w:rsidRPr="00AB6FF2">
              <w:rPr>
                <w:noProof/>
                <w:webHidden/>
                <w:lang w:val="en-GB"/>
              </w:rPr>
              <w:fldChar w:fldCharType="separate"/>
            </w:r>
            <w:r w:rsidR="003503A0">
              <w:rPr>
                <w:noProof/>
                <w:webHidden/>
                <w:lang w:val="en-GB"/>
              </w:rPr>
              <w:t>56</w:t>
            </w:r>
            <w:r w:rsidRPr="00AB6FF2">
              <w:rPr>
                <w:noProof/>
                <w:webHidden/>
                <w:lang w:val="en-GB"/>
              </w:rPr>
              <w:fldChar w:fldCharType="end"/>
            </w:r>
          </w:hyperlink>
        </w:p>
        <w:p w14:paraId="7E3ACFCF" w14:textId="1975A4A5" w:rsidR="00C317EA" w:rsidRPr="00AB6FF2" w:rsidRDefault="00C317EA" w:rsidP="00AE3522">
          <w:pPr>
            <w:pStyle w:val="TOC2"/>
            <w:rPr>
              <w:rFonts w:asciiTheme="minorHAnsi" w:eastAsiaTheme="minorEastAsia" w:hAnsiTheme="minorHAnsi"/>
              <w:noProof/>
              <w:sz w:val="22"/>
              <w:szCs w:val="22"/>
              <w:lang w:val="en-GB"/>
            </w:rPr>
          </w:pPr>
          <w:hyperlink w:anchor="_Toc117612783" w:history="1">
            <w:r w:rsidRPr="00AB6FF2">
              <w:rPr>
                <w:rStyle w:val="Hyperlink"/>
                <w:noProof/>
                <w:lang w:val="en-GB"/>
              </w:rPr>
              <w:t>11.4</w:t>
            </w:r>
            <w:r w:rsidRPr="00AB6FF2">
              <w:rPr>
                <w:rFonts w:asciiTheme="minorHAnsi" w:eastAsiaTheme="minorEastAsia" w:hAnsiTheme="minorHAnsi"/>
                <w:noProof/>
                <w:sz w:val="22"/>
                <w:szCs w:val="22"/>
                <w:lang w:val="en-GB"/>
              </w:rPr>
              <w:tab/>
            </w:r>
            <w:r w:rsidRPr="00AB6FF2">
              <w:rPr>
                <w:rStyle w:val="Hyperlink"/>
                <w:noProof/>
                <w:lang w:val="en-GB"/>
              </w:rPr>
              <w:t>Future prospects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_Toc117612783 \h </w:instrText>
            </w:r>
            <w:r w:rsidRPr="00AB6FF2">
              <w:rPr>
                <w:noProof/>
                <w:webHidden/>
                <w:lang w:val="en-GB"/>
              </w:rPr>
            </w:r>
            <w:r w:rsidRPr="00AB6FF2">
              <w:rPr>
                <w:noProof/>
                <w:webHidden/>
                <w:lang w:val="en-GB"/>
              </w:rPr>
              <w:fldChar w:fldCharType="separate"/>
            </w:r>
            <w:r w:rsidR="003503A0">
              <w:rPr>
                <w:noProof/>
                <w:webHidden/>
                <w:lang w:val="en-GB"/>
              </w:rPr>
              <w:t>57</w:t>
            </w:r>
            <w:r w:rsidRPr="00AB6FF2">
              <w:rPr>
                <w:noProof/>
                <w:webHidden/>
                <w:lang w:val="en-GB"/>
              </w:rPr>
              <w:fldChar w:fldCharType="end"/>
            </w:r>
          </w:hyperlink>
        </w:p>
        <w:p w14:paraId="31432273" w14:textId="3A01AFC9" w:rsidR="00C317EA" w:rsidRPr="00AB6FF2" w:rsidRDefault="00C317EA" w:rsidP="00AE3522">
          <w:pPr>
            <w:pStyle w:val="TOC2"/>
            <w:rPr>
              <w:rFonts w:asciiTheme="minorHAnsi" w:eastAsiaTheme="minorEastAsia" w:hAnsiTheme="minorHAnsi"/>
              <w:noProof/>
              <w:sz w:val="22"/>
              <w:szCs w:val="22"/>
              <w:lang w:val="en-GB"/>
            </w:rPr>
          </w:pPr>
          <w:hyperlink w:anchor="_Toc117612784" w:history="1">
            <w:r w:rsidRPr="00AB6FF2">
              <w:rPr>
                <w:rStyle w:val="Hyperlink"/>
                <w:noProof/>
                <w:lang w:val="en-GB"/>
              </w:rPr>
              <w:t>11.5</w:t>
            </w:r>
            <w:r w:rsidRPr="00AB6FF2">
              <w:rPr>
                <w:rFonts w:asciiTheme="minorHAnsi" w:eastAsiaTheme="minorEastAsia" w:hAnsiTheme="minorHAnsi"/>
                <w:noProof/>
                <w:sz w:val="22"/>
                <w:szCs w:val="22"/>
                <w:lang w:val="en-GB"/>
              </w:rPr>
              <w:tab/>
            </w:r>
            <w:r w:rsidRPr="00AB6FF2">
              <w:rPr>
                <w:rStyle w:val="Hyperlink"/>
                <w:noProof/>
                <w:lang w:val="en-GB"/>
              </w:rPr>
              <w:t>Overall assessment of conservation status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_Toc117612784 \h </w:instrText>
            </w:r>
            <w:r w:rsidRPr="00AB6FF2">
              <w:rPr>
                <w:noProof/>
                <w:webHidden/>
                <w:lang w:val="en-GB"/>
              </w:rPr>
            </w:r>
            <w:r w:rsidRPr="00AB6FF2">
              <w:rPr>
                <w:noProof/>
                <w:webHidden/>
                <w:lang w:val="en-GB"/>
              </w:rPr>
              <w:fldChar w:fldCharType="separate"/>
            </w:r>
            <w:r w:rsidR="003503A0">
              <w:rPr>
                <w:noProof/>
                <w:webHidden/>
                <w:lang w:val="en-GB"/>
              </w:rPr>
              <w:t>58</w:t>
            </w:r>
            <w:r w:rsidRPr="00AB6FF2">
              <w:rPr>
                <w:noProof/>
                <w:webHidden/>
                <w:lang w:val="en-GB"/>
              </w:rPr>
              <w:fldChar w:fldCharType="end"/>
            </w:r>
          </w:hyperlink>
        </w:p>
        <w:p w14:paraId="778D5F21" w14:textId="327EA6DB" w:rsidR="00C317EA" w:rsidRPr="00AB6FF2" w:rsidRDefault="00C317EA" w:rsidP="00AE3522">
          <w:pPr>
            <w:pStyle w:val="TOC2"/>
            <w:rPr>
              <w:rFonts w:asciiTheme="minorHAnsi" w:eastAsiaTheme="minorEastAsia" w:hAnsiTheme="minorHAnsi"/>
              <w:noProof/>
              <w:sz w:val="22"/>
              <w:szCs w:val="22"/>
              <w:lang w:val="en-GB"/>
            </w:rPr>
          </w:pPr>
          <w:hyperlink w:anchor="_Toc117612785" w:history="1">
            <w:r w:rsidRPr="00AB6FF2">
              <w:rPr>
                <w:rStyle w:val="Hyperlink"/>
                <w:noProof/>
                <w:lang w:val="en-GB"/>
              </w:rPr>
              <w:t>11.6</w:t>
            </w:r>
            <w:r w:rsidRPr="00AB6FF2">
              <w:rPr>
                <w:rFonts w:asciiTheme="minorHAnsi" w:eastAsiaTheme="minorEastAsia" w:hAnsiTheme="minorHAnsi"/>
                <w:noProof/>
                <w:sz w:val="22"/>
                <w:szCs w:val="22"/>
                <w:lang w:val="en-GB"/>
              </w:rPr>
              <w:tab/>
            </w:r>
            <w:r w:rsidRPr="00AB6FF2">
              <w:rPr>
                <w:rStyle w:val="Hyperlink"/>
                <w:noProof/>
                <w:lang w:val="en-GB"/>
              </w:rPr>
              <w:t>Overall trend in conservation status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_Toc117612785 \h </w:instrText>
            </w:r>
            <w:r w:rsidRPr="00AB6FF2">
              <w:rPr>
                <w:noProof/>
                <w:webHidden/>
                <w:lang w:val="en-GB"/>
              </w:rPr>
            </w:r>
            <w:r w:rsidRPr="00AB6FF2">
              <w:rPr>
                <w:noProof/>
                <w:webHidden/>
                <w:lang w:val="en-GB"/>
              </w:rPr>
              <w:fldChar w:fldCharType="separate"/>
            </w:r>
            <w:r w:rsidR="003503A0">
              <w:rPr>
                <w:noProof/>
                <w:webHidden/>
                <w:lang w:val="en-GB"/>
              </w:rPr>
              <w:t>59</w:t>
            </w:r>
            <w:r w:rsidRPr="00AB6FF2">
              <w:rPr>
                <w:noProof/>
                <w:webHidden/>
                <w:lang w:val="en-GB"/>
              </w:rPr>
              <w:fldChar w:fldCharType="end"/>
            </w:r>
          </w:hyperlink>
        </w:p>
        <w:p w14:paraId="05876E87" w14:textId="42CB8773" w:rsidR="00C317EA" w:rsidRPr="00AB6FF2" w:rsidRDefault="00C317EA" w:rsidP="00AE3522">
          <w:pPr>
            <w:pStyle w:val="TOC2"/>
            <w:rPr>
              <w:rFonts w:asciiTheme="minorHAnsi" w:eastAsiaTheme="minorEastAsia" w:hAnsiTheme="minorHAnsi"/>
              <w:noProof/>
              <w:sz w:val="22"/>
              <w:szCs w:val="22"/>
              <w:lang w:val="en-GB"/>
            </w:rPr>
          </w:pPr>
          <w:hyperlink w:anchor="_Toc117612786" w:history="1">
            <w:r w:rsidRPr="00AB6FF2">
              <w:rPr>
                <w:rStyle w:val="Hyperlink"/>
                <w:noProof/>
                <w:lang w:val="en-GB"/>
              </w:rPr>
              <w:t>11.7</w:t>
            </w:r>
            <w:r w:rsidRPr="00AB6FF2">
              <w:rPr>
                <w:rFonts w:asciiTheme="minorHAnsi" w:eastAsiaTheme="minorEastAsia" w:hAnsiTheme="minorHAnsi"/>
                <w:noProof/>
                <w:sz w:val="22"/>
                <w:szCs w:val="22"/>
                <w:lang w:val="en-GB"/>
              </w:rPr>
              <w:tab/>
            </w:r>
            <w:r w:rsidRPr="00AB6FF2">
              <w:rPr>
                <w:rStyle w:val="Hyperlink"/>
                <w:noProof/>
                <w:lang w:val="en-GB"/>
              </w:rPr>
              <w:t>Change and reasons for change in conservation status and conservation status trend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_Toc117612786 \h </w:instrText>
            </w:r>
            <w:r w:rsidRPr="00AB6FF2">
              <w:rPr>
                <w:noProof/>
                <w:webHidden/>
                <w:lang w:val="en-GB"/>
              </w:rPr>
            </w:r>
            <w:r w:rsidRPr="00AB6FF2">
              <w:rPr>
                <w:noProof/>
                <w:webHidden/>
                <w:lang w:val="en-GB"/>
              </w:rPr>
              <w:fldChar w:fldCharType="separate"/>
            </w:r>
            <w:r w:rsidR="003503A0">
              <w:rPr>
                <w:noProof/>
                <w:webHidden/>
                <w:lang w:val="en-GB"/>
              </w:rPr>
              <w:t>60</w:t>
            </w:r>
            <w:r w:rsidRPr="00AB6FF2">
              <w:rPr>
                <w:noProof/>
                <w:webHidden/>
                <w:lang w:val="en-GB"/>
              </w:rPr>
              <w:fldChar w:fldCharType="end"/>
            </w:r>
          </w:hyperlink>
        </w:p>
        <w:p w14:paraId="37A7D622" w14:textId="5A4ED791" w:rsidR="00C317EA" w:rsidRPr="00AB6FF2" w:rsidRDefault="00C317EA" w:rsidP="00AE3522">
          <w:pPr>
            <w:pStyle w:val="TOC2"/>
            <w:rPr>
              <w:rFonts w:asciiTheme="minorHAnsi" w:eastAsiaTheme="minorEastAsia" w:hAnsiTheme="minorHAnsi"/>
              <w:noProof/>
              <w:sz w:val="22"/>
              <w:szCs w:val="22"/>
              <w:lang w:val="en-GB"/>
            </w:rPr>
          </w:pPr>
          <w:hyperlink w:anchor="_Toc117612787" w:history="1">
            <w:r w:rsidRPr="00AB6FF2">
              <w:rPr>
                <w:rStyle w:val="Hyperlink"/>
                <w:noProof/>
                <w:lang w:val="en-GB"/>
              </w:rPr>
              <w:t>11.8</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_Toc117612787 \h </w:instrText>
            </w:r>
            <w:r w:rsidRPr="00AB6FF2">
              <w:rPr>
                <w:noProof/>
                <w:webHidden/>
                <w:lang w:val="en-GB"/>
              </w:rPr>
            </w:r>
            <w:r w:rsidRPr="00AB6FF2">
              <w:rPr>
                <w:noProof/>
                <w:webHidden/>
                <w:lang w:val="en-GB"/>
              </w:rPr>
              <w:fldChar w:fldCharType="separate"/>
            </w:r>
            <w:r w:rsidR="003503A0">
              <w:rPr>
                <w:noProof/>
                <w:webHidden/>
                <w:lang w:val="en-GB"/>
              </w:rPr>
              <w:t>61</w:t>
            </w:r>
            <w:r w:rsidRPr="00AB6FF2">
              <w:rPr>
                <w:noProof/>
                <w:webHidden/>
                <w:lang w:val="en-GB"/>
              </w:rPr>
              <w:fldChar w:fldCharType="end"/>
            </w:r>
          </w:hyperlink>
        </w:p>
        <w:p w14:paraId="3CCEACD2" w14:textId="22A57A73" w:rsidR="00C317EA" w:rsidRPr="00AB6FF2" w:rsidRDefault="00C317EA" w:rsidP="00AE3522">
          <w:pPr>
            <w:pStyle w:val="TOC1"/>
            <w:rPr>
              <w:rFonts w:asciiTheme="minorHAnsi" w:eastAsiaTheme="minorEastAsia" w:hAnsiTheme="minorHAnsi"/>
              <w:noProof/>
              <w:sz w:val="22"/>
              <w:szCs w:val="22"/>
              <w:lang w:val="en-GB"/>
            </w:rPr>
          </w:pPr>
          <w:hyperlink w:anchor="_Toc117612788" w:history="1">
            <w:r w:rsidRPr="00AB6FF2">
              <w:rPr>
                <w:rStyle w:val="Hyperlink"/>
                <w:noProof/>
                <w:lang w:val="en-GB"/>
              </w:rPr>
              <w:t>12</w:t>
            </w:r>
            <w:r w:rsidRPr="00AB6FF2">
              <w:rPr>
                <w:rFonts w:asciiTheme="minorHAnsi" w:eastAsiaTheme="minorEastAsia" w:hAnsiTheme="minorHAnsi"/>
                <w:noProof/>
                <w:sz w:val="22"/>
                <w:szCs w:val="22"/>
                <w:lang w:val="en-GB"/>
              </w:rPr>
              <w:tab/>
            </w:r>
            <w:r w:rsidRPr="00AB6FF2">
              <w:rPr>
                <w:rStyle w:val="Hyperlink"/>
                <w:noProof/>
                <w:lang w:val="en-GB"/>
              </w:rPr>
              <w:t xml:space="preserve">NATURA 2000 proposed Sites of Community Importance (pSCIs), Sites of Community Importance (SCIs) and Special Areas of Conservation (SACs) coverage for Annex II species </w:t>
            </w:r>
            <w:r w:rsidRPr="00AB6FF2">
              <w:rPr>
                <w:rStyle w:val="Hyperlink"/>
                <w:rFonts w:ascii="Times New Roman" w:hAnsi="Times New Roman" w:cs="Times New Roman"/>
                <w:noProof/>
                <w:lang w:val="en-GB"/>
              </w:rPr>
              <w:t>of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_Toc117612788 \h </w:instrText>
            </w:r>
            <w:r w:rsidRPr="00AB6FF2">
              <w:rPr>
                <w:noProof/>
                <w:webHidden/>
                <w:lang w:val="en-GB"/>
              </w:rPr>
            </w:r>
            <w:r w:rsidRPr="00AB6FF2">
              <w:rPr>
                <w:noProof/>
                <w:webHidden/>
                <w:lang w:val="en-GB"/>
              </w:rPr>
              <w:fldChar w:fldCharType="separate"/>
            </w:r>
            <w:r w:rsidR="003503A0">
              <w:rPr>
                <w:rFonts w:hint="eastAsia"/>
                <w:noProof/>
                <w:webHidden/>
                <w:lang w:val="en-GB"/>
              </w:rPr>
              <w:t>61</w:t>
            </w:r>
            <w:r w:rsidRPr="00AB6FF2">
              <w:rPr>
                <w:noProof/>
                <w:webHidden/>
                <w:lang w:val="en-GB"/>
              </w:rPr>
              <w:fldChar w:fldCharType="end"/>
            </w:r>
          </w:hyperlink>
        </w:p>
        <w:p w14:paraId="5FC8BF4A" w14:textId="4D3557DA" w:rsidR="00C317EA" w:rsidRPr="00AB6FF2" w:rsidRDefault="00C317EA" w:rsidP="00AE3522">
          <w:pPr>
            <w:pStyle w:val="TOC2"/>
            <w:rPr>
              <w:rFonts w:asciiTheme="minorHAnsi" w:eastAsiaTheme="minorEastAsia" w:hAnsiTheme="minorHAnsi"/>
              <w:noProof/>
              <w:sz w:val="22"/>
              <w:szCs w:val="22"/>
              <w:lang w:val="en-GB"/>
            </w:rPr>
          </w:pPr>
          <w:hyperlink w:anchor="_Toc117612789" w:history="1">
            <w:r w:rsidRPr="00AB6FF2">
              <w:rPr>
                <w:rStyle w:val="Hyperlink"/>
                <w:noProof/>
                <w:lang w:val="en-GB"/>
              </w:rPr>
              <w:t>12.1</w:t>
            </w:r>
            <w:r w:rsidRPr="00AB6FF2">
              <w:rPr>
                <w:rFonts w:asciiTheme="minorHAnsi" w:eastAsiaTheme="minorEastAsia" w:hAnsiTheme="minorHAnsi"/>
                <w:noProof/>
                <w:sz w:val="22"/>
                <w:szCs w:val="22"/>
                <w:lang w:val="en-GB"/>
              </w:rPr>
              <w:tab/>
            </w:r>
            <w:r w:rsidRPr="00AB6FF2">
              <w:rPr>
                <w:rStyle w:val="Hyperlink"/>
                <w:noProof/>
                <w:lang w:val="en-GB"/>
              </w:rPr>
              <w:t>Population size inside the pSCIs, SCIs and SACs network</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_Toc117612789 \h </w:instrText>
            </w:r>
            <w:r w:rsidRPr="00AB6FF2">
              <w:rPr>
                <w:noProof/>
                <w:webHidden/>
                <w:lang w:val="en-GB"/>
              </w:rPr>
            </w:r>
            <w:r w:rsidRPr="00AB6FF2">
              <w:rPr>
                <w:noProof/>
                <w:webHidden/>
                <w:lang w:val="en-GB"/>
              </w:rPr>
              <w:fldChar w:fldCharType="separate"/>
            </w:r>
            <w:r w:rsidR="003503A0">
              <w:rPr>
                <w:noProof/>
                <w:webHidden/>
                <w:lang w:val="en-GB"/>
              </w:rPr>
              <w:t>61</w:t>
            </w:r>
            <w:r w:rsidRPr="00AB6FF2">
              <w:rPr>
                <w:noProof/>
                <w:webHidden/>
                <w:lang w:val="en-GB"/>
              </w:rPr>
              <w:fldChar w:fldCharType="end"/>
            </w:r>
          </w:hyperlink>
        </w:p>
        <w:p w14:paraId="335F7345" w14:textId="2588C9E9" w:rsidR="00C317EA" w:rsidRPr="00AB6FF2" w:rsidRDefault="00C317EA" w:rsidP="00AE3522">
          <w:pPr>
            <w:pStyle w:val="TOC2"/>
            <w:rPr>
              <w:rFonts w:asciiTheme="minorHAnsi" w:eastAsiaTheme="minorEastAsia" w:hAnsiTheme="minorHAnsi"/>
              <w:noProof/>
              <w:sz w:val="22"/>
              <w:szCs w:val="22"/>
              <w:lang w:val="en-GB"/>
            </w:rPr>
          </w:pPr>
          <w:hyperlink w:anchor="_Toc117612790" w:history="1">
            <w:r w:rsidRPr="00AB6FF2">
              <w:rPr>
                <w:rStyle w:val="Hyperlink"/>
                <w:noProof/>
                <w:lang w:val="en-GB"/>
              </w:rPr>
              <w:t>12.2</w:t>
            </w:r>
            <w:r w:rsidRPr="00AB6FF2">
              <w:rPr>
                <w:rFonts w:asciiTheme="minorHAnsi" w:eastAsiaTheme="minorEastAsia" w:hAnsiTheme="minorHAnsi"/>
                <w:noProof/>
                <w:sz w:val="22"/>
                <w:szCs w:val="22"/>
                <w:lang w:val="en-GB"/>
              </w:rPr>
              <w:tab/>
            </w:r>
            <w:r w:rsidRPr="00AB6FF2">
              <w:rPr>
                <w:rStyle w:val="Hyperlink"/>
                <w:noProof/>
                <w:lang w:val="en-GB"/>
              </w:rPr>
              <w:t>Type of estimate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_Toc117612790 \h </w:instrText>
            </w:r>
            <w:r w:rsidRPr="00AB6FF2">
              <w:rPr>
                <w:noProof/>
                <w:webHidden/>
                <w:lang w:val="en-GB"/>
              </w:rPr>
            </w:r>
            <w:r w:rsidRPr="00AB6FF2">
              <w:rPr>
                <w:noProof/>
                <w:webHidden/>
                <w:lang w:val="en-GB"/>
              </w:rPr>
              <w:fldChar w:fldCharType="separate"/>
            </w:r>
            <w:r w:rsidR="003503A0">
              <w:rPr>
                <w:noProof/>
                <w:webHidden/>
                <w:lang w:val="en-GB"/>
              </w:rPr>
              <w:t>61</w:t>
            </w:r>
            <w:r w:rsidRPr="00AB6FF2">
              <w:rPr>
                <w:noProof/>
                <w:webHidden/>
                <w:lang w:val="en-GB"/>
              </w:rPr>
              <w:fldChar w:fldCharType="end"/>
            </w:r>
          </w:hyperlink>
        </w:p>
        <w:p w14:paraId="6FD5DB6E" w14:textId="795A6565" w:rsidR="00C317EA" w:rsidRPr="00AB6FF2" w:rsidRDefault="00C317EA" w:rsidP="00AE3522">
          <w:pPr>
            <w:pStyle w:val="TOC2"/>
            <w:rPr>
              <w:rFonts w:asciiTheme="minorHAnsi" w:eastAsiaTheme="minorEastAsia" w:hAnsiTheme="minorHAnsi"/>
              <w:noProof/>
              <w:sz w:val="22"/>
              <w:szCs w:val="22"/>
              <w:lang w:val="en-GB"/>
            </w:rPr>
          </w:pPr>
          <w:hyperlink w:anchor="_Toc117612791" w:history="1">
            <w:r w:rsidRPr="00AB6FF2">
              <w:rPr>
                <w:rStyle w:val="Hyperlink"/>
                <w:noProof/>
                <w:lang w:val="en-GB"/>
              </w:rPr>
              <w:t>12.3</w:t>
            </w:r>
            <w:r w:rsidRPr="00AB6FF2">
              <w:rPr>
                <w:rFonts w:asciiTheme="minorHAnsi" w:eastAsiaTheme="minorEastAsia" w:hAnsiTheme="minorHAnsi"/>
                <w:noProof/>
                <w:sz w:val="22"/>
                <w:szCs w:val="22"/>
                <w:lang w:val="en-GB"/>
              </w:rPr>
              <w:tab/>
            </w:r>
            <w:r w:rsidRPr="00AB6FF2">
              <w:rPr>
                <w:rStyle w:val="Hyperlink"/>
                <w:noProof/>
                <w:lang w:val="en-GB"/>
              </w:rPr>
              <w:t>Additional population size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_Toc117612791 \h </w:instrText>
            </w:r>
            <w:r w:rsidRPr="00AB6FF2">
              <w:rPr>
                <w:noProof/>
                <w:webHidden/>
                <w:lang w:val="en-GB"/>
              </w:rPr>
            </w:r>
            <w:r w:rsidRPr="00AB6FF2">
              <w:rPr>
                <w:noProof/>
                <w:webHidden/>
                <w:lang w:val="en-GB"/>
              </w:rPr>
              <w:fldChar w:fldCharType="separate"/>
            </w:r>
            <w:r w:rsidR="003503A0">
              <w:rPr>
                <w:noProof/>
                <w:webHidden/>
                <w:lang w:val="en-GB"/>
              </w:rPr>
              <w:t>62</w:t>
            </w:r>
            <w:r w:rsidRPr="00AB6FF2">
              <w:rPr>
                <w:noProof/>
                <w:webHidden/>
                <w:lang w:val="en-GB"/>
              </w:rPr>
              <w:fldChar w:fldCharType="end"/>
            </w:r>
          </w:hyperlink>
        </w:p>
        <w:p w14:paraId="7A500218" w14:textId="006850AB" w:rsidR="00C317EA" w:rsidRPr="00AB6FF2" w:rsidRDefault="00C317EA" w:rsidP="00AE3522">
          <w:pPr>
            <w:pStyle w:val="TOC2"/>
            <w:rPr>
              <w:rFonts w:asciiTheme="minorHAnsi" w:eastAsiaTheme="minorEastAsia" w:hAnsiTheme="minorHAnsi"/>
              <w:noProof/>
              <w:sz w:val="22"/>
              <w:szCs w:val="22"/>
              <w:lang w:val="en-GB"/>
            </w:rPr>
          </w:pPr>
          <w:hyperlink w:anchor="_Toc117612792" w:history="1">
            <w:r w:rsidRPr="00AB6FF2">
              <w:rPr>
                <w:rStyle w:val="Hyperlink"/>
                <w:noProof/>
                <w:lang w:val="en-GB"/>
              </w:rPr>
              <w:t>12.4</w:t>
            </w:r>
            <w:r w:rsidRPr="00AB6FF2">
              <w:rPr>
                <w:rFonts w:asciiTheme="minorHAnsi" w:eastAsiaTheme="minorEastAsia" w:hAnsiTheme="minorHAnsi"/>
                <w:noProof/>
                <w:sz w:val="22"/>
                <w:szCs w:val="22"/>
                <w:lang w:val="en-GB"/>
              </w:rPr>
              <w:tab/>
            </w:r>
            <w:r w:rsidRPr="00AB6FF2">
              <w:rPr>
                <w:rStyle w:val="Hyperlink"/>
                <w:noProof/>
                <w:lang w:val="en-GB"/>
              </w:rPr>
              <w:t>Type of estimate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_Toc117612792 \h </w:instrText>
            </w:r>
            <w:r w:rsidRPr="00AB6FF2">
              <w:rPr>
                <w:noProof/>
                <w:webHidden/>
                <w:lang w:val="en-GB"/>
              </w:rPr>
            </w:r>
            <w:r w:rsidRPr="00AB6FF2">
              <w:rPr>
                <w:noProof/>
                <w:webHidden/>
                <w:lang w:val="en-GB"/>
              </w:rPr>
              <w:fldChar w:fldCharType="separate"/>
            </w:r>
            <w:r w:rsidR="003503A0">
              <w:rPr>
                <w:noProof/>
                <w:webHidden/>
                <w:lang w:val="en-GB"/>
              </w:rPr>
              <w:t>62</w:t>
            </w:r>
            <w:r w:rsidRPr="00AB6FF2">
              <w:rPr>
                <w:noProof/>
                <w:webHidden/>
                <w:lang w:val="en-GB"/>
              </w:rPr>
              <w:fldChar w:fldCharType="end"/>
            </w:r>
          </w:hyperlink>
        </w:p>
        <w:p w14:paraId="6A6D4BBA" w14:textId="2BF1666C" w:rsidR="00C317EA" w:rsidRPr="00AB6FF2" w:rsidRDefault="00C317EA" w:rsidP="00AE3522">
          <w:pPr>
            <w:pStyle w:val="TOC2"/>
            <w:rPr>
              <w:rFonts w:asciiTheme="minorHAnsi" w:eastAsiaTheme="minorEastAsia" w:hAnsiTheme="minorHAnsi"/>
              <w:noProof/>
              <w:sz w:val="22"/>
              <w:szCs w:val="22"/>
              <w:lang w:val="en-GB"/>
            </w:rPr>
          </w:pPr>
          <w:hyperlink w:anchor="_Toc117612793" w:history="1">
            <w:r w:rsidRPr="00AB6FF2">
              <w:rPr>
                <w:rStyle w:val="Hyperlink"/>
                <w:noProof/>
                <w:lang w:val="en-GB"/>
              </w:rPr>
              <w:t>12.5</w:t>
            </w:r>
            <w:r w:rsidRPr="00AB6FF2">
              <w:rPr>
                <w:rFonts w:asciiTheme="minorHAnsi" w:eastAsiaTheme="minorEastAsia" w:hAnsiTheme="minorHAnsi"/>
                <w:noProof/>
                <w:sz w:val="22"/>
                <w:szCs w:val="22"/>
                <w:lang w:val="en-GB"/>
              </w:rPr>
              <w:tab/>
            </w:r>
            <w:r w:rsidRPr="00AB6FF2">
              <w:rPr>
                <w:rStyle w:val="Hyperlink"/>
                <w:noProof/>
                <w:lang w:val="en-GB"/>
              </w:rPr>
              <w:t>Population size inside the network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_Toc117612793 \h </w:instrText>
            </w:r>
            <w:r w:rsidRPr="00AB6FF2">
              <w:rPr>
                <w:noProof/>
                <w:webHidden/>
                <w:lang w:val="en-GB"/>
              </w:rPr>
            </w:r>
            <w:r w:rsidRPr="00AB6FF2">
              <w:rPr>
                <w:noProof/>
                <w:webHidden/>
                <w:lang w:val="en-GB"/>
              </w:rPr>
              <w:fldChar w:fldCharType="separate"/>
            </w:r>
            <w:r w:rsidR="003503A0">
              <w:rPr>
                <w:noProof/>
                <w:webHidden/>
                <w:lang w:val="en-GB"/>
              </w:rPr>
              <w:t>62</w:t>
            </w:r>
            <w:r w:rsidRPr="00AB6FF2">
              <w:rPr>
                <w:noProof/>
                <w:webHidden/>
                <w:lang w:val="en-GB"/>
              </w:rPr>
              <w:fldChar w:fldCharType="end"/>
            </w:r>
          </w:hyperlink>
        </w:p>
        <w:p w14:paraId="7DFF05E5" w14:textId="1595736A" w:rsidR="00C317EA" w:rsidRPr="00AB6FF2" w:rsidRDefault="00C317EA" w:rsidP="00AE3522">
          <w:pPr>
            <w:pStyle w:val="TOC2"/>
            <w:rPr>
              <w:rFonts w:asciiTheme="minorHAnsi" w:eastAsiaTheme="minorEastAsia" w:hAnsiTheme="minorHAnsi"/>
              <w:noProof/>
              <w:sz w:val="22"/>
              <w:szCs w:val="22"/>
              <w:lang w:val="en-GB"/>
            </w:rPr>
          </w:pPr>
          <w:hyperlink w:anchor="_Toc117612794" w:history="1">
            <w:r w:rsidRPr="00AB6FF2">
              <w:rPr>
                <w:rStyle w:val="Hyperlink"/>
                <w:noProof/>
                <w:lang w:val="en-GB"/>
              </w:rPr>
              <w:t>12.6</w:t>
            </w:r>
            <w:r w:rsidRPr="00AB6FF2">
              <w:rPr>
                <w:rFonts w:asciiTheme="minorHAnsi" w:eastAsiaTheme="minorEastAsia" w:hAnsiTheme="minorHAnsi"/>
                <w:noProof/>
                <w:sz w:val="22"/>
                <w:szCs w:val="22"/>
                <w:lang w:val="en-GB"/>
              </w:rPr>
              <w:tab/>
            </w:r>
            <w:r w:rsidRPr="00AB6FF2">
              <w:rPr>
                <w:rStyle w:val="Hyperlink"/>
                <w:noProof/>
                <w:lang w:val="en-GB"/>
              </w:rPr>
              <w:t>Short-term trend of population size within the network –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_Toc117612794 \h </w:instrText>
            </w:r>
            <w:r w:rsidRPr="00AB6FF2">
              <w:rPr>
                <w:noProof/>
                <w:webHidden/>
                <w:lang w:val="en-GB"/>
              </w:rPr>
            </w:r>
            <w:r w:rsidRPr="00AB6FF2">
              <w:rPr>
                <w:noProof/>
                <w:webHidden/>
                <w:lang w:val="en-GB"/>
              </w:rPr>
              <w:fldChar w:fldCharType="separate"/>
            </w:r>
            <w:r w:rsidR="003503A0">
              <w:rPr>
                <w:noProof/>
                <w:webHidden/>
                <w:lang w:val="en-GB"/>
              </w:rPr>
              <w:t>62</w:t>
            </w:r>
            <w:r w:rsidRPr="00AB6FF2">
              <w:rPr>
                <w:noProof/>
                <w:webHidden/>
                <w:lang w:val="en-GB"/>
              </w:rPr>
              <w:fldChar w:fldCharType="end"/>
            </w:r>
          </w:hyperlink>
        </w:p>
        <w:p w14:paraId="3B920E8A" w14:textId="4AB70146" w:rsidR="00C317EA" w:rsidRPr="00AB6FF2" w:rsidRDefault="00C317EA" w:rsidP="00AE3522">
          <w:pPr>
            <w:pStyle w:val="TOC2"/>
            <w:rPr>
              <w:rFonts w:asciiTheme="minorHAnsi" w:eastAsiaTheme="minorEastAsia" w:hAnsiTheme="minorHAnsi"/>
              <w:noProof/>
              <w:sz w:val="22"/>
              <w:szCs w:val="22"/>
              <w:lang w:val="en-GB"/>
            </w:rPr>
          </w:pPr>
          <w:hyperlink w:anchor="_Toc117612795" w:history="1">
            <w:r w:rsidRPr="00AB6FF2">
              <w:rPr>
                <w:rStyle w:val="Hyperlink"/>
                <w:noProof/>
                <w:lang w:val="en-GB"/>
              </w:rPr>
              <w:t>12.7</w:t>
            </w:r>
            <w:r w:rsidRPr="00AB6FF2">
              <w:rPr>
                <w:rFonts w:asciiTheme="minorHAnsi" w:eastAsiaTheme="minorEastAsia" w:hAnsiTheme="minorHAnsi"/>
                <w:noProof/>
                <w:sz w:val="22"/>
                <w:szCs w:val="22"/>
                <w:lang w:val="en-GB"/>
              </w:rPr>
              <w:tab/>
            </w:r>
            <w:r w:rsidRPr="00AB6FF2">
              <w:rPr>
                <w:rStyle w:val="Hyperlink"/>
                <w:noProof/>
                <w:lang w:val="en-GB"/>
              </w:rPr>
              <w:t>Short-term trend of population size within the network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_Toc117612795 \h </w:instrText>
            </w:r>
            <w:r w:rsidRPr="00AB6FF2">
              <w:rPr>
                <w:noProof/>
                <w:webHidden/>
                <w:lang w:val="en-GB"/>
              </w:rPr>
            </w:r>
            <w:r w:rsidRPr="00AB6FF2">
              <w:rPr>
                <w:noProof/>
                <w:webHidden/>
                <w:lang w:val="en-GB"/>
              </w:rPr>
              <w:fldChar w:fldCharType="separate"/>
            </w:r>
            <w:r w:rsidR="003503A0">
              <w:rPr>
                <w:noProof/>
                <w:webHidden/>
                <w:lang w:val="en-GB"/>
              </w:rPr>
              <w:t>63</w:t>
            </w:r>
            <w:r w:rsidRPr="00AB6FF2">
              <w:rPr>
                <w:noProof/>
                <w:webHidden/>
                <w:lang w:val="en-GB"/>
              </w:rPr>
              <w:fldChar w:fldCharType="end"/>
            </w:r>
          </w:hyperlink>
        </w:p>
        <w:p w14:paraId="6D4490C8" w14:textId="70864E9A" w:rsidR="00C317EA" w:rsidRPr="00AB6FF2" w:rsidRDefault="00C317EA" w:rsidP="00AE3522">
          <w:pPr>
            <w:pStyle w:val="TOC2"/>
            <w:rPr>
              <w:rFonts w:asciiTheme="minorHAnsi" w:eastAsiaTheme="minorEastAsia" w:hAnsiTheme="minorHAnsi"/>
              <w:noProof/>
              <w:sz w:val="22"/>
              <w:szCs w:val="22"/>
              <w:lang w:val="en-GB"/>
            </w:rPr>
          </w:pPr>
          <w:hyperlink w:anchor="_Toc117612796" w:history="1">
            <w:r w:rsidRPr="00AB6FF2">
              <w:rPr>
                <w:rStyle w:val="Hyperlink"/>
                <w:noProof/>
                <w:lang w:val="en-GB"/>
              </w:rPr>
              <w:t>12.8</w:t>
            </w:r>
            <w:r w:rsidRPr="00AB6FF2">
              <w:rPr>
                <w:rFonts w:asciiTheme="minorHAnsi" w:eastAsiaTheme="minorEastAsia" w:hAnsiTheme="minorHAnsi"/>
                <w:noProof/>
                <w:sz w:val="22"/>
                <w:szCs w:val="22"/>
                <w:lang w:val="en-GB"/>
              </w:rPr>
              <w:tab/>
            </w:r>
            <w:r w:rsidRPr="00AB6FF2">
              <w:rPr>
                <w:rStyle w:val="Hyperlink"/>
                <w:noProof/>
                <w:lang w:val="en-GB"/>
              </w:rPr>
              <w:t>Short-term trend of habitat for the species within the network –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_Toc117612796 \h </w:instrText>
            </w:r>
            <w:r w:rsidRPr="00AB6FF2">
              <w:rPr>
                <w:noProof/>
                <w:webHidden/>
                <w:lang w:val="en-GB"/>
              </w:rPr>
            </w:r>
            <w:r w:rsidRPr="00AB6FF2">
              <w:rPr>
                <w:noProof/>
                <w:webHidden/>
                <w:lang w:val="en-GB"/>
              </w:rPr>
              <w:fldChar w:fldCharType="separate"/>
            </w:r>
            <w:r w:rsidR="003503A0">
              <w:rPr>
                <w:noProof/>
                <w:webHidden/>
                <w:lang w:val="en-GB"/>
              </w:rPr>
              <w:t>63</w:t>
            </w:r>
            <w:r w:rsidRPr="00AB6FF2">
              <w:rPr>
                <w:noProof/>
                <w:webHidden/>
                <w:lang w:val="en-GB"/>
              </w:rPr>
              <w:fldChar w:fldCharType="end"/>
            </w:r>
          </w:hyperlink>
        </w:p>
        <w:p w14:paraId="7A7341E3" w14:textId="04F2A859" w:rsidR="00C317EA" w:rsidRPr="00AB6FF2" w:rsidRDefault="00C317EA" w:rsidP="00AE3522">
          <w:pPr>
            <w:pStyle w:val="TOC2"/>
            <w:rPr>
              <w:rFonts w:asciiTheme="minorHAnsi" w:eastAsiaTheme="minorEastAsia" w:hAnsiTheme="minorHAnsi"/>
              <w:noProof/>
              <w:sz w:val="22"/>
              <w:szCs w:val="22"/>
              <w:lang w:val="en-GB"/>
            </w:rPr>
          </w:pPr>
          <w:hyperlink w:anchor="_Toc117612797" w:history="1">
            <w:r w:rsidRPr="00AB6FF2">
              <w:rPr>
                <w:rStyle w:val="Hyperlink"/>
                <w:noProof/>
                <w:lang w:val="en-GB"/>
              </w:rPr>
              <w:t>12.9</w:t>
            </w:r>
            <w:r w:rsidRPr="00AB6FF2">
              <w:rPr>
                <w:rFonts w:asciiTheme="minorHAnsi" w:eastAsiaTheme="minorEastAsia" w:hAnsiTheme="minorHAnsi"/>
                <w:noProof/>
                <w:sz w:val="22"/>
                <w:szCs w:val="22"/>
                <w:lang w:val="en-GB"/>
              </w:rPr>
              <w:tab/>
            </w:r>
            <w:r w:rsidRPr="00AB6FF2">
              <w:rPr>
                <w:rStyle w:val="Hyperlink"/>
                <w:noProof/>
                <w:lang w:val="en-GB"/>
              </w:rPr>
              <w:t>Short-term trend of habitat for the species within the network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_Toc117612797 \h </w:instrText>
            </w:r>
            <w:r w:rsidRPr="00AB6FF2">
              <w:rPr>
                <w:noProof/>
                <w:webHidden/>
                <w:lang w:val="en-GB"/>
              </w:rPr>
            </w:r>
            <w:r w:rsidRPr="00AB6FF2">
              <w:rPr>
                <w:noProof/>
                <w:webHidden/>
                <w:lang w:val="en-GB"/>
              </w:rPr>
              <w:fldChar w:fldCharType="separate"/>
            </w:r>
            <w:r w:rsidR="003503A0">
              <w:rPr>
                <w:noProof/>
                <w:webHidden/>
                <w:lang w:val="en-GB"/>
              </w:rPr>
              <w:t>64</w:t>
            </w:r>
            <w:r w:rsidRPr="00AB6FF2">
              <w:rPr>
                <w:noProof/>
                <w:webHidden/>
                <w:lang w:val="en-GB"/>
              </w:rPr>
              <w:fldChar w:fldCharType="end"/>
            </w:r>
          </w:hyperlink>
        </w:p>
        <w:p w14:paraId="32B39DC6" w14:textId="2F461DBD" w:rsidR="00C317EA" w:rsidRPr="00AB6FF2" w:rsidRDefault="00C317EA" w:rsidP="00AE3522">
          <w:pPr>
            <w:pStyle w:val="TOC2"/>
            <w:rPr>
              <w:rFonts w:asciiTheme="minorHAnsi" w:eastAsiaTheme="minorEastAsia" w:hAnsiTheme="minorHAnsi"/>
              <w:noProof/>
              <w:sz w:val="22"/>
              <w:szCs w:val="22"/>
              <w:lang w:val="en-GB"/>
            </w:rPr>
          </w:pPr>
          <w:hyperlink w:anchor="_Toc117612798" w:history="1">
            <w:r w:rsidRPr="00AB6FF2">
              <w:rPr>
                <w:rStyle w:val="Hyperlink"/>
                <w:noProof/>
                <w:lang w:val="en-GB"/>
              </w:rPr>
              <w:t>12.10</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_Toc117612798 \h </w:instrText>
            </w:r>
            <w:r w:rsidRPr="00AB6FF2">
              <w:rPr>
                <w:noProof/>
                <w:webHidden/>
                <w:lang w:val="en-GB"/>
              </w:rPr>
            </w:r>
            <w:r w:rsidRPr="00AB6FF2">
              <w:rPr>
                <w:noProof/>
                <w:webHidden/>
                <w:lang w:val="en-GB"/>
              </w:rPr>
              <w:fldChar w:fldCharType="separate"/>
            </w:r>
            <w:r w:rsidR="003503A0">
              <w:rPr>
                <w:noProof/>
                <w:webHidden/>
                <w:lang w:val="en-GB"/>
              </w:rPr>
              <w:t>64</w:t>
            </w:r>
            <w:r w:rsidRPr="00AB6FF2">
              <w:rPr>
                <w:noProof/>
                <w:webHidden/>
                <w:lang w:val="en-GB"/>
              </w:rPr>
              <w:fldChar w:fldCharType="end"/>
            </w:r>
          </w:hyperlink>
        </w:p>
        <w:p w14:paraId="2FB87598" w14:textId="171063D6" w:rsidR="00C317EA" w:rsidRPr="00AB6FF2" w:rsidRDefault="00C317EA" w:rsidP="00AE3522">
          <w:pPr>
            <w:pStyle w:val="TOC1"/>
            <w:rPr>
              <w:rFonts w:asciiTheme="minorHAnsi" w:eastAsiaTheme="minorEastAsia" w:hAnsiTheme="minorHAnsi"/>
              <w:noProof/>
              <w:sz w:val="22"/>
              <w:szCs w:val="22"/>
              <w:lang w:val="en-GB"/>
            </w:rPr>
          </w:pPr>
          <w:hyperlink w:anchor="_Toc117612799" w:history="1">
            <w:r w:rsidRPr="00AB6FF2">
              <w:rPr>
                <w:rStyle w:val="Hyperlink"/>
                <w:noProof/>
                <w:lang w:val="en-GB"/>
              </w:rPr>
              <w:t>13</w:t>
            </w:r>
            <w:r w:rsidRPr="00AB6FF2">
              <w:rPr>
                <w:rFonts w:asciiTheme="minorHAnsi" w:eastAsiaTheme="minorEastAsia" w:hAnsiTheme="minorHAnsi"/>
                <w:noProof/>
                <w:sz w:val="22"/>
                <w:szCs w:val="22"/>
                <w:lang w:val="en-GB"/>
              </w:rPr>
              <w:tab/>
            </w:r>
            <w:r w:rsidRPr="00AB6FF2">
              <w:rPr>
                <w:rStyle w:val="Hyperlink"/>
                <w:noProof/>
                <w:lang w:val="en-GB"/>
              </w:rPr>
              <w:t>Complementary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_Toc117612799 \h </w:instrText>
            </w:r>
            <w:r w:rsidRPr="00AB6FF2">
              <w:rPr>
                <w:noProof/>
                <w:webHidden/>
                <w:lang w:val="en-GB"/>
              </w:rPr>
            </w:r>
            <w:r w:rsidRPr="00AB6FF2">
              <w:rPr>
                <w:noProof/>
                <w:webHidden/>
                <w:lang w:val="en-GB"/>
              </w:rPr>
              <w:fldChar w:fldCharType="separate"/>
            </w:r>
            <w:r w:rsidR="003503A0">
              <w:rPr>
                <w:rFonts w:hint="eastAsia"/>
                <w:noProof/>
                <w:webHidden/>
                <w:lang w:val="en-GB"/>
              </w:rPr>
              <w:t>64</w:t>
            </w:r>
            <w:r w:rsidRPr="00AB6FF2">
              <w:rPr>
                <w:noProof/>
                <w:webHidden/>
                <w:lang w:val="en-GB"/>
              </w:rPr>
              <w:fldChar w:fldCharType="end"/>
            </w:r>
          </w:hyperlink>
        </w:p>
        <w:p w14:paraId="528418B1" w14:textId="3043D0C3" w:rsidR="00C317EA" w:rsidRPr="00AB6FF2" w:rsidRDefault="00C317EA" w:rsidP="00AE3522">
          <w:pPr>
            <w:pStyle w:val="TOC2"/>
            <w:rPr>
              <w:rFonts w:asciiTheme="minorHAnsi" w:eastAsiaTheme="minorEastAsia" w:hAnsiTheme="minorHAnsi"/>
              <w:noProof/>
              <w:sz w:val="22"/>
              <w:szCs w:val="22"/>
              <w:lang w:val="en-GB"/>
            </w:rPr>
          </w:pPr>
          <w:hyperlink w:anchor="_Toc117612800" w:history="1">
            <w:r w:rsidRPr="00AB6FF2">
              <w:rPr>
                <w:rStyle w:val="Hyperlink"/>
                <w:iCs/>
                <w:noProof/>
                <w:lang w:val="en-GB"/>
              </w:rPr>
              <w:t>13.1</w:t>
            </w:r>
            <w:r w:rsidRPr="00AB6FF2">
              <w:rPr>
                <w:rFonts w:asciiTheme="minorHAnsi" w:eastAsiaTheme="minorEastAsia" w:hAnsiTheme="minorHAnsi"/>
                <w:noProof/>
                <w:sz w:val="22"/>
                <w:szCs w:val="22"/>
                <w:lang w:val="en-GB"/>
              </w:rPr>
              <w:tab/>
            </w:r>
            <w:r w:rsidRPr="00AB6FF2">
              <w:rPr>
                <w:rStyle w:val="Hyperlink"/>
                <w:noProof/>
                <w:lang w:val="en-GB"/>
              </w:rPr>
              <w:t>Justification of % thresholds for trends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_Toc117612800 \h </w:instrText>
            </w:r>
            <w:r w:rsidRPr="00AB6FF2">
              <w:rPr>
                <w:noProof/>
                <w:webHidden/>
                <w:lang w:val="en-GB"/>
              </w:rPr>
            </w:r>
            <w:r w:rsidRPr="00AB6FF2">
              <w:rPr>
                <w:noProof/>
                <w:webHidden/>
                <w:lang w:val="en-GB"/>
              </w:rPr>
              <w:fldChar w:fldCharType="separate"/>
            </w:r>
            <w:r w:rsidR="003503A0">
              <w:rPr>
                <w:noProof/>
                <w:webHidden/>
                <w:lang w:val="en-GB"/>
              </w:rPr>
              <w:t>64</w:t>
            </w:r>
            <w:r w:rsidRPr="00AB6FF2">
              <w:rPr>
                <w:noProof/>
                <w:webHidden/>
                <w:lang w:val="en-GB"/>
              </w:rPr>
              <w:fldChar w:fldCharType="end"/>
            </w:r>
          </w:hyperlink>
        </w:p>
        <w:p w14:paraId="30B41B4A" w14:textId="5982F194" w:rsidR="00C317EA" w:rsidRPr="00AB6FF2" w:rsidRDefault="00C317EA" w:rsidP="00AE3522">
          <w:pPr>
            <w:pStyle w:val="TOC2"/>
            <w:rPr>
              <w:rFonts w:asciiTheme="minorHAnsi" w:eastAsiaTheme="minorEastAsia" w:hAnsiTheme="minorHAnsi"/>
              <w:noProof/>
              <w:sz w:val="22"/>
              <w:szCs w:val="22"/>
              <w:lang w:val="en-GB"/>
            </w:rPr>
          </w:pPr>
          <w:hyperlink w:anchor="_Toc117612801" w:history="1">
            <w:r w:rsidRPr="00AB6FF2">
              <w:rPr>
                <w:rStyle w:val="Hyperlink"/>
                <w:noProof/>
                <w:lang w:val="en-GB"/>
              </w:rPr>
              <w:t>13.2</w:t>
            </w:r>
            <w:r w:rsidRPr="00AB6FF2">
              <w:rPr>
                <w:rFonts w:asciiTheme="minorHAnsi" w:eastAsiaTheme="minorEastAsia" w:hAnsiTheme="minorHAnsi"/>
                <w:noProof/>
                <w:sz w:val="22"/>
                <w:szCs w:val="22"/>
                <w:lang w:val="en-GB"/>
              </w:rPr>
              <w:tab/>
            </w:r>
            <w:r w:rsidRPr="00AB6FF2">
              <w:rPr>
                <w:rStyle w:val="Hyperlink"/>
                <w:noProof/>
                <w:lang w:val="en-GB"/>
              </w:rPr>
              <w:t>Transboundary assessment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_Toc117612801 \h </w:instrText>
            </w:r>
            <w:r w:rsidRPr="00AB6FF2">
              <w:rPr>
                <w:noProof/>
                <w:webHidden/>
                <w:lang w:val="en-GB"/>
              </w:rPr>
            </w:r>
            <w:r w:rsidRPr="00AB6FF2">
              <w:rPr>
                <w:noProof/>
                <w:webHidden/>
                <w:lang w:val="en-GB"/>
              </w:rPr>
              <w:fldChar w:fldCharType="separate"/>
            </w:r>
            <w:r w:rsidR="003503A0">
              <w:rPr>
                <w:noProof/>
                <w:webHidden/>
                <w:lang w:val="en-GB"/>
              </w:rPr>
              <w:t>64</w:t>
            </w:r>
            <w:r w:rsidRPr="00AB6FF2">
              <w:rPr>
                <w:noProof/>
                <w:webHidden/>
                <w:lang w:val="en-GB"/>
              </w:rPr>
              <w:fldChar w:fldCharType="end"/>
            </w:r>
          </w:hyperlink>
        </w:p>
        <w:p w14:paraId="0887A952" w14:textId="6D338983" w:rsidR="00C317EA" w:rsidRPr="00AB6FF2" w:rsidRDefault="00C317EA" w:rsidP="00AE3522">
          <w:pPr>
            <w:pStyle w:val="TOC2"/>
            <w:rPr>
              <w:rFonts w:asciiTheme="minorHAnsi" w:eastAsiaTheme="minorEastAsia" w:hAnsiTheme="minorHAnsi"/>
              <w:noProof/>
              <w:sz w:val="22"/>
              <w:szCs w:val="22"/>
              <w:lang w:val="en-GB"/>
            </w:rPr>
          </w:pPr>
          <w:hyperlink w:anchor="_Toc117612802" w:history="1">
            <w:r w:rsidRPr="00AB6FF2">
              <w:rPr>
                <w:rStyle w:val="Hyperlink"/>
                <w:noProof/>
                <w:lang w:val="en-GB"/>
              </w:rPr>
              <w:t>13.3</w:t>
            </w:r>
            <w:r w:rsidRPr="00AB6FF2">
              <w:rPr>
                <w:rFonts w:asciiTheme="minorHAnsi" w:eastAsiaTheme="minorEastAsia" w:hAnsiTheme="minorHAnsi"/>
                <w:noProof/>
                <w:sz w:val="22"/>
                <w:szCs w:val="22"/>
                <w:lang w:val="en-GB"/>
              </w:rPr>
              <w:tab/>
            </w:r>
            <w:r w:rsidRPr="00AB6FF2">
              <w:rPr>
                <w:rStyle w:val="Hyperlink"/>
                <w:noProof/>
                <w:lang w:val="en-GB"/>
              </w:rPr>
              <w:t>Other relevant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_Toc117612802 \h </w:instrText>
            </w:r>
            <w:r w:rsidRPr="00AB6FF2">
              <w:rPr>
                <w:noProof/>
                <w:webHidden/>
                <w:lang w:val="en-GB"/>
              </w:rPr>
            </w:r>
            <w:r w:rsidRPr="00AB6FF2">
              <w:rPr>
                <w:noProof/>
                <w:webHidden/>
                <w:lang w:val="en-GB"/>
              </w:rPr>
              <w:fldChar w:fldCharType="separate"/>
            </w:r>
            <w:r w:rsidR="003503A0">
              <w:rPr>
                <w:noProof/>
                <w:webHidden/>
                <w:lang w:val="en-GB"/>
              </w:rPr>
              <w:t>64</w:t>
            </w:r>
            <w:r w:rsidRPr="00AB6FF2">
              <w:rPr>
                <w:noProof/>
                <w:webHidden/>
                <w:lang w:val="en-GB"/>
              </w:rPr>
              <w:fldChar w:fldCharType="end"/>
            </w:r>
          </w:hyperlink>
        </w:p>
        <w:p w14:paraId="5777748C" w14:textId="4C53E4D7" w:rsidR="00C317EA" w:rsidRPr="00AB6FF2" w:rsidRDefault="00C317EA" w:rsidP="00AE3522">
          <w:pPr>
            <w:pStyle w:val="TOC1"/>
            <w:rPr>
              <w:rFonts w:asciiTheme="minorHAnsi" w:eastAsiaTheme="minorEastAsia" w:hAnsiTheme="minorHAnsi"/>
              <w:noProof/>
              <w:sz w:val="22"/>
              <w:szCs w:val="22"/>
              <w:lang w:val="en-GB"/>
            </w:rPr>
          </w:pPr>
          <w:hyperlink w:anchor="_Toc117612803" w:history="1">
            <w:r w:rsidRPr="00AB6FF2">
              <w:rPr>
                <w:rStyle w:val="Hyperlink"/>
                <w:rFonts w:ascii="Times New Roman" w:hAnsi="Times New Roman" w:cs="Times New Roman"/>
                <w:noProof/>
                <w:lang w:val="en-GB"/>
              </w:rPr>
              <w:t>PART</w:t>
            </w:r>
            <w:r w:rsidRPr="00AB6FF2">
              <w:rPr>
                <w:rStyle w:val="Hyperlink"/>
                <w:noProof/>
                <w:lang w:val="en-GB"/>
              </w:rPr>
              <w:t xml:space="preserve"> C – EVALUATION MATRIX FOR ASSESSING CONSERVATION STATUS OF A SPECIES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_Toc117612803 \h </w:instrText>
            </w:r>
            <w:r w:rsidRPr="00AB6FF2">
              <w:rPr>
                <w:noProof/>
                <w:webHidden/>
                <w:lang w:val="en-GB"/>
              </w:rPr>
            </w:r>
            <w:r w:rsidRPr="00AB6FF2">
              <w:rPr>
                <w:noProof/>
                <w:webHidden/>
                <w:lang w:val="en-GB"/>
              </w:rPr>
              <w:fldChar w:fldCharType="separate"/>
            </w:r>
            <w:r w:rsidR="003503A0">
              <w:rPr>
                <w:rFonts w:hint="eastAsia"/>
                <w:noProof/>
                <w:webHidden/>
                <w:lang w:val="en-GB"/>
              </w:rPr>
              <w:t>65</w:t>
            </w:r>
            <w:r w:rsidRPr="00AB6FF2">
              <w:rPr>
                <w:noProof/>
                <w:webHidden/>
                <w:lang w:val="en-GB"/>
              </w:rPr>
              <w:fldChar w:fldCharType="end"/>
            </w:r>
          </w:hyperlink>
        </w:p>
        <w:p w14:paraId="1CBEFCD2" w14:textId="2595B796" w:rsidR="00C317EA" w:rsidRPr="00AB6FF2" w:rsidRDefault="00C317EA" w:rsidP="00AE3522">
          <w:pPr>
            <w:pStyle w:val="TOC1"/>
            <w:rPr>
              <w:rFonts w:asciiTheme="minorHAnsi" w:eastAsiaTheme="minorEastAsia" w:hAnsiTheme="minorHAnsi"/>
              <w:noProof/>
              <w:sz w:val="22"/>
              <w:szCs w:val="22"/>
              <w:lang w:val="en-GB"/>
            </w:rPr>
          </w:pPr>
          <w:hyperlink w:anchor="_Toc117612804" w:history="1">
            <w:r w:rsidRPr="00AB6FF2">
              <w:rPr>
                <w:rStyle w:val="Hyperlink"/>
                <w:rFonts w:ascii="Times New Roman" w:hAnsi="Times New Roman" w:cs="Times New Roman"/>
                <w:noProof/>
                <w:lang w:val="en-GB"/>
              </w:rPr>
              <w:t>PART</w:t>
            </w:r>
            <w:r w:rsidRPr="00AB6FF2">
              <w:rPr>
                <w:rStyle w:val="Hyperlink"/>
                <w:noProof/>
                <w:lang w:val="en-GB"/>
              </w:rPr>
              <w:t xml:space="preserve"> D – REPORT FORMAT ON THE ‘MAIN RESULTS OF THE SURVEILLANCE UNDER ARTICLE 11’ FOR ANNEX I HABITAT TYPES </w:t>
            </w:r>
            <w:r w:rsidRPr="00AB6FF2">
              <w:rPr>
                <w:rStyle w:val="Hyperlink"/>
                <w:rFonts w:ascii="Times New Roman" w:hAnsi="Times New Roman" w:cs="Times New Roman"/>
                <w:noProof/>
                <w:lang w:val="en-GB"/>
              </w:rPr>
              <w:t>OF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_Toc117612804 \h </w:instrText>
            </w:r>
            <w:r w:rsidRPr="00AB6FF2">
              <w:rPr>
                <w:noProof/>
                <w:webHidden/>
                <w:lang w:val="en-GB"/>
              </w:rPr>
            </w:r>
            <w:r w:rsidRPr="00AB6FF2">
              <w:rPr>
                <w:noProof/>
                <w:webHidden/>
                <w:lang w:val="en-GB"/>
              </w:rPr>
              <w:fldChar w:fldCharType="separate"/>
            </w:r>
            <w:r w:rsidR="003503A0">
              <w:rPr>
                <w:rFonts w:hint="eastAsia"/>
                <w:noProof/>
                <w:webHidden/>
                <w:lang w:val="en-GB"/>
              </w:rPr>
              <w:t>66</w:t>
            </w:r>
            <w:r w:rsidRPr="00AB6FF2">
              <w:rPr>
                <w:noProof/>
                <w:webHidden/>
                <w:lang w:val="en-GB"/>
              </w:rPr>
              <w:fldChar w:fldCharType="end"/>
            </w:r>
          </w:hyperlink>
        </w:p>
        <w:p w14:paraId="65F5D596" w14:textId="465720D9" w:rsidR="00C317EA" w:rsidRPr="00AB6FF2" w:rsidRDefault="00C317EA" w:rsidP="00AE3522">
          <w:pPr>
            <w:pStyle w:val="TOC1"/>
            <w:rPr>
              <w:rFonts w:asciiTheme="minorHAnsi" w:eastAsiaTheme="minorEastAsia" w:hAnsiTheme="minorHAnsi"/>
              <w:noProof/>
              <w:sz w:val="22"/>
              <w:szCs w:val="22"/>
              <w:lang w:val="en-GB"/>
            </w:rPr>
          </w:pPr>
          <w:hyperlink w:anchor="_Toc117612805" w:history="1">
            <w:r w:rsidRPr="00AB6FF2">
              <w:rPr>
                <w:rStyle w:val="Hyperlink"/>
                <w:noProof/>
                <w:lang w:val="en-GB"/>
              </w:rPr>
              <w:t>Habitats to be reported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_Toc117612805 \h </w:instrText>
            </w:r>
            <w:r w:rsidRPr="00AB6FF2">
              <w:rPr>
                <w:noProof/>
                <w:webHidden/>
                <w:lang w:val="en-GB"/>
              </w:rPr>
            </w:r>
            <w:r w:rsidRPr="00AB6FF2">
              <w:rPr>
                <w:noProof/>
                <w:webHidden/>
                <w:lang w:val="en-GB"/>
              </w:rPr>
              <w:fldChar w:fldCharType="separate"/>
            </w:r>
            <w:r w:rsidR="003503A0">
              <w:rPr>
                <w:rFonts w:hint="eastAsia"/>
                <w:noProof/>
                <w:webHidden/>
                <w:lang w:val="en-GB"/>
              </w:rPr>
              <w:t>66</w:t>
            </w:r>
            <w:r w:rsidRPr="00AB6FF2">
              <w:rPr>
                <w:noProof/>
                <w:webHidden/>
                <w:lang w:val="en-GB"/>
              </w:rPr>
              <w:fldChar w:fldCharType="end"/>
            </w:r>
          </w:hyperlink>
        </w:p>
        <w:p w14:paraId="230FB868" w14:textId="2386DF31" w:rsidR="00C317EA" w:rsidRPr="00AB6FF2" w:rsidRDefault="00C317EA" w:rsidP="00AE3522">
          <w:pPr>
            <w:pStyle w:val="TOC1"/>
            <w:rPr>
              <w:rFonts w:asciiTheme="minorHAnsi" w:eastAsiaTheme="minorEastAsia" w:hAnsiTheme="minorHAnsi"/>
              <w:noProof/>
              <w:sz w:val="22"/>
              <w:szCs w:val="22"/>
              <w:lang w:val="en-GB"/>
            </w:rPr>
          </w:pPr>
          <w:hyperlink w:anchor="_Toc117612806" w:history="1">
            <w:r w:rsidRPr="00AB6FF2">
              <w:rPr>
                <w:rStyle w:val="Hyperlink"/>
                <w:noProof/>
                <w:lang w:val="en-GB"/>
              </w:rPr>
              <w:t>Field-by-field guidance for completing ‘</w:t>
            </w:r>
            <w:r w:rsidRPr="00AB6FF2">
              <w:rPr>
                <w:rStyle w:val="Hyperlink"/>
                <w:rFonts w:ascii="Times New Roman" w:hAnsi="Times New Roman" w:cs="Times New Roman"/>
                <w:noProof/>
                <w:lang w:val="en-GB"/>
              </w:rPr>
              <w:t>PART</w:t>
            </w:r>
            <w:r w:rsidRPr="00AB6FF2">
              <w:rPr>
                <w:rStyle w:val="Hyperlink"/>
                <w:noProof/>
                <w:lang w:val="en-GB"/>
              </w:rPr>
              <w:t xml:space="preserve"> D’ Habitat reports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_Toc117612806 \h </w:instrText>
            </w:r>
            <w:r w:rsidRPr="00AB6FF2">
              <w:rPr>
                <w:noProof/>
                <w:webHidden/>
                <w:lang w:val="en-GB"/>
              </w:rPr>
            </w:r>
            <w:r w:rsidRPr="00AB6FF2">
              <w:rPr>
                <w:noProof/>
                <w:webHidden/>
                <w:lang w:val="en-GB"/>
              </w:rPr>
              <w:fldChar w:fldCharType="separate"/>
            </w:r>
            <w:r w:rsidR="003503A0">
              <w:rPr>
                <w:rFonts w:hint="eastAsia"/>
                <w:noProof/>
                <w:webHidden/>
                <w:lang w:val="en-GB"/>
              </w:rPr>
              <w:t>67</w:t>
            </w:r>
            <w:r w:rsidRPr="00AB6FF2">
              <w:rPr>
                <w:noProof/>
                <w:webHidden/>
                <w:lang w:val="en-GB"/>
              </w:rPr>
              <w:fldChar w:fldCharType="end"/>
            </w:r>
          </w:hyperlink>
        </w:p>
        <w:p w14:paraId="2D222A40" w14:textId="48691356" w:rsidR="00C317EA" w:rsidRPr="00AB6FF2" w:rsidRDefault="00C317EA" w:rsidP="00AE3522">
          <w:pPr>
            <w:pStyle w:val="TOC1"/>
            <w:rPr>
              <w:rFonts w:asciiTheme="minorHAnsi" w:eastAsiaTheme="minorEastAsia" w:hAnsiTheme="minorHAnsi"/>
              <w:noProof/>
              <w:sz w:val="22"/>
              <w:szCs w:val="22"/>
              <w:lang w:val="en-GB"/>
            </w:rPr>
          </w:pPr>
          <w:hyperlink w:anchor="_Toc117612807" w:history="1">
            <w:r w:rsidRPr="00AB6FF2">
              <w:rPr>
                <w:rStyle w:val="Hyperlink"/>
                <w:noProof/>
                <w:lang w:val="en-GB"/>
              </w:rPr>
              <w:t>NATIONAL LEVEL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_Toc117612807 \h </w:instrText>
            </w:r>
            <w:r w:rsidRPr="00AB6FF2">
              <w:rPr>
                <w:noProof/>
                <w:webHidden/>
                <w:lang w:val="en-GB"/>
              </w:rPr>
            </w:r>
            <w:r w:rsidRPr="00AB6FF2">
              <w:rPr>
                <w:noProof/>
                <w:webHidden/>
                <w:lang w:val="en-GB"/>
              </w:rPr>
              <w:fldChar w:fldCharType="separate"/>
            </w:r>
            <w:r w:rsidR="003503A0">
              <w:rPr>
                <w:rFonts w:hint="eastAsia"/>
                <w:noProof/>
                <w:webHidden/>
                <w:lang w:val="en-GB"/>
              </w:rPr>
              <w:t>67</w:t>
            </w:r>
            <w:r w:rsidRPr="00AB6FF2">
              <w:rPr>
                <w:noProof/>
                <w:webHidden/>
                <w:lang w:val="en-GB"/>
              </w:rPr>
              <w:fldChar w:fldCharType="end"/>
            </w:r>
          </w:hyperlink>
        </w:p>
        <w:p w14:paraId="12BBA322" w14:textId="621AF2FC" w:rsidR="00C317EA" w:rsidRPr="00AB6FF2" w:rsidRDefault="00C317EA" w:rsidP="00AE3522">
          <w:pPr>
            <w:pStyle w:val="TOC1"/>
            <w:rPr>
              <w:rFonts w:asciiTheme="minorHAnsi" w:eastAsiaTheme="minorEastAsia" w:hAnsiTheme="minorHAnsi"/>
              <w:noProof/>
              <w:sz w:val="22"/>
              <w:szCs w:val="22"/>
              <w:lang w:val="en-GB"/>
            </w:rPr>
          </w:pPr>
          <w:hyperlink w:anchor="_Toc117612808" w:history="1">
            <w:r w:rsidRPr="00AB6FF2">
              <w:rPr>
                <w:rStyle w:val="Hyperlink"/>
                <w:noProof/>
                <w:lang w:val="en-GB"/>
              </w:rPr>
              <w:t>1</w:t>
            </w:r>
            <w:r w:rsidRPr="00AB6FF2">
              <w:rPr>
                <w:rFonts w:asciiTheme="minorHAnsi" w:eastAsiaTheme="minorEastAsia" w:hAnsiTheme="minorHAnsi"/>
                <w:noProof/>
                <w:sz w:val="22"/>
                <w:szCs w:val="22"/>
                <w:lang w:val="en-GB"/>
              </w:rPr>
              <w:tab/>
            </w:r>
            <w:r w:rsidRPr="00AB6FF2">
              <w:rPr>
                <w:rStyle w:val="Hyperlink"/>
                <w:noProof/>
                <w:lang w:val="en-GB"/>
              </w:rPr>
              <w:t>General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_Toc117612808 \h </w:instrText>
            </w:r>
            <w:r w:rsidRPr="00AB6FF2">
              <w:rPr>
                <w:noProof/>
                <w:webHidden/>
                <w:lang w:val="en-GB"/>
              </w:rPr>
            </w:r>
            <w:r w:rsidRPr="00AB6FF2">
              <w:rPr>
                <w:noProof/>
                <w:webHidden/>
                <w:lang w:val="en-GB"/>
              </w:rPr>
              <w:fldChar w:fldCharType="separate"/>
            </w:r>
            <w:r w:rsidR="003503A0">
              <w:rPr>
                <w:rFonts w:hint="eastAsia"/>
                <w:noProof/>
                <w:webHidden/>
                <w:lang w:val="en-GB"/>
              </w:rPr>
              <w:t>67</w:t>
            </w:r>
            <w:r w:rsidRPr="00AB6FF2">
              <w:rPr>
                <w:noProof/>
                <w:webHidden/>
                <w:lang w:val="en-GB"/>
              </w:rPr>
              <w:fldChar w:fldCharType="end"/>
            </w:r>
          </w:hyperlink>
        </w:p>
        <w:p w14:paraId="436E0693" w14:textId="7E2DD521" w:rsidR="00C317EA" w:rsidRPr="00AB6FF2" w:rsidRDefault="00C317EA" w:rsidP="00AE3522">
          <w:pPr>
            <w:pStyle w:val="TOC2"/>
            <w:rPr>
              <w:rFonts w:asciiTheme="minorHAnsi" w:eastAsiaTheme="minorEastAsia" w:hAnsiTheme="minorHAnsi"/>
              <w:noProof/>
              <w:sz w:val="22"/>
              <w:szCs w:val="22"/>
              <w:lang w:val="en-GB"/>
            </w:rPr>
          </w:pPr>
          <w:hyperlink w:anchor="_Toc117612809" w:history="1">
            <w:r w:rsidRPr="00AB6FF2">
              <w:rPr>
                <w:rStyle w:val="Hyperlink"/>
                <w:rFonts w:eastAsia="Calibri"/>
                <w:noProof/>
                <w:lang w:val="en-GB"/>
              </w:rPr>
              <w:t>1.1</w:t>
            </w:r>
            <w:r w:rsidRPr="00AB6FF2">
              <w:rPr>
                <w:rFonts w:asciiTheme="minorHAnsi" w:eastAsiaTheme="minorEastAsia" w:hAnsiTheme="minorHAnsi"/>
                <w:noProof/>
                <w:sz w:val="22"/>
                <w:szCs w:val="22"/>
                <w:lang w:val="en-GB"/>
              </w:rPr>
              <w:tab/>
            </w:r>
            <w:r w:rsidRPr="00AB6FF2">
              <w:rPr>
                <w:rStyle w:val="Hyperlink"/>
                <w:noProof/>
                <w:lang w:val="en-GB"/>
              </w:rPr>
              <w:t>Member State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_Toc117612809 \h </w:instrText>
            </w:r>
            <w:r w:rsidRPr="00AB6FF2">
              <w:rPr>
                <w:noProof/>
                <w:webHidden/>
                <w:lang w:val="en-GB"/>
              </w:rPr>
            </w:r>
            <w:r w:rsidRPr="00AB6FF2">
              <w:rPr>
                <w:noProof/>
                <w:webHidden/>
                <w:lang w:val="en-GB"/>
              </w:rPr>
              <w:fldChar w:fldCharType="separate"/>
            </w:r>
            <w:r w:rsidR="003503A0">
              <w:rPr>
                <w:noProof/>
                <w:webHidden/>
                <w:lang w:val="en-GB"/>
              </w:rPr>
              <w:t>67</w:t>
            </w:r>
            <w:r w:rsidRPr="00AB6FF2">
              <w:rPr>
                <w:noProof/>
                <w:webHidden/>
                <w:lang w:val="en-GB"/>
              </w:rPr>
              <w:fldChar w:fldCharType="end"/>
            </w:r>
          </w:hyperlink>
        </w:p>
        <w:p w14:paraId="6EFF0A38" w14:textId="6E8E6770" w:rsidR="00C317EA" w:rsidRPr="00AB6FF2" w:rsidRDefault="00C317EA" w:rsidP="00AE3522">
          <w:pPr>
            <w:pStyle w:val="TOC2"/>
            <w:rPr>
              <w:rFonts w:asciiTheme="minorHAnsi" w:eastAsiaTheme="minorEastAsia" w:hAnsiTheme="minorHAnsi"/>
              <w:noProof/>
              <w:sz w:val="22"/>
              <w:szCs w:val="22"/>
              <w:lang w:val="en-GB"/>
            </w:rPr>
          </w:pPr>
          <w:hyperlink w:anchor="_Toc117612810" w:history="1">
            <w:r w:rsidRPr="00AB6FF2">
              <w:rPr>
                <w:rStyle w:val="Hyperlink"/>
                <w:noProof/>
                <w:lang w:val="en-GB"/>
              </w:rPr>
              <w:t>1.2</w:t>
            </w:r>
            <w:r w:rsidRPr="00AB6FF2">
              <w:rPr>
                <w:rFonts w:asciiTheme="minorHAnsi" w:eastAsiaTheme="minorEastAsia" w:hAnsiTheme="minorHAnsi"/>
                <w:noProof/>
                <w:sz w:val="22"/>
                <w:szCs w:val="22"/>
                <w:lang w:val="en-GB"/>
              </w:rPr>
              <w:tab/>
            </w:r>
            <w:r w:rsidRPr="00AB6FF2">
              <w:rPr>
                <w:rStyle w:val="Hyperlink"/>
                <w:noProof/>
                <w:lang w:val="en-GB"/>
              </w:rPr>
              <w:t>Habitat code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_Toc117612810 \h </w:instrText>
            </w:r>
            <w:r w:rsidRPr="00AB6FF2">
              <w:rPr>
                <w:noProof/>
                <w:webHidden/>
                <w:lang w:val="en-GB"/>
              </w:rPr>
            </w:r>
            <w:r w:rsidRPr="00AB6FF2">
              <w:rPr>
                <w:noProof/>
                <w:webHidden/>
                <w:lang w:val="en-GB"/>
              </w:rPr>
              <w:fldChar w:fldCharType="separate"/>
            </w:r>
            <w:r w:rsidR="003503A0">
              <w:rPr>
                <w:noProof/>
                <w:webHidden/>
                <w:lang w:val="en-GB"/>
              </w:rPr>
              <w:t>67</w:t>
            </w:r>
            <w:r w:rsidRPr="00AB6FF2">
              <w:rPr>
                <w:noProof/>
                <w:webHidden/>
                <w:lang w:val="en-GB"/>
              </w:rPr>
              <w:fldChar w:fldCharType="end"/>
            </w:r>
          </w:hyperlink>
        </w:p>
        <w:p w14:paraId="4937F7DC" w14:textId="27F535E3" w:rsidR="00C317EA" w:rsidRPr="00AB6FF2" w:rsidRDefault="00C317EA" w:rsidP="00AE3522">
          <w:pPr>
            <w:pStyle w:val="TOC1"/>
            <w:rPr>
              <w:rFonts w:asciiTheme="minorHAnsi" w:eastAsiaTheme="minorEastAsia" w:hAnsiTheme="minorHAnsi"/>
              <w:noProof/>
              <w:sz w:val="22"/>
              <w:szCs w:val="22"/>
              <w:lang w:val="en-GB"/>
            </w:rPr>
          </w:pPr>
          <w:hyperlink w:anchor="_Toc117612811" w:history="1">
            <w:r w:rsidRPr="00AB6FF2">
              <w:rPr>
                <w:rStyle w:val="Hyperlink"/>
                <w:noProof/>
                <w:lang w:val="en-GB"/>
              </w:rPr>
              <w:t>2</w:t>
            </w:r>
            <w:r w:rsidRPr="00AB6FF2">
              <w:rPr>
                <w:rFonts w:asciiTheme="minorHAnsi" w:eastAsiaTheme="minorEastAsia" w:hAnsiTheme="minorHAnsi"/>
                <w:noProof/>
                <w:sz w:val="22"/>
                <w:szCs w:val="22"/>
                <w:lang w:val="en-GB"/>
              </w:rPr>
              <w:tab/>
            </w:r>
            <w:r w:rsidRPr="00AB6FF2">
              <w:rPr>
                <w:rStyle w:val="Hyperlink"/>
                <w:noProof/>
                <w:lang w:val="en-GB"/>
              </w:rPr>
              <w:t>Maps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_Toc117612811 \h </w:instrText>
            </w:r>
            <w:r w:rsidRPr="00AB6FF2">
              <w:rPr>
                <w:noProof/>
                <w:webHidden/>
                <w:lang w:val="en-GB"/>
              </w:rPr>
            </w:r>
            <w:r w:rsidRPr="00AB6FF2">
              <w:rPr>
                <w:noProof/>
                <w:webHidden/>
                <w:lang w:val="en-GB"/>
              </w:rPr>
              <w:fldChar w:fldCharType="separate"/>
            </w:r>
            <w:r w:rsidR="003503A0">
              <w:rPr>
                <w:rFonts w:hint="eastAsia"/>
                <w:noProof/>
                <w:webHidden/>
                <w:lang w:val="en-GB"/>
              </w:rPr>
              <w:t>67</w:t>
            </w:r>
            <w:r w:rsidRPr="00AB6FF2">
              <w:rPr>
                <w:noProof/>
                <w:webHidden/>
                <w:lang w:val="en-GB"/>
              </w:rPr>
              <w:fldChar w:fldCharType="end"/>
            </w:r>
          </w:hyperlink>
        </w:p>
        <w:p w14:paraId="032C93F5" w14:textId="5FD8063E" w:rsidR="00C317EA" w:rsidRPr="00AB6FF2" w:rsidRDefault="00C317EA" w:rsidP="00AE3522">
          <w:pPr>
            <w:pStyle w:val="TOC2"/>
            <w:rPr>
              <w:rFonts w:asciiTheme="minorHAnsi" w:eastAsiaTheme="minorEastAsia" w:hAnsiTheme="minorHAnsi"/>
              <w:noProof/>
              <w:sz w:val="22"/>
              <w:szCs w:val="22"/>
              <w:lang w:val="en-GB"/>
            </w:rPr>
          </w:pPr>
          <w:hyperlink w:anchor="_Toc117612812" w:history="1">
            <w:r w:rsidRPr="00AB6FF2">
              <w:rPr>
                <w:rStyle w:val="Hyperlink"/>
                <w:noProof/>
                <w:lang w:val="en-GB"/>
              </w:rPr>
              <w:t>2.1</w:t>
            </w:r>
            <w:r w:rsidRPr="00AB6FF2">
              <w:rPr>
                <w:rFonts w:asciiTheme="minorHAnsi" w:eastAsiaTheme="minorEastAsia" w:hAnsiTheme="minorHAnsi"/>
                <w:noProof/>
                <w:sz w:val="22"/>
                <w:szCs w:val="22"/>
                <w:lang w:val="en-GB"/>
              </w:rPr>
              <w:tab/>
            </w:r>
            <w:r w:rsidRPr="00AB6FF2">
              <w:rPr>
                <w:rStyle w:val="Hyperlink"/>
                <w:noProof/>
                <w:lang w:val="en-GB"/>
              </w:rPr>
              <w:t>Year or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_Toc117612812 \h </w:instrText>
            </w:r>
            <w:r w:rsidRPr="00AB6FF2">
              <w:rPr>
                <w:noProof/>
                <w:webHidden/>
                <w:lang w:val="en-GB"/>
              </w:rPr>
            </w:r>
            <w:r w:rsidRPr="00AB6FF2">
              <w:rPr>
                <w:noProof/>
                <w:webHidden/>
                <w:lang w:val="en-GB"/>
              </w:rPr>
              <w:fldChar w:fldCharType="separate"/>
            </w:r>
            <w:r w:rsidR="003503A0">
              <w:rPr>
                <w:noProof/>
                <w:webHidden/>
                <w:lang w:val="en-GB"/>
              </w:rPr>
              <w:t>67</w:t>
            </w:r>
            <w:r w:rsidRPr="00AB6FF2">
              <w:rPr>
                <w:noProof/>
                <w:webHidden/>
                <w:lang w:val="en-GB"/>
              </w:rPr>
              <w:fldChar w:fldCharType="end"/>
            </w:r>
          </w:hyperlink>
        </w:p>
        <w:p w14:paraId="6034DA18" w14:textId="75F54402" w:rsidR="00C317EA" w:rsidRPr="00AB6FF2" w:rsidRDefault="00C317EA" w:rsidP="00AE3522">
          <w:pPr>
            <w:pStyle w:val="TOC2"/>
            <w:rPr>
              <w:rFonts w:asciiTheme="minorHAnsi" w:eastAsiaTheme="minorEastAsia" w:hAnsiTheme="minorHAnsi"/>
              <w:noProof/>
              <w:sz w:val="22"/>
              <w:szCs w:val="22"/>
              <w:lang w:val="en-GB"/>
            </w:rPr>
          </w:pPr>
          <w:hyperlink w:anchor="_Toc117612813" w:history="1">
            <w:r w:rsidRPr="00AB6FF2">
              <w:rPr>
                <w:rStyle w:val="Hyperlink"/>
                <w:noProof/>
                <w:lang w:val="en-GB"/>
              </w:rPr>
              <w:t>2.2</w:t>
            </w:r>
            <w:r w:rsidRPr="00AB6FF2">
              <w:rPr>
                <w:rFonts w:asciiTheme="minorHAnsi" w:eastAsiaTheme="minorEastAsia" w:hAnsiTheme="minorHAnsi"/>
                <w:noProof/>
                <w:sz w:val="22"/>
                <w:szCs w:val="22"/>
                <w:lang w:val="en-GB"/>
              </w:rPr>
              <w:tab/>
            </w:r>
            <w:r w:rsidRPr="00AB6FF2">
              <w:rPr>
                <w:rStyle w:val="Hyperlink"/>
                <w:noProof/>
                <w:lang w:val="en-GB"/>
              </w:rPr>
              <w:t>Distribution map</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_Toc117612813 \h </w:instrText>
            </w:r>
            <w:r w:rsidRPr="00AB6FF2">
              <w:rPr>
                <w:noProof/>
                <w:webHidden/>
                <w:lang w:val="en-GB"/>
              </w:rPr>
            </w:r>
            <w:r w:rsidRPr="00AB6FF2">
              <w:rPr>
                <w:noProof/>
                <w:webHidden/>
                <w:lang w:val="en-GB"/>
              </w:rPr>
              <w:fldChar w:fldCharType="separate"/>
            </w:r>
            <w:r w:rsidR="003503A0">
              <w:rPr>
                <w:noProof/>
                <w:webHidden/>
                <w:lang w:val="en-GB"/>
              </w:rPr>
              <w:t>68</w:t>
            </w:r>
            <w:r w:rsidRPr="00AB6FF2">
              <w:rPr>
                <w:noProof/>
                <w:webHidden/>
                <w:lang w:val="en-GB"/>
              </w:rPr>
              <w:fldChar w:fldCharType="end"/>
            </w:r>
          </w:hyperlink>
        </w:p>
        <w:p w14:paraId="669FBE7C" w14:textId="5660ED34" w:rsidR="00C317EA" w:rsidRPr="00AB6FF2" w:rsidRDefault="00C317EA" w:rsidP="00AE3522">
          <w:pPr>
            <w:pStyle w:val="TOC2"/>
            <w:rPr>
              <w:rFonts w:asciiTheme="minorHAnsi" w:eastAsiaTheme="minorEastAsia" w:hAnsiTheme="minorHAnsi"/>
              <w:noProof/>
              <w:sz w:val="22"/>
              <w:szCs w:val="22"/>
              <w:lang w:val="en-GB"/>
            </w:rPr>
          </w:pPr>
          <w:hyperlink w:anchor="_Toc117612814" w:history="1">
            <w:r w:rsidRPr="00AB6FF2">
              <w:rPr>
                <w:rStyle w:val="Hyperlink"/>
                <w:noProof/>
                <w:lang w:val="en-GB"/>
              </w:rPr>
              <w:t>2.3</w:t>
            </w:r>
            <w:r w:rsidRPr="00AB6FF2">
              <w:rPr>
                <w:rFonts w:asciiTheme="minorHAnsi" w:eastAsiaTheme="minorEastAsia" w:hAnsiTheme="minorHAnsi"/>
                <w:noProof/>
                <w:sz w:val="22"/>
                <w:szCs w:val="22"/>
                <w:lang w:val="en-GB"/>
              </w:rPr>
              <w:tab/>
            </w:r>
            <w:r w:rsidRPr="00AB6FF2">
              <w:rPr>
                <w:rStyle w:val="Hyperlink"/>
                <w:noProof/>
                <w:lang w:val="en-GB"/>
              </w:rPr>
              <w:t>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_Toc117612814 \h </w:instrText>
            </w:r>
            <w:r w:rsidRPr="00AB6FF2">
              <w:rPr>
                <w:noProof/>
                <w:webHidden/>
                <w:lang w:val="en-GB"/>
              </w:rPr>
            </w:r>
            <w:r w:rsidRPr="00AB6FF2">
              <w:rPr>
                <w:noProof/>
                <w:webHidden/>
                <w:lang w:val="en-GB"/>
              </w:rPr>
              <w:fldChar w:fldCharType="separate"/>
            </w:r>
            <w:r w:rsidR="003503A0">
              <w:rPr>
                <w:noProof/>
                <w:webHidden/>
                <w:lang w:val="en-GB"/>
              </w:rPr>
              <w:t>68</w:t>
            </w:r>
            <w:r w:rsidRPr="00AB6FF2">
              <w:rPr>
                <w:noProof/>
                <w:webHidden/>
                <w:lang w:val="en-GB"/>
              </w:rPr>
              <w:fldChar w:fldCharType="end"/>
            </w:r>
          </w:hyperlink>
        </w:p>
        <w:p w14:paraId="195B7DE1" w14:textId="3A26F1A9" w:rsidR="00C317EA" w:rsidRPr="00AB6FF2" w:rsidRDefault="00C317EA" w:rsidP="00AE3522">
          <w:pPr>
            <w:pStyle w:val="TOC2"/>
            <w:rPr>
              <w:rFonts w:asciiTheme="minorHAnsi" w:eastAsiaTheme="minorEastAsia" w:hAnsiTheme="minorHAnsi"/>
              <w:noProof/>
              <w:sz w:val="22"/>
              <w:szCs w:val="22"/>
              <w:lang w:val="en-GB"/>
            </w:rPr>
          </w:pPr>
          <w:hyperlink w:anchor="_Toc117612815" w:history="1">
            <w:r w:rsidRPr="00AB6FF2">
              <w:rPr>
                <w:rStyle w:val="Hyperlink"/>
                <w:noProof/>
                <w:lang w:val="en-GB"/>
              </w:rPr>
              <w:t>2.4</w:t>
            </w:r>
            <w:r w:rsidRPr="00AB6FF2">
              <w:rPr>
                <w:rFonts w:asciiTheme="minorHAnsi" w:eastAsiaTheme="minorEastAsia" w:hAnsiTheme="minorHAnsi"/>
                <w:noProof/>
                <w:sz w:val="22"/>
                <w:szCs w:val="22"/>
                <w:lang w:val="en-GB"/>
              </w:rPr>
              <w:tab/>
            </w:r>
            <w:r w:rsidRPr="00AB6FF2">
              <w:rPr>
                <w:rStyle w:val="Hyperlink"/>
                <w:noProof/>
                <w:lang w:val="en-GB"/>
              </w:rPr>
              <w:t>Additional maps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_Toc117612815 \h </w:instrText>
            </w:r>
            <w:r w:rsidRPr="00AB6FF2">
              <w:rPr>
                <w:noProof/>
                <w:webHidden/>
                <w:lang w:val="en-GB"/>
              </w:rPr>
            </w:r>
            <w:r w:rsidRPr="00AB6FF2">
              <w:rPr>
                <w:noProof/>
                <w:webHidden/>
                <w:lang w:val="en-GB"/>
              </w:rPr>
              <w:fldChar w:fldCharType="separate"/>
            </w:r>
            <w:r w:rsidR="003503A0">
              <w:rPr>
                <w:noProof/>
                <w:webHidden/>
                <w:lang w:val="en-GB"/>
              </w:rPr>
              <w:t>69</w:t>
            </w:r>
            <w:r w:rsidRPr="00AB6FF2">
              <w:rPr>
                <w:noProof/>
                <w:webHidden/>
                <w:lang w:val="en-GB"/>
              </w:rPr>
              <w:fldChar w:fldCharType="end"/>
            </w:r>
          </w:hyperlink>
        </w:p>
        <w:p w14:paraId="65F8EA9E" w14:textId="5A19C1DB" w:rsidR="00C317EA" w:rsidRPr="00AB6FF2" w:rsidRDefault="00C317EA" w:rsidP="00AE3522">
          <w:pPr>
            <w:pStyle w:val="TOC2"/>
            <w:rPr>
              <w:rFonts w:asciiTheme="minorHAnsi" w:eastAsiaTheme="minorEastAsia" w:hAnsiTheme="minorHAnsi"/>
              <w:noProof/>
              <w:sz w:val="22"/>
              <w:szCs w:val="22"/>
              <w:lang w:val="en-GB"/>
            </w:rPr>
          </w:pPr>
          <w:hyperlink w:anchor="_Toc117612816" w:history="1">
            <w:r w:rsidRPr="00AB6FF2">
              <w:rPr>
                <w:rStyle w:val="Hyperlink"/>
                <w:noProof/>
                <w:lang w:val="en-GB"/>
              </w:rPr>
              <w:t>2.5</w:t>
            </w:r>
            <w:r w:rsidRPr="00AB6FF2">
              <w:rPr>
                <w:rFonts w:asciiTheme="minorHAnsi" w:eastAsiaTheme="minorEastAsia" w:hAnsiTheme="minorHAnsi"/>
                <w:noProof/>
                <w:sz w:val="22"/>
                <w:szCs w:val="22"/>
                <w:lang w:val="en-GB"/>
              </w:rPr>
              <w:tab/>
            </w:r>
            <w:r w:rsidRPr="00AB6FF2">
              <w:rPr>
                <w:rStyle w:val="Hyperlink"/>
                <w:noProof/>
                <w:lang w:val="en-GB"/>
              </w:rPr>
              <w:t>Additional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_Toc117612816 \h </w:instrText>
            </w:r>
            <w:r w:rsidRPr="00AB6FF2">
              <w:rPr>
                <w:noProof/>
                <w:webHidden/>
                <w:lang w:val="en-GB"/>
              </w:rPr>
            </w:r>
            <w:r w:rsidRPr="00AB6FF2">
              <w:rPr>
                <w:noProof/>
                <w:webHidden/>
                <w:lang w:val="en-GB"/>
              </w:rPr>
              <w:fldChar w:fldCharType="separate"/>
            </w:r>
            <w:r w:rsidR="003503A0">
              <w:rPr>
                <w:noProof/>
                <w:webHidden/>
                <w:lang w:val="en-GB"/>
              </w:rPr>
              <w:t>69</w:t>
            </w:r>
            <w:r w:rsidRPr="00AB6FF2">
              <w:rPr>
                <w:noProof/>
                <w:webHidden/>
                <w:lang w:val="en-GB"/>
              </w:rPr>
              <w:fldChar w:fldCharType="end"/>
            </w:r>
          </w:hyperlink>
        </w:p>
        <w:p w14:paraId="194D8CFD" w14:textId="0493E52C" w:rsidR="00C317EA" w:rsidRPr="00AB6FF2" w:rsidRDefault="00C317EA" w:rsidP="00AE3522">
          <w:pPr>
            <w:pStyle w:val="TOC1"/>
            <w:rPr>
              <w:rFonts w:asciiTheme="minorHAnsi" w:eastAsiaTheme="minorEastAsia" w:hAnsiTheme="minorHAnsi"/>
              <w:noProof/>
              <w:sz w:val="22"/>
              <w:szCs w:val="22"/>
              <w:lang w:val="en-GB"/>
            </w:rPr>
          </w:pPr>
          <w:hyperlink w:anchor="_Toc117612817" w:history="1">
            <w:r w:rsidRPr="00AB6FF2">
              <w:rPr>
                <w:rStyle w:val="Hyperlink"/>
                <w:noProof/>
                <w:lang w:val="en-GB"/>
              </w:rPr>
              <w:t>BIOGEOGRAPHICAL LEVEL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_Toc117612817 \h </w:instrText>
            </w:r>
            <w:r w:rsidRPr="00AB6FF2">
              <w:rPr>
                <w:noProof/>
                <w:webHidden/>
                <w:lang w:val="en-GB"/>
              </w:rPr>
            </w:r>
            <w:r w:rsidRPr="00AB6FF2">
              <w:rPr>
                <w:noProof/>
                <w:webHidden/>
                <w:lang w:val="en-GB"/>
              </w:rPr>
              <w:fldChar w:fldCharType="separate"/>
            </w:r>
            <w:r w:rsidR="003503A0">
              <w:rPr>
                <w:rFonts w:hint="eastAsia"/>
                <w:noProof/>
                <w:webHidden/>
                <w:lang w:val="en-GB"/>
              </w:rPr>
              <w:t>69</w:t>
            </w:r>
            <w:r w:rsidRPr="00AB6FF2">
              <w:rPr>
                <w:noProof/>
                <w:webHidden/>
                <w:lang w:val="en-GB"/>
              </w:rPr>
              <w:fldChar w:fldCharType="end"/>
            </w:r>
          </w:hyperlink>
        </w:p>
        <w:p w14:paraId="4F26745D" w14:textId="6F8FA243" w:rsidR="00C317EA" w:rsidRPr="00AB6FF2" w:rsidRDefault="00C317EA" w:rsidP="00AE3522">
          <w:pPr>
            <w:pStyle w:val="TOC1"/>
            <w:rPr>
              <w:rFonts w:asciiTheme="minorHAnsi" w:eastAsiaTheme="minorEastAsia" w:hAnsiTheme="minorHAnsi"/>
              <w:noProof/>
              <w:sz w:val="22"/>
              <w:szCs w:val="22"/>
              <w:lang w:val="en-GB"/>
            </w:rPr>
          </w:pPr>
          <w:hyperlink w:anchor="_Toc117612818" w:history="1">
            <w:r w:rsidRPr="00AB6FF2">
              <w:rPr>
                <w:rStyle w:val="Hyperlink"/>
                <w:noProof/>
                <w:lang w:val="en-GB"/>
              </w:rPr>
              <w:t>3</w:t>
            </w:r>
            <w:r w:rsidRPr="00AB6FF2">
              <w:rPr>
                <w:rFonts w:asciiTheme="minorHAnsi" w:eastAsiaTheme="minorEastAsia" w:hAnsiTheme="minorHAnsi"/>
                <w:noProof/>
                <w:sz w:val="22"/>
                <w:szCs w:val="22"/>
                <w:lang w:val="en-GB"/>
              </w:rPr>
              <w:tab/>
            </w:r>
            <w:r w:rsidRPr="00AB6FF2">
              <w:rPr>
                <w:rStyle w:val="Hyperlink"/>
                <w:noProof/>
                <w:lang w:val="en-GB"/>
              </w:rPr>
              <w:t>Biogeographical and marine regions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_Toc117612818 \h </w:instrText>
            </w:r>
            <w:r w:rsidRPr="00AB6FF2">
              <w:rPr>
                <w:noProof/>
                <w:webHidden/>
                <w:lang w:val="en-GB"/>
              </w:rPr>
            </w:r>
            <w:r w:rsidRPr="00AB6FF2">
              <w:rPr>
                <w:noProof/>
                <w:webHidden/>
                <w:lang w:val="en-GB"/>
              </w:rPr>
              <w:fldChar w:fldCharType="separate"/>
            </w:r>
            <w:r w:rsidR="003503A0">
              <w:rPr>
                <w:rFonts w:hint="eastAsia"/>
                <w:noProof/>
                <w:webHidden/>
                <w:lang w:val="en-GB"/>
              </w:rPr>
              <w:t>69</w:t>
            </w:r>
            <w:r w:rsidRPr="00AB6FF2">
              <w:rPr>
                <w:noProof/>
                <w:webHidden/>
                <w:lang w:val="en-GB"/>
              </w:rPr>
              <w:fldChar w:fldCharType="end"/>
            </w:r>
          </w:hyperlink>
        </w:p>
        <w:p w14:paraId="114B054E" w14:textId="5E9037EA" w:rsidR="00C317EA" w:rsidRPr="00AB6FF2" w:rsidRDefault="00C317EA" w:rsidP="00AE3522">
          <w:pPr>
            <w:pStyle w:val="TOC2"/>
            <w:rPr>
              <w:rFonts w:asciiTheme="minorHAnsi" w:eastAsiaTheme="minorEastAsia" w:hAnsiTheme="minorHAnsi"/>
              <w:noProof/>
              <w:sz w:val="22"/>
              <w:szCs w:val="22"/>
              <w:lang w:val="en-GB"/>
            </w:rPr>
          </w:pPr>
          <w:hyperlink w:anchor="_Toc117612819" w:history="1">
            <w:r w:rsidRPr="00AB6FF2">
              <w:rPr>
                <w:rStyle w:val="Hyperlink"/>
                <w:noProof/>
                <w:lang w:val="en-GB"/>
              </w:rPr>
              <w:t>3.1</w:t>
            </w:r>
            <w:r w:rsidRPr="00AB6FF2">
              <w:rPr>
                <w:rFonts w:asciiTheme="minorHAnsi" w:eastAsiaTheme="minorEastAsia" w:hAnsiTheme="minorHAnsi"/>
                <w:noProof/>
                <w:sz w:val="22"/>
                <w:szCs w:val="22"/>
                <w:lang w:val="en-GB"/>
              </w:rPr>
              <w:tab/>
            </w:r>
            <w:r w:rsidRPr="00AB6FF2">
              <w:rPr>
                <w:rStyle w:val="Hyperlink"/>
                <w:noProof/>
                <w:lang w:val="en-GB"/>
              </w:rPr>
              <w:t>Biogeographical or marine region where the habitat occurs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_Toc117612819 \h </w:instrText>
            </w:r>
            <w:r w:rsidRPr="00AB6FF2">
              <w:rPr>
                <w:noProof/>
                <w:webHidden/>
                <w:lang w:val="en-GB"/>
              </w:rPr>
            </w:r>
            <w:r w:rsidRPr="00AB6FF2">
              <w:rPr>
                <w:noProof/>
                <w:webHidden/>
                <w:lang w:val="en-GB"/>
              </w:rPr>
              <w:fldChar w:fldCharType="separate"/>
            </w:r>
            <w:r w:rsidR="003503A0">
              <w:rPr>
                <w:noProof/>
                <w:webHidden/>
                <w:lang w:val="en-GB"/>
              </w:rPr>
              <w:t>69</w:t>
            </w:r>
            <w:r w:rsidRPr="00AB6FF2">
              <w:rPr>
                <w:noProof/>
                <w:webHidden/>
                <w:lang w:val="en-GB"/>
              </w:rPr>
              <w:fldChar w:fldCharType="end"/>
            </w:r>
          </w:hyperlink>
        </w:p>
        <w:p w14:paraId="06173BEF" w14:textId="5A8637BA" w:rsidR="00C317EA" w:rsidRPr="00AB6FF2" w:rsidRDefault="00C317EA" w:rsidP="00AE3522">
          <w:pPr>
            <w:pStyle w:val="TOC2"/>
            <w:rPr>
              <w:rFonts w:asciiTheme="minorHAnsi" w:eastAsiaTheme="minorEastAsia" w:hAnsiTheme="minorHAnsi"/>
              <w:noProof/>
              <w:sz w:val="22"/>
              <w:szCs w:val="22"/>
              <w:lang w:val="en-GB"/>
            </w:rPr>
          </w:pPr>
          <w:hyperlink w:anchor="_Toc117612820" w:history="1">
            <w:r w:rsidRPr="00AB6FF2">
              <w:rPr>
                <w:rStyle w:val="Hyperlink"/>
                <w:noProof/>
                <w:lang w:val="en-GB"/>
              </w:rPr>
              <w:t>3.2</w:t>
            </w:r>
            <w:r w:rsidRPr="00AB6FF2">
              <w:rPr>
                <w:rFonts w:asciiTheme="minorHAnsi" w:eastAsiaTheme="minorEastAsia" w:hAnsiTheme="minorHAnsi"/>
                <w:noProof/>
                <w:sz w:val="22"/>
                <w:szCs w:val="22"/>
                <w:lang w:val="en-GB"/>
              </w:rPr>
              <w:tab/>
            </w:r>
            <w:r w:rsidRPr="00AB6FF2">
              <w:rPr>
                <w:rStyle w:val="Hyperlink"/>
                <w:noProof/>
                <w:lang w:val="en-GB"/>
              </w:rPr>
              <w:t>First time reporting</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_Toc117612820 \h </w:instrText>
            </w:r>
            <w:r w:rsidRPr="00AB6FF2">
              <w:rPr>
                <w:noProof/>
                <w:webHidden/>
                <w:lang w:val="en-GB"/>
              </w:rPr>
            </w:r>
            <w:r w:rsidRPr="00AB6FF2">
              <w:rPr>
                <w:noProof/>
                <w:webHidden/>
                <w:lang w:val="en-GB"/>
              </w:rPr>
              <w:fldChar w:fldCharType="separate"/>
            </w:r>
            <w:r w:rsidR="003503A0">
              <w:rPr>
                <w:noProof/>
                <w:webHidden/>
                <w:lang w:val="en-GB"/>
              </w:rPr>
              <w:t>70</w:t>
            </w:r>
            <w:r w:rsidRPr="00AB6FF2">
              <w:rPr>
                <w:noProof/>
                <w:webHidden/>
                <w:lang w:val="en-GB"/>
              </w:rPr>
              <w:fldChar w:fldCharType="end"/>
            </w:r>
          </w:hyperlink>
        </w:p>
        <w:p w14:paraId="4462F4F3" w14:textId="36AD7994" w:rsidR="00C317EA" w:rsidRPr="00AB6FF2" w:rsidRDefault="00C317EA" w:rsidP="00AE3522">
          <w:pPr>
            <w:pStyle w:val="TOC2"/>
            <w:rPr>
              <w:rFonts w:asciiTheme="minorHAnsi" w:eastAsiaTheme="minorEastAsia" w:hAnsiTheme="minorHAnsi"/>
              <w:noProof/>
              <w:sz w:val="22"/>
              <w:szCs w:val="22"/>
              <w:lang w:val="en-GB"/>
            </w:rPr>
          </w:pPr>
          <w:hyperlink w:anchor="_Toc117612821" w:history="1">
            <w:r w:rsidRPr="00AB6FF2">
              <w:rPr>
                <w:rStyle w:val="Hyperlink"/>
                <w:noProof/>
                <w:lang w:val="en-GB"/>
              </w:rPr>
              <w:t>3.3</w:t>
            </w:r>
            <w:r w:rsidRPr="00AB6FF2">
              <w:rPr>
                <w:rFonts w:asciiTheme="minorHAnsi" w:eastAsiaTheme="minorEastAsia" w:hAnsiTheme="minorHAnsi"/>
                <w:noProof/>
                <w:sz w:val="22"/>
                <w:szCs w:val="22"/>
                <w:lang w:val="en-GB"/>
              </w:rPr>
              <w:tab/>
            </w:r>
            <w:r w:rsidRPr="00AB6FF2">
              <w:rPr>
                <w:rStyle w:val="Hyperlink"/>
                <w:noProof/>
                <w:lang w:val="en-GB"/>
              </w:rPr>
              <w:t>Additional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_Toc117612821 \h </w:instrText>
            </w:r>
            <w:r w:rsidRPr="00AB6FF2">
              <w:rPr>
                <w:noProof/>
                <w:webHidden/>
                <w:lang w:val="en-GB"/>
              </w:rPr>
            </w:r>
            <w:r w:rsidRPr="00AB6FF2">
              <w:rPr>
                <w:noProof/>
                <w:webHidden/>
                <w:lang w:val="en-GB"/>
              </w:rPr>
              <w:fldChar w:fldCharType="separate"/>
            </w:r>
            <w:r w:rsidR="003503A0">
              <w:rPr>
                <w:noProof/>
                <w:webHidden/>
                <w:lang w:val="en-GB"/>
              </w:rPr>
              <w:t>70</w:t>
            </w:r>
            <w:r w:rsidRPr="00AB6FF2">
              <w:rPr>
                <w:noProof/>
                <w:webHidden/>
                <w:lang w:val="en-GB"/>
              </w:rPr>
              <w:fldChar w:fldCharType="end"/>
            </w:r>
          </w:hyperlink>
        </w:p>
        <w:p w14:paraId="235BDFCD" w14:textId="6E2EFD7C" w:rsidR="00C317EA" w:rsidRPr="00AB6FF2" w:rsidRDefault="00C317EA" w:rsidP="00AE3522">
          <w:pPr>
            <w:pStyle w:val="TOC2"/>
            <w:rPr>
              <w:rFonts w:asciiTheme="minorHAnsi" w:eastAsiaTheme="minorEastAsia" w:hAnsiTheme="minorHAnsi"/>
              <w:noProof/>
              <w:sz w:val="22"/>
              <w:szCs w:val="22"/>
              <w:lang w:val="en-GB"/>
            </w:rPr>
          </w:pPr>
          <w:hyperlink w:anchor="_Toc117612822" w:history="1">
            <w:r w:rsidRPr="00AB6FF2">
              <w:rPr>
                <w:rStyle w:val="Hyperlink"/>
                <w:noProof/>
                <w:lang w:val="en-GB"/>
              </w:rPr>
              <w:t>3.4</w:t>
            </w:r>
            <w:r w:rsidRPr="00AB6FF2">
              <w:rPr>
                <w:rFonts w:asciiTheme="minorHAnsi" w:eastAsiaTheme="minorEastAsia" w:hAnsiTheme="minorHAnsi"/>
                <w:noProof/>
                <w:sz w:val="22"/>
                <w:szCs w:val="22"/>
                <w:lang w:val="en-GB"/>
              </w:rPr>
              <w:tab/>
            </w:r>
            <w:r w:rsidRPr="00AB6FF2">
              <w:rPr>
                <w:rStyle w:val="Hyperlink"/>
                <w:noProof/>
                <w:lang w:val="en-GB"/>
              </w:rPr>
              <w:t>Sources of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_Toc117612822 \h </w:instrText>
            </w:r>
            <w:r w:rsidRPr="00AB6FF2">
              <w:rPr>
                <w:noProof/>
                <w:webHidden/>
                <w:lang w:val="en-GB"/>
              </w:rPr>
            </w:r>
            <w:r w:rsidRPr="00AB6FF2">
              <w:rPr>
                <w:noProof/>
                <w:webHidden/>
                <w:lang w:val="en-GB"/>
              </w:rPr>
              <w:fldChar w:fldCharType="separate"/>
            </w:r>
            <w:r w:rsidR="003503A0">
              <w:rPr>
                <w:noProof/>
                <w:webHidden/>
                <w:lang w:val="en-GB"/>
              </w:rPr>
              <w:t>70</w:t>
            </w:r>
            <w:r w:rsidRPr="00AB6FF2">
              <w:rPr>
                <w:noProof/>
                <w:webHidden/>
                <w:lang w:val="en-GB"/>
              </w:rPr>
              <w:fldChar w:fldCharType="end"/>
            </w:r>
          </w:hyperlink>
        </w:p>
        <w:p w14:paraId="16A586EE" w14:textId="176A67E7" w:rsidR="00C317EA" w:rsidRPr="00AB6FF2" w:rsidRDefault="00C317EA" w:rsidP="00AE3522">
          <w:pPr>
            <w:pStyle w:val="TOC1"/>
            <w:rPr>
              <w:rFonts w:asciiTheme="minorHAnsi" w:eastAsiaTheme="minorEastAsia" w:hAnsiTheme="minorHAnsi"/>
              <w:noProof/>
              <w:sz w:val="22"/>
              <w:szCs w:val="22"/>
              <w:lang w:val="en-GB"/>
            </w:rPr>
          </w:pPr>
          <w:hyperlink w:anchor="_Toc117612823" w:history="1">
            <w:r w:rsidRPr="00AB6FF2">
              <w:rPr>
                <w:rStyle w:val="Hyperlink"/>
                <w:noProof/>
                <w:lang w:val="en-GB"/>
              </w:rPr>
              <w:t>4</w:t>
            </w:r>
            <w:r w:rsidRPr="00AB6FF2">
              <w:rPr>
                <w:rFonts w:asciiTheme="minorHAnsi" w:eastAsiaTheme="minorEastAsia" w:hAnsiTheme="minorHAnsi"/>
                <w:noProof/>
                <w:sz w:val="22"/>
                <w:szCs w:val="22"/>
                <w:lang w:val="en-GB"/>
              </w:rPr>
              <w:tab/>
            </w:r>
            <w:r w:rsidRPr="00AB6FF2">
              <w:rPr>
                <w:rStyle w:val="Hyperlink"/>
                <w:noProof/>
                <w:lang w:val="en-GB"/>
              </w:rPr>
              <w:t>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_Toc117612823 \h </w:instrText>
            </w:r>
            <w:r w:rsidRPr="00AB6FF2">
              <w:rPr>
                <w:noProof/>
                <w:webHidden/>
                <w:lang w:val="en-GB"/>
              </w:rPr>
            </w:r>
            <w:r w:rsidRPr="00AB6FF2">
              <w:rPr>
                <w:noProof/>
                <w:webHidden/>
                <w:lang w:val="en-GB"/>
              </w:rPr>
              <w:fldChar w:fldCharType="separate"/>
            </w:r>
            <w:r w:rsidR="003503A0">
              <w:rPr>
                <w:rFonts w:hint="eastAsia"/>
                <w:noProof/>
                <w:webHidden/>
                <w:lang w:val="en-GB"/>
              </w:rPr>
              <w:t>70</w:t>
            </w:r>
            <w:r w:rsidRPr="00AB6FF2">
              <w:rPr>
                <w:noProof/>
                <w:webHidden/>
                <w:lang w:val="en-GB"/>
              </w:rPr>
              <w:fldChar w:fldCharType="end"/>
            </w:r>
          </w:hyperlink>
        </w:p>
        <w:p w14:paraId="67360890" w14:textId="4D694386" w:rsidR="00C317EA" w:rsidRPr="00AB6FF2" w:rsidRDefault="00C317EA" w:rsidP="00AE3522">
          <w:pPr>
            <w:pStyle w:val="TOC2"/>
            <w:rPr>
              <w:rFonts w:asciiTheme="minorHAnsi" w:eastAsiaTheme="minorEastAsia" w:hAnsiTheme="minorHAnsi"/>
              <w:noProof/>
              <w:sz w:val="22"/>
              <w:szCs w:val="22"/>
              <w:lang w:val="en-GB"/>
            </w:rPr>
          </w:pPr>
          <w:hyperlink w:anchor="_Toc117612824" w:history="1">
            <w:r w:rsidRPr="00AB6FF2">
              <w:rPr>
                <w:rStyle w:val="Hyperlink"/>
                <w:noProof/>
                <w:lang w:val="en-GB"/>
              </w:rPr>
              <w:t>4.1</w:t>
            </w:r>
            <w:r w:rsidRPr="00AB6FF2">
              <w:rPr>
                <w:rFonts w:asciiTheme="minorHAnsi" w:eastAsiaTheme="minorEastAsia" w:hAnsiTheme="minorHAnsi"/>
                <w:noProof/>
                <w:sz w:val="22"/>
                <w:szCs w:val="22"/>
                <w:lang w:val="en-GB"/>
              </w:rPr>
              <w:tab/>
            </w:r>
            <w:r w:rsidRPr="00AB6FF2">
              <w:rPr>
                <w:rStyle w:val="Hyperlink"/>
                <w:noProof/>
                <w:lang w:val="en-GB"/>
              </w:rPr>
              <w:t>Surface area</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_Toc117612824 \h </w:instrText>
            </w:r>
            <w:r w:rsidRPr="00AB6FF2">
              <w:rPr>
                <w:noProof/>
                <w:webHidden/>
                <w:lang w:val="en-GB"/>
              </w:rPr>
            </w:r>
            <w:r w:rsidRPr="00AB6FF2">
              <w:rPr>
                <w:noProof/>
                <w:webHidden/>
                <w:lang w:val="en-GB"/>
              </w:rPr>
              <w:fldChar w:fldCharType="separate"/>
            </w:r>
            <w:r w:rsidR="003503A0">
              <w:rPr>
                <w:noProof/>
                <w:webHidden/>
                <w:lang w:val="en-GB"/>
              </w:rPr>
              <w:t>71</w:t>
            </w:r>
            <w:r w:rsidRPr="00AB6FF2">
              <w:rPr>
                <w:noProof/>
                <w:webHidden/>
                <w:lang w:val="en-GB"/>
              </w:rPr>
              <w:fldChar w:fldCharType="end"/>
            </w:r>
          </w:hyperlink>
        </w:p>
        <w:p w14:paraId="1EF36DAE" w14:textId="54B8AECA" w:rsidR="00C317EA" w:rsidRPr="00AB6FF2" w:rsidRDefault="00C317EA" w:rsidP="00AE3522">
          <w:pPr>
            <w:pStyle w:val="TOC2"/>
            <w:rPr>
              <w:rFonts w:asciiTheme="minorHAnsi" w:eastAsiaTheme="minorEastAsia" w:hAnsiTheme="minorHAnsi"/>
              <w:noProof/>
              <w:sz w:val="22"/>
              <w:szCs w:val="22"/>
              <w:lang w:val="en-GB"/>
            </w:rPr>
          </w:pPr>
          <w:hyperlink w:anchor="_Toc117612825" w:history="1">
            <w:r w:rsidRPr="00AB6FF2">
              <w:rPr>
                <w:rStyle w:val="Hyperlink"/>
                <w:noProof/>
                <w:lang w:val="en-GB"/>
              </w:rPr>
              <w:t>4.2</w:t>
            </w:r>
            <w:r w:rsidRPr="00AB6FF2">
              <w:rPr>
                <w:rFonts w:asciiTheme="minorHAnsi" w:eastAsiaTheme="minorEastAsia" w:hAnsiTheme="minorHAnsi"/>
                <w:noProof/>
                <w:sz w:val="22"/>
                <w:szCs w:val="22"/>
                <w:lang w:val="en-GB"/>
              </w:rPr>
              <w:tab/>
            </w:r>
            <w:r w:rsidRPr="00AB6FF2">
              <w:rPr>
                <w:rStyle w:val="Hyperlink"/>
                <w:noProof/>
                <w:lang w:val="en-GB"/>
              </w:rPr>
              <w:t>Change and reason for change in the surface area of 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_Toc117612825 \h </w:instrText>
            </w:r>
            <w:r w:rsidRPr="00AB6FF2">
              <w:rPr>
                <w:noProof/>
                <w:webHidden/>
                <w:lang w:val="en-GB"/>
              </w:rPr>
            </w:r>
            <w:r w:rsidRPr="00AB6FF2">
              <w:rPr>
                <w:noProof/>
                <w:webHidden/>
                <w:lang w:val="en-GB"/>
              </w:rPr>
              <w:fldChar w:fldCharType="separate"/>
            </w:r>
            <w:r w:rsidR="003503A0">
              <w:rPr>
                <w:noProof/>
                <w:webHidden/>
                <w:lang w:val="en-GB"/>
              </w:rPr>
              <w:t>71</w:t>
            </w:r>
            <w:r w:rsidRPr="00AB6FF2">
              <w:rPr>
                <w:noProof/>
                <w:webHidden/>
                <w:lang w:val="en-GB"/>
              </w:rPr>
              <w:fldChar w:fldCharType="end"/>
            </w:r>
          </w:hyperlink>
        </w:p>
        <w:p w14:paraId="7BC37F3A" w14:textId="10BED2A6" w:rsidR="00C317EA" w:rsidRPr="00AB6FF2" w:rsidRDefault="00C317EA" w:rsidP="00AE3522">
          <w:pPr>
            <w:pStyle w:val="TOC2"/>
            <w:rPr>
              <w:rFonts w:asciiTheme="minorHAnsi" w:eastAsiaTheme="minorEastAsia" w:hAnsiTheme="minorHAnsi"/>
              <w:noProof/>
              <w:sz w:val="22"/>
              <w:szCs w:val="22"/>
              <w:lang w:val="en-GB"/>
            </w:rPr>
          </w:pPr>
          <w:hyperlink w:anchor="_Toc117612826" w:history="1">
            <w:r w:rsidRPr="00AB6FF2">
              <w:rPr>
                <w:rStyle w:val="Hyperlink"/>
                <w:noProof/>
                <w:lang w:val="en-GB"/>
              </w:rPr>
              <w:t>4.3</w:t>
            </w:r>
            <w:r w:rsidRPr="00AB6FF2">
              <w:rPr>
                <w:rFonts w:asciiTheme="minorHAnsi" w:eastAsiaTheme="minorEastAsia" w:hAnsiTheme="minorHAnsi"/>
                <w:noProof/>
                <w:sz w:val="22"/>
                <w:szCs w:val="22"/>
                <w:lang w:val="en-GB"/>
              </w:rPr>
              <w:tab/>
            </w:r>
            <w:r w:rsidRPr="00AB6FF2">
              <w:rPr>
                <w:rStyle w:val="Hyperlink"/>
                <w:noProof/>
                <w:lang w:val="en-GB"/>
              </w:rPr>
              <w:t>Short-term trend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_Toc117612826 \h </w:instrText>
            </w:r>
            <w:r w:rsidRPr="00AB6FF2">
              <w:rPr>
                <w:noProof/>
                <w:webHidden/>
                <w:lang w:val="en-GB"/>
              </w:rPr>
            </w:r>
            <w:r w:rsidRPr="00AB6FF2">
              <w:rPr>
                <w:noProof/>
                <w:webHidden/>
                <w:lang w:val="en-GB"/>
              </w:rPr>
              <w:fldChar w:fldCharType="separate"/>
            </w:r>
            <w:r w:rsidR="003503A0">
              <w:rPr>
                <w:noProof/>
                <w:webHidden/>
                <w:lang w:val="en-GB"/>
              </w:rPr>
              <w:t>72</w:t>
            </w:r>
            <w:r w:rsidRPr="00AB6FF2">
              <w:rPr>
                <w:noProof/>
                <w:webHidden/>
                <w:lang w:val="en-GB"/>
              </w:rPr>
              <w:fldChar w:fldCharType="end"/>
            </w:r>
          </w:hyperlink>
        </w:p>
        <w:p w14:paraId="15F4DE2B" w14:textId="40EA6E8B" w:rsidR="00C317EA" w:rsidRPr="00AB6FF2" w:rsidRDefault="00C317EA" w:rsidP="00AE3522">
          <w:pPr>
            <w:pStyle w:val="TOC2"/>
            <w:rPr>
              <w:rFonts w:asciiTheme="minorHAnsi" w:eastAsiaTheme="minorEastAsia" w:hAnsiTheme="minorHAnsi"/>
              <w:noProof/>
              <w:sz w:val="22"/>
              <w:szCs w:val="22"/>
              <w:lang w:val="en-GB"/>
            </w:rPr>
          </w:pPr>
          <w:hyperlink w:anchor="_Toc117612827" w:history="1">
            <w:r w:rsidRPr="00AB6FF2">
              <w:rPr>
                <w:rStyle w:val="Hyperlink"/>
                <w:noProof/>
                <w:lang w:val="en-GB"/>
              </w:rPr>
              <w:t>4.4</w:t>
            </w:r>
            <w:r w:rsidRPr="00AB6FF2">
              <w:rPr>
                <w:rFonts w:asciiTheme="minorHAnsi" w:eastAsiaTheme="minorEastAsia" w:hAnsiTheme="minorHAnsi"/>
                <w:noProof/>
                <w:sz w:val="22"/>
                <w:szCs w:val="22"/>
                <w:lang w:val="en-GB"/>
              </w:rPr>
              <w:tab/>
            </w:r>
            <w:r w:rsidRPr="00AB6FF2">
              <w:rPr>
                <w:rStyle w:val="Hyperlink"/>
                <w:noProof/>
                <w:lang w:val="en-GB"/>
              </w:rPr>
              <w:t>Short-term trend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_Toc117612827 \h </w:instrText>
            </w:r>
            <w:r w:rsidRPr="00AB6FF2">
              <w:rPr>
                <w:noProof/>
                <w:webHidden/>
                <w:lang w:val="en-GB"/>
              </w:rPr>
            </w:r>
            <w:r w:rsidRPr="00AB6FF2">
              <w:rPr>
                <w:noProof/>
                <w:webHidden/>
                <w:lang w:val="en-GB"/>
              </w:rPr>
              <w:fldChar w:fldCharType="separate"/>
            </w:r>
            <w:r w:rsidR="003503A0">
              <w:rPr>
                <w:noProof/>
                <w:webHidden/>
                <w:lang w:val="en-GB"/>
              </w:rPr>
              <w:t>72</w:t>
            </w:r>
            <w:r w:rsidRPr="00AB6FF2">
              <w:rPr>
                <w:noProof/>
                <w:webHidden/>
                <w:lang w:val="en-GB"/>
              </w:rPr>
              <w:fldChar w:fldCharType="end"/>
            </w:r>
          </w:hyperlink>
        </w:p>
        <w:p w14:paraId="6DFBC21A" w14:textId="13846803" w:rsidR="00C317EA" w:rsidRPr="00AB6FF2" w:rsidRDefault="00C317EA" w:rsidP="00AE3522">
          <w:pPr>
            <w:pStyle w:val="TOC2"/>
            <w:rPr>
              <w:rFonts w:asciiTheme="minorHAnsi" w:eastAsiaTheme="minorEastAsia" w:hAnsiTheme="minorHAnsi"/>
              <w:noProof/>
              <w:sz w:val="22"/>
              <w:szCs w:val="22"/>
              <w:lang w:val="en-GB"/>
            </w:rPr>
          </w:pPr>
          <w:hyperlink w:anchor="_Toc117612828" w:history="1">
            <w:r w:rsidRPr="00AB6FF2">
              <w:rPr>
                <w:rStyle w:val="Hyperlink"/>
                <w:noProof/>
                <w:lang w:val="en-GB"/>
              </w:rPr>
              <w:t>4.5</w:t>
            </w:r>
            <w:r w:rsidRPr="00AB6FF2">
              <w:rPr>
                <w:rFonts w:asciiTheme="minorHAnsi" w:eastAsiaTheme="minorEastAsia" w:hAnsiTheme="minorHAnsi"/>
                <w:noProof/>
                <w:sz w:val="22"/>
                <w:szCs w:val="22"/>
                <w:lang w:val="en-GB"/>
              </w:rPr>
              <w:tab/>
            </w:r>
            <w:r w:rsidRPr="00AB6FF2">
              <w:rPr>
                <w:rStyle w:val="Hyperlink"/>
                <w:noProof/>
                <w:lang w:val="en-GB"/>
              </w:rPr>
              <w:t>Short-term trend magnitude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_Toc117612828 \h </w:instrText>
            </w:r>
            <w:r w:rsidRPr="00AB6FF2">
              <w:rPr>
                <w:noProof/>
                <w:webHidden/>
                <w:lang w:val="en-GB"/>
              </w:rPr>
            </w:r>
            <w:r w:rsidRPr="00AB6FF2">
              <w:rPr>
                <w:noProof/>
                <w:webHidden/>
                <w:lang w:val="en-GB"/>
              </w:rPr>
              <w:fldChar w:fldCharType="separate"/>
            </w:r>
            <w:r w:rsidR="003503A0">
              <w:rPr>
                <w:noProof/>
                <w:webHidden/>
                <w:lang w:val="en-GB"/>
              </w:rPr>
              <w:t>73</w:t>
            </w:r>
            <w:r w:rsidRPr="00AB6FF2">
              <w:rPr>
                <w:noProof/>
                <w:webHidden/>
                <w:lang w:val="en-GB"/>
              </w:rPr>
              <w:fldChar w:fldCharType="end"/>
            </w:r>
          </w:hyperlink>
        </w:p>
        <w:p w14:paraId="6E525F45" w14:textId="0FA9B293" w:rsidR="00C317EA" w:rsidRPr="00AB6FF2" w:rsidRDefault="00C317EA" w:rsidP="00AE3522">
          <w:pPr>
            <w:pStyle w:val="TOC2"/>
            <w:rPr>
              <w:rFonts w:asciiTheme="minorHAnsi" w:eastAsiaTheme="minorEastAsia" w:hAnsiTheme="minorHAnsi"/>
              <w:noProof/>
              <w:sz w:val="22"/>
              <w:szCs w:val="22"/>
              <w:lang w:val="en-GB"/>
            </w:rPr>
          </w:pPr>
          <w:hyperlink w:anchor="_Toc117612829" w:history="1">
            <w:r w:rsidRPr="00AB6FF2">
              <w:rPr>
                <w:rStyle w:val="Hyperlink"/>
                <w:noProof/>
                <w:lang w:val="en-GB"/>
              </w:rPr>
              <w:t>4.6</w:t>
            </w:r>
            <w:r w:rsidRPr="00AB6FF2">
              <w:rPr>
                <w:rFonts w:asciiTheme="minorHAnsi" w:eastAsiaTheme="minorEastAsia" w:hAnsiTheme="minorHAnsi"/>
                <w:noProof/>
                <w:sz w:val="22"/>
                <w:szCs w:val="22"/>
                <w:lang w:val="en-GB"/>
              </w:rPr>
              <w:tab/>
            </w:r>
            <w:r w:rsidRPr="00AB6FF2">
              <w:rPr>
                <w:rStyle w:val="Hyperlink"/>
                <w:noProof/>
                <w:lang w:val="en-GB"/>
              </w:rPr>
              <w:t>Short-term trend magnitude – type of estimate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_Toc117612829 \h </w:instrText>
            </w:r>
            <w:r w:rsidRPr="00AB6FF2">
              <w:rPr>
                <w:noProof/>
                <w:webHidden/>
                <w:lang w:val="en-GB"/>
              </w:rPr>
            </w:r>
            <w:r w:rsidRPr="00AB6FF2">
              <w:rPr>
                <w:noProof/>
                <w:webHidden/>
                <w:lang w:val="en-GB"/>
              </w:rPr>
              <w:fldChar w:fldCharType="separate"/>
            </w:r>
            <w:r w:rsidR="003503A0">
              <w:rPr>
                <w:noProof/>
                <w:webHidden/>
                <w:lang w:val="en-GB"/>
              </w:rPr>
              <w:t>73</w:t>
            </w:r>
            <w:r w:rsidRPr="00AB6FF2">
              <w:rPr>
                <w:noProof/>
                <w:webHidden/>
                <w:lang w:val="en-GB"/>
              </w:rPr>
              <w:fldChar w:fldCharType="end"/>
            </w:r>
          </w:hyperlink>
        </w:p>
        <w:p w14:paraId="691DD5C5" w14:textId="0062652D" w:rsidR="00C317EA" w:rsidRPr="00AB6FF2" w:rsidRDefault="00C317EA" w:rsidP="00AE3522">
          <w:pPr>
            <w:pStyle w:val="TOC2"/>
            <w:rPr>
              <w:rFonts w:asciiTheme="minorHAnsi" w:eastAsiaTheme="minorEastAsia" w:hAnsiTheme="minorHAnsi"/>
              <w:noProof/>
              <w:sz w:val="22"/>
              <w:szCs w:val="22"/>
              <w:lang w:val="en-GB"/>
            </w:rPr>
          </w:pPr>
          <w:hyperlink w:anchor="_Toc117612830" w:history="1">
            <w:r w:rsidRPr="00AB6FF2">
              <w:rPr>
                <w:rStyle w:val="Hyperlink"/>
                <w:noProof/>
                <w:lang w:val="en-GB"/>
              </w:rPr>
              <w:t>4.7</w:t>
            </w:r>
            <w:r w:rsidRPr="00AB6FF2">
              <w:rPr>
                <w:rFonts w:asciiTheme="minorHAnsi" w:eastAsiaTheme="minorEastAsia" w:hAnsiTheme="minorHAnsi"/>
                <w:noProof/>
                <w:sz w:val="22"/>
                <w:szCs w:val="22"/>
                <w:lang w:val="en-GB"/>
              </w:rPr>
              <w:tab/>
            </w:r>
            <w:r w:rsidRPr="00AB6FF2">
              <w:rPr>
                <w:rStyle w:val="Hyperlink"/>
                <w:noProof/>
                <w:lang w:val="en-GB"/>
              </w:rPr>
              <w:t>Short-term trend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_Toc117612830 \h </w:instrText>
            </w:r>
            <w:r w:rsidRPr="00AB6FF2">
              <w:rPr>
                <w:noProof/>
                <w:webHidden/>
                <w:lang w:val="en-GB"/>
              </w:rPr>
            </w:r>
            <w:r w:rsidRPr="00AB6FF2">
              <w:rPr>
                <w:noProof/>
                <w:webHidden/>
                <w:lang w:val="en-GB"/>
              </w:rPr>
              <w:fldChar w:fldCharType="separate"/>
            </w:r>
            <w:r w:rsidR="003503A0">
              <w:rPr>
                <w:noProof/>
                <w:webHidden/>
                <w:lang w:val="en-GB"/>
              </w:rPr>
              <w:t>74</w:t>
            </w:r>
            <w:r w:rsidRPr="00AB6FF2">
              <w:rPr>
                <w:noProof/>
                <w:webHidden/>
                <w:lang w:val="en-GB"/>
              </w:rPr>
              <w:fldChar w:fldCharType="end"/>
            </w:r>
          </w:hyperlink>
        </w:p>
        <w:p w14:paraId="389EE293" w14:textId="1D98EF93" w:rsidR="00C317EA" w:rsidRPr="00AB6FF2" w:rsidRDefault="00C317EA" w:rsidP="00AE3522">
          <w:pPr>
            <w:pStyle w:val="TOC2"/>
            <w:rPr>
              <w:rFonts w:asciiTheme="minorHAnsi" w:eastAsiaTheme="minorEastAsia" w:hAnsiTheme="minorHAnsi"/>
              <w:noProof/>
              <w:sz w:val="22"/>
              <w:szCs w:val="22"/>
              <w:lang w:val="en-GB"/>
            </w:rPr>
          </w:pPr>
          <w:hyperlink w:anchor="_Toc117612831" w:history="1">
            <w:r w:rsidRPr="00AB6FF2">
              <w:rPr>
                <w:rStyle w:val="Hyperlink"/>
                <w:noProof/>
                <w:lang w:val="en-GB"/>
              </w:rPr>
              <w:t>4.8</w:t>
            </w:r>
            <w:r w:rsidRPr="00AB6FF2">
              <w:rPr>
                <w:rFonts w:asciiTheme="minorHAnsi" w:eastAsiaTheme="minorEastAsia" w:hAnsiTheme="minorHAnsi"/>
                <w:noProof/>
                <w:sz w:val="22"/>
                <w:szCs w:val="22"/>
                <w:lang w:val="en-GB"/>
              </w:rPr>
              <w:tab/>
            </w:r>
            <w:r w:rsidRPr="00AB6FF2">
              <w:rPr>
                <w:rStyle w:val="Hyperlink"/>
                <w:noProof/>
                <w:lang w:val="en-GB"/>
              </w:rPr>
              <w:t>Long-term trend period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_Toc117612831 \h </w:instrText>
            </w:r>
            <w:r w:rsidRPr="00AB6FF2">
              <w:rPr>
                <w:noProof/>
                <w:webHidden/>
                <w:lang w:val="en-GB"/>
              </w:rPr>
            </w:r>
            <w:r w:rsidRPr="00AB6FF2">
              <w:rPr>
                <w:noProof/>
                <w:webHidden/>
                <w:lang w:val="en-GB"/>
              </w:rPr>
              <w:fldChar w:fldCharType="separate"/>
            </w:r>
            <w:r w:rsidR="003503A0">
              <w:rPr>
                <w:noProof/>
                <w:webHidden/>
                <w:lang w:val="en-GB"/>
              </w:rPr>
              <w:t>74</w:t>
            </w:r>
            <w:r w:rsidRPr="00AB6FF2">
              <w:rPr>
                <w:noProof/>
                <w:webHidden/>
                <w:lang w:val="en-GB"/>
              </w:rPr>
              <w:fldChar w:fldCharType="end"/>
            </w:r>
          </w:hyperlink>
        </w:p>
        <w:p w14:paraId="4266EC7B" w14:textId="16A96E7F" w:rsidR="00C317EA" w:rsidRPr="00AB6FF2" w:rsidRDefault="00C317EA" w:rsidP="00AE3522">
          <w:pPr>
            <w:pStyle w:val="TOC2"/>
            <w:rPr>
              <w:rFonts w:asciiTheme="minorHAnsi" w:eastAsiaTheme="minorEastAsia" w:hAnsiTheme="minorHAnsi"/>
              <w:noProof/>
              <w:sz w:val="22"/>
              <w:szCs w:val="22"/>
              <w:lang w:val="en-GB"/>
            </w:rPr>
          </w:pPr>
          <w:hyperlink w:anchor="_Toc117612832" w:history="1">
            <w:r w:rsidRPr="00AB6FF2">
              <w:rPr>
                <w:rStyle w:val="Hyperlink"/>
                <w:noProof/>
                <w:lang w:val="en-GB"/>
              </w:rPr>
              <w:t>4.10</w:t>
            </w:r>
            <w:r w:rsidRPr="00AB6FF2">
              <w:rPr>
                <w:rFonts w:asciiTheme="minorHAnsi" w:eastAsiaTheme="minorEastAsia" w:hAnsiTheme="minorHAnsi"/>
                <w:noProof/>
                <w:sz w:val="22"/>
                <w:szCs w:val="22"/>
                <w:lang w:val="en-GB"/>
              </w:rPr>
              <w:tab/>
            </w:r>
            <w:r w:rsidRPr="00AB6FF2">
              <w:rPr>
                <w:rStyle w:val="Hyperlink"/>
                <w:noProof/>
                <w:lang w:val="en-GB"/>
              </w:rPr>
              <w:t>Long-term trend magnitude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_Toc117612832 \h </w:instrText>
            </w:r>
            <w:r w:rsidRPr="00AB6FF2">
              <w:rPr>
                <w:noProof/>
                <w:webHidden/>
                <w:lang w:val="en-GB"/>
              </w:rPr>
            </w:r>
            <w:r w:rsidRPr="00AB6FF2">
              <w:rPr>
                <w:noProof/>
                <w:webHidden/>
                <w:lang w:val="en-GB"/>
              </w:rPr>
              <w:fldChar w:fldCharType="separate"/>
            </w:r>
            <w:r w:rsidR="003503A0">
              <w:rPr>
                <w:noProof/>
                <w:webHidden/>
                <w:lang w:val="en-GB"/>
              </w:rPr>
              <w:t>75</w:t>
            </w:r>
            <w:r w:rsidRPr="00AB6FF2">
              <w:rPr>
                <w:noProof/>
                <w:webHidden/>
                <w:lang w:val="en-GB"/>
              </w:rPr>
              <w:fldChar w:fldCharType="end"/>
            </w:r>
          </w:hyperlink>
        </w:p>
        <w:p w14:paraId="018B04AD" w14:textId="213A0839" w:rsidR="00C317EA" w:rsidRPr="00AB6FF2" w:rsidRDefault="00C317EA" w:rsidP="00AE3522">
          <w:pPr>
            <w:pStyle w:val="TOC2"/>
            <w:rPr>
              <w:rFonts w:asciiTheme="minorHAnsi" w:eastAsiaTheme="minorEastAsia" w:hAnsiTheme="minorHAnsi"/>
              <w:noProof/>
              <w:sz w:val="22"/>
              <w:szCs w:val="22"/>
              <w:lang w:val="en-GB"/>
            </w:rPr>
          </w:pPr>
          <w:hyperlink w:anchor="_Toc117612833" w:history="1">
            <w:r w:rsidRPr="00AB6FF2">
              <w:rPr>
                <w:rStyle w:val="Hyperlink"/>
                <w:noProof/>
                <w:lang w:val="en-GB"/>
              </w:rPr>
              <w:t>4.12</w:t>
            </w:r>
            <w:r w:rsidRPr="00AB6FF2">
              <w:rPr>
                <w:rFonts w:asciiTheme="minorHAnsi" w:eastAsiaTheme="minorEastAsia" w:hAnsiTheme="minorHAnsi"/>
                <w:noProof/>
                <w:sz w:val="22"/>
                <w:szCs w:val="22"/>
                <w:lang w:val="en-GB"/>
              </w:rPr>
              <w:tab/>
            </w:r>
            <w:r w:rsidRPr="00AB6FF2">
              <w:rPr>
                <w:rStyle w:val="Hyperlink"/>
                <w:noProof/>
                <w:lang w:val="en-GB"/>
              </w:rPr>
              <w:t>Favourable reference 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_Toc117612833 \h </w:instrText>
            </w:r>
            <w:r w:rsidRPr="00AB6FF2">
              <w:rPr>
                <w:noProof/>
                <w:webHidden/>
                <w:lang w:val="en-GB"/>
              </w:rPr>
            </w:r>
            <w:r w:rsidRPr="00AB6FF2">
              <w:rPr>
                <w:noProof/>
                <w:webHidden/>
                <w:lang w:val="en-GB"/>
              </w:rPr>
              <w:fldChar w:fldCharType="separate"/>
            </w:r>
            <w:r w:rsidR="003503A0">
              <w:rPr>
                <w:noProof/>
                <w:webHidden/>
                <w:lang w:val="en-GB"/>
              </w:rPr>
              <w:t>75</w:t>
            </w:r>
            <w:r w:rsidRPr="00AB6FF2">
              <w:rPr>
                <w:noProof/>
                <w:webHidden/>
                <w:lang w:val="en-GB"/>
              </w:rPr>
              <w:fldChar w:fldCharType="end"/>
            </w:r>
          </w:hyperlink>
        </w:p>
        <w:p w14:paraId="4D3F1A18" w14:textId="025789A5" w:rsidR="00C317EA" w:rsidRPr="00AB6FF2" w:rsidRDefault="00C317EA" w:rsidP="00AE3522">
          <w:pPr>
            <w:pStyle w:val="TOC2"/>
            <w:rPr>
              <w:rFonts w:asciiTheme="minorHAnsi" w:eastAsiaTheme="minorEastAsia" w:hAnsiTheme="minorHAnsi"/>
              <w:noProof/>
              <w:sz w:val="22"/>
              <w:szCs w:val="22"/>
              <w:lang w:val="en-GB"/>
            </w:rPr>
          </w:pPr>
          <w:hyperlink w:anchor="_Toc117612834" w:history="1">
            <w:r w:rsidRPr="00AB6FF2">
              <w:rPr>
                <w:rStyle w:val="Hyperlink"/>
                <w:noProof/>
                <w:lang w:val="en-GB"/>
              </w:rPr>
              <w:t>4.13</w:t>
            </w:r>
            <w:r w:rsidRPr="00AB6FF2">
              <w:rPr>
                <w:rFonts w:asciiTheme="minorHAnsi" w:eastAsiaTheme="minorEastAsia" w:hAnsiTheme="minorHAnsi"/>
                <w:noProof/>
                <w:sz w:val="22"/>
                <w:szCs w:val="22"/>
                <w:lang w:val="en-GB"/>
              </w:rPr>
              <w:tab/>
            </w:r>
            <w:r w:rsidRPr="00AB6FF2">
              <w:rPr>
                <w:rStyle w:val="Hyperlink"/>
                <w:noProof/>
                <w:lang w:val="en-GB"/>
              </w:rPr>
              <w:t>Range when Directive came into force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_Toc117612834 \h </w:instrText>
            </w:r>
            <w:r w:rsidRPr="00AB6FF2">
              <w:rPr>
                <w:noProof/>
                <w:webHidden/>
                <w:lang w:val="en-GB"/>
              </w:rPr>
            </w:r>
            <w:r w:rsidRPr="00AB6FF2">
              <w:rPr>
                <w:noProof/>
                <w:webHidden/>
                <w:lang w:val="en-GB"/>
              </w:rPr>
              <w:fldChar w:fldCharType="separate"/>
            </w:r>
            <w:r w:rsidR="003503A0">
              <w:rPr>
                <w:noProof/>
                <w:webHidden/>
                <w:lang w:val="en-GB"/>
              </w:rPr>
              <w:t>76</w:t>
            </w:r>
            <w:r w:rsidRPr="00AB6FF2">
              <w:rPr>
                <w:noProof/>
                <w:webHidden/>
                <w:lang w:val="en-GB"/>
              </w:rPr>
              <w:fldChar w:fldCharType="end"/>
            </w:r>
          </w:hyperlink>
        </w:p>
        <w:p w14:paraId="08D8DBDF" w14:textId="30D1E66E" w:rsidR="00C317EA" w:rsidRPr="00AB6FF2" w:rsidRDefault="00C317EA" w:rsidP="00AE3522">
          <w:pPr>
            <w:pStyle w:val="TOC2"/>
            <w:rPr>
              <w:rFonts w:asciiTheme="minorHAnsi" w:eastAsiaTheme="minorEastAsia" w:hAnsiTheme="minorHAnsi"/>
              <w:noProof/>
              <w:sz w:val="22"/>
              <w:szCs w:val="22"/>
              <w:lang w:val="en-GB"/>
            </w:rPr>
          </w:pPr>
          <w:hyperlink w:anchor="_Toc117612835" w:history="1">
            <w:r w:rsidRPr="00AB6FF2">
              <w:rPr>
                <w:rStyle w:val="Hyperlink"/>
                <w:noProof/>
                <w:lang w:val="en-GB"/>
              </w:rPr>
              <w:t>4.14</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_Toc117612835 \h </w:instrText>
            </w:r>
            <w:r w:rsidRPr="00AB6FF2">
              <w:rPr>
                <w:noProof/>
                <w:webHidden/>
                <w:lang w:val="en-GB"/>
              </w:rPr>
            </w:r>
            <w:r w:rsidRPr="00AB6FF2">
              <w:rPr>
                <w:noProof/>
                <w:webHidden/>
                <w:lang w:val="en-GB"/>
              </w:rPr>
              <w:fldChar w:fldCharType="separate"/>
            </w:r>
            <w:r w:rsidR="003503A0">
              <w:rPr>
                <w:noProof/>
                <w:webHidden/>
                <w:lang w:val="en-GB"/>
              </w:rPr>
              <w:t>76</w:t>
            </w:r>
            <w:r w:rsidRPr="00AB6FF2">
              <w:rPr>
                <w:noProof/>
                <w:webHidden/>
                <w:lang w:val="en-GB"/>
              </w:rPr>
              <w:fldChar w:fldCharType="end"/>
            </w:r>
          </w:hyperlink>
        </w:p>
        <w:p w14:paraId="0277AE17" w14:textId="338612BC" w:rsidR="00C317EA" w:rsidRPr="00AB6FF2" w:rsidRDefault="00C317EA" w:rsidP="00AE3522">
          <w:pPr>
            <w:pStyle w:val="TOC1"/>
            <w:rPr>
              <w:rFonts w:asciiTheme="minorHAnsi" w:eastAsiaTheme="minorEastAsia" w:hAnsiTheme="minorHAnsi"/>
              <w:noProof/>
              <w:sz w:val="22"/>
              <w:szCs w:val="22"/>
              <w:lang w:val="en-GB"/>
            </w:rPr>
          </w:pPr>
          <w:hyperlink w:anchor="_Toc117612836" w:history="1">
            <w:r w:rsidRPr="00AB6FF2">
              <w:rPr>
                <w:rStyle w:val="Hyperlink"/>
                <w:noProof/>
                <w:lang w:val="en-GB"/>
              </w:rPr>
              <w:t>5</w:t>
            </w:r>
            <w:r w:rsidRPr="00AB6FF2">
              <w:rPr>
                <w:rFonts w:asciiTheme="minorHAnsi" w:eastAsiaTheme="minorEastAsia" w:hAnsiTheme="minorHAnsi"/>
                <w:noProof/>
                <w:sz w:val="22"/>
                <w:szCs w:val="22"/>
                <w:lang w:val="en-GB"/>
              </w:rPr>
              <w:tab/>
            </w:r>
            <w:r w:rsidRPr="00AB6FF2">
              <w:rPr>
                <w:rStyle w:val="Hyperlink"/>
                <w:noProof/>
                <w:lang w:val="en-GB"/>
              </w:rPr>
              <w:t>Area covered by habitat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_Toc117612836 \h </w:instrText>
            </w:r>
            <w:r w:rsidRPr="00AB6FF2">
              <w:rPr>
                <w:noProof/>
                <w:webHidden/>
                <w:lang w:val="en-GB"/>
              </w:rPr>
            </w:r>
            <w:r w:rsidRPr="00AB6FF2">
              <w:rPr>
                <w:noProof/>
                <w:webHidden/>
                <w:lang w:val="en-GB"/>
              </w:rPr>
              <w:fldChar w:fldCharType="separate"/>
            </w:r>
            <w:r w:rsidR="003503A0">
              <w:rPr>
                <w:rFonts w:hint="eastAsia"/>
                <w:noProof/>
                <w:webHidden/>
                <w:lang w:val="en-GB"/>
              </w:rPr>
              <w:t>76</w:t>
            </w:r>
            <w:r w:rsidRPr="00AB6FF2">
              <w:rPr>
                <w:noProof/>
                <w:webHidden/>
                <w:lang w:val="en-GB"/>
              </w:rPr>
              <w:fldChar w:fldCharType="end"/>
            </w:r>
          </w:hyperlink>
        </w:p>
        <w:p w14:paraId="445E650C" w14:textId="6B20FAC4" w:rsidR="00C317EA" w:rsidRPr="00AB6FF2" w:rsidRDefault="00C317EA" w:rsidP="00AE3522">
          <w:pPr>
            <w:pStyle w:val="TOC2"/>
            <w:rPr>
              <w:rFonts w:asciiTheme="minorHAnsi" w:eastAsiaTheme="minorEastAsia" w:hAnsiTheme="minorHAnsi"/>
              <w:noProof/>
              <w:sz w:val="22"/>
              <w:szCs w:val="22"/>
              <w:lang w:val="en-GB"/>
            </w:rPr>
          </w:pPr>
          <w:hyperlink w:anchor="_Toc117612837" w:history="1">
            <w:r w:rsidRPr="00AB6FF2">
              <w:rPr>
                <w:rStyle w:val="Hyperlink"/>
                <w:noProof/>
                <w:lang w:val="en-GB"/>
              </w:rPr>
              <w:t>5.1</w:t>
            </w:r>
            <w:r w:rsidRPr="00AB6FF2">
              <w:rPr>
                <w:rFonts w:asciiTheme="minorHAnsi" w:eastAsiaTheme="minorEastAsia" w:hAnsiTheme="minorHAnsi"/>
                <w:noProof/>
                <w:sz w:val="22"/>
                <w:szCs w:val="22"/>
                <w:lang w:val="en-GB"/>
              </w:rPr>
              <w:tab/>
            </w:r>
            <w:r w:rsidRPr="00AB6FF2">
              <w:rPr>
                <w:rStyle w:val="Hyperlink"/>
                <w:noProof/>
                <w:lang w:val="en-GB"/>
              </w:rPr>
              <w:t>Year or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_Toc117612837 \h </w:instrText>
            </w:r>
            <w:r w:rsidRPr="00AB6FF2">
              <w:rPr>
                <w:noProof/>
                <w:webHidden/>
                <w:lang w:val="en-GB"/>
              </w:rPr>
            </w:r>
            <w:r w:rsidRPr="00AB6FF2">
              <w:rPr>
                <w:noProof/>
                <w:webHidden/>
                <w:lang w:val="en-GB"/>
              </w:rPr>
              <w:fldChar w:fldCharType="separate"/>
            </w:r>
            <w:r w:rsidR="003503A0">
              <w:rPr>
                <w:noProof/>
                <w:webHidden/>
                <w:lang w:val="en-GB"/>
              </w:rPr>
              <w:t>76</w:t>
            </w:r>
            <w:r w:rsidRPr="00AB6FF2">
              <w:rPr>
                <w:noProof/>
                <w:webHidden/>
                <w:lang w:val="en-GB"/>
              </w:rPr>
              <w:fldChar w:fldCharType="end"/>
            </w:r>
          </w:hyperlink>
        </w:p>
        <w:p w14:paraId="74575C25" w14:textId="3E817AFF" w:rsidR="00C317EA" w:rsidRPr="00AB6FF2" w:rsidRDefault="00C317EA" w:rsidP="00AE3522">
          <w:pPr>
            <w:pStyle w:val="TOC2"/>
            <w:rPr>
              <w:rFonts w:asciiTheme="minorHAnsi" w:eastAsiaTheme="minorEastAsia" w:hAnsiTheme="minorHAnsi"/>
              <w:noProof/>
              <w:sz w:val="22"/>
              <w:szCs w:val="22"/>
              <w:lang w:val="en-GB"/>
            </w:rPr>
          </w:pPr>
          <w:hyperlink w:anchor="_Toc117612838" w:history="1">
            <w:r w:rsidRPr="00AB6FF2">
              <w:rPr>
                <w:rStyle w:val="Hyperlink"/>
                <w:noProof/>
                <w:lang w:val="en-GB"/>
              </w:rPr>
              <w:t>5.2</w:t>
            </w:r>
            <w:r w:rsidRPr="00AB6FF2">
              <w:rPr>
                <w:rFonts w:asciiTheme="minorHAnsi" w:eastAsiaTheme="minorEastAsia" w:hAnsiTheme="minorHAnsi"/>
                <w:noProof/>
                <w:sz w:val="22"/>
                <w:szCs w:val="22"/>
                <w:lang w:val="en-GB"/>
              </w:rPr>
              <w:tab/>
            </w:r>
            <w:r w:rsidRPr="00AB6FF2">
              <w:rPr>
                <w:rStyle w:val="Hyperlink"/>
                <w:noProof/>
                <w:lang w:val="en-GB"/>
              </w:rPr>
              <w:t>Surface area</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_Toc117612838 \h </w:instrText>
            </w:r>
            <w:r w:rsidRPr="00AB6FF2">
              <w:rPr>
                <w:noProof/>
                <w:webHidden/>
                <w:lang w:val="en-GB"/>
              </w:rPr>
            </w:r>
            <w:r w:rsidRPr="00AB6FF2">
              <w:rPr>
                <w:noProof/>
                <w:webHidden/>
                <w:lang w:val="en-GB"/>
              </w:rPr>
              <w:fldChar w:fldCharType="separate"/>
            </w:r>
            <w:r w:rsidR="003503A0">
              <w:rPr>
                <w:noProof/>
                <w:webHidden/>
                <w:lang w:val="en-GB"/>
              </w:rPr>
              <w:t>77</w:t>
            </w:r>
            <w:r w:rsidRPr="00AB6FF2">
              <w:rPr>
                <w:noProof/>
                <w:webHidden/>
                <w:lang w:val="en-GB"/>
              </w:rPr>
              <w:fldChar w:fldCharType="end"/>
            </w:r>
          </w:hyperlink>
        </w:p>
        <w:p w14:paraId="5676DFAA" w14:textId="3F261241" w:rsidR="00C317EA" w:rsidRPr="00AB6FF2" w:rsidRDefault="00C317EA" w:rsidP="00AE3522">
          <w:pPr>
            <w:pStyle w:val="TOC2"/>
            <w:rPr>
              <w:rFonts w:asciiTheme="minorHAnsi" w:eastAsiaTheme="minorEastAsia" w:hAnsiTheme="minorHAnsi"/>
              <w:noProof/>
              <w:sz w:val="22"/>
              <w:szCs w:val="22"/>
              <w:lang w:val="en-GB"/>
            </w:rPr>
          </w:pPr>
          <w:hyperlink w:anchor="_Toc117612839" w:history="1">
            <w:r w:rsidRPr="00AB6FF2">
              <w:rPr>
                <w:rStyle w:val="Hyperlink"/>
                <w:noProof/>
                <w:lang w:val="en-GB"/>
              </w:rPr>
              <w:t>5.3</w:t>
            </w:r>
            <w:r w:rsidRPr="00AB6FF2">
              <w:rPr>
                <w:rFonts w:asciiTheme="minorHAnsi" w:eastAsiaTheme="minorEastAsia" w:hAnsiTheme="minorHAnsi"/>
                <w:noProof/>
                <w:sz w:val="22"/>
                <w:szCs w:val="22"/>
                <w:lang w:val="en-GB"/>
              </w:rPr>
              <w:tab/>
            </w:r>
            <w:r w:rsidRPr="00AB6FF2">
              <w:rPr>
                <w:rStyle w:val="Hyperlink"/>
                <w:noProof/>
                <w:lang w:val="en-GB"/>
              </w:rPr>
              <w:t>Type of estimate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_Toc117612839 \h </w:instrText>
            </w:r>
            <w:r w:rsidRPr="00AB6FF2">
              <w:rPr>
                <w:noProof/>
                <w:webHidden/>
                <w:lang w:val="en-GB"/>
              </w:rPr>
            </w:r>
            <w:r w:rsidRPr="00AB6FF2">
              <w:rPr>
                <w:noProof/>
                <w:webHidden/>
                <w:lang w:val="en-GB"/>
              </w:rPr>
              <w:fldChar w:fldCharType="separate"/>
            </w:r>
            <w:r w:rsidR="003503A0">
              <w:rPr>
                <w:noProof/>
                <w:webHidden/>
                <w:lang w:val="en-GB"/>
              </w:rPr>
              <w:t>77</w:t>
            </w:r>
            <w:r w:rsidRPr="00AB6FF2">
              <w:rPr>
                <w:noProof/>
                <w:webHidden/>
                <w:lang w:val="en-GB"/>
              </w:rPr>
              <w:fldChar w:fldCharType="end"/>
            </w:r>
          </w:hyperlink>
        </w:p>
        <w:p w14:paraId="296F7013" w14:textId="6BA32889" w:rsidR="00C317EA" w:rsidRPr="00AB6FF2" w:rsidRDefault="00C317EA" w:rsidP="00AE3522">
          <w:pPr>
            <w:pStyle w:val="TOC2"/>
            <w:rPr>
              <w:rFonts w:asciiTheme="minorHAnsi" w:eastAsiaTheme="minorEastAsia" w:hAnsiTheme="minorHAnsi"/>
              <w:noProof/>
              <w:sz w:val="22"/>
              <w:szCs w:val="22"/>
              <w:lang w:val="en-GB"/>
            </w:rPr>
          </w:pPr>
          <w:hyperlink w:anchor="_Toc117612840" w:history="1">
            <w:r w:rsidRPr="00AB6FF2">
              <w:rPr>
                <w:rStyle w:val="Hyperlink"/>
                <w:noProof/>
                <w:lang w:val="en-GB"/>
              </w:rPr>
              <w:t>5.4</w:t>
            </w:r>
            <w:r w:rsidRPr="00AB6FF2">
              <w:rPr>
                <w:rFonts w:asciiTheme="minorHAnsi" w:eastAsiaTheme="minorEastAsia" w:hAnsiTheme="minorHAnsi"/>
                <w:noProof/>
                <w:sz w:val="22"/>
                <w:szCs w:val="22"/>
                <w:lang w:val="en-GB"/>
              </w:rPr>
              <w:tab/>
            </w:r>
            <w:r w:rsidRPr="00AB6FF2">
              <w:rPr>
                <w:rStyle w:val="Hyperlink"/>
                <w:noProof/>
                <w:lang w:val="en-GB"/>
              </w:rPr>
              <w:t>Surface area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_Toc117612840 \h </w:instrText>
            </w:r>
            <w:r w:rsidRPr="00AB6FF2">
              <w:rPr>
                <w:noProof/>
                <w:webHidden/>
                <w:lang w:val="en-GB"/>
              </w:rPr>
            </w:r>
            <w:r w:rsidRPr="00AB6FF2">
              <w:rPr>
                <w:noProof/>
                <w:webHidden/>
                <w:lang w:val="en-GB"/>
              </w:rPr>
              <w:fldChar w:fldCharType="separate"/>
            </w:r>
            <w:r w:rsidR="003503A0">
              <w:rPr>
                <w:noProof/>
                <w:webHidden/>
                <w:lang w:val="en-GB"/>
              </w:rPr>
              <w:t>78</w:t>
            </w:r>
            <w:r w:rsidRPr="00AB6FF2">
              <w:rPr>
                <w:noProof/>
                <w:webHidden/>
                <w:lang w:val="en-GB"/>
              </w:rPr>
              <w:fldChar w:fldCharType="end"/>
            </w:r>
          </w:hyperlink>
        </w:p>
        <w:p w14:paraId="332B5149" w14:textId="3AF38FEB" w:rsidR="00C317EA" w:rsidRPr="00AB6FF2" w:rsidRDefault="00C317EA" w:rsidP="00AE3522">
          <w:pPr>
            <w:pStyle w:val="TOC2"/>
            <w:rPr>
              <w:rFonts w:asciiTheme="minorHAnsi" w:eastAsiaTheme="minorEastAsia" w:hAnsiTheme="minorHAnsi"/>
              <w:noProof/>
              <w:sz w:val="22"/>
              <w:szCs w:val="22"/>
              <w:lang w:val="en-GB"/>
            </w:rPr>
          </w:pPr>
          <w:hyperlink w:anchor="_Toc117612841" w:history="1">
            <w:r w:rsidRPr="00AB6FF2">
              <w:rPr>
                <w:rStyle w:val="Hyperlink"/>
                <w:noProof/>
                <w:lang w:val="en-GB"/>
              </w:rPr>
              <w:t>5.5</w:t>
            </w:r>
            <w:r w:rsidRPr="00AB6FF2">
              <w:rPr>
                <w:rFonts w:asciiTheme="minorHAnsi" w:eastAsiaTheme="minorEastAsia" w:hAnsiTheme="minorHAnsi"/>
                <w:noProof/>
                <w:sz w:val="22"/>
                <w:szCs w:val="22"/>
                <w:lang w:val="en-GB"/>
              </w:rPr>
              <w:tab/>
            </w:r>
            <w:r w:rsidRPr="00AB6FF2">
              <w:rPr>
                <w:rStyle w:val="Hyperlink"/>
                <w:noProof/>
                <w:lang w:val="en-GB"/>
              </w:rPr>
              <w:t>Change and reason for change in surface area</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_Toc117612841 \h </w:instrText>
            </w:r>
            <w:r w:rsidRPr="00AB6FF2">
              <w:rPr>
                <w:noProof/>
                <w:webHidden/>
                <w:lang w:val="en-GB"/>
              </w:rPr>
            </w:r>
            <w:r w:rsidRPr="00AB6FF2">
              <w:rPr>
                <w:noProof/>
                <w:webHidden/>
                <w:lang w:val="en-GB"/>
              </w:rPr>
              <w:fldChar w:fldCharType="separate"/>
            </w:r>
            <w:r w:rsidR="003503A0">
              <w:rPr>
                <w:noProof/>
                <w:webHidden/>
                <w:lang w:val="en-GB"/>
              </w:rPr>
              <w:t>78</w:t>
            </w:r>
            <w:r w:rsidRPr="00AB6FF2">
              <w:rPr>
                <w:noProof/>
                <w:webHidden/>
                <w:lang w:val="en-GB"/>
              </w:rPr>
              <w:fldChar w:fldCharType="end"/>
            </w:r>
          </w:hyperlink>
        </w:p>
        <w:p w14:paraId="1FDA22D5" w14:textId="6889212B" w:rsidR="00C317EA" w:rsidRPr="00AB6FF2" w:rsidRDefault="00C317EA" w:rsidP="00AE3522">
          <w:pPr>
            <w:pStyle w:val="TOC2"/>
            <w:rPr>
              <w:rFonts w:asciiTheme="minorHAnsi" w:eastAsiaTheme="minorEastAsia" w:hAnsiTheme="minorHAnsi"/>
              <w:noProof/>
              <w:sz w:val="22"/>
              <w:szCs w:val="22"/>
              <w:lang w:val="en-GB"/>
            </w:rPr>
          </w:pPr>
          <w:hyperlink w:anchor="_Toc117612842" w:history="1">
            <w:r w:rsidRPr="00AB6FF2">
              <w:rPr>
                <w:rStyle w:val="Hyperlink"/>
                <w:noProof/>
                <w:lang w:val="en-GB"/>
              </w:rPr>
              <w:t>5.6</w:t>
            </w:r>
            <w:r w:rsidRPr="00AB6FF2">
              <w:rPr>
                <w:rFonts w:asciiTheme="minorHAnsi" w:eastAsiaTheme="minorEastAsia" w:hAnsiTheme="minorHAnsi"/>
                <w:noProof/>
                <w:sz w:val="22"/>
                <w:szCs w:val="22"/>
                <w:lang w:val="en-GB"/>
              </w:rPr>
              <w:tab/>
            </w:r>
            <w:r w:rsidRPr="00AB6FF2">
              <w:rPr>
                <w:rStyle w:val="Hyperlink"/>
                <w:noProof/>
                <w:lang w:val="en-GB"/>
              </w:rPr>
              <w:t>Short-term trend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_Toc117612842 \h </w:instrText>
            </w:r>
            <w:r w:rsidRPr="00AB6FF2">
              <w:rPr>
                <w:noProof/>
                <w:webHidden/>
                <w:lang w:val="en-GB"/>
              </w:rPr>
            </w:r>
            <w:r w:rsidRPr="00AB6FF2">
              <w:rPr>
                <w:noProof/>
                <w:webHidden/>
                <w:lang w:val="en-GB"/>
              </w:rPr>
              <w:fldChar w:fldCharType="separate"/>
            </w:r>
            <w:r w:rsidR="003503A0">
              <w:rPr>
                <w:noProof/>
                <w:webHidden/>
                <w:lang w:val="en-GB"/>
              </w:rPr>
              <w:t>79</w:t>
            </w:r>
            <w:r w:rsidRPr="00AB6FF2">
              <w:rPr>
                <w:noProof/>
                <w:webHidden/>
                <w:lang w:val="en-GB"/>
              </w:rPr>
              <w:fldChar w:fldCharType="end"/>
            </w:r>
          </w:hyperlink>
        </w:p>
        <w:p w14:paraId="0E76F988" w14:textId="3F811A92" w:rsidR="00C317EA" w:rsidRPr="00AB6FF2" w:rsidRDefault="00C317EA" w:rsidP="00AE3522">
          <w:pPr>
            <w:pStyle w:val="TOC2"/>
            <w:rPr>
              <w:rFonts w:asciiTheme="minorHAnsi" w:eastAsiaTheme="minorEastAsia" w:hAnsiTheme="minorHAnsi"/>
              <w:noProof/>
              <w:sz w:val="22"/>
              <w:szCs w:val="22"/>
              <w:lang w:val="en-GB"/>
            </w:rPr>
          </w:pPr>
          <w:hyperlink w:anchor="_Toc117612843" w:history="1">
            <w:r w:rsidRPr="00AB6FF2">
              <w:rPr>
                <w:rStyle w:val="Hyperlink"/>
                <w:noProof/>
                <w:lang w:val="en-GB"/>
              </w:rPr>
              <w:t>5.7</w:t>
            </w:r>
            <w:r w:rsidRPr="00AB6FF2">
              <w:rPr>
                <w:rFonts w:asciiTheme="minorHAnsi" w:eastAsiaTheme="minorEastAsia" w:hAnsiTheme="minorHAnsi"/>
                <w:noProof/>
                <w:sz w:val="22"/>
                <w:szCs w:val="22"/>
                <w:lang w:val="en-GB"/>
              </w:rPr>
              <w:tab/>
            </w:r>
            <w:r w:rsidRPr="00AB6FF2">
              <w:rPr>
                <w:rStyle w:val="Hyperlink"/>
                <w:noProof/>
                <w:lang w:val="en-GB"/>
              </w:rPr>
              <w:t>Short-term trend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_Toc117612843 \h </w:instrText>
            </w:r>
            <w:r w:rsidRPr="00AB6FF2">
              <w:rPr>
                <w:noProof/>
                <w:webHidden/>
                <w:lang w:val="en-GB"/>
              </w:rPr>
            </w:r>
            <w:r w:rsidRPr="00AB6FF2">
              <w:rPr>
                <w:noProof/>
                <w:webHidden/>
                <w:lang w:val="en-GB"/>
              </w:rPr>
              <w:fldChar w:fldCharType="separate"/>
            </w:r>
            <w:r w:rsidR="003503A0">
              <w:rPr>
                <w:noProof/>
                <w:webHidden/>
                <w:lang w:val="en-GB"/>
              </w:rPr>
              <w:t>79</w:t>
            </w:r>
            <w:r w:rsidRPr="00AB6FF2">
              <w:rPr>
                <w:noProof/>
                <w:webHidden/>
                <w:lang w:val="en-GB"/>
              </w:rPr>
              <w:fldChar w:fldCharType="end"/>
            </w:r>
          </w:hyperlink>
        </w:p>
        <w:p w14:paraId="054F9A12" w14:textId="33366B8C" w:rsidR="00C317EA" w:rsidRPr="00AB6FF2" w:rsidRDefault="00C317EA" w:rsidP="00AE3522">
          <w:pPr>
            <w:pStyle w:val="TOC2"/>
            <w:rPr>
              <w:rFonts w:asciiTheme="minorHAnsi" w:eastAsiaTheme="minorEastAsia" w:hAnsiTheme="minorHAnsi"/>
              <w:noProof/>
              <w:sz w:val="22"/>
              <w:szCs w:val="22"/>
              <w:lang w:val="en-GB"/>
            </w:rPr>
          </w:pPr>
          <w:hyperlink w:anchor="_Toc117612844" w:history="1">
            <w:r w:rsidRPr="00AB6FF2">
              <w:rPr>
                <w:rStyle w:val="Hyperlink"/>
                <w:noProof/>
                <w:lang w:val="en-GB"/>
              </w:rPr>
              <w:t>5.8</w:t>
            </w:r>
            <w:r w:rsidRPr="00AB6FF2">
              <w:rPr>
                <w:rFonts w:asciiTheme="minorHAnsi" w:eastAsiaTheme="minorEastAsia" w:hAnsiTheme="minorHAnsi"/>
                <w:noProof/>
                <w:sz w:val="22"/>
                <w:szCs w:val="22"/>
                <w:lang w:val="en-GB"/>
              </w:rPr>
              <w:tab/>
            </w:r>
            <w:r w:rsidRPr="00AB6FF2">
              <w:rPr>
                <w:rStyle w:val="Hyperlink"/>
                <w:noProof/>
                <w:lang w:val="en-GB"/>
              </w:rPr>
              <w:t>Short-term trend magnitude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_Toc117612844 \h </w:instrText>
            </w:r>
            <w:r w:rsidRPr="00AB6FF2">
              <w:rPr>
                <w:noProof/>
                <w:webHidden/>
                <w:lang w:val="en-GB"/>
              </w:rPr>
            </w:r>
            <w:r w:rsidRPr="00AB6FF2">
              <w:rPr>
                <w:noProof/>
                <w:webHidden/>
                <w:lang w:val="en-GB"/>
              </w:rPr>
              <w:fldChar w:fldCharType="separate"/>
            </w:r>
            <w:r w:rsidR="003503A0">
              <w:rPr>
                <w:noProof/>
                <w:webHidden/>
                <w:lang w:val="en-GB"/>
              </w:rPr>
              <w:t>80</w:t>
            </w:r>
            <w:r w:rsidRPr="00AB6FF2">
              <w:rPr>
                <w:noProof/>
                <w:webHidden/>
                <w:lang w:val="en-GB"/>
              </w:rPr>
              <w:fldChar w:fldCharType="end"/>
            </w:r>
          </w:hyperlink>
        </w:p>
        <w:p w14:paraId="59D658D6" w14:textId="30C88C8D" w:rsidR="00C317EA" w:rsidRPr="00AB6FF2" w:rsidRDefault="00C317EA" w:rsidP="00AE3522">
          <w:pPr>
            <w:pStyle w:val="TOC2"/>
            <w:rPr>
              <w:rFonts w:asciiTheme="minorHAnsi" w:eastAsiaTheme="minorEastAsia" w:hAnsiTheme="minorHAnsi"/>
              <w:noProof/>
              <w:sz w:val="22"/>
              <w:szCs w:val="22"/>
              <w:lang w:val="en-GB"/>
            </w:rPr>
          </w:pPr>
          <w:hyperlink w:anchor="_Toc117612845" w:history="1">
            <w:r w:rsidRPr="00AB6FF2">
              <w:rPr>
                <w:rStyle w:val="Hyperlink"/>
                <w:noProof/>
                <w:lang w:val="en-GB"/>
              </w:rPr>
              <w:t>5.9</w:t>
            </w:r>
            <w:r w:rsidRPr="00AB6FF2">
              <w:rPr>
                <w:rFonts w:asciiTheme="minorHAnsi" w:eastAsiaTheme="minorEastAsia" w:hAnsiTheme="minorHAnsi"/>
                <w:noProof/>
                <w:sz w:val="22"/>
                <w:szCs w:val="22"/>
                <w:lang w:val="en-GB"/>
              </w:rPr>
              <w:tab/>
            </w:r>
            <w:r w:rsidRPr="00AB6FF2">
              <w:rPr>
                <w:rStyle w:val="Hyperlink"/>
                <w:noProof/>
                <w:lang w:val="en-GB"/>
              </w:rPr>
              <w:t>Short-term trend Magnitude – Type of estimate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_Toc117612845 \h </w:instrText>
            </w:r>
            <w:r w:rsidRPr="00AB6FF2">
              <w:rPr>
                <w:noProof/>
                <w:webHidden/>
                <w:lang w:val="en-GB"/>
              </w:rPr>
            </w:r>
            <w:r w:rsidRPr="00AB6FF2">
              <w:rPr>
                <w:noProof/>
                <w:webHidden/>
                <w:lang w:val="en-GB"/>
              </w:rPr>
              <w:fldChar w:fldCharType="separate"/>
            </w:r>
            <w:r w:rsidR="003503A0">
              <w:rPr>
                <w:noProof/>
                <w:webHidden/>
                <w:lang w:val="en-GB"/>
              </w:rPr>
              <w:t>80</w:t>
            </w:r>
            <w:r w:rsidRPr="00AB6FF2">
              <w:rPr>
                <w:noProof/>
                <w:webHidden/>
                <w:lang w:val="en-GB"/>
              </w:rPr>
              <w:fldChar w:fldCharType="end"/>
            </w:r>
          </w:hyperlink>
        </w:p>
        <w:p w14:paraId="0F1B01B5" w14:textId="4E4E0298" w:rsidR="00C317EA" w:rsidRPr="00AB6FF2" w:rsidRDefault="00C317EA" w:rsidP="00AE3522">
          <w:pPr>
            <w:pStyle w:val="TOC2"/>
            <w:rPr>
              <w:rFonts w:asciiTheme="minorHAnsi" w:eastAsiaTheme="minorEastAsia" w:hAnsiTheme="minorHAnsi"/>
              <w:noProof/>
              <w:sz w:val="22"/>
              <w:szCs w:val="22"/>
              <w:lang w:val="en-GB"/>
            </w:rPr>
          </w:pPr>
          <w:hyperlink w:anchor="_Toc117612846" w:history="1">
            <w:r w:rsidRPr="00AB6FF2">
              <w:rPr>
                <w:rStyle w:val="Hyperlink"/>
                <w:noProof/>
                <w:lang w:val="en-GB"/>
              </w:rPr>
              <w:t>5.10</w:t>
            </w:r>
            <w:r w:rsidRPr="00AB6FF2">
              <w:rPr>
                <w:rFonts w:asciiTheme="minorHAnsi" w:eastAsiaTheme="minorEastAsia" w:hAnsiTheme="minorHAnsi"/>
                <w:noProof/>
                <w:sz w:val="22"/>
                <w:szCs w:val="22"/>
                <w:lang w:val="en-GB"/>
              </w:rPr>
              <w:tab/>
            </w:r>
            <w:r w:rsidRPr="00AB6FF2">
              <w:rPr>
                <w:rStyle w:val="Hyperlink"/>
                <w:noProof/>
                <w:lang w:val="en-GB"/>
              </w:rPr>
              <w:t>Short-term trend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_Toc117612846 \h </w:instrText>
            </w:r>
            <w:r w:rsidRPr="00AB6FF2">
              <w:rPr>
                <w:noProof/>
                <w:webHidden/>
                <w:lang w:val="en-GB"/>
              </w:rPr>
            </w:r>
            <w:r w:rsidRPr="00AB6FF2">
              <w:rPr>
                <w:noProof/>
                <w:webHidden/>
                <w:lang w:val="en-GB"/>
              </w:rPr>
              <w:fldChar w:fldCharType="separate"/>
            </w:r>
            <w:r w:rsidR="003503A0">
              <w:rPr>
                <w:noProof/>
                <w:webHidden/>
                <w:lang w:val="en-GB"/>
              </w:rPr>
              <w:t>81</w:t>
            </w:r>
            <w:r w:rsidRPr="00AB6FF2">
              <w:rPr>
                <w:noProof/>
                <w:webHidden/>
                <w:lang w:val="en-GB"/>
              </w:rPr>
              <w:fldChar w:fldCharType="end"/>
            </w:r>
          </w:hyperlink>
        </w:p>
        <w:p w14:paraId="1A1D28D0" w14:textId="5155637C" w:rsidR="00C317EA" w:rsidRPr="00AB6FF2" w:rsidRDefault="00C317EA" w:rsidP="00AE3522">
          <w:pPr>
            <w:pStyle w:val="TOC2"/>
            <w:rPr>
              <w:rFonts w:asciiTheme="minorHAnsi" w:eastAsiaTheme="minorEastAsia" w:hAnsiTheme="minorHAnsi"/>
              <w:noProof/>
              <w:sz w:val="22"/>
              <w:szCs w:val="22"/>
              <w:lang w:val="en-GB"/>
            </w:rPr>
          </w:pPr>
          <w:hyperlink w:anchor="_Toc117612847" w:history="1">
            <w:r w:rsidRPr="00AB6FF2">
              <w:rPr>
                <w:rStyle w:val="Hyperlink"/>
                <w:noProof/>
                <w:lang w:val="en-GB"/>
              </w:rPr>
              <w:t>5.11</w:t>
            </w:r>
            <w:r w:rsidRPr="00AB6FF2">
              <w:rPr>
                <w:rFonts w:asciiTheme="minorHAnsi" w:eastAsiaTheme="minorEastAsia" w:hAnsiTheme="minorHAnsi"/>
                <w:noProof/>
                <w:sz w:val="22"/>
                <w:szCs w:val="22"/>
                <w:lang w:val="en-GB"/>
              </w:rPr>
              <w:tab/>
            </w:r>
            <w:r w:rsidRPr="00AB6FF2">
              <w:rPr>
                <w:rStyle w:val="Hyperlink"/>
                <w:noProof/>
                <w:lang w:val="en-GB"/>
              </w:rPr>
              <w:t>Long-term trend period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_Toc117612847 \h </w:instrText>
            </w:r>
            <w:r w:rsidRPr="00AB6FF2">
              <w:rPr>
                <w:noProof/>
                <w:webHidden/>
                <w:lang w:val="en-GB"/>
              </w:rPr>
            </w:r>
            <w:r w:rsidRPr="00AB6FF2">
              <w:rPr>
                <w:noProof/>
                <w:webHidden/>
                <w:lang w:val="en-GB"/>
              </w:rPr>
              <w:fldChar w:fldCharType="separate"/>
            </w:r>
            <w:r w:rsidR="003503A0">
              <w:rPr>
                <w:noProof/>
                <w:webHidden/>
                <w:lang w:val="en-GB"/>
              </w:rPr>
              <w:t>81</w:t>
            </w:r>
            <w:r w:rsidRPr="00AB6FF2">
              <w:rPr>
                <w:noProof/>
                <w:webHidden/>
                <w:lang w:val="en-GB"/>
              </w:rPr>
              <w:fldChar w:fldCharType="end"/>
            </w:r>
          </w:hyperlink>
        </w:p>
        <w:p w14:paraId="6BB385E8" w14:textId="61CD959F" w:rsidR="00C317EA" w:rsidRPr="00AB6FF2" w:rsidRDefault="00C317EA" w:rsidP="00AE3522">
          <w:pPr>
            <w:pStyle w:val="TOC2"/>
            <w:rPr>
              <w:rFonts w:asciiTheme="minorHAnsi" w:eastAsiaTheme="minorEastAsia" w:hAnsiTheme="minorHAnsi"/>
              <w:noProof/>
              <w:sz w:val="22"/>
              <w:szCs w:val="22"/>
              <w:lang w:val="en-GB"/>
            </w:rPr>
          </w:pPr>
          <w:hyperlink w:anchor="_Toc117612848" w:history="1">
            <w:r w:rsidRPr="00AB6FF2">
              <w:rPr>
                <w:rStyle w:val="Hyperlink"/>
                <w:noProof/>
                <w:lang w:val="en-GB"/>
              </w:rPr>
              <w:t>5.13</w:t>
            </w:r>
            <w:r w:rsidRPr="00AB6FF2">
              <w:rPr>
                <w:rFonts w:asciiTheme="minorHAnsi" w:eastAsiaTheme="minorEastAsia" w:hAnsiTheme="minorHAnsi"/>
                <w:noProof/>
                <w:sz w:val="22"/>
                <w:szCs w:val="22"/>
                <w:lang w:val="en-GB"/>
              </w:rPr>
              <w:tab/>
            </w:r>
            <w:r w:rsidRPr="00AB6FF2">
              <w:rPr>
                <w:rStyle w:val="Hyperlink"/>
                <w:noProof/>
                <w:lang w:val="en-GB"/>
              </w:rPr>
              <w:t>Long-term trend magnitude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_Toc117612848 \h </w:instrText>
            </w:r>
            <w:r w:rsidRPr="00AB6FF2">
              <w:rPr>
                <w:noProof/>
                <w:webHidden/>
                <w:lang w:val="en-GB"/>
              </w:rPr>
            </w:r>
            <w:r w:rsidRPr="00AB6FF2">
              <w:rPr>
                <w:noProof/>
                <w:webHidden/>
                <w:lang w:val="en-GB"/>
              </w:rPr>
              <w:fldChar w:fldCharType="separate"/>
            </w:r>
            <w:r w:rsidR="003503A0">
              <w:rPr>
                <w:noProof/>
                <w:webHidden/>
                <w:lang w:val="en-GB"/>
              </w:rPr>
              <w:t>82</w:t>
            </w:r>
            <w:r w:rsidRPr="00AB6FF2">
              <w:rPr>
                <w:noProof/>
                <w:webHidden/>
                <w:lang w:val="en-GB"/>
              </w:rPr>
              <w:fldChar w:fldCharType="end"/>
            </w:r>
          </w:hyperlink>
        </w:p>
        <w:p w14:paraId="61250705" w14:textId="25AC7A53" w:rsidR="00C317EA" w:rsidRPr="00AB6FF2" w:rsidRDefault="00C317EA" w:rsidP="00AE3522">
          <w:pPr>
            <w:pStyle w:val="TOC2"/>
            <w:rPr>
              <w:rFonts w:asciiTheme="minorHAnsi" w:eastAsiaTheme="minorEastAsia" w:hAnsiTheme="minorHAnsi"/>
              <w:noProof/>
              <w:sz w:val="22"/>
              <w:szCs w:val="22"/>
              <w:lang w:val="en-GB"/>
            </w:rPr>
          </w:pPr>
          <w:hyperlink w:anchor="_Toc117612849" w:history="1">
            <w:r w:rsidRPr="00AB6FF2">
              <w:rPr>
                <w:rStyle w:val="Hyperlink"/>
                <w:noProof/>
                <w:lang w:val="en-GB"/>
              </w:rPr>
              <w:t>5.15</w:t>
            </w:r>
            <w:r w:rsidRPr="00AB6FF2">
              <w:rPr>
                <w:rFonts w:asciiTheme="minorHAnsi" w:eastAsiaTheme="minorEastAsia" w:hAnsiTheme="minorHAnsi"/>
                <w:noProof/>
                <w:sz w:val="22"/>
                <w:szCs w:val="22"/>
                <w:lang w:val="en-GB"/>
              </w:rPr>
              <w:tab/>
            </w:r>
            <w:r w:rsidRPr="00AB6FF2">
              <w:rPr>
                <w:rStyle w:val="Hyperlink"/>
                <w:noProof/>
                <w:lang w:val="en-GB"/>
              </w:rPr>
              <w:t>Favourable reference area</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_Toc117612849 \h </w:instrText>
            </w:r>
            <w:r w:rsidRPr="00AB6FF2">
              <w:rPr>
                <w:noProof/>
                <w:webHidden/>
                <w:lang w:val="en-GB"/>
              </w:rPr>
            </w:r>
            <w:r w:rsidRPr="00AB6FF2">
              <w:rPr>
                <w:noProof/>
                <w:webHidden/>
                <w:lang w:val="en-GB"/>
              </w:rPr>
              <w:fldChar w:fldCharType="separate"/>
            </w:r>
            <w:r w:rsidR="003503A0">
              <w:rPr>
                <w:noProof/>
                <w:webHidden/>
                <w:lang w:val="en-GB"/>
              </w:rPr>
              <w:t>82</w:t>
            </w:r>
            <w:r w:rsidRPr="00AB6FF2">
              <w:rPr>
                <w:noProof/>
                <w:webHidden/>
                <w:lang w:val="en-GB"/>
              </w:rPr>
              <w:fldChar w:fldCharType="end"/>
            </w:r>
          </w:hyperlink>
        </w:p>
        <w:p w14:paraId="648B40D4" w14:textId="2437B6A3" w:rsidR="00C317EA" w:rsidRPr="00AB6FF2" w:rsidRDefault="00C317EA" w:rsidP="00AE3522">
          <w:pPr>
            <w:pStyle w:val="TOC2"/>
            <w:rPr>
              <w:rFonts w:asciiTheme="minorHAnsi" w:eastAsiaTheme="minorEastAsia" w:hAnsiTheme="minorHAnsi"/>
              <w:noProof/>
              <w:sz w:val="22"/>
              <w:szCs w:val="22"/>
              <w:lang w:val="en-GB"/>
            </w:rPr>
          </w:pPr>
          <w:hyperlink w:anchor="_Toc117612850" w:history="1">
            <w:r w:rsidRPr="00AB6FF2">
              <w:rPr>
                <w:rStyle w:val="Hyperlink"/>
                <w:noProof/>
                <w:lang w:val="en-GB"/>
              </w:rPr>
              <w:t>5.16</w:t>
            </w:r>
            <w:r w:rsidRPr="00AB6FF2">
              <w:rPr>
                <w:rFonts w:asciiTheme="minorHAnsi" w:eastAsiaTheme="minorEastAsia" w:hAnsiTheme="minorHAnsi"/>
                <w:noProof/>
                <w:sz w:val="22"/>
                <w:szCs w:val="22"/>
                <w:lang w:val="en-GB"/>
              </w:rPr>
              <w:tab/>
            </w:r>
            <w:r w:rsidRPr="00AB6FF2">
              <w:rPr>
                <w:rStyle w:val="Hyperlink"/>
                <w:noProof/>
                <w:lang w:val="en-GB"/>
              </w:rPr>
              <w:t>Surface area when Directive came into force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_Toc117612850 \h </w:instrText>
            </w:r>
            <w:r w:rsidRPr="00AB6FF2">
              <w:rPr>
                <w:noProof/>
                <w:webHidden/>
                <w:lang w:val="en-GB"/>
              </w:rPr>
            </w:r>
            <w:r w:rsidRPr="00AB6FF2">
              <w:rPr>
                <w:noProof/>
                <w:webHidden/>
                <w:lang w:val="en-GB"/>
              </w:rPr>
              <w:fldChar w:fldCharType="separate"/>
            </w:r>
            <w:r w:rsidR="003503A0">
              <w:rPr>
                <w:noProof/>
                <w:webHidden/>
                <w:lang w:val="en-GB"/>
              </w:rPr>
              <w:t>83</w:t>
            </w:r>
            <w:r w:rsidRPr="00AB6FF2">
              <w:rPr>
                <w:noProof/>
                <w:webHidden/>
                <w:lang w:val="en-GB"/>
              </w:rPr>
              <w:fldChar w:fldCharType="end"/>
            </w:r>
          </w:hyperlink>
        </w:p>
        <w:p w14:paraId="4D42E213" w14:textId="599BEEA3" w:rsidR="00C317EA" w:rsidRPr="00AB6FF2" w:rsidRDefault="00C317EA" w:rsidP="00AE3522">
          <w:pPr>
            <w:pStyle w:val="TOC2"/>
            <w:rPr>
              <w:rFonts w:asciiTheme="minorHAnsi" w:eastAsiaTheme="minorEastAsia" w:hAnsiTheme="minorHAnsi"/>
              <w:noProof/>
              <w:sz w:val="22"/>
              <w:szCs w:val="22"/>
              <w:lang w:val="en-GB"/>
            </w:rPr>
          </w:pPr>
          <w:hyperlink w:anchor="_Toc117612851" w:history="1">
            <w:r w:rsidRPr="00AB6FF2">
              <w:rPr>
                <w:rStyle w:val="Hyperlink"/>
                <w:noProof/>
                <w:lang w:val="en-GB"/>
              </w:rPr>
              <w:t>5.17</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_Toc117612851 \h </w:instrText>
            </w:r>
            <w:r w:rsidRPr="00AB6FF2">
              <w:rPr>
                <w:noProof/>
                <w:webHidden/>
                <w:lang w:val="en-GB"/>
              </w:rPr>
            </w:r>
            <w:r w:rsidRPr="00AB6FF2">
              <w:rPr>
                <w:noProof/>
                <w:webHidden/>
                <w:lang w:val="en-GB"/>
              </w:rPr>
              <w:fldChar w:fldCharType="separate"/>
            </w:r>
            <w:r w:rsidR="003503A0">
              <w:rPr>
                <w:noProof/>
                <w:webHidden/>
                <w:lang w:val="en-GB"/>
              </w:rPr>
              <w:t>83</w:t>
            </w:r>
            <w:r w:rsidRPr="00AB6FF2">
              <w:rPr>
                <w:noProof/>
                <w:webHidden/>
                <w:lang w:val="en-GB"/>
              </w:rPr>
              <w:fldChar w:fldCharType="end"/>
            </w:r>
          </w:hyperlink>
        </w:p>
        <w:p w14:paraId="19E7E3AC" w14:textId="10246746" w:rsidR="00C317EA" w:rsidRPr="00AB6FF2" w:rsidRDefault="00C317EA" w:rsidP="00AE3522">
          <w:pPr>
            <w:pStyle w:val="TOC1"/>
            <w:rPr>
              <w:rFonts w:asciiTheme="minorHAnsi" w:eastAsiaTheme="minorEastAsia" w:hAnsiTheme="minorHAnsi"/>
              <w:noProof/>
              <w:sz w:val="22"/>
              <w:szCs w:val="22"/>
              <w:lang w:val="en-GB"/>
            </w:rPr>
          </w:pPr>
          <w:hyperlink w:anchor="_Toc117612852" w:history="1">
            <w:r w:rsidRPr="00AB6FF2">
              <w:rPr>
                <w:rStyle w:val="Hyperlink"/>
                <w:noProof/>
                <w:lang w:val="en-GB"/>
              </w:rPr>
              <w:t>6</w:t>
            </w:r>
            <w:r w:rsidRPr="00AB6FF2">
              <w:rPr>
                <w:rFonts w:asciiTheme="minorHAnsi" w:eastAsiaTheme="minorEastAsia" w:hAnsiTheme="minorHAnsi"/>
                <w:noProof/>
                <w:sz w:val="22"/>
                <w:szCs w:val="22"/>
                <w:lang w:val="en-GB"/>
              </w:rPr>
              <w:tab/>
            </w:r>
            <w:r w:rsidRPr="00AB6FF2">
              <w:rPr>
                <w:rStyle w:val="Hyperlink"/>
                <w:noProof/>
                <w:lang w:val="en-GB"/>
              </w:rPr>
              <w:t>Structure and functions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_Toc117612852 \h </w:instrText>
            </w:r>
            <w:r w:rsidRPr="00AB6FF2">
              <w:rPr>
                <w:noProof/>
                <w:webHidden/>
                <w:lang w:val="en-GB"/>
              </w:rPr>
            </w:r>
            <w:r w:rsidRPr="00AB6FF2">
              <w:rPr>
                <w:noProof/>
                <w:webHidden/>
                <w:lang w:val="en-GB"/>
              </w:rPr>
              <w:fldChar w:fldCharType="separate"/>
            </w:r>
            <w:r w:rsidR="003503A0">
              <w:rPr>
                <w:rFonts w:hint="eastAsia"/>
                <w:noProof/>
                <w:webHidden/>
                <w:lang w:val="en-GB"/>
              </w:rPr>
              <w:t>83</w:t>
            </w:r>
            <w:r w:rsidRPr="00AB6FF2">
              <w:rPr>
                <w:noProof/>
                <w:webHidden/>
                <w:lang w:val="en-GB"/>
              </w:rPr>
              <w:fldChar w:fldCharType="end"/>
            </w:r>
          </w:hyperlink>
        </w:p>
        <w:p w14:paraId="7015FF1E" w14:textId="498FA2A0" w:rsidR="00C317EA" w:rsidRPr="00AB6FF2" w:rsidRDefault="00C317EA" w:rsidP="00AE3522">
          <w:pPr>
            <w:pStyle w:val="TOC2"/>
            <w:rPr>
              <w:rFonts w:asciiTheme="minorHAnsi" w:eastAsiaTheme="minorEastAsia" w:hAnsiTheme="minorHAnsi"/>
              <w:noProof/>
              <w:sz w:val="22"/>
              <w:szCs w:val="22"/>
              <w:lang w:val="en-GB"/>
            </w:rPr>
          </w:pPr>
          <w:hyperlink w:anchor="_Toc117612853" w:history="1">
            <w:r w:rsidRPr="00AB6FF2">
              <w:rPr>
                <w:rStyle w:val="Hyperlink"/>
                <w:noProof/>
                <w:lang w:val="en-GB"/>
              </w:rPr>
              <w:t>6.1</w:t>
            </w:r>
            <w:r w:rsidRPr="00AB6FF2">
              <w:rPr>
                <w:rFonts w:asciiTheme="minorHAnsi" w:eastAsiaTheme="minorEastAsia" w:hAnsiTheme="minorHAnsi"/>
                <w:noProof/>
                <w:sz w:val="22"/>
                <w:szCs w:val="22"/>
                <w:lang w:val="en-GB"/>
              </w:rPr>
              <w:tab/>
            </w:r>
            <w:r w:rsidRPr="00AB6FF2">
              <w:rPr>
                <w:rStyle w:val="Hyperlink"/>
                <w:noProof/>
                <w:lang w:val="en-GB"/>
              </w:rPr>
              <w:t>Condition of habitat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_Toc117612853 \h </w:instrText>
            </w:r>
            <w:r w:rsidRPr="00AB6FF2">
              <w:rPr>
                <w:noProof/>
                <w:webHidden/>
                <w:lang w:val="en-GB"/>
              </w:rPr>
            </w:r>
            <w:r w:rsidRPr="00AB6FF2">
              <w:rPr>
                <w:noProof/>
                <w:webHidden/>
                <w:lang w:val="en-GB"/>
              </w:rPr>
              <w:fldChar w:fldCharType="separate"/>
            </w:r>
            <w:r w:rsidR="003503A0">
              <w:rPr>
                <w:noProof/>
                <w:webHidden/>
                <w:lang w:val="en-GB"/>
              </w:rPr>
              <w:t>84</w:t>
            </w:r>
            <w:r w:rsidRPr="00AB6FF2">
              <w:rPr>
                <w:noProof/>
                <w:webHidden/>
                <w:lang w:val="en-GB"/>
              </w:rPr>
              <w:fldChar w:fldCharType="end"/>
            </w:r>
          </w:hyperlink>
        </w:p>
        <w:p w14:paraId="16E92699" w14:textId="19952AC9" w:rsidR="00C317EA" w:rsidRPr="00AB6FF2" w:rsidRDefault="00C317EA" w:rsidP="00AE3522">
          <w:pPr>
            <w:pStyle w:val="TOC2"/>
            <w:rPr>
              <w:rFonts w:asciiTheme="minorHAnsi" w:eastAsiaTheme="minorEastAsia" w:hAnsiTheme="minorHAnsi"/>
              <w:noProof/>
              <w:sz w:val="22"/>
              <w:szCs w:val="22"/>
              <w:lang w:val="en-GB"/>
            </w:rPr>
          </w:pPr>
          <w:hyperlink w:anchor="_Toc117612854" w:history="1">
            <w:r w:rsidRPr="00AB6FF2">
              <w:rPr>
                <w:rStyle w:val="Hyperlink"/>
                <w:noProof/>
                <w:lang w:val="en-GB"/>
              </w:rPr>
              <w:t>6.2</w:t>
            </w:r>
            <w:r w:rsidRPr="00AB6FF2">
              <w:rPr>
                <w:rFonts w:asciiTheme="minorHAnsi" w:eastAsiaTheme="minorEastAsia" w:hAnsiTheme="minorHAnsi"/>
                <w:noProof/>
                <w:sz w:val="22"/>
                <w:szCs w:val="22"/>
                <w:lang w:val="en-GB"/>
              </w:rPr>
              <w:tab/>
            </w:r>
            <w:r w:rsidRPr="00AB6FF2">
              <w:rPr>
                <w:rStyle w:val="Hyperlink"/>
                <w:noProof/>
                <w:lang w:val="en-GB"/>
              </w:rPr>
              <w:t>Condition of habitat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_Toc117612854 \h </w:instrText>
            </w:r>
            <w:r w:rsidRPr="00AB6FF2">
              <w:rPr>
                <w:noProof/>
                <w:webHidden/>
                <w:lang w:val="en-GB"/>
              </w:rPr>
            </w:r>
            <w:r w:rsidRPr="00AB6FF2">
              <w:rPr>
                <w:noProof/>
                <w:webHidden/>
                <w:lang w:val="en-GB"/>
              </w:rPr>
              <w:fldChar w:fldCharType="separate"/>
            </w:r>
            <w:r w:rsidR="003503A0">
              <w:rPr>
                <w:noProof/>
                <w:webHidden/>
                <w:lang w:val="en-GB"/>
              </w:rPr>
              <w:t>84</w:t>
            </w:r>
            <w:r w:rsidRPr="00AB6FF2">
              <w:rPr>
                <w:noProof/>
                <w:webHidden/>
                <w:lang w:val="en-GB"/>
              </w:rPr>
              <w:fldChar w:fldCharType="end"/>
            </w:r>
          </w:hyperlink>
        </w:p>
        <w:p w14:paraId="097A8970" w14:textId="60DD5F1A" w:rsidR="00C317EA" w:rsidRPr="00AB6FF2" w:rsidRDefault="00C317EA" w:rsidP="00AE3522">
          <w:pPr>
            <w:pStyle w:val="TOC2"/>
            <w:rPr>
              <w:rFonts w:asciiTheme="minorHAnsi" w:eastAsiaTheme="minorEastAsia" w:hAnsiTheme="minorHAnsi"/>
              <w:noProof/>
              <w:sz w:val="22"/>
              <w:szCs w:val="22"/>
              <w:lang w:val="en-GB"/>
            </w:rPr>
          </w:pPr>
          <w:hyperlink w:anchor="_Toc117612855" w:history="1">
            <w:r w:rsidRPr="00AB6FF2">
              <w:rPr>
                <w:rStyle w:val="Hyperlink"/>
                <w:noProof/>
                <w:lang w:val="en-GB"/>
              </w:rPr>
              <w:t>6.3</w:t>
            </w:r>
            <w:r w:rsidRPr="00AB6FF2">
              <w:rPr>
                <w:rFonts w:asciiTheme="minorHAnsi" w:eastAsiaTheme="minorEastAsia" w:hAnsiTheme="minorHAnsi"/>
                <w:noProof/>
                <w:sz w:val="22"/>
                <w:szCs w:val="22"/>
                <w:lang w:val="en-GB"/>
              </w:rPr>
              <w:tab/>
            </w:r>
            <w:r w:rsidRPr="00AB6FF2">
              <w:rPr>
                <w:rStyle w:val="Hyperlink"/>
                <w:noProof/>
                <w:lang w:val="en-GB"/>
              </w:rPr>
              <w:t>Short-term trend of habitat area in good condition – Period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_Toc117612855 \h </w:instrText>
            </w:r>
            <w:r w:rsidRPr="00AB6FF2">
              <w:rPr>
                <w:noProof/>
                <w:webHidden/>
                <w:lang w:val="en-GB"/>
              </w:rPr>
            </w:r>
            <w:r w:rsidRPr="00AB6FF2">
              <w:rPr>
                <w:noProof/>
                <w:webHidden/>
                <w:lang w:val="en-GB"/>
              </w:rPr>
              <w:fldChar w:fldCharType="separate"/>
            </w:r>
            <w:r w:rsidR="003503A0">
              <w:rPr>
                <w:noProof/>
                <w:webHidden/>
                <w:lang w:val="en-GB"/>
              </w:rPr>
              <w:t>84</w:t>
            </w:r>
            <w:r w:rsidRPr="00AB6FF2">
              <w:rPr>
                <w:noProof/>
                <w:webHidden/>
                <w:lang w:val="en-GB"/>
              </w:rPr>
              <w:fldChar w:fldCharType="end"/>
            </w:r>
          </w:hyperlink>
        </w:p>
        <w:p w14:paraId="3CF73699" w14:textId="4AD5B80D" w:rsidR="00C317EA" w:rsidRPr="00AB6FF2" w:rsidRDefault="00C317EA" w:rsidP="00AE3522">
          <w:pPr>
            <w:pStyle w:val="TOC2"/>
            <w:rPr>
              <w:rFonts w:asciiTheme="minorHAnsi" w:eastAsiaTheme="minorEastAsia" w:hAnsiTheme="minorHAnsi"/>
              <w:noProof/>
              <w:sz w:val="22"/>
              <w:szCs w:val="22"/>
              <w:lang w:val="en-GB"/>
            </w:rPr>
          </w:pPr>
          <w:hyperlink w:anchor="_Toc117612856" w:history="1">
            <w:r w:rsidRPr="00AB6FF2">
              <w:rPr>
                <w:rStyle w:val="Hyperlink"/>
                <w:noProof/>
                <w:lang w:val="en-GB"/>
              </w:rPr>
              <w:t>6.4</w:t>
            </w:r>
            <w:r w:rsidRPr="00AB6FF2">
              <w:rPr>
                <w:rFonts w:asciiTheme="minorHAnsi" w:eastAsiaTheme="minorEastAsia" w:hAnsiTheme="minorHAnsi"/>
                <w:noProof/>
                <w:sz w:val="22"/>
                <w:szCs w:val="22"/>
                <w:lang w:val="en-GB"/>
              </w:rPr>
              <w:tab/>
            </w:r>
            <w:r w:rsidRPr="00AB6FF2">
              <w:rPr>
                <w:rStyle w:val="Hyperlink"/>
                <w:noProof/>
                <w:lang w:val="en-GB"/>
              </w:rPr>
              <w:t>Short-term trend of habitat area in good condition –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_Toc117612856 \h </w:instrText>
            </w:r>
            <w:r w:rsidRPr="00AB6FF2">
              <w:rPr>
                <w:noProof/>
                <w:webHidden/>
                <w:lang w:val="en-GB"/>
              </w:rPr>
            </w:r>
            <w:r w:rsidRPr="00AB6FF2">
              <w:rPr>
                <w:noProof/>
                <w:webHidden/>
                <w:lang w:val="en-GB"/>
              </w:rPr>
              <w:fldChar w:fldCharType="separate"/>
            </w:r>
            <w:r w:rsidR="003503A0">
              <w:rPr>
                <w:noProof/>
                <w:webHidden/>
                <w:lang w:val="en-GB"/>
              </w:rPr>
              <w:t>84</w:t>
            </w:r>
            <w:r w:rsidRPr="00AB6FF2">
              <w:rPr>
                <w:noProof/>
                <w:webHidden/>
                <w:lang w:val="en-GB"/>
              </w:rPr>
              <w:fldChar w:fldCharType="end"/>
            </w:r>
          </w:hyperlink>
        </w:p>
        <w:p w14:paraId="72F66C29" w14:textId="779A9583" w:rsidR="00C317EA" w:rsidRPr="00AB6FF2" w:rsidRDefault="00C317EA" w:rsidP="00AE3522">
          <w:pPr>
            <w:pStyle w:val="TOC2"/>
            <w:rPr>
              <w:rFonts w:asciiTheme="minorHAnsi" w:eastAsiaTheme="minorEastAsia" w:hAnsiTheme="minorHAnsi"/>
              <w:noProof/>
              <w:sz w:val="22"/>
              <w:szCs w:val="22"/>
              <w:lang w:val="en-GB"/>
            </w:rPr>
          </w:pPr>
          <w:hyperlink w:anchor="_Toc117612857" w:history="1">
            <w:r w:rsidRPr="00AB6FF2">
              <w:rPr>
                <w:rStyle w:val="Hyperlink"/>
                <w:noProof/>
                <w:lang w:val="en-GB"/>
              </w:rPr>
              <w:t>6.5</w:t>
            </w:r>
            <w:r w:rsidRPr="00AB6FF2">
              <w:rPr>
                <w:rFonts w:asciiTheme="minorHAnsi" w:eastAsiaTheme="minorEastAsia" w:hAnsiTheme="minorHAnsi"/>
                <w:noProof/>
                <w:sz w:val="22"/>
                <w:szCs w:val="22"/>
                <w:lang w:val="en-GB"/>
              </w:rPr>
              <w:tab/>
            </w:r>
            <w:r w:rsidRPr="00AB6FF2">
              <w:rPr>
                <w:rStyle w:val="Hyperlink"/>
                <w:noProof/>
                <w:lang w:val="en-GB"/>
              </w:rPr>
              <w:t>Short-term trend of habitat area in good condition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_Toc117612857 \h </w:instrText>
            </w:r>
            <w:r w:rsidRPr="00AB6FF2">
              <w:rPr>
                <w:noProof/>
                <w:webHidden/>
                <w:lang w:val="en-GB"/>
              </w:rPr>
            </w:r>
            <w:r w:rsidRPr="00AB6FF2">
              <w:rPr>
                <w:noProof/>
                <w:webHidden/>
                <w:lang w:val="en-GB"/>
              </w:rPr>
              <w:fldChar w:fldCharType="separate"/>
            </w:r>
            <w:r w:rsidR="003503A0">
              <w:rPr>
                <w:noProof/>
                <w:webHidden/>
                <w:lang w:val="en-GB"/>
              </w:rPr>
              <w:t>85</w:t>
            </w:r>
            <w:r w:rsidRPr="00AB6FF2">
              <w:rPr>
                <w:noProof/>
                <w:webHidden/>
                <w:lang w:val="en-GB"/>
              </w:rPr>
              <w:fldChar w:fldCharType="end"/>
            </w:r>
          </w:hyperlink>
        </w:p>
        <w:p w14:paraId="72A06644" w14:textId="7F8B4BAA" w:rsidR="00C317EA" w:rsidRPr="00AB6FF2" w:rsidRDefault="00C317EA" w:rsidP="00AE3522">
          <w:pPr>
            <w:pStyle w:val="TOC2"/>
            <w:rPr>
              <w:rFonts w:asciiTheme="minorHAnsi" w:eastAsiaTheme="minorEastAsia" w:hAnsiTheme="minorHAnsi"/>
              <w:noProof/>
              <w:sz w:val="22"/>
              <w:szCs w:val="22"/>
              <w:lang w:val="en-GB"/>
            </w:rPr>
          </w:pPr>
          <w:hyperlink w:anchor="_Toc117612858" w:history="1">
            <w:r w:rsidRPr="00AB6FF2">
              <w:rPr>
                <w:rStyle w:val="Hyperlink"/>
                <w:noProof/>
                <w:lang w:val="en-GB"/>
              </w:rPr>
              <w:t>6.6</w:t>
            </w:r>
            <w:r w:rsidRPr="00AB6FF2">
              <w:rPr>
                <w:rFonts w:asciiTheme="minorHAnsi" w:eastAsiaTheme="minorEastAsia" w:hAnsiTheme="minorHAnsi"/>
                <w:noProof/>
                <w:sz w:val="22"/>
                <w:szCs w:val="22"/>
                <w:lang w:val="en-GB"/>
              </w:rPr>
              <w:tab/>
            </w:r>
            <w:r w:rsidRPr="00AB6FF2">
              <w:rPr>
                <w:rStyle w:val="Hyperlink"/>
                <w:rFonts w:cs="Times New Roman"/>
                <w:noProof/>
                <w:lang w:val="en-GB"/>
              </w:rPr>
              <w:t>Typical species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_Toc117612858 \h </w:instrText>
            </w:r>
            <w:r w:rsidRPr="00AB6FF2">
              <w:rPr>
                <w:noProof/>
                <w:webHidden/>
                <w:lang w:val="en-GB"/>
              </w:rPr>
            </w:r>
            <w:r w:rsidRPr="00AB6FF2">
              <w:rPr>
                <w:noProof/>
                <w:webHidden/>
                <w:lang w:val="en-GB"/>
              </w:rPr>
              <w:fldChar w:fldCharType="separate"/>
            </w:r>
            <w:r w:rsidR="003503A0">
              <w:rPr>
                <w:noProof/>
                <w:webHidden/>
                <w:lang w:val="en-GB"/>
              </w:rPr>
              <w:t>85</w:t>
            </w:r>
            <w:r w:rsidRPr="00AB6FF2">
              <w:rPr>
                <w:noProof/>
                <w:webHidden/>
                <w:lang w:val="en-GB"/>
              </w:rPr>
              <w:fldChar w:fldCharType="end"/>
            </w:r>
          </w:hyperlink>
        </w:p>
        <w:p w14:paraId="0E8024D5" w14:textId="1D743A36" w:rsidR="00C317EA" w:rsidRPr="00AB6FF2" w:rsidRDefault="00C317EA" w:rsidP="00AE3522">
          <w:pPr>
            <w:pStyle w:val="TOC2"/>
            <w:rPr>
              <w:rFonts w:asciiTheme="minorHAnsi" w:eastAsiaTheme="minorEastAsia" w:hAnsiTheme="minorHAnsi"/>
              <w:noProof/>
              <w:sz w:val="22"/>
              <w:szCs w:val="22"/>
              <w:lang w:val="en-GB"/>
            </w:rPr>
          </w:pPr>
          <w:hyperlink w:anchor="_Toc117612859" w:history="1">
            <w:r w:rsidRPr="00AB6FF2">
              <w:rPr>
                <w:rStyle w:val="Hyperlink"/>
                <w:noProof/>
                <w:lang w:val="en-GB"/>
              </w:rPr>
              <w:t>6.7</w:t>
            </w:r>
            <w:r w:rsidRPr="00AB6FF2">
              <w:rPr>
                <w:rFonts w:asciiTheme="minorHAnsi" w:eastAsiaTheme="minorEastAsia" w:hAnsiTheme="minorHAnsi"/>
                <w:noProof/>
                <w:sz w:val="22"/>
                <w:szCs w:val="22"/>
                <w:lang w:val="en-GB"/>
              </w:rPr>
              <w:tab/>
            </w:r>
            <w:r w:rsidRPr="00AB6FF2">
              <w:rPr>
                <w:rStyle w:val="Hyperlink"/>
                <w:noProof/>
                <w:lang w:val="en-GB"/>
              </w:rPr>
              <w:t>Typical species – Method used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_Toc117612859 \h </w:instrText>
            </w:r>
            <w:r w:rsidRPr="00AB6FF2">
              <w:rPr>
                <w:noProof/>
                <w:webHidden/>
                <w:lang w:val="en-GB"/>
              </w:rPr>
            </w:r>
            <w:r w:rsidRPr="00AB6FF2">
              <w:rPr>
                <w:noProof/>
                <w:webHidden/>
                <w:lang w:val="en-GB"/>
              </w:rPr>
              <w:fldChar w:fldCharType="separate"/>
            </w:r>
            <w:r w:rsidR="003503A0">
              <w:rPr>
                <w:noProof/>
                <w:webHidden/>
                <w:lang w:val="en-GB"/>
              </w:rPr>
              <w:t>86</w:t>
            </w:r>
            <w:r w:rsidRPr="00AB6FF2">
              <w:rPr>
                <w:noProof/>
                <w:webHidden/>
                <w:lang w:val="en-GB"/>
              </w:rPr>
              <w:fldChar w:fldCharType="end"/>
            </w:r>
          </w:hyperlink>
        </w:p>
        <w:p w14:paraId="6511C908" w14:textId="41A4DBE9" w:rsidR="00C317EA" w:rsidRPr="00AB6FF2" w:rsidRDefault="00C317EA" w:rsidP="00AE3522">
          <w:pPr>
            <w:pStyle w:val="TOC2"/>
            <w:rPr>
              <w:rFonts w:asciiTheme="minorHAnsi" w:eastAsiaTheme="minorEastAsia" w:hAnsiTheme="minorHAnsi"/>
              <w:noProof/>
              <w:sz w:val="22"/>
              <w:szCs w:val="22"/>
              <w:lang w:val="en-GB"/>
            </w:rPr>
          </w:pPr>
          <w:hyperlink w:anchor="_Toc117612860" w:history="1">
            <w:r w:rsidRPr="00AB6FF2">
              <w:rPr>
                <w:rStyle w:val="Hyperlink"/>
                <w:noProof/>
                <w:lang w:val="en-GB"/>
              </w:rPr>
              <w:t>6.8</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_Toc117612860 \h </w:instrText>
            </w:r>
            <w:r w:rsidRPr="00AB6FF2">
              <w:rPr>
                <w:noProof/>
                <w:webHidden/>
                <w:lang w:val="en-GB"/>
              </w:rPr>
            </w:r>
            <w:r w:rsidRPr="00AB6FF2">
              <w:rPr>
                <w:noProof/>
                <w:webHidden/>
                <w:lang w:val="en-GB"/>
              </w:rPr>
              <w:fldChar w:fldCharType="separate"/>
            </w:r>
            <w:r w:rsidR="003503A0">
              <w:rPr>
                <w:noProof/>
                <w:webHidden/>
                <w:lang w:val="en-GB"/>
              </w:rPr>
              <w:t>86</w:t>
            </w:r>
            <w:r w:rsidRPr="00AB6FF2">
              <w:rPr>
                <w:noProof/>
                <w:webHidden/>
                <w:lang w:val="en-GB"/>
              </w:rPr>
              <w:fldChar w:fldCharType="end"/>
            </w:r>
          </w:hyperlink>
        </w:p>
        <w:p w14:paraId="765A26F2" w14:textId="3723B40E" w:rsidR="00C317EA" w:rsidRPr="00AB6FF2" w:rsidRDefault="00C317EA" w:rsidP="00AE3522">
          <w:pPr>
            <w:pStyle w:val="TOC1"/>
            <w:rPr>
              <w:rFonts w:asciiTheme="minorHAnsi" w:eastAsiaTheme="minorEastAsia" w:hAnsiTheme="minorHAnsi"/>
              <w:noProof/>
              <w:sz w:val="22"/>
              <w:szCs w:val="22"/>
              <w:lang w:val="en-GB"/>
            </w:rPr>
          </w:pPr>
          <w:hyperlink w:anchor="_Toc117612861" w:history="1">
            <w:r w:rsidRPr="00AB6FF2">
              <w:rPr>
                <w:rStyle w:val="Hyperlink"/>
                <w:noProof/>
                <w:lang w:val="en-GB"/>
              </w:rPr>
              <w:t>7</w:t>
            </w:r>
            <w:r w:rsidRPr="00AB6FF2">
              <w:rPr>
                <w:rFonts w:asciiTheme="minorHAnsi" w:eastAsiaTheme="minorEastAsia" w:hAnsiTheme="minorHAnsi"/>
                <w:noProof/>
                <w:sz w:val="22"/>
                <w:szCs w:val="22"/>
                <w:lang w:val="en-GB"/>
              </w:rPr>
              <w:tab/>
            </w:r>
            <w:r w:rsidRPr="00AB6FF2">
              <w:rPr>
                <w:rStyle w:val="Hyperlink"/>
                <w:noProof/>
                <w:lang w:val="en-GB"/>
              </w:rPr>
              <w:t>Main pressures and threats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_Toc117612861 \h </w:instrText>
            </w:r>
            <w:r w:rsidRPr="00AB6FF2">
              <w:rPr>
                <w:noProof/>
                <w:webHidden/>
                <w:lang w:val="en-GB"/>
              </w:rPr>
            </w:r>
            <w:r w:rsidRPr="00AB6FF2">
              <w:rPr>
                <w:noProof/>
                <w:webHidden/>
                <w:lang w:val="en-GB"/>
              </w:rPr>
              <w:fldChar w:fldCharType="separate"/>
            </w:r>
            <w:r w:rsidR="003503A0">
              <w:rPr>
                <w:rFonts w:hint="eastAsia"/>
                <w:noProof/>
                <w:webHidden/>
                <w:lang w:val="en-GB"/>
              </w:rPr>
              <w:t>86</w:t>
            </w:r>
            <w:r w:rsidRPr="00AB6FF2">
              <w:rPr>
                <w:noProof/>
                <w:webHidden/>
                <w:lang w:val="en-GB"/>
              </w:rPr>
              <w:fldChar w:fldCharType="end"/>
            </w:r>
          </w:hyperlink>
        </w:p>
        <w:p w14:paraId="7B951975" w14:textId="1BEC42F6" w:rsidR="00C317EA" w:rsidRPr="00AB6FF2" w:rsidRDefault="00C317EA" w:rsidP="00AE3522">
          <w:pPr>
            <w:pStyle w:val="TOC2"/>
            <w:rPr>
              <w:rFonts w:asciiTheme="minorHAnsi" w:eastAsiaTheme="minorEastAsia" w:hAnsiTheme="minorHAnsi"/>
              <w:noProof/>
              <w:sz w:val="22"/>
              <w:szCs w:val="22"/>
              <w:lang w:val="en-GB"/>
            </w:rPr>
          </w:pPr>
          <w:hyperlink w:anchor="_Toc117612862" w:history="1">
            <w:r w:rsidRPr="00AB6FF2">
              <w:rPr>
                <w:rStyle w:val="Hyperlink"/>
                <w:noProof/>
                <w:lang w:val="en-GB"/>
              </w:rPr>
              <w:t>7.1</w:t>
            </w:r>
            <w:r w:rsidRPr="00AB6FF2">
              <w:rPr>
                <w:rFonts w:asciiTheme="minorHAnsi" w:eastAsiaTheme="minorEastAsia" w:hAnsiTheme="minorHAnsi"/>
                <w:noProof/>
                <w:sz w:val="22"/>
                <w:szCs w:val="22"/>
                <w:lang w:val="en-GB"/>
              </w:rPr>
              <w:tab/>
            </w:r>
            <w:r w:rsidRPr="00AB6FF2">
              <w:rPr>
                <w:rStyle w:val="Hyperlink"/>
                <w:noProof/>
                <w:lang w:val="en-GB"/>
              </w:rPr>
              <w:t>Characterisation of pressures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_Toc117612862 \h </w:instrText>
            </w:r>
            <w:r w:rsidRPr="00AB6FF2">
              <w:rPr>
                <w:noProof/>
                <w:webHidden/>
                <w:lang w:val="en-GB"/>
              </w:rPr>
            </w:r>
            <w:r w:rsidRPr="00AB6FF2">
              <w:rPr>
                <w:noProof/>
                <w:webHidden/>
                <w:lang w:val="en-GB"/>
              </w:rPr>
              <w:fldChar w:fldCharType="separate"/>
            </w:r>
            <w:r w:rsidR="003503A0">
              <w:rPr>
                <w:noProof/>
                <w:webHidden/>
                <w:lang w:val="en-GB"/>
              </w:rPr>
              <w:t>86</w:t>
            </w:r>
            <w:r w:rsidRPr="00AB6FF2">
              <w:rPr>
                <w:noProof/>
                <w:webHidden/>
                <w:lang w:val="en-GB"/>
              </w:rPr>
              <w:fldChar w:fldCharType="end"/>
            </w:r>
          </w:hyperlink>
        </w:p>
        <w:p w14:paraId="21FE8DF9" w14:textId="6EEAD096" w:rsidR="00C317EA" w:rsidRPr="00AB6FF2" w:rsidRDefault="00C317EA" w:rsidP="00AE3522">
          <w:pPr>
            <w:pStyle w:val="TOC2"/>
            <w:rPr>
              <w:rFonts w:asciiTheme="minorHAnsi" w:eastAsiaTheme="minorEastAsia" w:hAnsiTheme="minorHAnsi"/>
              <w:noProof/>
              <w:sz w:val="22"/>
              <w:szCs w:val="22"/>
              <w:lang w:val="en-GB"/>
            </w:rPr>
          </w:pPr>
          <w:hyperlink w:anchor="_Toc117612863" w:history="1">
            <w:r w:rsidRPr="00AB6FF2">
              <w:rPr>
                <w:rStyle w:val="Hyperlink"/>
                <w:noProof/>
                <w:lang w:val="en-GB"/>
              </w:rPr>
              <w:t>7.2</w:t>
            </w:r>
            <w:r w:rsidRPr="00AB6FF2">
              <w:rPr>
                <w:rFonts w:asciiTheme="minorHAnsi" w:eastAsiaTheme="minorEastAsia" w:hAnsiTheme="minorHAnsi"/>
                <w:noProof/>
                <w:sz w:val="22"/>
                <w:szCs w:val="22"/>
                <w:lang w:val="en-GB"/>
              </w:rPr>
              <w:tab/>
            </w:r>
            <w:r w:rsidRPr="00AB6FF2">
              <w:rPr>
                <w:rStyle w:val="Hyperlink"/>
                <w:noProof/>
                <w:lang w:val="en-GB"/>
              </w:rPr>
              <w:t>Methods used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_Toc117612863 \h </w:instrText>
            </w:r>
            <w:r w:rsidRPr="00AB6FF2">
              <w:rPr>
                <w:noProof/>
                <w:webHidden/>
                <w:lang w:val="en-GB"/>
              </w:rPr>
            </w:r>
            <w:r w:rsidRPr="00AB6FF2">
              <w:rPr>
                <w:noProof/>
                <w:webHidden/>
                <w:lang w:val="en-GB"/>
              </w:rPr>
              <w:fldChar w:fldCharType="separate"/>
            </w:r>
            <w:r w:rsidR="003503A0">
              <w:rPr>
                <w:noProof/>
                <w:webHidden/>
                <w:lang w:val="en-GB"/>
              </w:rPr>
              <w:t>89</w:t>
            </w:r>
            <w:r w:rsidRPr="00AB6FF2">
              <w:rPr>
                <w:noProof/>
                <w:webHidden/>
                <w:lang w:val="en-GB"/>
              </w:rPr>
              <w:fldChar w:fldCharType="end"/>
            </w:r>
          </w:hyperlink>
        </w:p>
        <w:p w14:paraId="3D9955A9" w14:textId="5B597453" w:rsidR="00C317EA" w:rsidRPr="00AB6FF2" w:rsidRDefault="00C317EA" w:rsidP="00AE3522">
          <w:pPr>
            <w:pStyle w:val="TOC2"/>
            <w:rPr>
              <w:rFonts w:asciiTheme="minorHAnsi" w:eastAsiaTheme="minorEastAsia" w:hAnsiTheme="minorHAnsi"/>
              <w:noProof/>
              <w:sz w:val="22"/>
              <w:szCs w:val="22"/>
              <w:lang w:val="en-GB"/>
            </w:rPr>
          </w:pPr>
          <w:hyperlink w:anchor="_Toc117612864" w:history="1">
            <w:r w:rsidRPr="00AB6FF2">
              <w:rPr>
                <w:rStyle w:val="Hyperlink"/>
                <w:noProof/>
                <w:lang w:val="en-GB"/>
              </w:rPr>
              <w:t>7.3</w:t>
            </w:r>
            <w:r w:rsidRPr="00AB6FF2">
              <w:rPr>
                <w:rFonts w:asciiTheme="minorHAnsi" w:eastAsiaTheme="minorEastAsia" w:hAnsiTheme="minorHAnsi"/>
                <w:noProof/>
                <w:sz w:val="22"/>
                <w:szCs w:val="22"/>
                <w:lang w:val="en-GB"/>
              </w:rPr>
              <w:tab/>
            </w:r>
            <w:r w:rsidRPr="00AB6FF2">
              <w:rPr>
                <w:rStyle w:val="Hyperlink"/>
                <w:noProof/>
                <w:lang w:val="en-GB"/>
              </w:rPr>
              <w:t>Sources of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_Toc117612864 \h </w:instrText>
            </w:r>
            <w:r w:rsidRPr="00AB6FF2">
              <w:rPr>
                <w:noProof/>
                <w:webHidden/>
                <w:lang w:val="en-GB"/>
              </w:rPr>
            </w:r>
            <w:r w:rsidRPr="00AB6FF2">
              <w:rPr>
                <w:noProof/>
                <w:webHidden/>
                <w:lang w:val="en-GB"/>
              </w:rPr>
              <w:fldChar w:fldCharType="separate"/>
            </w:r>
            <w:r w:rsidR="003503A0">
              <w:rPr>
                <w:noProof/>
                <w:webHidden/>
                <w:lang w:val="en-GB"/>
              </w:rPr>
              <w:t>89</w:t>
            </w:r>
            <w:r w:rsidRPr="00AB6FF2">
              <w:rPr>
                <w:noProof/>
                <w:webHidden/>
                <w:lang w:val="en-GB"/>
              </w:rPr>
              <w:fldChar w:fldCharType="end"/>
            </w:r>
          </w:hyperlink>
        </w:p>
        <w:p w14:paraId="3E7803D2" w14:textId="0831ABBF" w:rsidR="00C317EA" w:rsidRPr="00AB6FF2" w:rsidRDefault="00C317EA" w:rsidP="00AE3522">
          <w:pPr>
            <w:pStyle w:val="TOC2"/>
            <w:rPr>
              <w:rFonts w:asciiTheme="minorHAnsi" w:eastAsiaTheme="minorEastAsia" w:hAnsiTheme="minorHAnsi"/>
              <w:noProof/>
              <w:sz w:val="22"/>
              <w:szCs w:val="22"/>
              <w:lang w:val="en-GB"/>
            </w:rPr>
          </w:pPr>
          <w:hyperlink w:anchor="_Toc117612865" w:history="1">
            <w:r w:rsidRPr="00AB6FF2">
              <w:rPr>
                <w:rStyle w:val="Hyperlink"/>
                <w:noProof/>
                <w:lang w:val="en-GB"/>
              </w:rPr>
              <w:t>7.4</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_Toc117612865 \h </w:instrText>
            </w:r>
            <w:r w:rsidRPr="00AB6FF2">
              <w:rPr>
                <w:noProof/>
                <w:webHidden/>
                <w:lang w:val="en-GB"/>
              </w:rPr>
            </w:r>
            <w:r w:rsidRPr="00AB6FF2">
              <w:rPr>
                <w:noProof/>
                <w:webHidden/>
                <w:lang w:val="en-GB"/>
              </w:rPr>
              <w:fldChar w:fldCharType="separate"/>
            </w:r>
            <w:r w:rsidR="003503A0">
              <w:rPr>
                <w:noProof/>
                <w:webHidden/>
                <w:lang w:val="en-GB"/>
              </w:rPr>
              <w:t>89</w:t>
            </w:r>
            <w:r w:rsidRPr="00AB6FF2">
              <w:rPr>
                <w:noProof/>
                <w:webHidden/>
                <w:lang w:val="en-GB"/>
              </w:rPr>
              <w:fldChar w:fldCharType="end"/>
            </w:r>
          </w:hyperlink>
        </w:p>
        <w:p w14:paraId="1D375773" w14:textId="49562B92" w:rsidR="00C317EA" w:rsidRPr="00AB6FF2" w:rsidRDefault="00C317EA" w:rsidP="00AE3522">
          <w:pPr>
            <w:pStyle w:val="TOC1"/>
            <w:rPr>
              <w:rFonts w:asciiTheme="minorHAnsi" w:eastAsiaTheme="minorEastAsia" w:hAnsiTheme="minorHAnsi"/>
              <w:noProof/>
              <w:sz w:val="22"/>
              <w:szCs w:val="22"/>
              <w:lang w:val="en-GB"/>
            </w:rPr>
          </w:pPr>
          <w:hyperlink w:anchor="_Toc117612866" w:history="1">
            <w:r w:rsidRPr="00AB6FF2">
              <w:rPr>
                <w:rStyle w:val="Hyperlink"/>
                <w:noProof/>
                <w:lang w:val="en-GB"/>
              </w:rPr>
              <w:t>8</w:t>
            </w:r>
            <w:r w:rsidRPr="00AB6FF2">
              <w:rPr>
                <w:rFonts w:asciiTheme="minorHAnsi" w:eastAsiaTheme="minorEastAsia" w:hAnsiTheme="minorHAnsi"/>
                <w:noProof/>
                <w:sz w:val="22"/>
                <w:szCs w:val="22"/>
                <w:lang w:val="en-GB"/>
              </w:rPr>
              <w:tab/>
            </w:r>
            <w:r w:rsidRPr="00AB6FF2">
              <w:rPr>
                <w:rStyle w:val="Hyperlink"/>
                <w:noProof/>
                <w:lang w:val="en-GB"/>
              </w:rPr>
              <w:t>Conservation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_Toc117612866 \h </w:instrText>
            </w:r>
            <w:r w:rsidRPr="00AB6FF2">
              <w:rPr>
                <w:noProof/>
                <w:webHidden/>
                <w:lang w:val="en-GB"/>
              </w:rPr>
            </w:r>
            <w:r w:rsidRPr="00AB6FF2">
              <w:rPr>
                <w:noProof/>
                <w:webHidden/>
                <w:lang w:val="en-GB"/>
              </w:rPr>
              <w:fldChar w:fldCharType="separate"/>
            </w:r>
            <w:r w:rsidR="003503A0">
              <w:rPr>
                <w:rFonts w:hint="eastAsia"/>
                <w:noProof/>
                <w:webHidden/>
                <w:lang w:val="en-GB"/>
              </w:rPr>
              <w:t>89</w:t>
            </w:r>
            <w:r w:rsidRPr="00AB6FF2">
              <w:rPr>
                <w:noProof/>
                <w:webHidden/>
                <w:lang w:val="en-GB"/>
              </w:rPr>
              <w:fldChar w:fldCharType="end"/>
            </w:r>
          </w:hyperlink>
        </w:p>
        <w:p w14:paraId="6F22872E" w14:textId="668C95DF" w:rsidR="00C317EA" w:rsidRPr="00AB6FF2" w:rsidRDefault="00C317EA" w:rsidP="00AE3522">
          <w:pPr>
            <w:pStyle w:val="TOC2"/>
            <w:rPr>
              <w:rFonts w:asciiTheme="minorHAnsi" w:eastAsiaTheme="minorEastAsia" w:hAnsiTheme="minorHAnsi"/>
              <w:noProof/>
              <w:sz w:val="22"/>
              <w:szCs w:val="22"/>
              <w:lang w:val="en-GB"/>
            </w:rPr>
          </w:pPr>
          <w:hyperlink w:anchor="_Toc117612867" w:history="1">
            <w:r w:rsidRPr="00AB6FF2">
              <w:rPr>
                <w:rStyle w:val="Hyperlink"/>
                <w:noProof/>
                <w:lang w:val="en-GB"/>
              </w:rPr>
              <w:t>8.1</w:t>
            </w:r>
            <w:r w:rsidRPr="00AB6FF2">
              <w:rPr>
                <w:rFonts w:asciiTheme="minorHAnsi" w:eastAsiaTheme="minorEastAsia" w:hAnsiTheme="minorHAnsi"/>
                <w:noProof/>
                <w:sz w:val="22"/>
                <w:szCs w:val="22"/>
                <w:lang w:val="en-GB"/>
              </w:rPr>
              <w:tab/>
            </w:r>
            <w:r w:rsidRPr="00AB6FF2">
              <w:rPr>
                <w:rStyle w:val="Hyperlink"/>
                <w:noProof/>
                <w:lang w:val="en-GB"/>
              </w:rPr>
              <w:t>Status of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_Toc117612867 \h </w:instrText>
            </w:r>
            <w:r w:rsidRPr="00AB6FF2">
              <w:rPr>
                <w:noProof/>
                <w:webHidden/>
                <w:lang w:val="en-GB"/>
              </w:rPr>
            </w:r>
            <w:r w:rsidRPr="00AB6FF2">
              <w:rPr>
                <w:noProof/>
                <w:webHidden/>
                <w:lang w:val="en-GB"/>
              </w:rPr>
              <w:fldChar w:fldCharType="separate"/>
            </w:r>
            <w:r w:rsidR="003503A0">
              <w:rPr>
                <w:noProof/>
                <w:webHidden/>
                <w:lang w:val="en-GB"/>
              </w:rPr>
              <w:t>89</w:t>
            </w:r>
            <w:r w:rsidRPr="00AB6FF2">
              <w:rPr>
                <w:noProof/>
                <w:webHidden/>
                <w:lang w:val="en-GB"/>
              </w:rPr>
              <w:fldChar w:fldCharType="end"/>
            </w:r>
          </w:hyperlink>
        </w:p>
        <w:p w14:paraId="1AA8D697" w14:textId="57A07260" w:rsidR="00C317EA" w:rsidRPr="00AB6FF2" w:rsidRDefault="00C317EA" w:rsidP="00AE3522">
          <w:pPr>
            <w:pStyle w:val="TOC2"/>
            <w:rPr>
              <w:rFonts w:asciiTheme="minorHAnsi" w:eastAsiaTheme="minorEastAsia" w:hAnsiTheme="minorHAnsi"/>
              <w:noProof/>
              <w:sz w:val="22"/>
              <w:szCs w:val="22"/>
              <w:lang w:val="en-GB"/>
            </w:rPr>
          </w:pPr>
          <w:hyperlink w:anchor="_Toc117612868" w:history="1">
            <w:r w:rsidRPr="00AB6FF2">
              <w:rPr>
                <w:rStyle w:val="Hyperlink"/>
                <w:noProof/>
                <w:lang w:val="en-GB"/>
              </w:rPr>
              <w:t>8.2</w:t>
            </w:r>
            <w:r w:rsidRPr="00AB6FF2">
              <w:rPr>
                <w:rFonts w:asciiTheme="minorHAnsi" w:eastAsiaTheme="minorEastAsia" w:hAnsiTheme="minorHAnsi"/>
                <w:noProof/>
                <w:sz w:val="22"/>
                <w:szCs w:val="22"/>
                <w:lang w:val="en-GB"/>
              </w:rPr>
              <w:tab/>
            </w:r>
            <w:r w:rsidRPr="00AB6FF2">
              <w:rPr>
                <w:rStyle w:val="Hyperlink"/>
                <w:noProof/>
                <w:lang w:val="en-GB"/>
              </w:rPr>
              <w:t>Scope of measures taken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_Toc117612868 \h </w:instrText>
            </w:r>
            <w:r w:rsidRPr="00AB6FF2">
              <w:rPr>
                <w:noProof/>
                <w:webHidden/>
                <w:lang w:val="en-GB"/>
              </w:rPr>
            </w:r>
            <w:r w:rsidRPr="00AB6FF2">
              <w:rPr>
                <w:noProof/>
                <w:webHidden/>
                <w:lang w:val="en-GB"/>
              </w:rPr>
              <w:fldChar w:fldCharType="separate"/>
            </w:r>
            <w:r w:rsidR="003503A0">
              <w:rPr>
                <w:noProof/>
                <w:webHidden/>
                <w:lang w:val="en-GB"/>
              </w:rPr>
              <w:t>90</w:t>
            </w:r>
            <w:r w:rsidRPr="00AB6FF2">
              <w:rPr>
                <w:noProof/>
                <w:webHidden/>
                <w:lang w:val="en-GB"/>
              </w:rPr>
              <w:fldChar w:fldCharType="end"/>
            </w:r>
          </w:hyperlink>
        </w:p>
        <w:p w14:paraId="5A3D2177" w14:textId="5165A621" w:rsidR="00C317EA" w:rsidRPr="00AB6FF2" w:rsidRDefault="00C317EA" w:rsidP="00AE3522">
          <w:pPr>
            <w:pStyle w:val="TOC2"/>
            <w:rPr>
              <w:rFonts w:asciiTheme="minorHAnsi" w:eastAsiaTheme="minorEastAsia" w:hAnsiTheme="minorHAnsi"/>
              <w:noProof/>
              <w:sz w:val="22"/>
              <w:szCs w:val="22"/>
              <w:lang w:val="en-GB"/>
            </w:rPr>
          </w:pPr>
          <w:hyperlink w:anchor="_Toc117612869" w:history="1">
            <w:r w:rsidRPr="00AB6FF2">
              <w:rPr>
                <w:rStyle w:val="Hyperlink"/>
                <w:noProof/>
                <w:lang w:val="en-GB"/>
              </w:rPr>
              <w:t>8.3</w:t>
            </w:r>
            <w:r w:rsidRPr="00AB6FF2">
              <w:rPr>
                <w:rFonts w:asciiTheme="minorHAnsi" w:eastAsiaTheme="minorEastAsia" w:hAnsiTheme="minorHAnsi"/>
                <w:noProof/>
                <w:sz w:val="22"/>
                <w:szCs w:val="22"/>
                <w:lang w:val="en-GB"/>
              </w:rPr>
              <w:tab/>
            </w:r>
            <w:r w:rsidRPr="00AB6FF2">
              <w:rPr>
                <w:rStyle w:val="Hyperlink"/>
                <w:noProof/>
                <w:lang w:val="en-GB"/>
              </w:rPr>
              <w:t>Main purpose of the measures taken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_Toc117612869 \h </w:instrText>
            </w:r>
            <w:r w:rsidRPr="00AB6FF2">
              <w:rPr>
                <w:noProof/>
                <w:webHidden/>
                <w:lang w:val="en-GB"/>
              </w:rPr>
            </w:r>
            <w:r w:rsidRPr="00AB6FF2">
              <w:rPr>
                <w:noProof/>
                <w:webHidden/>
                <w:lang w:val="en-GB"/>
              </w:rPr>
              <w:fldChar w:fldCharType="separate"/>
            </w:r>
            <w:r w:rsidR="003503A0">
              <w:rPr>
                <w:noProof/>
                <w:webHidden/>
                <w:lang w:val="en-GB"/>
              </w:rPr>
              <w:t>90</w:t>
            </w:r>
            <w:r w:rsidRPr="00AB6FF2">
              <w:rPr>
                <w:noProof/>
                <w:webHidden/>
                <w:lang w:val="en-GB"/>
              </w:rPr>
              <w:fldChar w:fldCharType="end"/>
            </w:r>
          </w:hyperlink>
        </w:p>
        <w:p w14:paraId="7639BE6D" w14:textId="657890C9" w:rsidR="00C317EA" w:rsidRPr="00AB6FF2" w:rsidRDefault="00C317EA" w:rsidP="00AE3522">
          <w:pPr>
            <w:pStyle w:val="TOC2"/>
            <w:rPr>
              <w:rFonts w:asciiTheme="minorHAnsi" w:eastAsiaTheme="minorEastAsia" w:hAnsiTheme="minorHAnsi"/>
              <w:noProof/>
              <w:sz w:val="22"/>
              <w:szCs w:val="22"/>
              <w:lang w:val="en-GB"/>
            </w:rPr>
          </w:pPr>
          <w:hyperlink w:anchor="_Toc117612870" w:history="1">
            <w:r w:rsidRPr="00AB6FF2">
              <w:rPr>
                <w:rStyle w:val="Hyperlink"/>
                <w:noProof/>
                <w:lang w:val="en-GB"/>
              </w:rPr>
              <w:t>8.4</w:t>
            </w:r>
            <w:r w:rsidRPr="00AB6FF2">
              <w:rPr>
                <w:rFonts w:asciiTheme="minorHAnsi" w:eastAsiaTheme="minorEastAsia" w:hAnsiTheme="minorHAnsi"/>
                <w:noProof/>
                <w:sz w:val="22"/>
                <w:szCs w:val="22"/>
                <w:lang w:val="en-GB"/>
              </w:rPr>
              <w:tab/>
            </w:r>
            <w:r w:rsidRPr="00AB6FF2">
              <w:rPr>
                <w:rStyle w:val="Hyperlink"/>
                <w:noProof/>
                <w:lang w:val="en-GB"/>
              </w:rPr>
              <w:t>Location of the measures taken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_Toc117612870 \h </w:instrText>
            </w:r>
            <w:r w:rsidRPr="00AB6FF2">
              <w:rPr>
                <w:noProof/>
                <w:webHidden/>
                <w:lang w:val="en-GB"/>
              </w:rPr>
            </w:r>
            <w:r w:rsidRPr="00AB6FF2">
              <w:rPr>
                <w:noProof/>
                <w:webHidden/>
                <w:lang w:val="en-GB"/>
              </w:rPr>
              <w:fldChar w:fldCharType="separate"/>
            </w:r>
            <w:r w:rsidR="003503A0">
              <w:rPr>
                <w:noProof/>
                <w:webHidden/>
                <w:lang w:val="en-GB"/>
              </w:rPr>
              <w:t>90</w:t>
            </w:r>
            <w:r w:rsidRPr="00AB6FF2">
              <w:rPr>
                <w:noProof/>
                <w:webHidden/>
                <w:lang w:val="en-GB"/>
              </w:rPr>
              <w:fldChar w:fldCharType="end"/>
            </w:r>
          </w:hyperlink>
        </w:p>
        <w:p w14:paraId="204B4087" w14:textId="7C4786EA" w:rsidR="00C317EA" w:rsidRPr="00AB6FF2" w:rsidRDefault="00C317EA" w:rsidP="00AE3522">
          <w:pPr>
            <w:pStyle w:val="TOC2"/>
            <w:rPr>
              <w:rFonts w:asciiTheme="minorHAnsi" w:eastAsiaTheme="minorEastAsia" w:hAnsiTheme="minorHAnsi"/>
              <w:noProof/>
              <w:sz w:val="22"/>
              <w:szCs w:val="22"/>
              <w:lang w:val="en-GB"/>
            </w:rPr>
          </w:pPr>
          <w:hyperlink w:anchor="_Toc117612871" w:history="1">
            <w:r w:rsidRPr="00AB6FF2">
              <w:rPr>
                <w:rStyle w:val="Hyperlink"/>
                <w:noProof/>
                <w:lang w:val="en-GB"/>
              </w:rPr>
              <w:t>8.5</w:t>
            </w:r>
            <w:r w:rsidRPr="00AB6FF2">
              <w:rPr>
                <w:rFonts w:asciiTheme="minorHAnsi" w:eastAsiaTheme="minorEastAsia" w:hAnsiTheme="minorHAnsi"/>
                <w:noProof/>
                <w:sz w:val="22"/>
                <w:szCs w:val="22"/>
                <w:lang w:val="en-GB"/>
              </w:rPr>
              <w:tab/>
            </w:r>
            <w:r w:rsidRPr="00AB6FF2">
              <w:rPr>
                <w:rStyle w:val="Hyperlink"/>
                <w:noProof/>
                <w:lang w:val="en-GB"/>
              </w:rPr>
              <w:t>Response to the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_Toc117612871 \h </w:instrText>
            </w:r>
            <w:r w:rsidRPr="00AB6FF2">
              <w:rPr>
                <w:noProof/>
                <w:webHidden/>
                <w:lang w:val="en-GB"/>
              </w:rPr>
            </w:r>
            <w:r w:rsidRPr="00AB6FF2">
              <w:rPr>
                <w:noProof/>
                <w:webHidden/>
                <w:lang w:val="en-GB"/>
              </w:rPr>
              <w:fldChar w:fldCharType="separate"/>
            </w:r>
            <w:r w:rsidR="003503A0">
              <w:rPr>
                <w:noProof/>
                <w:webHidden/>
                <w:lang w:val="en-GB"/>
              </w:rPr>
              <w:t>91</w:t>
            </w:r>
            <w:r w:rsidRPr="00AB6FF2">
              <w:rPr>
                <w:noProof/>
                <w:webHidden/>
                <w:lang w:val="en-GB"/>
              </w:rPr>
              <w:fldChar w:fldCharType="end"/>
            </w:r>
          </w:hyperlink>
        </w:p>
        <w:p w14:paraId="01F7484C" w14:textId="7780EAE2" w:rsidR="00C317EA" w:rsidRPr="00AB6FF2" w:rsidRDefault="00C317EA" w:rsidP="00AE3522">
          <w:pPr>
            <w:pStyle w:val="TOC2"/>
            <w:rPr>
              <w:rFonts w:asciiTheme="minorHAnsi" w:eastAsiaTheme="minorEastAsia" w:hAnsiTheme="minorHAnsi"/>
              <w:noProof/>
              <w:sz w:val="22"/>
              <w:szCs w:val="22"/>
              <w:lang w:val="en-GB"/>
            </w:rPr>
          </w:pPr>
          <w:hyperlink w:anchor="_Toc117612872" w:history="1">
            <w:r w:rsidRPr="00AB6FF2">
              <w:rPr>
                <w:rStyle w:val="Hyperlink"/>
                <w:noProof/>
                <w:lang w:val="en-GB"/>
              </w:rPr>
              <w:t>8.6</w:t>
            </w:r>
            <w:r w:rsidRPr="00AB6FF2">
              <w:rPr>
                <w:rFonts w:asciiTheme="minorHAnsi" w:eastAsiaTheme="minorEastAsia" w:hAnsiTheme="minorHAnsi"/>
                <w:noProof/>
                <w:sz w:val="22"/>
                <w:szCs w:val="22"/>
                <w:lang w:val="en-GB"/>
              </w:rPr>
              <w:tab/>
            </w:r>
            <w:r w:rsidRPr="00AB6FF2">
              <w:rPr>
                <w:rStyle w:val="Hyperlink"/>
                <w:noProof/>
                <w:lang w:val="en-GB"/>
              </w:rPr>
              <w:t>List of main conservation measures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_Toc117612872 \h </w:instrText>
            </w:r>
            <w:r w:rsidRPr="00AB6FF2">
              <w:rPr>
                <w:noProof/>
                <w:webHidden/>
                <w:lang w:val="en-GB"/>
              </w:rPr>
            </w:r>
            <w:r w:rsidRPr="00AB6FF2">
              <w:rPr>
                <w:noProof/>
                <w:webHidden/>
                <w:lang w:val="en-GB"/>
              </w:rPr>
              <w:fldChar w:fldCharType="separate"/>
            </w:r>
            <w:r w:rsidR="003503A0">
              <w:rPr>
                <w:noProof/>
                <w:webHidden/>
                <w:lang w:val="en-GB"/>
              </w:rPr>
              <w:t>91</w:t>
            </w:r>
            <w:r w:rsidRPr="00AB6FF2">
              <w:rPr>
                <w:noProof/>
                <w:webHidden/>
                <w:lang w:val="en-GB"/>
              </w:rPr>
              <w:fldChar w:fldCharType="end"/>
            </w:r>
          </w:hyperlink>
        </w:p>
        <w:p w14:paraId="069D4981" w14:textId="044CA1D9" w:rsidR="00C317EA" w:rsidRPr="00AB6FF2" w:rsidRDefault="00C317EA" w:rsidP="00AE3522">
          <w:pPr>
            <w:pStyle w:val="TOC2"/>
            <w:rPr>
              <w:rFonts w:asciiTheme="minorHAnsi" w:eastAsiaTheme="minorEastAsia" w:hAnsiTheme="minorHAnsi"/>
              <w:noProof/>
              <w:sz w:val="22"/>
              <w:szCs w:val="22"/>
              <w:lang w:val="en-GB"/>
            </w:rPr>
          </w:pPr>
          <w:hyperlink w:anchor="_Toc117612873" w:history="1">
            <w:r w:rsidRPr="00AB6FF2">
              <w:rPr>
                <w:rStyle w:val="Hyperlink"/>
                <w:noProof/>
                <w:lang w:val="en-GB"/>
              </w:rPr>
              <w:t>8.7</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_Toc117612873 \h </w:instrText>
            </w:r>
            <w:r w:rsidRPr="00AB6FF2">
              <w:rPr>
                <w:noProof/>
                <w:webHidden/>
                <w:lang w:val="en-GB"/>
              </w:rPr>
            </w:r>
            <w:r w:rsidRPr="00AB6FF2">
              <w:rPr>
                <w:noProof/>
                <w:webHidden/>
                <w:lang w:val="en-GB"/>
              </w:rPr>
              <w:fldChar w:fldCharType="separate"/>
            </w:r>
            <w:r w:rsidR="003503A0">
              <w:rPr>
                <w:noProof/>
                <w:webHidden/>
                <w:lang w:val="en-GB"/>
              </w:rPr>
              <w:t>91</w:t>
            </w:r>
            <w:r w:rsidRPr="00AB6FF2">
              <w:rPr>
                <w:noProof/>
                <w:webHidden/>
                <w:lang w:val="en-GB"/>
              </w:rPr>
              <w:fldChar w:fldCharType="end"/>
            </w:r>
          </w:hyperlink>
        </w:p>
        <w:p w14:paraId="5B198EB0" w14:textId="40F79F3A" w:rsidR="00C317EA" w:rsidRPr="00AB6FF2" w:rsidRDefault="00C317EA" w:rsidP="00AE3522">
          <w:pPr>
            <w:pStyle w:val="TOC1"/>
            <w:rPr>
              <w:rFonts w:asciiTheme="minorHAnsi" w:eastAsiaTheme="minorEastAsia" w:hAnsiTheme="minorHAnsi"/>
              <w:noProof/>
              <w:sz w:val="22"/>
              <w:szCs w:val="22"/>
              <w:lang w:val="en-GB"/>
            </w:rPr>
          </w:pPr>
          <w:hyperlink w:anchor="_Toc117612874" w:history="1">
            <w:r w:rsidRPr="00AB6FF2">
              <w:rPr>
                <w:rStyle w:val="Hyperlink"/>
                <w:noProof/>
                <w:lang w:val="en-GB"/>
              </w:rPr>
              <w:t>9</w:t>
            </w:r>
            <w:r w:rsidRPr="00AB6FF2">
              <w:rPr>
                <w:rFonts w:asciiTheme="minorHAnsi" w:eastAsiaTheme="minorEastAsia" w:hAnsiTheme="minorHAnsi"/>
                <w:noProof/>
                <w:sz w:val="22"/>
                <w:szCs w:val="22"/>
                <w:lang w:val="en-GB"/>
              </w:rPr>
              <w:tab/>
            </w:r>
            <w:r w:rsidRPr="00AB6FF2">
              <w:rPr>
                <w:rStyle w:val="Hyperlink"/>
                <w:noProof/>
                <w:lang w:val="en-GB"/>
              </w:rPr>
              <w:t>Future Prospects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_Toc117612874 \h </w:instrText>
            </w:r>
            <w:r w:rsidRPr="00AB6FF2">
              <w:rPr>
                <w:noProof/>
                <w:webHidden/>
                <w:lang w:val="en-GB"/>
              </w:rPr>
            </w:r>
            <w:r w:rsidRPr="00AB6FF2">
              <w:rPr>
                <w:noProof/>
                <w:webHidden/>
                <w:lang w:val="en-GB"/>
              </w:rPr>
              <w:fldChar w:fldCharType="separate"/>
            </w:r>
            <w:r w:rsidR="003503A0">
              <w:rPr>
                <w:rFonts w:hint="eastAsia"/>
                <w:noProof/>
                <w:webHidden/>
                <w:lang w:val="en-GB"/>
              </w:rPr>
              <w:t>91</w:t>
            </w:r>
            <w:r w:rsidRPr="00AB6FF2">
              <w:rPr>
                <w:noProof/>
                <w:webHidden/>
                <w:lang w:val="en-GB"/>
              </w:rPr>
              <w:fldChar w:fldCharType="end"/>
            </w:r>
          </w:hyperlink>
        </w:p>
        <w:p w14:paraId="7E83E8F1" w14:textId="191F8BE1" w:rsidR="00C317EA" w:rsidRPr="00AB6FF2" w:rsidRDefault="00C317EA" w:rsidP="00AE3522">
          <w:pPr>
            <w:pStyle w:val="TOC2"/>
            <w:rPr>
              <w:rFonts w:asciiTheme="minorHAnsi" w:eastAsiaTheme="minorEastAsia" w:hAnsiTheme="minorHAnsi"/>
              <w:noProof/>
              <w:sz w:val="22"/>
              <w:szCs w:val="22"/>
              <w:lang w:val="en-GB"/>
            </w:rPr>
          </w:pPr>
          <w:hyperlink w:anchor="_Toc117612875" w:history="1">
            <w:r w:rsidRPr="00AB6FF2">
              <w:rPr>
                <w:rStyle w:val="Hyperlink"/>
                <w:noProof/>
                <w:lang w:val="en-GB"/>
              </w:rPr>
              <w:t>9.1</w:t>
            </w:r>
            <w:r w:rsidRPr="00AB6FF2">
              <w:rPr>
                <w:rFonts w:asciiTheme="minorHAnsi" w:eastAsiaTheme="minorEastAsia" w:hAnsiTheme="minorHAnsi"/>
                <w:noProof/>
                <w:sz w:val="22"/>
                <w:szCs w:val="22"/>
                <w:lang w:val="en-GB"/>
              </w:rPr>
              <w:tab/>
            </w:r>
            <w:r w:rsidRPr="00AB6FF2">
              <w:rPr>
                <w:rStyle w:val="Hyperlink"/>
                <w:noProof/>
                <w:lang w:val="en-GB"/>
              </w:rPr>
              <w:t>Future prospects of parameters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_Toc117612875 \h </w:instrText>
            </w:r>
            <w:r w:rsidRPr="00AB6FF2">
              <w:rPr>
                <w:noProof/>
                <w:webHidden/>
                <w:lang w:val="en-GB"/>
              </w:rPr>
            </w:r>
            <w:r w:rsidRPr="00AB6FF2">
              <w:rPr>
                <w:noProof/>
                <w:webHidden/>
                <w:lang w:val="en-GB"/>
              </w:rPr>
              <w:fldChar w:fldCharType="separate"/>
            </w:r>
            <w:r w:rsidR="003503A0">
              <w:rPr>
                <w:noProof/>
                <w:webHidden/>
                <w:lang w:val="en-GB"/>
              </w:rPr>
              <w:t>91</w:t>
            </w:r>
            <w:r w:rsidRPr="00AB6FF2">
              <w:rPr>
                <w:noProof/>
                <w:webHidden/>
                <w:lang w:val="en-GB"/>
              </w:rPr>
              <w:fldChar w:fldCharType="end"/>
            </w:r>
          </w:hyperlink>
        </w:p>
        <w:p w14:paraId="258C4F80" w14:textId="181187D4" w:rsidR="00C317EA" w:rsidRPr="00AB6FF2" w:rsidRDefault="00C317EA" w:rsidP="00AE3522">
          <w:pPr>
            <w:pStyle w:val="TOC2"/>
            <w:rPr>
              <w:rFonts w:asciiTheme="minorHAnsi" w:eastAsiaTheme="minorEastAsia" w:hAnsiTheme="minorHAnsi"/>
              <w:noProof/>
              <w:sz w:val="22"/>
              <w:szCs w:val="22"/>
              <w:lang w:val="en-GB"/>
            </w:rPr>
          </w:pPr>
          <w:hyperlink w:anchor="_Toc117612876" w:history="1">
            <w:r w:rsidRPr="00AB6FF2">
              <w:rPr>
                <w:rStyle w:val="Hyperlink"/>
                <w:noProof/>
                <w:lang w:val="en-GB"/>
              </w:rPr>
              <w:t>9.2</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_Toc117612876 \h </w:instrText>
            </w:r>
            <w:r w:rsidRPr="00AB6FF2">
              <w:rPr>
                <w:noProof/>
                <w:webHidden/>
                <w:lang w:val="en-GB"/>
              </w:rPr>
            </w:r>
            <w:r w:rsidRPr="00AB6FF2">
              <w:rPr>
                <w:noProof/>
                <w:webHidden/>
                <w:lang w:val="en-GB"/>
              </w:rPr>
              <w:fldChar w:fldCharType="separate"/>
            </w:r>
            <w:r w:rsidR="003503A0">
              <w:rPr>
                <w:noProof/>
                <w:webHidden/>
                <w:lang w:val="en-GB"/>
              </w:rPr>
              <w:t>91</w:t>
            </w:r>
            <w:r w:rsidRPr="00AB6FF2">
              <w:rPr>
                <w:noProof/>
                <w:webHidden/>
                <w:lang w:val="en-GB"/>
              </w:rPr>
              <w:fldChar w:fldCharType="end"/>
            </w:r>
          </w:hyperlink>
        </w:p>
        <w:p w14:paraId="12D2B559" w14:textId="22829616" w:rsidR="00C317EA" w:rsidRPr="00AB6FF2" w:rsidRDefault="00C317EA" w:rsidP="00AE3522">
          <w:pPr>
            <w:pStyle w:val="TOC1"/>
            <w:rPr>
              <w:rFonts w:asciiTheme="minorHAnsi" w:eastAsiaTheme="minorEastAsia" w:hAnsiTheme="minorHAnsi"/>
              <w:noProof/>
              <w:sz w:val="22"/>
              <w:szCs w:val="22"/>
              <w:lang w:val="en-GB"/>
            </w:rPr>
          </w:pPr>
          <w:hyperlink w:anchor="_Toc117612877" w:history="1">
            <w:r w:rsidRPr="00AB6FF2">
              <w:rPr>
                <w:rStyle w:val="Hyperlink"/>
                <w:noProof/>
                <w:lang w:val="en-GB"/>
              </w:rPr>
              <w:t>10</w:t>
            </w:r>
            <w:r w:rsidRPr="00AB6FF2">
              <w:rPr>
                <w:rFonts w:asciiTheme="minorHAnsi" w:eastAsiaTheme="minorEastAsia" w:hAnsiTheme="minorHAnsi"/>
                <w:noProof/>
                <w:sz w:val="22"/>
                <w:szCs w:val="22"/>
                <w:lang w:val="en-GB"/>
              </w:rPr>
              <w:tab/>
            </w:r>
            <w:r w:rsidRPr="00AB6FF2">
              <w:rPr>
                <w:rStyle w:val="Hyperlink"/>
                <w:noProof/>
                <w:lang w:val="en-GB"/>
              </w:rPr>
              <w:t>Conclusions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_Toc117612877 \h </w:instrText>
            </w:r>
            <w:r w:rsidRPr="00AB6FF2">
              <w:rPr>
                <w:noProof/>
                <w:webHidden/>
                <w:lang w:val="en-GB"/>
              </w:rPr>
            </w:r>
            <w:r w:rsidRPr="00AB6FF2">
              <w:rPr>
                <w:noProof/>
                <w:webHidden/>
                <w:lang w:val="en-GB"/>
              </w:rPr>
              <w:fldChar w:fldCharType="separate"/>
            </w:r>
            <w:r w:rsidR="003503A0">
              <w:rPr>
                <w:rFonts w:hint="eastAsia"/>
                <w:noProof/>
                <w:webHidden/>
                <w:lang w:val="en-GB"/>
              </w:rPr>
              <w:t>92</w:t>
            </w:r>
            <w:r w:rsidRPr="00AB6FF2">
              <w:rPr>
                <w:noProof/>
                <w:webHidden/>
                <w:lang w:val="en-GB"/>
              </w:rPr>
              <w:fldChar w:fldCharType="end"/>
            </w:r>
          </w:hyperlink>
        </w:p>
        <w:p w14:paraId="3883D4A0" w14:textId="3ED40AD0" w:rsidR="00C317EA" w:rsidRPr="00AB6FF2" w:rsidRDefault="00C317EA" w:rsidP="00AE3522">
          <w:pPr>
            <w:pStyle w:val="TOC2"/>
            <w:rPr>
              <w:rFonts w:asciiTheme="minorHAnsi" w:eastAsiaTheme="minorEastAsia" w:hAnsiTheme="minorHAnsi"/>
              <w:noProof/>
              <w:sz w:val="22"/>
              <w:szCs w:val="22"/>
              <w:lang w:val="en-GB"/>
            </w:rPr>
          </w:pPr>
          <w:hyperlink w:anchor="_Toc117612878" w:history="1">
            <w:r w:rsidRPr="00AB6FF2">
              <w:rPr>
                <w:rStyle w:val="Hyperlink"/>
                <w:noProof/>
                <w:lang w:val="en-GB"/>
              </w:rPr>
              <w:t>10.1</w:t>
            </w:r>
            <w:r w:rsidRPr="00AB6FF2">
              <w:rPr>
                <w:rFonts w:asciiTheme="minorHAnsi" w:eastAsiaTheme="minorEastAsia" w:hAnsiTheme="minorHAnsi"/>
                <w:noProof/>
                <w:sz w:val="22"/>
                <w:szCs w:val="22"/>
                <w:lang w:val="en-GB"/>
              </w:rPr>
              <w:tab/>
            </w:r>
            <w:r w:rsidRPr="00AB6FF2">
              <w:rPr>
                <w:rStyle w:val="Hyperlink"/>
                <w:noProof/>
                <w:lang w:val="en-GB"/>
              </w:rPr>
              <w:t>Range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_Toc117612878 \h </w:instrText>
            </w:r>
            <w:r w:rsidRPr="00AB6FF2">
              <w:rPr>
                <w:noProof/>
                <w:webHidden/>
                <w:lang w:val="en-GB"/>
              </w:rPr>
            </w:r>
            <w:r w:rsidRPr="00AB6FF2">
              <w:rPr>
                <w:noProof/>
                <w:webHidden/>
                <w:lang w:val="en-GB"/>
              </w:rPr>
              <w:fldChar w:fldCharType="separate"/>
            </w:r>
            <w:r w:rsidR="003503A0">
              <w:rPr>
                <w:noProof/>
                <w:webHidden/>
                <w:lang w:val="en-GB"/>
              </w:rPr>
              <w:t>92</w:t>
            </w:r>
            <w:r w:rsidRPr="00AB6FF2">
              <w:rPr>
                <w:noProof/>
                <w:webHidden/>
                <w:lang w:val="en-GB"/>
              </w:rPr>
              <w:fldChar w:fldCharType="end"/>
            </w:r>
          </w:hyperlink>
        </w:p>
        <w:p w14:paraId="3480C7EE" w14:textId="581AB312" w:rsidR="00C317EA" w:rsidRPr="00AB6FF2" w:rsidRDefault="00C317EA" w:rsidP="00AE3522">
          <w:pPr>
            <w:pStyle w:val="TOC2"/>
            <w:rPr>
              <w:rFonts w:asciiTheme="minorHAnsi" w:eastAsiaTheme="minorEastAsia" w:hAnsiTheme="minorHAnsi"/>
              <w:noProof/>
              <w:sz w:val="22"/>
              <w:szCs w:val="22"/>
              <w:lang w:val="en-GB"/>
            </w:rPr>
          </w:pPr>
          <w:hyperlink w:anchor="_Toc117612879" w:history="1">
            <w:r w:rsidRPr="00AB6FF2">
              <w:rPr>
                <w:rStyle w:val="Hyperlink"/>
                <w:noProof/>
                <w:lang w:val="en-GB"/>
              </w:rPr>
              <w:t>10.2</w:t>
            </w:r>
            <w:r w:rsidRPr="00AB6FF2">
              <w:rPr>
                <w:rFonts w:asciiTheme="minorHAnsi" w:eastAsiaTheme="minorEastAsia" w:hAnsiTheme="minorHAnsi"/>
                <w:noProof/>
                <w:sz w:val="22"/>
                <w:szCs w:val="22"/>
                <w:lang w:val="en-GB"/>
              </w:rPr>
              <w:tab/>
            </w:r>
            <w:r w:rsidRPr="00AB6FF2">
              <w:rPr>
                <w:rStyle w:val="Hyperlink"/>
                <w:noProof/>
                <w:lang w:val="en-GB"/>
              </w:rPr>
              <w:t>Area</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_Toc117612879 \h </w:instrText>
            </w:r>
            <w:r w:rsidRPr="00AB6FF2">
              <w:rPr>
                <w:noProof/>
                <w:webHidden/>
                <w:lang w:val="en-GB"/>
              </w:rPr>
            </w:r>
            <w:r w:rsidRPr="00AB6FF2">
              <w:rPr>
                <w:noProof/>
                <w:webHidden/>
                <w:lang w:val="en-GB"/>
              </w:rPr>
              <w:fldChar w:fldCharType="separate"/>
            </w:r>
            <w:r w:rsidR="003503A0">
              <w:rPr>
                <w:noProof/>
                <w:webHidden/>
                <w:lang w:val="en-GB"/>
              </w:rPr>
              <w:t>93</w:t>
            </w:r>
            <w:r w:rsidRPr="00AB6FF2">
              <w:rPr>
                <w:noProof/>
                <w:webHidden/>
                <w:lang w:val="en-GB"/>
              </w:rPr>
              <w:fldChar w:fldCharType="end"/>
            </w:r>
          </w:hyperlink>
        </w:p>
        <w:p w14:paraId="4B82CC14" w14:textId="33300DAA" w:rsidR="00C317EA" w:rsidRPr="00AB6FF2" w:rsidRDefault="00C317EA" w:rsidP="00AE3522">
          <w:pPr>
            <w:pStyle w:val="TOC2"/>
            <w:rPr>
              <w:rFonts w:asciiTheme="minorHAnsi" w:eastAsiaTheme="minorEastAsia" w:hAnsiTheme="minorHAnsi"/>
              <w:noProof/>
              <w:sz w:val="22"/>
              <w:szCs w:val="22"/>
              <w:lang w:val="en-GB"/>
            </w:rPr>
          </w:pPr>
          <w:hyperlink w:anchor="_Toc117612880" w:history="1">
            <w:r w:rsidRPr="00AB6FF2">
              <w:rPr>
                <w:rStyle w:val="Hyperlink"/>
                <w:noProof/>
                <w:lang w:val="en-GB"/>
              </w:rPr>
              <w:t>10.3</w:t>
            </w:r>
            <w:r w:rsidRPr="00AB6FF2">
              <w:rPr>
                <w:rFonts w:asciiTheme="minorHAnsi" w:eastAsiaTheme="minorEastAsia" w:hAnsiTheme="minorHAnsi"/>
                <w:noProof/>
                <w:sz w:val="22"/>
                <w:szCs w:val="22"/>
                <w:lang w:val="en-GB"/>
              </w:rPr>
              <w:tab/>
            </w:r>
            <w:r w:rsidRPr="00AB6FF2">
              <w:rPr>
                <w:rStyle w:val="Hyperlink"/>
                <w:noProof/>
                <w:lang w:val="en-GB"/>
              </w:rPr>
              <w:t>Specific structure and functions (including typical species)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_Toc117612880 \h </w:instrText>
            </w:r>
            <w:r w:rsidRPr="00AB6FF2">
              <w:rPr>
                <w:noProof/>
                <w:webHidden/>
                <w:lang w:val="en-GB"/>
              </w:rPr>
            </w:r>
            <w:r w:rsidRPr="00AB6FF2">
              <w:rPr>
                <w:noProof/>
                <w:webHidden/>
                <w:lang w:val="en-GB"/>
              </w:rPr>
              <w:fldChar w:fldCharType="separate"/>
            </w:r>
            <w:r w:rsidR="003503A0">
              <w:rPr>
                <w:noProof/>
                <w:webHidden/>
                <w:lang w:val="en-GB"/>
              </w:rPr>
              <w:t>95</w:t>
            </w:r>
            <w:r w:rsidRPr="00AB6FF2">
              <w:rPr>
                <w:noProof/>
                <w:webHidden/>
                <w:lang w:val="en-GB"/>
              </w:rPr>
              <w:fldChar w:fldCharType="end"/>
            </w:r>
          </w:hyperlink>
        </w:p>
        <w:p w14:paraId="73DBF434" w14:textId="0359766B" w:rsidR="00C317EA" w:rsidRPr="00AB6FF2" w:rsidRDefault="00C317EA" w:rsidP="00AE3522">
          <w:pPr>
            <w:pStyle w:val="TOC2"/>
            <w:rPr>
              <w:rFonts w:asciiTheme="minorHAnsi" w:eastAsiaTheme="minorEastAsia" w:hAnsiTheme="minorHAnsi"/>
              <w:noProof/>
              <w:sz w:val="22"/>
              <w:szCs w:val="22"/>
              <w:lang w:val="en-GB"/>
            </w:rPr>
          </w:pPr>
          <w:hyperlink w:anchor="_Toc117612881" w:history="1">
            <w:r w:rsidRPr="00AB6FF2">
              <w:rPr>
                <w:rStyle w:val="Hyperlink"/>
                <w:noProof/>
                <w:lang w:val="en-GB"/>
              </w:rPr>
              <w:t>10.4</w:t>
            </w:r>
            <w:r w:rsidRPr="00AB6FF2">
              <w:rPr>
                <w:rFonts w:asciiTheme="minorHAnsi" w:eastAsiaTheme="minorEastAsia" w:hAnsiTheme="minorHAnsi"/>
                <w:noProof/>
                <w:sz w:val="22"/>
                <w:szCs w:val="22"/>
                <w:lang w:val="en-GB"/>
              </w:rPr>
              <w:tab/>
            </w:r>
            <w:r w:rsidRPr="00AB6FF2">
              <w:rPr>
                <w:rStyle w:val="Hyperlink"/>
                <w:noProof/>
                <w:lang w:val="en-GB"/>
              </w:rPr>
              <w:t>Future prospects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_Toc117612881 \h </w:instrText>
            </w:r>
            <w:r w:rsidRPr="00AB6FF2">
              <w:rPr>
                <w:noProof/>
                <w:webHidden/>
                <w:lang w:val="en-GB"/>
              </w:rPr>
            </w:r>
            <w:r w:rsidRPr="00AB6FF2">
              <w:rPr>
                <w:noProof/>
                <w:webHidden/>
                <w:lang w:val="en-GB"/>
              </w:rPr>
              <w:fldChar w:fldCharType="separate"/>
            </w:r>
            <w:r w:rsidR="003503A0">
              <w:rPr>
                <w:noProof/>
                <w:webHidden/>
                <w:lang w:val="en-GB"/>
              </w:rPr>
              <w:t>97</w:t>
            </w:r>
            <w:r w:rsidRPr="00AB6FF2">
              <w:rPr>
                <w:noProof/>
                <w:webHidden/>
                <w:lang w:val="en-GB"/>
              </w:rPr>
              <w:fldChar w:fldCharType="end"/>
            </w:r>
          </w:hyperlink>
        </w:p>
        <w:p w14:paraId="58346008" w14:textId="6D333801" w:rsidR="00C317EA" w:rsidRPr="00AB6FF2" w:rsidRDefault="00C317EA" w:rsidP="00AE3522">
          <w:pPr>
            <w:pStyle w:val="TOC2"/>
            <w:rPr>
              <w:rFonts w:asciiTheme="minorHAnsi" w:eastAsiaTheme="minorEastAsia" w:hAnsiTheme="minorHAnsi"/>
              <w:noProof/>
              <w:sz w:val="22"/>
              <w:szCs w:val="22"/>
              <w:lang w:val="en-GB"/>
            </w:rPr>
          </w:pPr>
          <w:hyperlink w:anchor="_Toc117612882" w:history="1">
            <w:r w:rsidRPr="00AB6FF2">
              <w:rPr>
                <w:rStyle w:val="Hyperlink"/>
                <w:noProof/>
                <w:lang w:val="en-GB"/>
              </w:rPr>
              <w:t>10.5</w:t>
            </w:r>
            <w:r w:rsidRPr="00AB6FF2">
              <w:rPr>
                <w:rFonts w:asciiTheme="minorHAnsi" w:eastAsiaTheme="minorEastAsia" w:hAnsiTheme="minorHAnsi"/>
                <w:noProof/>
                <w:sz w:val="22"/>
                <w:szCs w:val="22"/>
                <w:lang w:val="en-GB"/>
              </w:rPr>
              <w:tab/>
            </w:r>
            <w:r w:rsidRPr="00AB6FF2">
              <w:rPr>
                <w:rStyle w:val="Hyperlink"/>
                <w:noProof/>
                <w:lang w:val="en-GB"/>
              </w:rPr>
              <w:t>Overall assessment of conservation status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_Toc117612882 \h </w:instrText>
            </w:r>
            <w:r w:rsidRPr="00AB6FF2">
              <w:rPr>
                <w:noProof/>
                <w:webHidden/>
                <w:lang w:val="en-GB"/>
              </w:rPr>
            </w:r>
            <w:r w:rsidRPr="00AB6FF2">
              <w:rPr>
                <w:noProof/>
                <w:webHidden/>
                <w:lang w:val="en-GB"/>
              </w:rPr>
              <w:fldChar w:fldCharType="separate"/>
            </w:r>
            <w:r w:rsidR="003503A0">
              <w:rPr>
                <w:noProof/>
                <w:webHidden/>
                <w:lang w:val="en-GB"/>
              </w:rPr>
              <w:t>98</w:t>
            </w:r>
            <w:r w:rsidRPr="00AB6FF2">
              <w:rPr>
                <w:noProof/>
                <w:webHidden/>
                <w:lang w:val="en-GB"/>
              </w:rPr>
              <w:fldChar w:fldCharType="end"/>
            </w:r>
          </w:hyperlink>
        </w:p>
        <w:p w14:paraId="6C54F788" w14:textId="3798185F" w:rsidR="00C317EA" w:rsidRPr="00AB6FF2" w:rsidRDefault="00C317EA" w:rsidP="00AE3522">
          <w:pPr>
            <w:pStyle w:val="TOC2"/>
            <w:rPr>
              <w:rFonts w:asciiTheme="minorHAnsi" w:eastAsiaTheme="minorEastAsia" w:hAnsiTheme="minorHAnsi"/>
              <w:noProof/>
              <w:sz w:val="22"/>
              <w:szCs w:val="22"/>
              <w:lang w:val="en-GB"/>
            </w:rPr>
          </w:pPr>
          <w:hyperlink w:anchor="_Toc117612883" w:history="1">
            <w:r w:rsidRPr="00AB6FF2">
              <w:rPr>
                <w:rStyle w:val="Hyperlink"/>
                <w:noProof/>
                <w:lang w:val="en-GB"/>
              </w:rPr>
              <w:t>10.6</w:t>
            </w:r>
            <w:r w:rsidRPr="00AB6FF2">
              <w:rPr>
                <w:rFonts w:asciiTheme="minorHAnsi" w:eastAsiaTheme="minorEastAsia" w:hAnsiTheme="minorHAnsi"/>
                <w:noProof/>
                <w:sz w:val="22"/>
                <w:szCs w:val="22"/>
                <w:lang w:val="en-GB"/>
              </w:rPr>
              <w:tab/>
            </w:r>
            <w:r w:rsidRPr="00AB6FF2">
              <w:rPr>
                <w:rStyle w:val="Hyperlink"/>
                <w:noProof/>
                <w:lang w:val="en-GB"/>
              </w:rPr>
              <w:t>Overall trend in conservation status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_Toc117612883 \h </w:instrText>
            </w:r>
            <w:r w:rsidRPr="00AB6FF2">
              <w:rPr>
                <w:noProof/>
                <w:webHidden/>
                <w:lang w:val="en-GB"/>
              </w:rPr>
            </w:r>
            <w:r w:rsidRPr="00AB6FF2">
              <w:rPr>
                <w:noProof/>
                <w:webHidden/>
                <w:lang w:val="en-GB"/>
              </w:rPr>
              <w:fldChar w:fldCharType="separate"/>
            </w:r>
            <w:r w:rsidR="003503A0">
              <w:rPr>
                <w:noProof/>
                <w:webHidden/>
                <w:lang w:val="en-GB"/>
              </w:rPr>
              <w:t>98</w:t>
            </w:r>
            <w:r w:rsidRPr="00AB6FF2">
              <w:rPr>
                <w:noProof/>
                <w:webHidden/>
                <w:lang w:val="en-GB"/>
              </w:rPr>
              <w:fldChar w:fldCharType="end"/>
            </w:r>
          </w:hyperlink>
        </w:p>
        <w:p w14:paraId="12A91A70" w14:textId="51FBFCFF" w:rsidR="00C317EA" w:rsidRPr="00AB6FF2" w:rsidRDefault="00C317EA" w:rsidP="00AE3522">
          <w:pPr>
            <w:pStyle w:val="TOC2"/>
            <w:rPr>
              <w:rFonts w:asciiTheme="minorHAnsi" w:eastAsiaTheme="minorEastAsia" w:hAnsiTheme="minorHAnsi"/>
              <w:noProof/>
              <w:sz w:val="22"/>
              <w:szCs w:val="22"/>
              <w:lang w:val="en-GB"/>
            </w:rPr>
          </w:pPr>
          <w:hyperlink w:anchor="_Toc117612884" w:history="1">
            <w:r w:rsidRPr="00AB6FF2">
              <w:rPr>
                <w:rStyle w:val="Hyperlink"/>
                <w:noProof/>
                <w:lang w:val="en-GB"/>
              </w:rPr>
              <w:t>10.7</w:t>
            </w:r>
            <w:r w:rsidRPr="00AB6FF2">
              <w:rPr>
                <w:rFonts w:asciiTheme="minorHAnsi" w:eastAsiaTheme="minorEastAsia" w:hAnsiTheme="minorHAnsi"/>
                <w:noProof/>
                <w:sz w:val="22"/>
                <w:szCs w:val="22"/>
                <w:lang w:val="en-GB"/>
              </w:rPr>
              <w:tab/>
            </w:r>
            <w:r w:rsidRPr="00AB6FF2">
              <w:rPr>
                <w:rStyle w:val="Hyperlink"/>
                <w:noProof/>
                <w:lang w:val="en-GB"/>
              </w:rPr>
              <w:t>Change and reasons for change in conservation status and conservation status trend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_Toc117612884 \h </w:instrText>
            </w:r>
            <w:r w:rsidRPr="00AB6FF2">
              <w:rPr>
                <w:noProof/>
                <w:webHidden/>
                <w:lang w:val="en-GB"/>
              </w:rPr>
            </w:r>
            <w:r w:rsidRPr="00AB6FF2">
              <w:rPr>
                <w:noProof/>
                <w:webHidden/>
                <w:lang w:val="en-GB"/>
              </w:rPr>
              <w:fldChar w:fldCharType="separate"/>
            </w:r>
            <w:r w:rsidR="003503A0">
              <w:rPr>
                <w:noProof/>
                <w:webHidden/>
                <w:lang w:val="en-GB"/>
              </w:rPr>
              <w:t>99</w:t>
            </w:r>
            <w:r w:rsidRPr="00AB6FF2">
              <w:rPr>
                <w:noProof/>
                <w:webHidden/>
                <w:lang w:val="en-GB"/>
              </w:rPr>
              <w:fldChar w:fldCharType="end"/>
            </w:r>
          </w:hyperlink>
        </w:p>
        <w:p w14:paraId="7C68023E" w14:textId="7C2A6EEA" w:rsidR="00C317EA" w:rsidRPr="00AB6FF2" w:rsidRDefault="00C317EA" w:rsidP="00AE3522">
          <w:pPr>
            <w:pStyle w:val="TOC2"/>
            <w:rPr>
              <w:rFonts w:asciiTheme="minorHAnsi" w:eastAsiaTheme="minorEastAsia" w:hAnsiTheme="minorHAnsi"/>
              <w:noProof/>
              <w:sz w:val="22"/>
              <w:szCs w:val="22"/>
              <w:lang w:val="en-GB"/>
            </w:rPr>
          </w:pPr>
          <w:hyperlink w:anchor="_Toc117612885" w:history="1">
            <w:r w:rsidRPr="00AB6FF2">
              <w:rPr>
                <w:rStyle w:val="Hyperlink"/>
                <w:noProof/>
                <w:lang w:val="en-GB"/>
              </w:rPr>
              <w:t>10.8</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_Toc117612885 \h </w:instrText>
            </w:r>
            <w:r w:rsidRPr="00AB6FF2">
              <w:rPr>
                <w:noProof/>
                <w:webHidden/>
                <w:lang w:val="en-GB"/>
              </w:rPr>
            </w:r>
            <w:r w:rsidRPr="00AB6FF2">
              <w:rPr>
                <w:noProof/>
                <w:webHidden/>
                <w:lang w:val="en-GB"/>
              </w:rPr>
              <w:fldChar w:fldCharType="separate"/>
            </w:r>
            <w:r w:rsidR="003503A0">
              <w:rPr>
                <w:noProof/>
                <w:webHidden/>
                <w:lang w:val="en-GB"/>
              </w:rPr>
              <w:t>100</w:t>
            </w:r>
            <w:r w:rsidRPr="00AB6FF2">
              <w:rPr>
                <w:noProof/>
                <w:webHidden/>
                <w:lang w:val="en-GB"/>
              </w:rPr>
              <w:fldChar w:fldCharType="end"/>
            </w:r>
          </w:hyperlink>
        </w:p>
        <w:p w14:paraId="3D2AF045" w14:textId="7D24FBFD" w:rsidR="00C317EA" w:rsidRPr="00AB6FF2" w:rsidRDefault="00C317EA" w:rsidP="00AE3522">
          <w:pPr>
            <w:pStyle w:val="TOC1"/>
            <w:rPr>
              <w:rFonts w:asciiTheme="minorHAnsi" w:eastAsiaTheme="minorEastAsia" w:hAnsiTheme="minorHAnsi"/>
              <w:noProof/>
              <w:sz w:val="22"/>
              <w:szCs w:val="22"/>
              <w:lang w:val="en-GB"/>
            </w:rPr>
          </w:pPr>
          <w:hyperlink w:anchor="_Toc117612886" w:history="1">
            <w:r w:rsidRPr="00AB6FF2">
              <w:rPr>
                <w:rStyle w:val="Hyperlink"/>
                <w:noProof/>
                <w:lang w:val="en-GB"/>
              </w:rPr>
              <w:t>11</w:t>
            </w:r>
            <w:r w:rsidRPr="00AB6FF2">
              <w:rPr>
                <w:rFonts w:asciiTheme="minorHAnsi" w:eastAsiaTheme="minorEastAsia" w:hAnsiTheme="minorHAnsi"/>
                <w:noProof/>
                <w:sz w:val="22"/>
                <w:szCs w:val="22"/>
                <w:lang w:val="en-GB"/>
              </w:rPr>
              <w:tab/>
            </w:r>
            <w:r w:rsidRPr="00AB6FF2">
              <w:rPr>
                <w:rStyle w:val="Hyperlink"/>
                <w:noProof/>
                <w:lang w:val="en-GB"/>
              </w:rPr>
              <w:t xml:space="preserve">NATURA 2000 proposed Sites of Community Importance (pSCIs), Sites of Community Importance (SCIs) and Special Areas of Conservation (SACs) coverage for Annex I habitat types </w:t>
            </w:r>
            <w:r w:rsidRPr="00AB6FF2">
              <w:rPr>
                <w:rStyle w:val="Hyperlink"/>
                <w:rFonts w:ascii="Times New Roman" w:hAnsi="Times New Roman" w:cs="Times New Roman"/>
                <w:noProof/>
                <w:lang w:val="en-GB"/>
              </w:rPr>
              <w:t>of Directive 92/43/EEC</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_Toc117612886 \h </w:instrText>
            </w:r>
            <w:r w:rsidRPr="00AB6FF2">
              <w:rPr>
                <w:noProof/>
                <w:webHidden/>
                <w:lang w:val="en-GB"/>
              </w:rPr>
            </w:r>
            <w:r w:rsidRPr="00AB6FF2">
              <w:rPr>
                <w:noProof/>
                <w:webHidden/>
                <w:lang w:val="en-GB"/>
              </w:rPr>
              <w:fldChar w:fldCharType="separate"/>
            </w:r>
            <w:r w:rsidR="003503A0">
              <w:rPr>
                <w:rFonts w:hint="eastAsia"/>
                <w:noProof/>
                <w:webHidden/>
                <w:lang w:val="en-GB"/>
              </w:rPr>
              <w:t>100</w:t>
            </w:r>
            <w:r w:rsidRPr="00AB6FF2">
              <w:rPr>
                <w:noProof/>
                <w:webHidden/>
                <w:lang w:val="en-GB"/>
              </w:rPr>
              <w:fldChar w:fldCharType="end"/>
            </w:r>
          </w:hyperlink>
        </w:p>
        <w:p w14:paraId="335068B3" w14:textId="5F73787B" w:rsidR="00C317EA" w:rsidRPr="00AB6FF2" w:rsidRDefault="00C317EA" w:rsidP="00AE3522">
          <w:pPr>
            <w:pStyle w:val="TOC2"/>
            <w:rPr>
              <w:rFonts w:asciiTheme="minorHAnsi" w:eastAsiaTheme="minorEastAsia" w:hAnsiTheme="minorHAnsi"/>
              <w:noProof/>
              <w:sz w:val="22"/>
              <w:szCs w:val="22"/>
              <w:lang w:val="en-GB"/>
            </w:rPr>
          </w:pPr>
          <w:hyperlink w:anchor="_Toc117612887" w:history="1">
            <w:r w:rsidRPr="00AB6FF2">
              <w:rPr>
                <w:rStyle w:val="Hyperlink"/>
                <w:noProof/>
                <w:lang w:val="en-GB"/>
              </w:rPr>
              <w:t>11.1</w:t>
            </w:r>
            <w:r w:rsidRPr="00AB6FF2">
              <w:rPr>
                <w:rFonts w:asciiTheme="minorHAnsi" w:eastAsiaTheme="minorEastAsia" w:hAnsiTheme="minorHAnsi"/>
                <w:noProof/>
                <w:sz w:val="22"/>
                <w:szCs w:val="22"/>
                <w:lang w:val="en-GB"/>
              </w:rPr>
              <w:tab/>
            </w:r>
            <w:r w:rsidRPr="00AB6FF2">
              <w:rPr>
                <w:rStyle w:val="Hyperlink"/>
                <w:noProof/>
                <w:lang w:val="en-GB"/>
              </w:rPr>
              <w:t>Surface area of the habitat type inside the pSCIs, SCIs and SACs network</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_Toc117612887 \h </w:instrText>
            </w:r>
            <w:r w:rsidRPr="00AB6FF2">
              <w:rPr>
                <w:noProof/>
                <w:webHidden/>
                <w:lang w:val="en-GB"/>
              </w:rPr>
            </w:r>
            <w:r w:rsidRPr="00AB6FF2">
              <w:rPr>
                <w:noProof/>
                <w:webHidden/>
                <w:lang w:val="en-GB"/>
              </w:rPr>
              <w:fldChar w:fldCharType="separate"/>
            </w:r>
            <w:r w:rsidR="003503A0">
              <w:rPr>
                <w:noProof/>
                <w:webHidden/>
                <w:lang w:val="en-GB"/>
              </w:rPr>
              <w:t>101</w:t>
            </w:r>
            <w:r w:rsidRPr="00AB6FF2">
              <w:rPr>
                <w:noProof/>
                <w:webHidden/>
                <w:lang w:val="en-GB"/>
              </w:rPr>
              <w:fldChar w:fldCharType="end"/>
            </w:r>
          </w:hyperlink>
        </w:p>
        <w:p w14:paraId="2ECD6881" w14:textId="57CD740B" w:rsidR="00C317EA" w:rsidRPr="00AB6FF2" w:rsidRDefault="00C317EA" w:rsidP="00AE3522">
          <w:pPr>
            <w:pStyle w:val="TOC2"/>
            <w:rPr>
              <w:rFonts w:asciiTheme="minorHAnsi" w:eastAsiaTheme="minorEastAsia" w:hAnsiTheme="minorHAnsi"/>
              <w:noProof/>
              <w:sz w:val="22"/>
              <w:szCs w:val="22"/>
              <w:lang w:val="en-GB"/>
            </w:rPr>
          </w:pPr>
          <w:hyperlink w:anchor="_Toc117612888" w:history="1">
            <w:r w:rsidRPr="00AB6FF2">
              <w:rPr>
                <w:rStyle w:val="Hyperlink"/>
                <w:noProof/>
                <w:lang w:val="en-GB"/>
              </w:rPr>
              <w:t>11.2</w:t>
            </w:r>
            <w:r w:rsidRPr="00AB6FF2">
              <w:rPr>
                <w:rFonts w:asciiTheme="minorHAnsi" w:eastAsiaTheme="minorEastAsia" w:hAnsiTheme="minorHAnsi"/>
                <w:noProof/>
                <w:sz w:val="22"/>
                <w:szCs w:val="22"/>
                <w:lang w:val="en-GB"/>
              </w:rPr>
              <w:tab/>
            </w:r>
            <w:r w:rsidRPr="00AB6FF2">
              <w:rPr>
                <w:rStyle w:val="Hyperlink"/>
                <w:noProof/>
                <w:lang w:val="en-GB"/>
              </w:rPr>
              <w:t>Type of estimate</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_Toc117612888 \h </w:instrText>
            </w:r>
            <w:r w:rsidRPr="00AB6FF2">
              <w:rPr>
                <w:noProof/>
                <w:webHidden/>
                <w:lang w:val="en-GB"/>
              </w:rPr>
            </w:r>
            <w:r w:rsidRPr="00AB6FF2">
              <w:rPr>
                <w:noProof/>
                <w:webHidden/>
                <w:lang w:val="en-GB"/>
              </w:rPr>
              <w:fldChar w:fldCharType="separate"/>
            </w:r>
            <w:r w:rsidR="003503A0">
              <w:rPr>
                <w:noProof/>
                <w:webHidden/>
                <w:lang w:val="en-GB"/>
              </w:rPr>
              <w:t>101</w:t>
            </w:r>
            <w:r w:rsidRPr="00AB6FF2">
              <w:rPr>
                <w:noProof/>
                <w:webHidden/>
                <w:lang w:val="en-GB"/>
              </w:rPr>
              <w:fldChar w:fldCharType="end"/>
            </w:r>
          </w:hyperlink>
        </w:p>
        <w:p w14:paraId="192EEFA9" w14:textId="426A0CF7" w:rsidR="00C317EA" w:rsidRPr="00AB6FF2" w:rsidRDefault="00C317EA" w:rsidP="00AE3522">
          <w:pPr>
            <w:pStyle w:val="TOC2"/>
            <w:rPr>
              <w:rFonts w:asciiTheme="minorHAnsi" w:eastAsiaTheme="minorEastAsia" w:hAnsiTheme="minorHAnsi"/>
              <w:noProof/>
              <w:sz w:val="22"/>
              <w:szCs w:val="22"/>
              <w:lang w:val="en-GB"/>
            </w:rPr>
          </w:pPr>
          <w:hyperlink w:anchor="_Toc117612889" w:history="1">
            <w:r w:rsidRPr="00AB6FF2">
              <w:rPr>
                <w:rStyle w:val="Hyperlink"/>
                <w:noProof/>
                <w:lang w:val="en-GB"/>
              </w:rPr>
              <w:t>11.3</w:t>
            </w:r>
            <w:r w:rsidRPr="00AB6FF2">
              <w:rPr>
                <w:rFonts w:asciiTheme="minorHAnsi" w:eastAsiaTheme="minorEastAsia" w:hAnsiTheme="minorHAnsi"/>
                <w:noProof/>
                <w:sz w:val="22"/>
                <w:szCs w:val="22"/>
                <w:lang w:val="en-GB"/>
              </w:rPr>
              <w:tab/>
            </w:r>
            <w:r w:rsidRPr="00AB6FF2">
              <w:rPr>
                <w:rStyle w:val="Hyperlink"/>
                <w:noProof/>
                <w:lang w:val="en-GB"/>
              </w:rPr>
              <w:t>Surface area of the habitat type inside the network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_Toc117612889 \h </w:instrText>
            </w:r>
            <w:r w:rsidRPr="00AB6FF2">
              <w:rPr>
                <w:noProof/>
                <w:webHidden/>
                <w:lang w:val="en-GB"/>
              </w:rPr>
            </w:r>
            <w:r w:rsidRPr="00AB6FF2">
              <w:rPr>
                <w:noProof/>
                <w:webHidden/>
                <w:lang w:val="en-GB"/>
              </w:rPr>
              <w:fldChar w:fldCharType="separate"/>
            </w:r>
            <w:r w:rsidR="003503A0">
              <w:rPr>
                <w:noProof/>
                <w:webHidden/>
                <w:lang w:val="en-GB"/>
              </w:rPr>
              <w:t>101</w:t>
            </w:r>
            <w:r w:rsidRPr="00AB6FF2">
              <w:rPr>
                <w:noProof/>
                <w:webHidden/>
                <w:lang w:val="en-GB"/>
              </w:rPr>
              <w:fldChar w:fldCharType="end"/>
            </w:r>
          </w:hyperlink>
        </w:p>
        <w:p w14:paraId="38ACF538" w14:textId="4624F39C" w:rsidR="00C317EA" w:rsidRPr="00AB6FF2" w:rsidRDefault="00C317EA" w:rsidP="00AE3522">
          <w:pPr>
            <w:pStyle w:val="TOC2"/>
            <w:rPr>
              <w:rFonts w:asciiTheme="minorHAnsi" w:eastAsiaTheme="minorEastAsia" w:hAnsiTheme="minorHAnsi"/>
              <w:noProof/>
              <w:sz w:val="22"/>
              <w:szCs w:val="22"/>
              <w:lang w:val="en-GB"/>
            </w:rPr>
          </w:pPr>
          <w:hyperlink w:anchor="_Toc117612890" w:history="1">
            <w:r w:rsidRPr="00AB6FF2">
              <w:rPr>
                <w:rStyle w:val="Hyperlink"/>
                <w:noProof/>
                <w:lang w:val="en-GB"/>
              </w:rPr>
              <w:t>11.4</w:t>
            </w:r>
            <w:r w:rsidRPr="00AB6FF2">
              <w:rPr>
                <w:rFonts w:asciiTheme="minorHAnsi" w:eastAsiaTheme="minorEastAsia" w:hAnsiTheme="minorHAnsi"/>
                <w:noProof/>
                <w:sz w:val="22"/>
                <w:szCs w:val="22"/>
                <w:lang w:val="en-GB"/>
              </w:rPr>
              <w:tab/>
            </w:r>
            <w:r w:rsidRPr="00AB6FF2">
              <w:rPr>
                <w:rStyle w:val="Hyperlink"/>
                <w:noProof/>
                <w:lang w:val="en-GB"/>
              </w:rPr>
              <w:t>Short-term trend of habitat area within the network –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_Toc117612890 \h </w:instrText>
            </w:r>
            <w:r w:rsidRPr="00AB6FF2">
              <w:rPr>
                <w:noProof/>
                <w:webHidden/>
                <w:lang w:val="en-GB"/>
              </w:rPr>
            </w:r>
            <w:r w:rsidRPr="00AB6FF2">
              <w:rPr>
                <w:noProof/>
                <w:webHidden/>
                <w:lang w:val="en-GB"/>
              </w:rPr>
              <w:fldChar w:fldCharType="separate"/>
            </w:r>
            <w:r w:rsidR="003503A0">
              <w:rPr>
                <w:noProof/>
                <w:webHidden/>
                <w:lang w:val="en-GB"/>
              </w:rPr>
              <w:t>101</w:t>
            </w:r>
            <w:r w:rsidRPr="00AB6FF2">
              <w:rPr>
                <w:noProof/>
                <w:webHidden/>
                <w:lang w:val="en-GB"/>
              </w:rPr>
              <w:fldChar w:fldCharType="end"/>
            </w:r>
          </w:hyperlink>
        </w:p>
        <w:p w14:paraId="5E48427A" w14:textId="7E975889" w:rsidR="00C317EA" w:rsidRPr="00AB6FF2" w:rsidRDefault="00C317EA" w:rsidP="00AE3522">
          <w:pPr>
            <w:pStyle w:val="TOC2"/>
            <w:rPr>
              <w:rFonts w:asciiTheme="minorHAnsi" w:eastAsiaTheme="minorEastAsia" w:hAnsiTheme="minorHAnsi"/>
              <w:noProof/>
              <w:sz w:val="22"/>
              <w:szCs w:val="22"/>
              <w:lang w:val="en-GB"/>
            </w:rPr>
          </w:pPr>
          <w:hyperlink w:anchor="_Toc117612891" w:history="1">
            <w:r w:rsidRPr="00AB6FF2">
              <w:rPr>
                <w:rStyle w:val="Hyperlink"/>
                <w:noProof/>
                <w:lang w:val="en-GB"/>
              </w:rPr>
              <w:t>11.5</w:t>
            </w:r>
            <w:r w:rsidRPr="00AB6FF2">
              <w:rPr>
                <w:rFonts w:asciiTheme="minorHAnsi" w:eastAsiaTheme="minorEastAsia" w:hAnsiTheme="minorHAnsi"/>
                <w:noProof/>
                <w:sz w:val="22"/>
                <w:szCs w:val="22"/>
                <w:lang w:val="en-GB"/>
              </w:rPr>
              <w:tab/>
            </w:r>
            <w:r w:rsidRPr="00AB6FF2">
              <w:rPr>
                <w:rStyle w:val="Hyperlink"/>
                <w:noProof/>
                <w:lang w:val="en-GB"/>
              </w:rPr>
              <w:t>Short-term trend of habitat area within the network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_Toc117612891 \h </w:instrText>
            </w:r>
            <w:r w:rsidRPr="00AB6FF2">
              <w:rPr>
                <w:noProof/>
                <w:webHidden/>
                <w:lang w:val="en-GB"/>
              </w:rPr>
            </w:r>
            <w:r w:rsidRPr="00AB6FF2">
              <w:rPr>
                <w:noProof/>
                <w:webHidden/>
                <w:lang w:val="en-GB"/>
              </w:rPr>
              <w:fldChar w:fldCharType="separate"/>
            </w:r>
            <w:r w:rsidR="003503A0">
              <w:rPr>
                <w:noProof/>
                <w:webHidden/>
                <w:lang w:val="en-GB"/>
              </w:rPr>
              <w:t>101</w:t>
            </w:r>
            <w:r w:rsidRPr="00AB6FF2">
              <w:rPr>
                <w:noProof/>
                <w:webHidden/>
                <w:lang w:val="en-GB"/>
              </w:rPr>
              <w:fldChar w:fldCharType="end"/>
            </w:r>
          </w:hyperlink>
        </w:p>
        <w:p w14:paraId="152B3A0F" w14:textId="386D0E42" w:rsidR="00C317EA" w:rsidRPr="00AB6FF2" w:rsidRDefault="00C317EA" w:rsidP="00AE3522">
          <w:pPr>
            <w:pStyle w:val="TOC2"/>
            <w:rPr>
              <w:rFonts w:asciiTheme="minorHAnsi" w:eastAsiaTheme="minorEastAsia" w:hAnsiTheme="minorHAnsi"/>
              <w:noProof/>
              <w:sz w:val="22"/>
              <w:szCs w:val="22"/>
              <w:lang w:val="en-GB"/>
            </w:rPr>
          </w:pPr>
          <w:hyperlink w:anchor="_Toc117612892" w:history="1">
            <w:r w:rsidRPr="00AB6FF2">
              <w:rPr>
                <w:rStyle w:val="Hyperlink"/>
                <w:noProof/>
                <w:lang w:val="en-GB"/>
              </w:rPr>
              <w:t>11.6</w:t>
            </w:r>
            <w:r w:rsidRPr="00AB6FF2">
              <w:rPr>
                <w:rFonts w:asciiTheme="minorHAnsi" w:eastAsiaTheme="minorEastAsia" w:hAnsiTheme="minorHAnsi"/>
                <w:noProof/>
                <w:sz w:val="22"/>
                <w:szCs w:val="22"/>
                <w:lang w:val="en-GB"/>
              </w:rPr>
              <w:tab/>
            </w:r>
            <w:r w:rsidRPr="00AB6FF2">
              <w:rPr>
                <w:rStyle w:val="Hyperlink"/>
                <w:noProof/>
                <w:lang w:val="en-GB"/>
              </w:rPr>
              <w:t>Short-term trend of habitat area in good condition within the network – Direction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_Toc117612892 \h </w:instrText>
            </w:r>
            <w:r w:rsidRPr="00AB6FF2">
              <w:rPr>
                <w:noProof/>
                <w:webHidden/>
                <w:lang w:val="en-GB"/>
              </w:rPr>
            </w:r>
            <w:r w:rsidRPr="00AB6FF2">
              <w:rPr>
                <w:noProof/>
                <w:webHidden/>
                <w:lang w:val="en-GB"/>
              </w:rPr>
              <w:fldChar w:fldCharType="separate"/>
            </w:r>
            <w:r w:rsidR="003503A0">
              <w:rPr>
                <w:noProof/>
                <w:webHidden/>
                <w:lang w:val="en-GB"/>
              </w:rPr>
              <w:t>102</w:t>
            </w:r>
            <w:r w:rsidRPr="00AB6FF2">
              <w:rPr>
                <w:noProof/>
                <w:webHidden/>
                <w:lang w:val="en-GB"/>
              </w:rPr>
              <w:fldChar w:fldCharType="end"/>
            </w:r>
          </w:hyperlink>
        </w:p>
        <w:p w14:paraId="365F0EF7" w14:textId="13A9BF2A" w:rsidR="00C317EA" w:rsidRPr="00AB6FF2" w:rsidRDefault="00C317EA" w:rsidP="00AE3522">
          <w:pPr>
            <w:pStyle w:val="TOC2"/>
            <w:rPr>
              <w:rFonts w:asciiTheme="minorHAnsi" w:eastAsiaTheme="minorEastAsia" w:hAnsiTheme="minorHAnsi"/>
              <w:noProof/>
              <w:sz w:val="22"/>
              <w:szCs w:val="22"/>
              <w:lang w:val="en-GB"/>
            </w:rPr>
          </w:pPr>
          <w:hyperlink w:anchor="_Toc117612893" w:history="1">
            <w:r w:rsidRPr="00AB6FF2">
              <w:rPr>
                <w:rStyle w:val="Hyperlink"/>
                <w:noProof/>
                <w:lang w:val="en-GB"/>
              </w:rPr>
              <w:t>11.7</w:t>
            </w:r>
            <w:r w:rsidRPr="00AB6FF2">
              <w:rPr>
                <w:rFonts w:asciiTheme="minorHAnsi" w:eastAsiaTheme="minorEastAsia" w:hAnsiTheme="minorHAnsi"/>
                <w:noProof/>
                <w:sz w:val="22"/>
                <w:szCs w:val="22"/>
                <w:lang w:val="en-GB"/>
              </w:rPr>
              <w:tab/>
            </w:r>
            <w:r w:rsidRPr="00AB6FF2">
              <w:rPr>
                <w:rStyle w:val="Hyperlink"/>
                <w:noProof/>
                <w:lang w:val="en-GB"/>
              </w:rPr>
              <w:t>Short-term trend of habitat area in good condition within the network – Method used</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_Toc117612893 \h </w:instrText>
            </w:r>
            <w:r w:rsidRPr="00AB6FF2">
              <w:rPr>
                <w:noProof/>
                <w:webHidden/>
                <w:lang w:val="en-GB"/>
              </w:rPr>
            </w:r>
            <w:r w:rsidRPr="00AB6FF2">
              <w:rPr>
                <w:noProof/>
                <w:webHidden/>
                <w:lang w:val="en-GB"/>
              </w:rPr>
              <w:fldChar w:fldCharType="separate"/>
            </w:r>
            <w:r w:rsidR="003503A0">
              <w:rPr>
                <w:noProof/>
                <w:webHidden/>
                <w:lang w:val="en-GB"/>
              </w:rPr>
              <w:t>102</w:t>
            </w:r>
            <w:r w:rsidRPr="00AB6FF2">
              <w:rPr>
                <w:noProof/>
                <w:webHidden/>
                <w:lang w:val="en-GB"/>
              </w:rPr>
              <w:fldChar w:fldCharType="end"/>
            </w:r>
          </w:hyperlink>
        </w:p>
        <w:p w14:paraId="77CDF870" w14:textId="0671D672" w:rsidR="00C317EA" w:rsidRPr="00AB6FF2" w:rsidRDefault="00C317EA" w:rsidP="00AE3522">
          <w:pPr>
            <w:pStyle w:val="TOC2"/>
            <w:rPr>
              <w:rFonts w:asciiTheme="minorHAnsi" w:eastAsiaTheme="minorEastAsia" w:hAnsiTheme="minorHAnsi"/>
              <w:noProof/>
              <w:sz w:val="22"/>
              <w:szCs w:val="22"/>
              <w:lang w:val="en-GB"/>
            </w:rPr>
          </w:pPr>
          <w:hyperlink w:anchor="_Toc117612894" w:history="1">
            <w:r w:rsidRPr="00AB6FF2">
              <w:rPr>
                <w:rStyle w:val="Hyperlink"/>
                <w:noProof/>
                <w:lang w:val="en-GB"/>
              </w:rPr>
              <w:t>11.8</w:t>
            </w:r>
            <w:r w:rsidRPr="00AB6FF2">
              <w:rPr>
                <w:rFonts w:asciiTheme="minorHAnsi" w:eastAsiaTheme="minorEastAsia" w:hAnsiTheme="minorHAnsi"/>
                <w:noProof/>
                <w:sz w:val="22"/>
                <w:szCs w:val="22"/>
                <w:lang w:val="en-GB"/>
              </w:rPr>
              <w:tab/>
            </w:r>
            <w:r w:rsidRPr="00AB6FF2">
              <w:rPr>
                <w:rStyle w:val="Hyperlink"/>
                <w:noProof/>
                <w:lang w:val="en-GB"/>
              </w:rPr>
              <w:t>Additional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_Toc117612894 \h </w:instrText>
            </w:r>
            <w:r w:rsidRPr="00AB6FF2">
              <w:rPr>
                <w:noProof/>
                <w:webHidden/>
                <w:lang w:val="en-GB"/>
              </w:rPr>
            </w:r>
            <w:r w:rsidRPr="00AB6FF2">
              <w:rPr>
                <w:noProof/>
                <w:webHidden/>
                <w:lang w:val="en-GB"/>
              </w:rPr>
              <w:fldChar w:fldCharType="separate"/>
            </w:r>
            <w:r w:rsidR="003503A0">
              <w:rPr>
                <w:noProof/>
                <w:webHidden/>
                <w:lang w:val="en-GB"/>
              </w:rPr>
              <w:t>102</w:t>
            </w:r>
            <w:r w:rsidRPr="00AB6FF2">
              <w:rPr>
                <w:noProof/>
                <w:webHidden/>
                <w:lang w:val="en-GB"/>
              </w:rPr>
              <w:fldChar w:fldCharType="end"/>
            </w:r>
          </w:hyperlink>
        </w:p>
        <w:p w14:paraId="33C0D14E" w14:textId="2662DB3E" w:rsidR="00C317EA" w:rsidRPr="00AB6FF2" w:rsidRDefault="00C317EA" w:rsidP="00AE3522">
          <w:pPr>
            <w:pStyle w:val="TOC1"/>
            <w:rPr>
              <w:rFonts w:asciiTheme="minorHAnsi" w:eastAsiaTheme="minorEastAsia" w:hAnsiTheme="minorHAnsi"/>
              <w:noProof/>
              <w:sz w:val="22"/>
              <w:szCs w:val="22"/>
              <w:lang w:val="en-GB"/>
            </w:rPr>
          </w:pPr>
          <w:hyperlink w:anchor="_Toc117612895" w:history="1">
            <w:r w:rsidRPr="00AB6FF2">
              <w:rPr>
                <w:rStyle w:val="Hyperlink"/>
                <w:noProof/>
                <w:lang w:val="en-GB"/>
              </w:rPr>
              <w:t>12</w:t>
            </w:r>
            <w:r w:rsidRPr="00AB6FF2">
              <w:rPr>
                <w:rFonts w:asciiTheme="minorHAnsi" w:eastAsiaTheme="minorEastAsia" w:hAnsiTheme="minorHAnsi"/>
                <w:noProof/>
                <w:sz w:val="22"/>
                <w:szCs w:val="22"/>
                <w:lang w:val="en-GB"/>
              </w:rPr>
              <w:tab/>
            </w:r>
            <w:r w:rsidRPr="00AB6FF2">
              <w:rPr>
                <w:rStyle w:val="Hyperlink"/>
                <w:noProof/>
                <w:lang w:val="en-GB"/>
              </w:rPr>
              <w:t>Complementary information</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_Toc117612895 \h </w:instrText>
            </w:r>
            <w:r w:rsidRPr="00AB6FF2">
              <w:rPr>
                <w:noProof/>
                <w:webHidden/>
                <w:lang w:val="en-GB"/>
              </w:rPr>
            </w:r>
            <w:r w:rsidRPr="00AB6FF2">
              <w:rPr>
                <w:noProof/>
                <w:webHidden/>
                <w:lang w:val="en-GB"/>
              </w:rPr>
              <w:fldChar w:fldCharType="separate"/>
            </w:r>
            <w:r w:rsidR="003503A0">
              <w:rPr>
                <w:rFonts w:hint="eastAsia"/>
                <w:noProof/>
                <w:webHidden/>
                <w:lang w:val="en-GB"/>
              </w:rPr>
              <w:t>102</w:t>
            </w:r>
            <w:r w:rsidRPr="00AB6FF2">
              <w:rPr>
                <w:noProof/>
                <w:webHidden/>
                <w:lang w:val="en-GB"/>
              </w:rPr>
              <w:fldChar w:fldCharType="end"/>
            </w:r>
          </w:hyperlink>
        </w:p>
        <w:p w14:paraId="072A777A" w14:textId="3BD6F5FB" w:rsidR="00C317EA" w:rsidRPr="00AB6FF2" w:rsidRDefault="00C317EA" w:rsidP="00AE3522">
          <w:pPr>
            <w:pStyle w:val="TOC2"/>
            <w:rPr>
              <w:rFonts w:asciiTheme="minorHAnsi" w:eastAsiaTheme="minorEastAsia" w:hAnsiTheme="minorHAnsi"/>
              <w:noProof/>
              <w:sz w:val="22"/>
              <w:szCs w:val="22"/>
              <w:lang w:val="en-GB"/>
            </w:rPr>
          </w:pPr>
          <w:hyperlink w:anchor="_Toc117612896" w:history="1">
            <w:r w:rsidRPr="00AB6FF2">
              <w:rPr>
                <w:rStyle w:val="Hyperlink"/>
                <w:noProof/>
                <w:lang w:val="en-GB"/>
              </w:rPr>
              <w:t>12.1</w:t>
            </w:r>
            <w:r w:rsidRPr="00AB6FF2">
              <w:rPr>
                <w:rFonts w:asciiTheme="minorHAnsi" w:eastAsiaTheme="minorEastAsia" w:hAnsiTheme="minorHAnsi"/>
                <w:noProof/>
                <w:sz w:val="22"/>
                <w:szCs w:val="22"/>
                <w:lang w:val="en-GB"/>
              </w:rPr>
              <w:tab/>
            </w:r>
            <w:r w:rsidRPr="00AB6FF2">
              <w:rPr>
                <w:rStyle w:val="Hyperlink"/>
                <w:noProof/>
                <w:lang w:val="en-GB"/>
              </w:rPr>
              <w:t>Justification of % thresholds for trends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_Toc117612896 \h </w:instrText>
            </w:r>
            <w:r w:rsidRPr="00AB6FF2">
              <w:rPr>
                <w:noProof/>
                <w:webHidden/>
                <w:lang w:val="en-GB"/>
              </w:rPr>
            </w:r>
            <w:r w:rsidRPr="00AB6FF2">
              <w:rPr>
                <w:noProof/>
                <w:webHidden/>
                <w:lang w:val="en-GB"/>
              </w:rPr>
              <w:fldChar w:fldCharType="separate"/>
            </w:r>
            <w:r w:rsidR="003503A0">
              <w:rPr>
                <w:noProof/>
                <w:webHidden/>
                <w:lang w:val="en-GB"/>
              </w:rPr>
              <w:t>102</w:t>
            </w:r>
            <w:r w:rsidRPr="00AB6FF2">
              <w:rPr>
                <w:noProof/>
                <w:webHidden/>
                <w:lang w:val="en-GB"/>
              </w:rPr>
              <w:fldChar w:fldCharType="end"/>
            </w:r>
          </w:hyperlink>
        </w:p>
        <w:p w14:paraId="03364A82" w14:textId="728F1D0A" w:rsidR="00C317EA" w:rsidRPr="00AB6FF2" w:rsidRDefault="00C317EA" w:rsidP="00AE3522">
          <w:pPr>
            <w:pStyle w:val="TOC2"/>
            <w:rPr>
              <w:rFonts w:asciiTheme="minorHAnsi" w:eastAsiaTheme="minorEastAsia" w:hAnsiTheme="minorHAnsi"/>
              <w:noProof/>
              <w:sz w:val="22"/>
              <w:szCs w:val="22"/>
              <w:lang w:val="en-GB"/>
            </w:rPr>
          </w:pPr>
          <w:hyperlink w:anchor="_Toc117612897" w:history="1">
            <w:r w:rsidRPr="00AB6FF2">
              <w:rPr>
                <w:rStyle w:val="Hyperlink"/>
                <w:noProof/>
                <w:lang w:val="en-GB"/>
              </w:rPr>
              <w:t>12.2</w:t>
            </w:r>
            <w:r w:rsidRPr="00AB6FF2">
              <w:rPr>
                <w:rFonts w:asciiTheme="minorHAnsi" w:eastAsiaTheme="minorEastAsia" w:hAnsiTheme="minorHAnsi"/>
                <w:noProof/>
                <w:sz w:val="22"/>
                <w:szCs w:val="22"/>
                <w:lang w:val="en-GB"/>
              </w:rPr>
              <w:tab/>
            </w:r>
            <w:r w:rsidRPr="00AB6FF2">
              <w:rPr>
                <w:rStyle w:val="Hyperlink"/>
                <w:noProof/>
                <w:lang w:val="en-GB"/>
              </w:rPr>
              <w:t>Other relevant information (optional)</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_Toc117612897 \h </w:instrText>
            </w:r>
            <w:r w:rsidRPr="00AB6FF2">
              <w:rPr>
                <w:noProof/>
                <w:webHidden/>
                <w:lang w:val="en-GB"/>
              </w:rPr>
            </w:r>
            <w:r w:rsidRPr="00AB6FF2">
              <w:rPr>
                <w:noProof/>
                <w:webHidden/>
                <w:lang w:val="en-GB"/>
              </w:rPr>
              <w:fldChar w:fldCharType="separate"/>
            </w:r>
            <w:r w:rsidR="003503A0">
              <w:rPr>
                <w:noProof/>
                <w:webHidden/>
                <w:lang w:val="en-GB"/>
              </w:rPr>
              <w:t>103</w:t>
            </w:r>
            <w:r w:rsidRPr="00AB6FF2">
              <w:rPr>
                <w:noProof/>
                <w:webHidden/>
                <w:lang w:val="en-GB"/>
              </w:rPr>
              <w:fldChar w:fldCharType="end"/>
            </w:r>
          </w:hyperlink>
        </w:p>
        <w:p w14:paraId="54D4FFC4" w14:textId="53C14F1C" w:rsidR="00C317EA" w:rsidRPr="00AB6FF2" w:rsidRDefault="00C317EA" w:rsidP="00AE3522">
          <w:pPr>
            <w:pStyle w:val="TOC1"/>
            <w:rPr>
              <w:rFonts w:asciiTheme="minorHAnsi" w:eastAsiaTheme="minorEastAsia" w:hAnsiTheme="minorHAnsi"/>
              <w:noProof/>
              <w:sz w:val="22"/>
              <w:szCs w:val="22"/>
              <w:lang w:val="en-GB"/>
            </w:rPr>
          </w:pPr>
          <w:hyperlink w:anchor="_Toc117612898" w:history="1">
            <w:r w:rsidRPr="00AB6FF2">
              <w:rPr>
                <w:rStyle w:val="Hyperlink"/>
                <w:rFonts w:ascii="Times New Roman" w:hAnsi="Times New Roman" w:cs="Times New Roman"/>
                <w:noProof/>
                <w:lang w:val="en-GB"/>
              </w:rPr>
              <w:t>PART</w:t>
            </w:r>
            <w:r w:rsidRPr="00AB6FF2">
              <w:rPr>
                <w:rStyle w:val="Hyperlink"/>
                <w:noProof/>
                <w:lang w:val="en-GB"/>
              </w:rPr>
              <w:t xml:space="preserve"> E – EVALUATION MATRIX FOR ASSESSING CONSERVATION STATUS OF A HABITAT</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_Toc117612898 \h </w:instrText>
            </w:r>
            <w:r w:rsidRPr="00AB6FF2">
              <w:rPr>
                <w:noProof/>
                <w:webHidden/>
                <w:lang w:val="en-GB"/>
              </w:rPr>
            </w:r>
            <w:r w:rsidRPr="00AB6FF2">
              <w:rPr>
                <w:noProof/>
                <w:webHidden/>
                <w:lang w:val="en-GB"/>
              </w:rPr>
              <w:fldChar w:fldCharType="separate"/>
            </w:r>
            <w:r w:rsidR="003503A0">
              <w:rPr>
                <w:rFonts w:hint="eastAsia"/>
                <w:noProof/>
                <w:webHidden/>
                <w:lang w:val="en-GB"/>
              </w:rPr>
              <w:t>104</w:t>
            </w:r>
            <w:r w:rsidRPr="00AB6FF2">
              <w:rPr>
                <w:noProof/>
                <w:webHidden/>
                <w:lang w:val="en-GB"/>
              </w:rPr>
              <w:fldChar w:fldCharType="end"/>
            </w:r>
          </w:hyperlink>
        </w:p>
        <w:p w14:paraId="0A64F84C" w14:textId="64291BDD" w:rsidR="00C317EA" w:rsidRPr="00AB6FF2" w:rsidRDefault="00C317EA" w:rsidP="00AE3522">
          <w:pPr>
            <w:pStyle w:val="TOC1"/>
            <w:rPr>
              <w:rFonts w:asciiTheme="minorHAnsi" w:eastAsiaTheme="minorEastAsia" w:hAnsiTheme="minorHAnsi"/>
              <w:noProof/>
              <w:sz w:val="22"/>
              <w:szCs w:val="22"/>
              <w:lang w:val="en-GB"/>
            </w:rPr>
          </w:pPr>
          <w:hyperlink w:anchor="_Toc117612899" w:history="1">
            <w:r w:rsidRPr="00AB6FF2">
              <w:rPr>
                <w:rStyle w:val="Hyperlink"/>
                <w:noProof/>
                <w:lang w:val="en-GB"/>
              </w:rPr>
              <w:t>References</w:t>
            </w:r>
            <w:r w:rsidRPr="00AB6FF2">
              <w:rPr>
                <w:noProof/>
                <w:webHidden/>
                <w:lang w:val="en-GB"/>
              </w:rPr>
              <w:tab/>
            </w:r>
            <w:r w:rsidRPr="00AB6FF2">
              <w:rPr>
                <w:noProof/>
                <w:webHidden/>
                <w:lang w:val="en-GB"/>
              </w:rPr>
              <w:fldChar w:fldCharType="begin"/>
            </w:r>
            <w:r w:rsidRPr="00AB6FF2">
              <w:rPr>
                <w:noProof/>
                <w:webHidden/>
                <w:lang w:val="en-GB"/>
              </w:rPr>
              <w:instrText xml:space="preserve"> PAGEREF _Toc117612899 \h </w:instrText>
            </w:r>
            <w:r w:rsidRPr="00AB6FF2">
              <w:rPr>
                <w:noProof/>
                <w:webHidden/>
                <w:lang w:val="en-GB"/>
              </w:rPr>
            </w:r>
            <w:r w:rsidRPr="00AB6FF2">
              <w:rPr>
                <w:noProof/>
                <w:webHidden/>
                <w:lang w:val="en-GB"/>
              </w:rPr>
              <w:fldChar w:fldCharType="separate"/>
            </w:r>
            <w:r w:rsidR="003503A0">
              <w:rPr>
                <w:rFonts w:hint="eastAsia"/>
                <w:noProof/>
                <w:webHidden/>
                <w:lang w:val="en-GB"/>
              </w:rPr>
              <w:t>105</w:t>
            </w:r>
            <w:r w:rsidRPr="00AB6FF2">
              <w:rPr>
                <w:noProof/>
                <w:webHidden/>
                <w:lang w:val="en-GB"/>
              </w:rPr>
              <w:fldChar w:fldCharType="end"/>
            </w:r>
          </w:hyperlink>
        </w:p>
        <w:p w14:paraId="50D7610F" w14:textId="7FA126C1" w:rsidR="00494D38" w:rsidRPr="00AB6FF2" w:rsidRDefault="005B317C" w:rsidP="00AE3522">
          <w:pPr>
            <w:pStyle w:val="TOC1"/>
            <w:rPr>
              <w:rFonts w:cs="Times New Roman" w:hint="eastAsia"/>
              <w:lang w:val="en-GB"/>
            </w:rPr>
          </w:pPr>
          <w:r w:rsidRPr="00AB6FF2">
            <w:rPr>
              <w:caps/>
              <w:lang w:val="en-GB"/>
            </w:rPr>
            <w:fldChar w:fldCharType="end"/>
          </w:r>
        </w:p>
      </w:sdtContent>
    </w:sdt>
    <w:p w14:paraId="6A294754" w14:textId="65AEEC1B" w:rsidR="00424180" w:rsidRPr="00AB6FF2" w:rsidRDefault="007B3A1D" w:rsidP="005B317C">
      <w:pPr>
        <w:pStyle w:val="Heading1"/>
        <w:numPr>
          <w:ilvl w:val="0"/>
          <w:numId w:val="0"/>
        </w:numPr>
        <w:ind w:left="567" w:hanging="567"/>
        <w:rPr>
          <w:rFonts w:hint="eastAsia"/>
        </w:rPr>
      </w:pPr>
      <w:bookmarkStart w:id="10" w:name="_Toc117612668"/>
      <w:r w:rsidRPr="00AB6FF2">
        <w:t>Introduction</w:t>
      </w:r>
      <w:bookmarkEnd w:id="10"/>
    </w:p>
    <w:p w14:paraId="2AF49BDE" w14:textId="228CC330" w:rsidR="003379C6" w:rsidRPr="00AB6FF2" w:rsidRDefault="003379C6" w:rsidP="007B3A1D">
      <w:pPr>
        <w:rPr>
          <w:rFonts w:cs="Times New Roman"/>
          <w:lang w:val="en-GB"/>
        </w:rPr>
      </w:pPr>
      <w:r w:rsidRPr="00AB6FF2">
        <w:rPr>
          <w:rFonts w:cs="Times New Roman"/>
          <w:lang w:val="en-GB"/>
        </w:rPr>
        <w:t>A central element to the implementation and the success of the Habitats Directive (Directive 92/43/EEC) is a good level of information on the status and trends of non-bird species and habitats as required under Article 17 of the directive. Data and information are needed in a structured and comparable format in order for the Commission to compile and analyse the data. The legal basis for providing data in a structures format is Art.</w:t>
      </w:r>
      <w:r w:rsidR="00B47935" w:rsidRPr="00AB6FF2">
        <w:rPr>
          <w:rFonts w:cs="Times New Roman"/>
          <w:lang w:val="en-GB"/>
        </w:rPr>
        <w:t>17</w:t>
      </w:r>
      <w:r w:rsidRPr="00AB6FF2">
        <w:rPr>
          <w:rFonts w:cs="Times New Roman"/>
          <w:lang w:val="en-GB"/>
        </w:rPr>
        <w:t>.</w:t>
      </w:r>
    </w:p>
    <w:p w14:paraId="4CA24EE9" w14:textId="3C3EF047" w:rsidR="00424180" w:rsidRPr="00AB6FF2" w:rsidRDefault="00424180" w:rsidP="007B3A1D">
      <w:pPr>
        <w:rPr>
          <w:rFonts w:cs="Times New Roman"/>
          <w:lang w:val="en-GB"/>
        </w:rPr>
      </w:pPr>
      <w:r w:rsidRPr="00AB6FF2">
        <w:rPr>
          <w:rFonts w:cs="Times New Roman"/>
          <w:lang w:val="en-GB"/>
        </w:rPr>
        <w:t xml:space="preserve">Article 17 paragraph 1 of the Habitats Directive (hereafter 'the Directive') states: </w:t>
      </w:r>
      <w:r w:rsidR="00D63C84" w:rsidRPr="00AB6FF2">
        <w:rPr>
          <w:rFonts w:cs="Times New Roman"/>
          <w:lang w:val="en-GB"/>
        </w:rPr>
        <w:t>‘</w:t>
      </w:r>
      <w:r w:rsidRPr="00AB6FF2">
        <w:rPr>
          <w:rFonts w:cs="Times New Roman"/>
          <w:lang w:val="en-GB"/>
        </w:rPr>
        <w:t>Every six years from the date of expiry of the period laid down in Article 23, Member States shall draw up a report on the implementation of the measures taken under this Directive. This report shall include in particular information concerning the conservation measures referred to in Article 6(1) as well as evaluation of the impact of those measures on the conservation status of the natural habitat types of Annex I and the species in Annex II and the main results of the surveillance referred to in Article 11.</w:t>
      </w:r>
      <w:r w:rsidR="00D63C84" w:rsidRPr="00AB6FF2">
        <w:rPr>
          <w:rFonts w:cs="Times New Roman"/>
          <w:lang w:val="en-GB"/>
        </w:rPr>
        <w:t>’</w:t>
      </w:r>
    </w:p>
    <w:p w14:paraId="09BA21FB" w14:textId="77777777" w:rsidR="00424180" w:rsidRPr="00AB6FF2" w:rsidRDefault="00424180" w:rsidP="007B3A1D">
      <w:pPr>
        <w:rPr>
          <w:rFonts w:cs="Times New Roman"/>
          <w:lang w:val="en-GB"/>
        </w:rPr>
      </w:pPr>
      <w:r w:rsidRPr="00AB6FF2">
        <w:rPr>
          <w:rFonts w:cs="Times New Roman"/>
          <w:lang w:val="en-GB"/>
        </w:rPr>
        <w:t>Article 17 paragraph 2 requires the European Commission to prepare a composite report based on the national reports and to make it available for the other EU institutions and the public in general.</w:t>
      </w:r>
    </w:p>
    <w:p w14:paraId="4CF71053" w14:textId="38465FC5" w:rsidR="009648BE" w:rsidRPr="00AB6FF2" w:rsidRDefault="009648BE" w:rsidP="007B3A1D">
      <w:pPr>
        <w:rPr>
          <w:rFonts w:cs="Times New Roman"/>
          <w:lang w:val="en-GB"/>
        </w:rPr>
      </w:pPr>
      <w:r w:rsidRPr="00AB6FF2">
        <w:rPr>
          <w:rFonts w:cs="Times New Roman"/>
          <w:lang w:val="en-GB"/>
        </w:rPr>
        <w:t>This document provides information and guidance on how to fill the different data fields of the Article 17 report format (</w:t>
      </w:r>
      <w:r w:rsidR="00910B70" w:rsidRPr="00AB6FF2">
        <w:rPr>
          <w:rFonts w:cs="Times New Roman"/>
          <w:lang w:val="en-GB"/>
        </w:rPr>
        <w:t xml:space="preserve">Parts </w:t>
      </w:r>
      <w:r w:rsidRPr="00AB6FF2">
        <w:rPr>
          <w:rFonts w:cs="Times New Roman"/>
          <w:lang w:val="en-GB"/>
        </w:rPr>
        <w:t>A</w:t>
      </w:r>
      <w:r w:rsidR="007345FF" w:rsidRPr="00AB6FF2">
        <w:rPr>
          <w:rFonts w:cs="Times New Roman"/>
          <w:lang w:val="en-GB"/>
        </w:rPr>
        <w:t xml:space="preserve">, </w:t>
      </w:r>
      <w:r w:rsidRPr="00AB6FF2">
        <w:rPr>
          <w:rFonts w:cs="Times New Roman"/>
          <w:lang w:val="en-GB"/>
        </w:rPr>
        <w:t>B</w:t>
      </w:r>
      <w:r w:rsidR="007345FF" w:rsidRPr="00AB6FF2">
        <w:rPr>
          <w:rFonts w:cs="Times New Roman"/>
          <w:lang w:val="en-GB"/>
        </w:rPr>
        <w:t xml:space="preserve">, and </w:t>
      </w:r>
      <w:r w:rsidR="000C653F" w:rsidRPr="00AB6FF2">
        <w:rPr>
          <w:rFonts w:cs="Times New Roman"/>
          <w:lang w:val="en-GB"/>
        </w:rPr>
        <w:t>E</w:t>
      </w:r>
      <w:r w:rsidRPr="00AB6FF2">
        <w:rPr>
          <w:rFonts w:cs="Times New Roman"/>
          <w:lang w:val="en-GB"/>
        </w:rPr>
        <w:t xml:space="preserve">). It mainly consists of descriptions of the information to be reported in each field and the basic requirements to be met by reported information. </w:t>
      </w:r>
    </w:p>
    <w:p w14:paraId="3D3A0B61" w14:textId="642325E3" w:rsidR="009648BE" w:rsidRPr="00AB6FF2" w:rsidRDefault="009648BE" w:rsidP="007B3A1D">
      <w:pPr>
        <w:rPr>
          <w:rFonts w:cs="Times New Roman"/>
          <w:lang w:val="en-GB"/>
        </w:rPr>
      </w:pPr>
      <w:r w:rsidRPr="00AB6FF2">
        <w:rPr>
          <w:rFonts w:cs="Times New Roman"/>
          <w:lang w:val="en-GB"/>
        </w:rPr>
        <w:lastRenderedPageBreak/>
        <w:t xml:space="preserve">More detailed descriptions of the concepts and methods for reported information are provided in </w:t>
      </w:r>
      <w:r w:rsidR="005A2765" w:rsidRPr="00AB6FF2">
        <w:rPr>
          <w:rFonts w:cs="Times New Roman"/>
          <w:lang w:val="en-GB"/>
        </w:rPr>
        <w:t xml:space="preserve">the </w:t>
      </w:r>
      <w:r w:rsidRPr="00AB6FF2">
        <w:rPr>
          <w:rFonts w:cs="Times New Roman"/>
          <w:lang w:val="en-GB"/>
        </w:rPr>
        <w:t>guidelines</w:t>
      </w:r>
      <w:r w:rsidR="00F034FD" w:rsidRPr="00AB6FF2">
        <w:rPr>
          <w:rFonts w:cs="Times New Roman"/>
          <w:lang w:val="en-GB"/>
        </w:rPr>
        <w:t xml:space="preserve"> on concepts and </w:t>
      </w:r>
      <w:r w:rsidR="00E5428B" w:rsidRPr="00AB6FF2">
        <w:rPr>
          <w:rFonts w:cs="Times New Roman"/>
          <w:lang w:val="en-GB"/>
        </w:rPr>
        <w:t>methods</w:t>
      </w:r>
      <w:r w:rsidR="00F034FD" w:rsidRPr="00AB6FF2">
        <w:rPr>
          <w:rFonts w:cs="Times New Roman"/>
          <w:lang w:val="en-GB"/>
        </w:rPr>
        <w:t xml:space="preserve"> (referred further as </w:t>
      </w:r>
      <w:r w:rsidR="00E5428B" w:rsidRPr="00AB6FF2">
        <w:rPr>
          <w:rFonts w:cs="Times New Roman"/>
          <w:lang w:val="en-GB"/>
        </w:rPr>
        <w:t>‘</w:t>
      </w:r>
      <w:r w:rsidR="00F034FD" w:rsidRPr="00AB6FF2">
        <w:rPr>
          <w:rFonts w:cs="Times New Roman"/>
          <w:lang w:val="en-GB"/>
        </w:rPr>
        <w:t>Guidelines</w:t>
      </w:r>
      <w:r w:rsidR="00E5428B" w:rsidRPr="00AB6FF2">
        <w:rPr>
          <w:rFonts w:cs="Times New Roman"/>
          <w:lang w:val="en-GB"/>
        </w:rPr>
        <w:t>’</w:t>
      </w:r>
      <w:r w:rsidR="00F034FD" w:rsidRPr="00AB6FF2">
        <w:rPr>
          <w:rFonts w:cs="Times New Roman"/>
          <w:lang w:val="en-GB"/>
        </w:rPr>
        <w:t>)</w:t>
      </w:r>
      <w:r w:rsidRPr="00AB6FF2">
        <w:rPr>
          <w:rFonts w:cs="Times New Roman"/>
          <w:lang w:val="en-GB"/>
        </w:rPr>
        <w:t>. Furthermore, additional documentation needed for the correct completion of the report format is made available through the online ‘Article 1</w:t>
      </w:r>
      <w:r w:rsidR="00885D76" w:rsidRPr="00AB6FF2">
        <w:rPr>
          <w:rFonts w:cs="Times New Roman"/>
          <w:lang w:val="en-GB"/>
        </w:rPr>
        <w:t>7</w:t>
      </w:r>
      <w:r w:rsidRPr="00AB6FF2">
        <w:rPr>
          <w:rFonts w:cs="Times New Roman"/>
          <w:lang w:val="en-GB"/>
        </w:rPr>
        <w:t xml:space="preserve"> reference portal’.</w:t>
      </w:r>
    </w:p>
    <w:p w14:paraId="604EBA89" w14:textId="259D55B7" w:rsidR="00E24634" w:rsidRPr="00AB6FF2" w:rsidRDefault="00E24634" w:rsidP="00E24634">
      <w:pPr>
        <w:rPr>
          <w:rFonts w:cs="Times New Roman"/>
          <w:b/>
          <w:lang w:val="en-GB"/>
        </w:rPr>
      </w:pPr>
      <w:r w:rsidRPr="00AB6FF2">
        <w:rPr>
          <w:rFonts w:cs="Times New Roman"/>
          <w:b/>
          <w:lang w:val="en-GB"/>
        </w:rPr>
        <w:t>The Article 17 reference portal</w:t>
      </w:r>
    </w:p>
    <w:p w14:paraId="47571660" w14:textId="0721FE5C" w:rsidR="00E24634" w:rsidRPr="00AB6FF2" w:rsidRDefault="00E24634" w:rsidP="00E24634">
      <w:pPr>
        <w:rPr>
          <w:rFonts w:cs="Times New Roman"/>
          <w:lang w:val="en-GB"/>
        </w:rPr>
      </w:pPr>
      <w:r w:rsidRPr="00AB6FF2">
        <w:rPr>
          <w:rFonts w:cs="Times New Roman"/>
          <w:lang w:val="en-GB"/>
        </w:rPr>
        <w:t xml:space="preserve">The reference portal contains the necessary documentation related to the information provided in the report formats under Article 17 of the Habitats Directive. </w:t>
      </w:r>
    </w:p>
    <w:p w14:paraId="73023D55" w14:textId="77777777" w:rsidR="00E24634" w:rsidRPr="00AB6FF2" w:rsidRDefault="00E24634" w:rsidP="00E24634">
      <w:pPr>
        <w:rPr>
          <w:rFonts w:cs="Times New Roman"/>
          <w:lang w:val="en-GB"/>
        </w:rPr>
      </w:pPr>
      <w:r w:rsidRPr="00AB6FF2">
        <w:rPr>
          <w:rFonts w:cs="Times New Roman"/>
          <w:lang w:val="en-GB"/>
        </w:rPr>
        <w:t xml:space="preserve">It includes: </w:t>
      </w:r>
    </w:p>
    <w:p w14:paraId="7691ED5D" w14:textId="77777777" w:rsidR="007B3A1D" w:rsidRPr="00AB6FF2" w:rsidRDefault="00E24634" w:rsidP="00C651E4">
      <w:pPr>
        <w:pStyle w:val="ListParagraph"/>
        <w:numPr>
          <w:ilvl w:val="0"/>
          <w:numId w:val="94"/>
        </w:numPr>
        <w:tabs>
          <w:tab w:val="left" w:pos="284"/>
        </w:tabs>
        <w:rPr>
          <w:rFonts w:cs="Times New Roman"/>
          <w:lang w:val="en-GB"/>
        </w:rPr>
      </w:pPr>
      <w:r w:rsidRPr="00AB6FF2">
        <w:rPr>
          <w:rFonts w:cs="Times New Roman"/>
          <w:lang w:val="en-GB"/>
        </w:rPr>
        <w:t>the report format &amp; the explanatory notes the guidelines;</w:t>
      </w:r>
    </w:p>
    <w:p w14:paraId="41C237D5" w14:textId="77777777" w:rsidR="007B3A1D" w:rsidRPr="00AB6FF2" w:rsidRDefault="00E24634" w:rsidP="00C651E4">
      <w:pPr>
        <w:pStyle w:val="ListParagraph"/>
        <w:numPr>
          <w:ilvl w:val="0"/>
          <w:numId w:val="94"/>
        </w:numPr>
        <w:tabs>
          <w:tab w:val="left" w:pos="284"/>
        </w:tabs>
        <w:rPr>
          <w:rFonts w:cs="Times New Roman"/>
          <w:lang w:val="en-GB"/>
        </w:rPr>
      </w:pPr>
      <w:r w:rsidRPr="00AB6FF2">
        <w:rPr>
          <w:rFonts w:cs="Times New Roman"/>
          <w:lang w:val="en-GB"/>
        </w:rPr>
        <w:t>reference material, e.g. checklists for species and habitats, list of pressures and threats, list of conservation measures and the European grids (10×10 km ETRS) used for mapping the distribution;</w:t>
      </w:r>
    </w:p>
    <w:p w14:paraId="3F5E3024" w14:textId="77E0FC82" w:rsidR="00E24634" w:rsidRPr="00AB6FF2" w:rsidRDefault="00E24634" w:rsidP="00C651E4">
      <w:pPr>
        <w:pStyle w:val="ListParagraph"/>
        <w:numPr>
          <w:ilvl w:val="0"/>
          <w:numId w:val="94"/>
        </w:numPr>
        <w:tabs>
          <w:tab w:val="left" w:pos="284"/>
        </w:tabs>
        <w:rPr>
          <w:rFonts w:cs="Times New Roman"/>
          <w:lang w:val="en-GB"/>
        </w:rPr>
      </w:pPr>
      <w:r w:rsidRPr="00AB6FF2">
        <w:rPr>
          <w:rFonts w:cs="Times New Roman"/>
          <w:lang w:val="en-GB"/>
        </w:rPr>
        <w:t>examples illustrating the guidelines</w:t>
      </w:r>
      <w:r w:rsidR="007B3A1D" w:rsidRPr="00AB6FF2">
        <w:rPr>
          <w:rFonts w:cs="Times New Roman"/>
          <w:lang w:val="en-GB"/>
        </w:rPr>
        <w:t>.</w:t>
      </w:r>
    </w:p>
    <w:p w14:paraId="0F9C9E5B" w14:textId="77777777" w:rsidR="00E24634" w:rsidRPr="00AB6FF2" w:rsidRDefault="00E24634" w:rsidP="009648BE">
      <w:pPr>
        <w:rPr>
          <w:rFonts w:cs="Times New Roman"/>
          <w:lang w:val="en-GB"/>
        </w:rPr>
      </w:pPr>
    </w:p>
    <w:p w14:paraId="3C136391" w14:textId="77777777" w:rsidR="000B17CA" w:rsidRPr="00AB6FF2" w:rsidRDefault="000B17CA" w:rsidP="005A231A">
      <w:pPr>
        <w:spacing w:after="160" w:line="259" w:lineRule="auto"/>
        <w:jc w:val="left"/>
        <w:rPr>
          <w:rFonts w:cs="Times New Roman"/>
          <w:b/>
          <w:lang w:val="en-GB"/>
        </w:rPr>
      </w:pPr>
    </w:p>
    <w:p w14:paraId="5E88F8E6" w14:textId="3E76F278" w:rsidR="00326549" w:rsidRPr="00AB6FF2" w:rsidRDefault="005A231A" w:rsidP="00FB76E0">
      <w:pPr>
        <w:spacing w:after="160" w:line="259" w:lineRule="auto"/>
        <w:jc w:val="left"/>
        <w:rPr>
          <w:rFonts w:cs="Times New Roman"/>
          <w:lang w:val="en-GB"/>
        </w:rPr>
      </w:pPr>
      <w:r w:rsidRPr="00AB6FF2">
        <w:rPr>
          <w:rFonts w:cs="Times New Roman"/>
          <w:b/>
          <w:lang w:val="en-GB"/>
        </w:rPr>
        <w:br w:type="page"/>
      </w:r>
    </w:p>
    <w:p w14:paraId="1CAB8231" w14:textId="29663C87" w:rsidR="00424180" w:rsidRPr="00AB6FF2" w:rsidRDefault="00424180" w:rsidP="005B317C">
      <w:pPr>
        <w:pStyle w:val="Heading1"/>
        <w:numPr>
          <w:ilvl w:val="0"/>
          <w:numId w:val="0"/>
        </w:numPr>
        <w:rPr>
          <w:rFonts w:hint="eastAsia"/>
        </w:rPr>
      </w:pPr>
      <w:bookmarkStart w:id="11" w:name="_Toc436839575"/>
      <w:bookmarkStart w:id="12" w:name="_Toc437355812"/>
      <w:bookmarkStart w:id="13" w:name="_Toc446604150"/>
      <w:bookmarkStart w:id="14" w:name="_Toc446665352"/>
      <w:bookmarkStart w:id="15" w:name="_Toc109827738"/>
      <w:bookmarkStart w:id="16" w:name="_Toc117612669"/>
      <w:r w:rsidRPr="00AB6FF2">
        <w:lastRenderedPageBreak/>
        <w:t>G</w:t>
      </w:r>
      <w:r w:rsidR="007B3A1D" w:rsidRPr="00AB6FF2">
        <w:t>eneral introduction and structure of the report</w:t>
      </w:r>
      <w:r w:rsidR="004B4967" w:rsidRPr="00AB6FF2">
        <w:t>ing</w:t>
      </w:r>
      <w:r w:rsidR="007B3A1D" w:rsidRPr="00AB6FF2">
        <w:t xml:space="preserve"> format</w:t>
      </w:r>
      <w:bookmarkEnd w:id="11"/>
      <w:bookmarkEnd w:id="12"/>
      <w:bookmarkEnd w:id="13"/>
      <w:bookmarkEnd w:id="14"/>
      <w:bookmarkEnd w:id="15"/>
      <w:bookmarkEnd w:id="16"/>
    </w:p>
    <w:p w14:paraId="7AAE6352" w14:textId="347CA94E" w:rsidR="00424180" w:rsidRPr="00AB6FF2" w:rsidRDefault="00424180" w:rsidP="00424180">
      <w:pPr>
        <w:rPr>
          <w:rFonts w:cs="Times New Roman"/>
          <w:lang w:val="en-GB"/>
        </w:rPr>
      </w:pPr>
      <w:r w:rsidRPr="00AB6FF2">
        <w:rPr>
          <w:rFonts w:cs="Times New Roman"/>
          <w:lang w:val="en-GB"/>
        </w:rPr>
        <w:t xml:space="preserve">The Article 17 </w:t>
      </w:r>
      <w:r w:rsidR="00182CBC" w:rsidRPr="00AB6FF2">
        <w:rPr>
          <w:rFonts w:cs="Times New Roman"/>
          <w:lang w:val="en-GB"/>
        </w:rPr>
        <w:t>R</w:t>
      </w:r>
      <w:r w:rsidRPr="00AB6FF2">
        <w:rPr>
          <w:rFonts w:cs="Times New Roman"/>
          <w:lang w:val="en-GB"/>
        </w:rPr>
        <w:t>eport</w:t>
      </w:r>
      <w:r w:rsidR="004B4967" w:rsidRPr="00AB6FF2">
        <w:rPr>
          <w:rFonts w:cs="Times New Roman"/>
          <w:lang w:val="en-GB"/>
        </w:rPr>
        <w:t>ing</w:t>
      </w:r>
      <w:r w:rsidRPr="00AB6FF2">
        <w:rPr>
          <w:rFonts w:cs="Times New Roman"/>
          <w:lang w:val="en-GB"/>
        </w:rPr>
        <w:t xml:space="preserve"> format consists of five distinct </w:t>
      </w:r>
      <w:r w:rsidR="00910B70" w:rsidRPr="00AB6FF2">
        <w:rPr>
          <w:rFonts w:cs="Times New Roman"/>
          <w:lang w:val="en-GB"/>
        </w:rPr>
        <w:t xml:space="preserve">Parts </w:t>
      </w:r>
      <w:r w:rsidRPr="00AB6FF2">
        <w:rPr>
          <w:rFonts w:cs="Times New Roman"/>
          <w:lang w:val="en-GB"/>
        </w:rPr>
        <w:t>(A–E)</w:t>
      </w:r>
      <w:r w:rsidR="007B3A1D" w:rsidRPr="00AB6FF2">
        <w:rPr>
          <w:rFonts w:cs="Times New Roman"/>
          <w:lang w:val="en-GB"/>
        </w:rPr>
        <w:t>:</w:t>
      </w:r>
      <w:r w:rsidRPr="00AB6FF2">
        <w:rPr>
          <w:rFonts w:cs="Times New Roman"/>
          <w:lang w:val="en-GB"/>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24180" w:rsidRPr="00AB6FF2" w14:paraId="21133ADA" w14:textId="77777777" w:rsidTr="00B33B83">
        <w:trPr>
          <w:jc w:val="center"/>
        </w:trPr>
        <w:tc>
          <w:tcPr>
            <w:tcW w:w="8789" w:type="dxa"/>
          </w:tcPr>
          <w:p w14:paraId="0F25329C" w14:textId="25EE0BE4" w:rsidR="00424180" w:rsidRPr="00AB6FF2" w:rsidRDefault="00910B70" w:rsidP="00182CBC">
            <w:pPr>
              <w:rPr>
                <w:lang w:val="en-GB"/>
              </w:rPr>
            </w:pPr>
            <w:r w:rsidRPr="00AB6FF2">
              <w:rPr>
                <w:b/>
                <w:lang w:val="en-GB"/>
              </w:rPr>
              <w:t xml:space="preserve">Part </w:t>
            </w:r>
            <w:r w:rsidR="008D2934" w:rsidRPr="00AB6FF2">
              <w:rPr>
                <w:b/>
                <w:lang w:val="en-GB"/>
              </w:rPr>
              <w:t>A – General report</w:t>
            </w:r>
            <w:r w:rsidR="00182CBC" w:rsidRPr="00AB6FF2">
              <w:rPr>
                <w:b/>
                <w:lang w:val="en-GB"/>
              </w:rPr>
              <w:t>:</w:t>
            </w:r>
            <w:r w:rsidR="00182CBC" w:rsidRPr="00AB6FF2">
              <w:rPr>
                <w:lang w:val="en-GB"/>
              </w:rPr>
              <w:t xml:space="preserve"> </w:t>
            </w:r>
            <w:r w:rsidR="00424180" w:rsidRPr="00AB6FF2">
              <w:rPr>
                <w:lang w:val="en-GB"/>
              </w:rPr>
              <w:t xml:space="preserve">gives an overview </w:t>
            </w:r>
            <w:r w:rsidR="00182CBC" w:rsidRPr="00AB6FF2">
              <w:rPr>
                <w:lang w:val="en-GB"/>
              </w:rPr>
              <w:t xml:space="preserve">of </w:t>
            </w:r>
            <w:r w:rsidR="00424180" w:rsidRPr="00AB6FF2">
              <w:rPr>
                <w:lang w:val="en-GB"/>
              </w:rPr>
              <w:t>the implementation and general measures taken under Directive</w:t>
            </w:r>
            <w:r w:rsidR="00855B9F" w:rsidRPr="00AB6FF2">
              <w:rPr>
                <w:lang w:val="en-GB"/>
              </w:rPr>
              <w:t xml:space="preserve"> 92/43/EEC</w:t>
            </w:r>
            <w:r w:rsidR="00424180" w:rsidRPr="00AB6FF2">
              <w:rPr>
                <w:lang w:val="en-GB"/>
              </w:rPr>
              <w:t xml:space="preserve">. </w:t>
            </w:r>
          </w:p>
        </w:tc>
      </w:tr>
      <w:tr w:rsidR="00424180" w:rsidRPr="00AB6FF2" w14:paraId="2B123386" w14:textId="77777777" w:rsidTr="00B33B83">
        <w:trPr>
          <w:jc w:val="center"/>
        </w:trPr>
        <w:tc>
          <w:tcPr>
            <w:tcW w:w="8789" w:type="dxa"/>
          </w:tcPr>
          <w:p w14:paraId="79C58F2A" w14:textId="384AF25C" w:rsidR="00424180" w:rsidRPr="00AB6FF2" w:rsidRDefault="00910B70" w:rsidP="009C1EB1">
            <w:pPr>
              <w:rPr>
                <w:lang w:val="en-GB"/>
              </w:rPr>
            </w:pPr>
            <w:r w:rsidRPr="00AB6FF2">
              <w:rPr>
                <w:b/>
                <w:lang w:val="en-GB"/>
              </w:rPr>
              <w:t xml:space="preserve">Part </w:t>
            </w:r>
            <w:r w:rsidR="00424180" w:rsidRPr="00AB6FF2">
              <w:rPr>
                <w:b/>
                <w:lang w:val="en-GB"/>
              </w:rPr>
              <w:t xml:space="preserve">B </w:t>
            </w:r>
            <w:r w:rsidR="008D2934" w:rsidRPr="00AB6FF2">
              <w:rPr>
                <w:b/>
                <w:lang w:val="en-GB"/>
              </w:rPr>
              <w:t xml:space="preserve">– </w:t>
            </w:r>
            <w:r w:rsidR="00424180" w:rsidRPr="00AB6FF2">
              <w:rPr>
                <w:b/>
                <w:lang w:val="en-GB"/>
              </w:rPr>
              <w:t xml:space="preserve">Report format on the </w:t>
            </w:r>
            <w:r w:rsidR="0099138C" w:rsidRPr="00AB6FF2">
              <w:rPr>
                <w:b/>
                <w:lang w:val="en-GB"/>
              </w:rPr>
              <w:t>‘</w:t>
            </w:r>
            <w:r w:rsidR="009C1EB1" w:rsidRPr="00AB6FF2">
              <w:rPr>
                <w:b/>
                <w:lang w:val="en-GB"/>
              </w:rPr>
              <w:t>m</w:t>
            </w:r>
            <w:r w:rsidR="00424180" w:rsidRPr="00AB6FF2">
              <w:rPr>
                <w:b/>
                <w:lang w:val="en-GB"/>
              </w:rPr>
              <w:t xml:space="preserve">ain results of the surveillance under Article 11’ for Annex II, IV and V species </w:t>
            </w:r>
            <w:r w:rsidR="00855B9F" w:rsidRPr="00AB6FF2">
              <w:rPr>
                <w:b/>
                <w:lang w:val="en-GB"/>
              </w:rPr>
              <w:t xml:space="preserve">of Directive 92/43/EEC </w:t>
            </w:r>
            <w:r w:rsidR="00424180" w:rsidRPr="00AB6FF2">
              <w:rPr>
                <w:b/>
                <w:lang w:val="en-GB"/>
              </w:rPr>
              <w:t>(Species reports)</w:t>
            </w:r>
            <w:r w:rsidR="00182CBC" w:rsidRPr="00AB6FF2">
              <w:rPr>
                <w:b/>
                <w:lang w:val="en-GB"/>
              </w:rPr>
              <w:t>:</w:t>
            </w:r>
            <w:r w:rsidR="00424180" w:rsidRPr="00AB6FF2">
              <w:rPr>
                <w:lang w:val="en-GB"/>
              </w:rPr>
              <w:t xml:space="preserve"> gives background information for assessment of the conservation status of a species</w:t>
            </w:r>
            <w:r w:rsidR="00182CBC" w:rsidRPr="00AB6FF2">
              <w:rPr>
                <w:lang w:val="en-GB"/>
              </w:rPr>
              <w:t>.</w:t>
            </w:r>
          </w:p>
        </w:tc>
      </w:tr>
      <w:tr w:rsidR="00424180" w:rsidRPr="00AB6FF2" w14:paraId="2329315C" w14:textId="77777777" w:rsidTr="00B33B83">
        <w:trPr>
          <w:jc w:val="center"/>
        </w:trPr>
        <w:tc>
          <w:tcPr>
            <w:tcW w:w="8789" w:type="dxa"/>
          </w:tcPr>
          <w:p w14:paraId="744F597E" w14:textId="1A96871B" w:rsidR="00424180" w:rsidRPr="00AB6FF2" w:rsidRDefault="00910B70" w:rsidP="00182CBC">
            <w:pPr>
              <w:rPr>
                <w:lang w:val="en-GB"/>
              </w:rPr>
            </w:pPr>
            <w:r w:rsidRPr="00AB6FF2">
              <w:rPr>
                <w:b/>
                <w:lang w:val="en-GB"/>
              </w:rPr>
              <w:t xml:space="preserve">Part </w:t>
            </w:r>
            <w:r w:rsidR="008D2934" w:rsidRPr="00AB6FF2">
              <w:rPr>
                <w:b/>
                <w:lang w:val="en-GB"/>
              </w:rPr>
              <w:t xml:space="preserve">C – </w:t>
            </w:r>
            <w:r w:rsidR="00424180" w:rsidRPr="00AB6FF2">
              <w:rPr>
                <w:b/>
                <w:lang w:val="en-GB"/>
              </w:rPr>
              <w:t>Assessing conservation status of a species (Species evaluation matrix)</w:t>
            </w:r>
            <w:r w:rsidR="00182CBC" w:rsidRPr="00AB6FF2">
              <w:rPr>
                <w:b/>
                <w:lang w:val="en-GB"/>
              </w:rPr>
              <w:t xml:space="preserve">: </w:t>
            </w:r>
            <w:r w:rsidR="00424180" w:rsidRPr="00AB6FF2">
              <w:rPr>
                <w:lang w:val="en-GB"/>
              </w:rPr>
              <w:t xml:space="preserve">the evaluation matrix used to assess the conservation status of a species using the information in the </w:t>
            </w:r>
            <w:r w:rsidR="00855B9F" w:rsidRPr="00AB6FF2">
              <w:rPr>
                <w:lang w:val="en-GB"/>
              </w:rPr>
              <w:t xml:space="preserve">Part </w:t>
            </w:r>
            <w:r w:rsidR="00424180" w:rsidRPr="00AB6FF2">
              <w:rPr>
                <w:lang w:val="en-GB"/>
              </w:rPr>
              <w:t xml:space="preserve">B reports. The assessment conclusions for each species are also reported in the respective </w:t>
            </w:r>
            <w:r w:rsidR="00855B9F" w:rsidRPr="00AB6FF2">
              <w:rPr>
                <w:lang w:val="en-GB"/>
              </w:rPr>
              <w:t xml:space="preserve">Part </w:t>
            </w:r>
            <w:r w:rsidR="00424180" w:rsidRPr="00AB6FF2">
              <w:rPr>
                <w:lang w:val="en-GB"/>
              </w:rPr>
              <w:t>B report.</w:t>
            </w:r>
          </w:p>
        </w:tc>
      </w:tr>
      <w:tr w:rsidR="00424180" w:rsidRPr="00AB6FF2" w14:paraId="76AC435C" w14:textId="77777777" w:rsidTr="00B33B83">
        <w:trPr>
          <w:jc w:val="center"/>
        </w:trPr>
        <w:tc>
          <w:tcPr>
            <w:tcW w:w="8789" w:type="dxa"/>
          </w:tcPr>
          <w:p w14:paraId="7E575030" w14:textId="1BC9C425" w:rsidR="00424180" w:rsidRPr="00AB6FF2" w:rsidRDefault="00910B70" w:rsidP="009C1EB1">
            <w:pPr>
              <w:rPr>
                <w:lang w:val="en-GB"/>
              </w:rPr>
            </w:pPr>
            <w:r w:rsidRPr="00AB6FF2">
              <w:rPr>
                <w:b/>
                <w:lang w:val="en-GB"/>
              </w:rPr>
              <w:t xml:space="preserve">Part </w:t>
            </w:r>
            <w:r w:rsidR="00424180" w:rsidRPr="00AB6FF2">
              <w:rPr>
                <w:b/>
                <w:lang w:val="en-GB"/>
              </w:rPr>
              <w:t>D</w:t>
            </w:r>
            <w:r w:rsidR="008D2934" w:rsidRPr="00AB6FF2">
              <w:rPr>
                <w:b/>
                <w:lang w:val="en-GB"/>
              </w:rPr>
              <w:t xml:space="preserve"> – </w:t>
            </w:r>
            <w:r w:rsidR="00424180" w:rsidRPr="00AB6FF2">
              <w:rPr>
                <w:b/>
                <w:lang w:val="en-GB"/>
              </w:rPr>
              <w:t xml:space="preserve">Report format on the </w:t>
            </w:r>
            <w:r w:rsidR="0099138C" w:rsidRPr="00AB6FF2">
              <w:rPr>
                <w:b/>
                <w:lang w:val="en-GB"/>
              </w:rPr>
              <w:t>‘</w:t>
            </w:r>
            <w:r w:rsidR="009C1EB1" w:rsidRPr="00AB6FF2">
              <w:rPr>
                <w:b/>
                <w:lang w:val="en-GB"/>
              </w:rPr>
              <w:t>m</w:t>
            </w:r>
            <w:r w:rsidR="00424180" w:rsidRPr="00AB6FF2">
              <w:rPr>
                <w:b/>
                <w:lang w:val="en-GB"/>
              </w:rPr>
              <w:t>ain results of the surveillance under Article 11’ for Annex I habitat types</w:t>
            </w:r>
            <w:r w:rsidR="00855B9F" w:rsidRPr="00AB6FF2">
              <w:rPr>
                <w:b/>
                <w:lang w:val="en-GB"/>
              </w:rPr>
              <w:t xml:space="preserve"> of Directive 92/43/EEC</w:t>
            </w:r>
            <w:r w:rsidR="00424180" w:rsidRPr="00AB6FF2">
              <w:rPr>
                <w:b/>
                <w:lang w:val="en-GB"/>
              </w:rPr>
              <w:t xml:space="preserve"> (Habitat type reports)</w:t>
            </w:r>
            <w:r w:rsidR="0099138C" w:rsidRPr="00AB6FF2">
              <w:rPr>
                <w:b/>
                <w:lang w:val="en-GB"/>
              </w:rPr>
              <w:t>:</w:t>
            </w:r>
            <w:r w:rsidR="00424180" w:rsidRPr="00AB6FF2">
              <w:rPr>
                <w:lang w:val="en-GB"/>
              </w:rPr>
              <w:t xml:space="preserve"> gives background information for assessment of the conservation status of a habitat</w:t>
            </w:r>
            <w:r w:rsidR="0099138C" w:rsidRPr="00AB6FF2">
              <w:rPr>
                <w:lang w:val="en-GB"/>
              </w:rPr>
              <w:t>.</w:t>
            </w:r>
          </w:p>
        </w:tc>
      </w:tr>
      <w:tr w:rsidR="00424180" w:rsidRPr="00AB6FF2" w14:paraId="4539AE33" w14:textId="77777777" w:rsidTr="00B33B83">
        <w:trPr>
          <w:jc w:val="center"/>
        </w:trPr>
        <w:tc>
          <w:tcPr>
            <w:tcW w:w="8789" w:type="dxa"/>
          </w:tcPr>
          <w:p w14:paraId="49A11F46" w14:textId="1EE08667" w:rsidR="00424180" w:rsidRPr="00AB6FF2" w:rsidRDefault="00910B70" w:rsidP="009C1EB1">
            <w:pPr>
              <w:rPr>
                <w:lang w:val="en-GB"/>
              </w:rPr>
            </w:pPr>
            <w:r w:rsidRPr="00AB6FF2">
              <w:rPr>
                <w:b/>
                <w:lang w:val="en-GB"/>
              </w:rPr>
              <w:t xml:space="preserve">Part </w:t>
            </w:r>
            <w:r w:rsidR="00424180" w:rsidRPr="00AB6FF2">
              <w:rPr>
                <w:b/>
                <w:lang w:val="en-GB"/>
              </w:rPr>
              <w:t>E</w:t>
            </w:r>
            <w:r w:rsidR="008D2934" w:rsidRPr="00AB6FF2">
              <w:rPr>
                <w:b/>
                <w:lang w:val="en-GB"/>
              </w:rPr>
              <w:t xml:space="preserve"> – </w:t>
            </w:r>
            <w:r w:rsidR="009C1EB1" w:rsidRPr="00AB6FF2">
              <w:rPr>
                <w:b/>
                <w:lang w:val="en-GB"/>
              </w:rPr>
              <w:t>Assessing conservation status of a habitat type (</w:t>
            </w:r>
            <w:r w:rsidR="00424180" w:rsidRPr="00AB6FF2">
              <w:rPr>
                <w:b/>
                <w:lang w:val="en-GB"/>
              </w:rPr>
              <w:t>Habitat type evaluation matrix)</w:t>
            </w:r>
            <w:r w:rsidR="0099138C" w:rsidRPr="00AB6FF2">
              <w:rPr>
                <w:b/>
                <w:lang w:val="en-GB"/>
              </w:rPr>
              <w:t>:</w:t>
            </w:r>
            <w:r w:rsidR="0099138C" w:rsidRPr="00AB6FF2">
              <w:rPr>
                <w:lang w:val="en-GB"/>
              </w:rPr>
              <w:t xml:space="preserve"> </w:t>
            </w:r>
            <w:r w:rsidR="00424180" w:rsidRPr="00AB6FF2">
              <w:rPr>
                <w:lang w:val="en-GB"/>
              </w:rPr>
              <w:t xml:space="preserve">the evaluation matrix used to assess the conservation status of a habitat type using the information in the </w:t>
            </w:r>
            <w:r w:rsidR="00855B9F" w:rsidRPr="00AB6FF2">
              <w:rPr>
                <w:lang w:val="en-GB"/>
              </w:rPr>
              <w:t xml:space="preserve">Part </w:t>
            </w:r>
            <w:r w:rsidR="00424180" w:rsidRPr="00AB6FF2">
              <w:rPr>
                <w:lang w:val="en-GB"/>
              </w:rPr>
              <w:t xml:space="preserve">D reports. The assessment conclusions (i.e. for each parameter and the overall assessment) for each habitat type are also reported in the respective </w:t>
            </w:r>
            <w:r w:rsidR="00855B9F" w:rsidRPr="00AB6FF2">
              <w:rPr>
                <w:lang w:val="en-GB"/>
              </w:rPr>
              <w:t xml:space="preserve">Part </w:t>
            </w:r>
            <w:r w:rsidR="00424180" w:rsidRPr="00AB6FF2">
              <w:rPr>
                <w:lang w:val="en-GB"/>
              </w:rPr>
              <w:t>D report.</w:t>
            </w:r>
          </w:p>
        </w:tc>
      </w:tr>
    </w:tbl>
    <w:p w14:paraId="5B0E3516" w14:textId="2E2A8CB6" w:rsidR="001C3847" w:rsidRPr="00AB6FF2" w:rsidRDefault="00424180" w:rsidP="0099138C">
      <w:pPr>
        <w:spacing w:before="240"/>
        <w:rPr>
          <w:rFonts w:cs="Times New Roman"/>
          <w:lang w:val="en-GB"/>
        </w:rPr>
      </w:pPr>
      <w:r w:rsidRPr="00AB6FF2">
        <w:rPr>
          <w:rFonts w:cs="Times New Roman"/>
          <w:lang w:val="en-GB"/>
        </w:rPr>
        <w:t xml:space="preserve">The information reported in </w:t>
      </w:r>
      <w:r w:rsidR="00855B9F" w:rsidRPr="00AB6FF2">
        <w:rPr>
          <w:rFonts w:cs="Times New Roman"/>
          <w:lang w:val="en-GB"/>
        </w:rPr>
        <w:t xml:space="preserve">Parts </w:t>
      </w:r>
      <w:r w:rsidRPr="00AB6FF2">
        <w:rPr>
          <w:rFonts w:cs="Times New Roman"/>
          <w:lang w:val="en-GB"/>
        </w:rPr>
        <w:t xml:space="preserve">B and D includes data used </w:t>
      </w:r>
      <w:r w:rsidR="008D2934" w:rsidRPr="00AB6FF2">
        <w:rPr>
          <w:rFonts w:cs="Times New Roman"/>
          <w:lang w:val="en-GB"/>
        </w:rPr>
        <w:t>for</w:t>
      </w:r>
      <w:r w:rsidRPr="00AB6FF2">
        <w:rPr>
          <w:rFonts w:cs="Times New Roman"/>
          <w:lang w:val="en-GB"/>
        </w:rPr>
        <w:t xml:space="preserve"> the assessment</w:t>
      </w:r>
      <w:r w:rsidR="008D2934" w:rsidRPr="00AB6FF2">
        <w:rPr>
          <w:rFonts w:cs="Times New Roman"/>
          <w:lang w:val="en-GB"/>
        </w:rPr>
        <w:t>s</w:t>
      </w:r>
      <w:r w:rsidRPr="00AB6FF2">
        <w:rPr>
          <w:rFonts w:cs="Times New Roman"/>
          <w:lang w:val="en-GB"/>
        </w:rPr>
        <w:t xml:space="preserve"> of conservation status </w:t>
      </w:r>
      <w:r w:rsidR="008D2934" w:rsidRPr="00AB6FF2">
        <w:rPr>
          <w:rFonts w:cs="Times New Roman"/>
          <w:lang w:val="en-GB"/>
        </w:rPr>
        <w:t xml:space="preserve">for </w:t>
      </w:r>
      <w:r w:rsidRPr="00AB6FF2">
        <w:rPr>
          <w:rFonts w:cs="Times New Roman"/>
          <w:lang w:val="en-GB"/>
        </w:rPr>
        <w:t xml:space="preserve">each biogeographical or marine region </w:t>
      </w:r>
      <w:r w:rsidR="008D2934" w:rsidRPr="00AB6FF2">
        <w:rPr>
          <w:rFonts w:cs="Times New Roman"/>
          <w:lang w:val="en-GB"/>
        </w:rPr>
        <w:t xml:space="preserve">at the Member State </w:t>
      </w:r>
      <w:r w:rsidRPr="00AB6FF2">
        <w:rPr>
          <w:rFonts w:cs="Times New Roman"/>
          <w:lang w:val="en-GB"/>
        </w:rPr>
        <w:t>and EU</w:t>
      </w:r>
      <w:r w:rsidR="008D2934" w:rsidRPr="00AB6FF2">
        <w:rPr>
          <w:rFonts w:cs="Times New Roman"/>
          <w:lang w:val="en-GB"/>
        </w:rPr>
        <w:t xml:space="preserve"> levels</w:t>
      </w:r>
      <w:r w:rsidRPr="00AB6FF2">
        <w:rPr>
          <w:rFonts w:cs="Times New Roman"/>
          <w:lang w:val="en-GB"/>
        </w:rPr>
        <w:t>. Therefore, the habitat and species report</w:t>
      </w:r>
      <w:r w:rsidR="008D2934" w:rsidRPr="00AB6FF2">
        <w:rPr>
          <w:rFonts w:cs="Times New Roman"/>
          <w:lang w:val="en-GB"/>
        </w:rPr>
        <w:t>s</w:t>
      </w:r>
      <w:r w:rsidRPr="00AB6FF2">
        <w:rPr>
          <w:rFonts w:cs="Times New Roman"/>
          <w:lang w:val="en-GB"/>
        </w:rPr>
        <w:t xml:space="preserve"> have a short ‘national’ section to be completed for each habitat type or species of Community interest present in the Member State, followed by a ‘biogeographical or marine region’ section. This should be completed for each biogeographical or marine region in the Member State where the habitat or species is present according to the checklists </w:t>
      </w:r>
      <w:r w:rsidR="008D2934" w:rsidRPr="00AB6FF2">
        <w:rPr>
          <w:rFonts w:cs="Times New Roman"/>
          <w:lang w:val="en-GB"/>
        </w:rPr>
        <w:t>available from</w:t>
      </w:r>
      <w:r w:rsidRPr="00AB6FF2">
        <w:rPr>
          <w:rFonts w:cs="Times New Roman"/>
          <w:lang w:val="en-GB"/>
        </w:rPr>
        <w:t xml:space="preserve"> the </w:t>
      </w:r>
      <w:r w:rsidR="008D2934" w:rsidRPr="00AB6FF2">
        <w:rPr>
          <w:rFonts w:cs="Times New Roman"/>
          <w:lang w:val="en-GB"/>
        </w:rPr>
        <w:t xml:space="preserve">Article 17 </w:t>
      </w:r>
      <w:r w:rsidRPr="00AB6FF2">
        <w:rPr>
          <w:rFonts w:cs="Times New Roman"/>
          <w:lang w:val="en-GB"/>
        </w:rPr>
        <w:t xml:space="preserve">Reference Portal. </w:t>
      </w:r>
      <w:bookmarkStart w:id="17" w:name="_Toc277752056"/>
      <w:bookmarkStart w:id="18" w:name="_Toc297720409"/>
      <w:bookmarkStart w:id="19" w:name="_Toc436839576"/>
      <w:bookmarkStart w:id="20" w:name="_Toc437355813"/>
      <w:bookmarkStart w:id="21" w:name="_Toc446604151"/>
      <w:bookmarkStart w:id="22" w:name="_Toc446665353"/>
    </w:p>
    <w:p w14:paraId="3384EC6B" w14:textId="77777777" w:rsidR="001C3847" w:rsidRPr="00AB6FF2" w:rsidRDefault="001C3847" w:rsidP="001C3847">
      <w:pPr>
        <w:rPr>
          <w:rFonts w:cs="Times New Roman"/>
          <w:lang w:val="en-GB"/>
        </w:rPr>
      </w:pPr>
      <w:r w:rsidRPr="00AB6FF2">
        <w:rPr>
          <w:rFonts w:cs="Times New Roman"/>
          <w:lang w:val="en-GB"/>
        </w:rPr>
        <w:t xml:space="preserve">The reports under Article 17 of the Habitats Directive provide information on the conservation status of habitats and species listed in the Annexes to the Directive. </w:t>
      </w:r>
      <w:r w:rsidRPr="00AB6FF2">
        <w:rPr>
          <w:rFonts w:cs="Times New Roman"/>
          <w:b/>
          <w:lang w:val="en-GB"/>
        </w:rPr>
        <w:t>Conservation status is the overall assessment of the status of a habitat type or a species at the scale of a Member State’s biogeographical or marine region</w:t>
      </w:r>
      <w:r w:rsidRPr="00AB6FF2">
        <w:rPr>
          <w:rFonts w:cs="Times New Roman"/>
          <w:lang w:val="en-GB"/>
        </w:rPr>
        <w:t xml:space="preserve">. </w:t>
      </w:r>
    </w:p>
    <w:p w14:paraId="6766E250" w14:textId="3164E8B3" w:rsidR="001C3847" w:rsidRPr="00AB6FF2" w:rsidRDefault="001C3847" w:rsidP="001C3847">
      <w:pPr>
        <w:rPr>
          <w:rFonts w:cs="Times New Roman"/>
          <w:lang w:val="en-GB"/>
        </w:rPr>
      </w:pPr>
      <w:r w:rsidRPr="00AB6FF2">
        <w:rPr>
          <w:rFonts w:cs="Times New Roman"/>
          <w:lang w:val="en-GB"/>
        </w:rPr>
        <w:t>The assessment of the conservation status of a habitat type or species is related to the concept of Favourable conservation status (FCS). Favourable conservation status is the overall objective to be reached for all habitat types and species of Community interest (i.e. the habitats and species listed in Annexes I, II, IV and V of the Directive) and it is defined in Article 1 of the Directive</w:t>
      </w:r>
      <w:r w:rsidR="00A7705C" w:rsidRPr="00AB6FF2">
        <w:rPr>
          <w:rFonts w:cs="Times New Roman"/>
          <w:lang w:val="en-GB"/>
        </w:rPr>
        <w:t xml:space="preserve"> 92/43/EEC</w:t>
      </w:r>
      <w:r w:rsidRPr="00AB6FF2">
        <w:rPr>
          <w:rFonts w:cs="Times New Roman"/>
          <w:lang w:val="en-GB"/>
        </w:rPr>
        <w:t xml:space="preserve">. It can be simply described as </w:t>
      </w:r>
      <w:r w:rsidRPr="00AB6FF2">
        <w:rPr>
          <w:rFonts w:cs="Times New Roman"/>
          <w:b/>
          <w:lang w:val="en-GB"/>
        </w:rPr>
        <w:t>a situation where a habitat type or species is prospering (in both quality and extent/population) and with good prospects to continue to do so in the future</w:t>
      </w:r>
      <w:r w:rsidRPr="00AB6FF2">
        <w:rPr>
          <w:rFonts w:cs="Times New Roman"/>
          <w:lang w:val="en-GB"/>
        </w:rPr>
        <w:t xml:space="preserve">. The conservation status objective of the Directive is defined in positive </w:t>
      </w:r>
      <w:r w:rsidRPr="00AB6FF2">
        <w:rPr>
          <w:rFonts w:cs="Times New Roman"/>
          <w:lang w:val="en-GB"/>
        </w:rPr>
        <w:lastRenderedPageBreak/>
        <w:t>terms, oriented towards a favourable situation, which needs to be defined, reached and maintained. It is therefore aimed at achieving far more than trying to avoid extinctions.</w:t>
      </w:r>
    </w:p>
    <w:p w14:paraId="71050D99" w14:textId="769C7C66" w:rsidR="001C3847" w:rsidRPr="00AB6FF2" w:rsidRDefault="001C3847" w:rsidP="001C3847">
      <w:pPr>
        <w:rPr>
          <w:rFonts w:cs="Times New Roman"/>
          <w:lang w:val="en-GB"/>
        </w:rPr>
      </w:pPr>
      <w:r w:rsidRPr="00AB6FF2">
        <w:rPr>
          <w:rFonts w:cs="Times New Roman"/>
          <w:lang w:val="en-GB"/>
        </w:rPr>
        <w:t>The conservation status of a species in the Habitats Directive (Article 1(i)) will be taken as ‘favourable’ when:</w:t>
      </w:r>
    </w:p>
    <w:p w14:paraId="69E78E0E" w14:textId="77777777" w:rsidR="001C3847" w:rsidRPr="00AB6FF2" w:rsidRDefault="001C3847" w:rsidP="00C651E4">
      <w:pPr>
        <w:numPr>
          <w:ilvl w:val="0"/>
          <w:numId w:val="69"/>
        </w:numPr>
        <w:ind w:left="714" w:hanging="357"/>
        <w:contextualSpacing/>
        <w:rPr>
          <w:rFonts w:cs="Times New Roman"/>
          <w:i/>
          <w:lang w:val="en-GB"/>
        </w:rPr>
      </w:pPr>
      <w:r w:rsidRPr="00AB6FF2">
        <w:rPr>
          <w:rFonts w:cs="Times New Roman"/>
          <w:i/>
          <w:lang w:val="en-GB"/>
        </w:rPr>
        <w:t>population dynamics data on the species concerned indicate that it is maintaining itself on a long-term basis as a viable component of its natural habitats; and</w:t>
      </w:r>
    </w:p>
    <w:p w14:paraId="7341A971" w14:textId="77777777" w:rsidR="001C3847" w:rsidRPr="00AB6FF2" w:rsidRDefault="001C3847" w:rsidP="00C651E4">
      <w:pPr>
        <w:numPr>
          <w:ilvl w:val="0"/>
          <w:numId w:val="69"/>
        </w:numPr>
        <w:ind w:left="714" w:hanging="357"/>
        <w:contextualSpacing/>
        <w:rPr>
          <w:rFonts w:cs="Times New Roman"/>
          <w:i/>
          <w:lang w:val="en-GB"/>
        </w:rPr>
      </w:pPr>
      <w:r w:rsidRPr="00AB6FF2">
        <w:rPr>
          <w:rFonts w:cs="Times New Roman"/>
          <w:i/>
          <w:lang w:val="en-GB"/>
        </w:rPr>
        <w:t>the natural range of the species is neither being reduced nor is likely to be reduced for the foreseeable future; and</w:t>
      </w:r>
    </w:p>
    <w:p w14:paraId="390E45A5" w14:textId="77777777" w:rsidR="001C3847" w:rsidRPr="00AB6FF2" w:rsidRDefault="001C3847" w:rsidP="00C651E4">
      <w:pPr>
        <w:numPr>
          <w:ilvl w:val="0"/>
          <w:numId w:val="69"/>
        </w:numPr>
        <w:ind w:left="714" w:hanging="357"/>
        <w:rPr>
          <w:rFonts w:cs="Times New Roman"/>
          <w:i/>
          <w:lang w:val="en-GB"/>
        </w:rPr>
      </w:pPr>
      <w:r w:rsidRPr="00AB6FF2">
        <w:rPr>
          <w:rFonts w:cs="Times New Roman"/>
          <w:i/>
          <w:lang w:val="en-GB"/>
        </w:rPr>
        <w:t>there is, and will probably continue to be, a sufficiently large habitat to maintain its populations on a long-term basis.</w:t>
      </w:r>
    </w:p>
    <w:p w14:paraId="73928C80" w14:textId="77777777" w:rsidR="001C3847" w:rsidRPr="00AB6FF2" w:rsidRDefault="001C3847" w:rsidP="001C3847">
      <w:pPr>
        <w:rPr>
          <w:rFonts w:cs="Times New Roman"/>
          <w:lang w:val="en-GB"/>
        </w:rPr>
      </w:pPr>
      <w:r w:rsidRPr="00AB6FF2">
        <w:rPr>
          <w:rFonts w:cs="Times New Roman"/>
          <w:lang w:val="en-GB"/>
        </w:rPr>
        <w:t>The conservation status of a habitat in the Habitats Directive (Article 1(e)) will be taken as ‘favourable’ when:</w:t>
      </w:r>
    </w:p>
    <w:p w14:paraId="5825083B" w14:textId="77777777" w:rsidR="001C3847" w:rsidRPr="00AB6FF2" w:rsidRDefault="001C3847" w:rsidP="00C651E4">
      <w:pPr>
        <w:numPr>
          <w:ilvl w:val="0"/>
          <w:numId w:val="69"/>
        </w:numPr>
        <w:ind w:left="714" w:hanging="357"/>
        <w:contextualSpacing/>
        <w:rPr>
          <w:rFonts w:cs="Times New Roman"/>
          <w:i/>
          <w:lang w:val="en-GB"/>
        </w:rPr>
      </w:pPr>
      <w:r w:rsidRPr="00AB6FF2">
        <w:rPr>
          <w:rFonts w:cs="Times New Roman"/>
          <w:i/>
          <w:lang w:val="en-GB"/>
        </w:rPr>
        <w:t>its natural range and areas it covers within that range are stable or increasing; and</w:t>
      </w:r>
    </w:p>
    <w:p w14:paraId="1FB9917B" w14:textId="77777777" w:rsidR="001C3847" w:rsidRPr="00AB6FF2" w:rsidRDefault="001C3847" w:rsidP="00C651E4">
      <w:pPr>
        <w:numPr>
          <w:ilvl w:val="0"/>
          <w:numId w:val="69"/>
        </w:numPr>
        <w:ind w:left="714" w:hanging="357"/>
        <w:contextualSpacing/>
        <w:rPr>
          <w:rFonts w:cs="Times New Roman"/>
          <w:i/>
          <w:lang w:val="en-GB"/>
        </w:rPr>
      </w:pPr>
      <w:r w:rsidRPr="00AB6FF2">
        <w:rPr>
          <w:rFonts w:cs="Times New Roman"/>
          <w:i/>
          <w:lang w:val="en-GB"/>
        </w:rPr>
        <w:t>the specific structure and functions which are necessary for its long-term maintenance exist and are likely to continue to exist for the foreseeable future; and</w:t>
      </w:r>
    </w:p>
    <w:p w14:paraId="2D0EF18E" w14:textId="77777777" w:rsidR="001C3847" w:rsidRPr="00AB6FF2" w:rsidRDefault="001C3847" w:rsidP="00C651E4">
      <w:pPr>
        <w:numPr>
          <w:ilvl w:val="0"/>
          <w:numId w:val="69"/>
        </w:numPr>
        <w:ind w:left="714" w:hanging="357"/>
        <w:contextualSpacing/>
        <w:rPr>
          <w:rFonts w:cs="Times New Roman"/>
          <w:i/>
          <w:lang w:val="en-GB"/>
        </w:rPr>
      </w:pPr>
      <w:r w:rsidRPr="00AB6FF2">
        <w:rPr>
          <w:rFonts w:cs="Times New Roman"/>
          <w:i/>
          <w:lang w:val="en-GB"/>
        </w:rPr>
        <w:t>the conservation status of its typical species is favourable as defined in (i).</w:t>
      </w:r>
    </w:p>
    <w:p w14:paraId="31558E35" w14:textId="77777777" w:rsidR="001C3847" w:rsidRPr="00AB6FF2" w:rsidRDefault="001C3847" w:rsidP="001C3847">
      <w:pPr>
        <w:rPr>
          <w:rFonts w:cs="Times New Roman"/>
          <w:lang w:val="en-GB"/>
        </w:rPr>
      </w:pPr>
    </w:p>
    <w:p w14:paraId="3A3D54E1" w14:textId="073FF8EB" w:rsidR="001C3847" w:rsidRPr="00AB6FF2" w:rsidRDefault="001C3847" w:rsidP="001C3847">
      <w:pPr>
        <w:rPr>
          <w:rFonts w:cs="Times New Roman"/>
          <w:lang w:val="en-GB"/>
        </w:rPr>
      </w:pPr>
      <w:r w:rsidRPr="00AB6FF2">
        <w:rPr>
          <w:rFonts w:cs="Times New Roman"/>
          <w:lang w:val="en-GB"/>
        </w:rPr>
        <w:t xml:space="preserve">The agreed method for the evaluation of conservation status assesses separately each of the parameters of conservation status (Table 1), with the aid of an evaluation matrix (see </w:t>
      </w:r>
      <w:r w:rsidR="00A7705C" w:rsidRPr="00AB6FF2">
        <w:rPr>
          <w:rFonts w:cs="Times New Roman"/>
          <w:lang w:val="en-GB"/>
        </w:rPr>
        <w:t xml:space="preserve">Parts </w:t>
      </w:r>
      <w:r w:rsidRPr="00AB6FF2">
        <w:rPr>
          <w:rFonts w:cs="Times New Roman"/>
          <w:lang w:val="en-GB"/>
        </w:rPr>
        <w:t>C and E of the Report format), and then combines these assessments to give an overall assessment of conservation status.</w:t>
      </w:r>
    </w:p>
    <w:p w14:paraId="5DEE1C78" w14:textId="77777777" w:rsidR="001C3847" w:rsidRPr="00AB6FF2" w:rsidRDefault="001C3847" w:rsidP="001C3847">
      <w:pPr>
        <w:keepNext/>
        <w:spacing w:after="240" w:line="240" w:lineRule="auto"/>
        <w:ind w:left="1418" w:hanging="1418"/>
        <w:rPr>
          <w:rFonts w:eastAsia="ヒラギノ角ゴ Pro W3" w:cs="Times New Roman"/>
          <w:b/>
          <w:bCs/>
          <w:color w:val="000000"/>
          <w:szCs w:val="20"/>
          <w:lang w:val="en-GB"/>
        </w:rPr>
      </w:pPr>
      <w:bookmarkStart w:id="23" w:name="_Ref469053959"/>
      <w:r w:rsidRPr="00AB6FF2">
        <w:rPr>
          <w:rFonts w:eastAsia="ヒラギノ角ゴ Pro W3" w:cs="Times New Roman"/>
          <w:b/>
          <w:bCs/>
          <w:color w:val="000000"/>
          <w:szCs w:val="20"/>
          <w:lang w:val="en-GB"/>
        </w:rPr>
        <w:t>Table 1: Parameters for the conservation status assessment of species and habitat types</w:t>
      </w:r>
      <w:bookmarkEnd w:id="23"/>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677"/>
      </w:tblGrid>
      <w:tr w:rsidR="001C3847" w:rsidRPr="00AB6FF2" w14:paraId="15181A26" w14:textId="77777777" w:rsidTr="007B3A1D">
        <w:tc>
          <w:tcPr>
            <w:tcW w:w="4282" w:type="dxa"/>
            <w:shd w:val="clear" w:color="auto" w:fill="DEEAF6" w:themeFill="accent1" w:themeFillTint="33"/>
          </w:tcPr>
          <w:p w14:paraId="12C7148B" w14:textId="77777777" w:rsidR="001C3847" w:rsidRPr="00AB6FF2" w:rsidRDefault="001C3847" w:rsidP="00FD0AB0">
            <w:pPr>
              <w:rPr>
                <w:rFonts w:cs="Times New Roman"/>
                <w:sz w:val="22"/>
                <w:szCs w:val="20"/>
                <w:lang w:val="en-GB"/>
              </w:rPr>
            </w:pPr>
            <w:r w:rsidRPr="00AB6FF2">
              <w:rPr>
                <w:rFonts w:cs="Times New Roman"/>
                <w:b/>
                <w:sz w:val="22"/>
                <w:szCs w:val="20"/>
                <w:lang w:val="en-GB"/>
              </w:rPr>
              <w:t>Parameters for the conservation status assessment of species</w:t>
            </w:r>
          </w:p>
        </w:tc>
        <w:tc>
          <w:tcPr>
            <w:tcW w:w="4677" w:type="dxa"/>
            <w:shd w:val="clear" w:color="auto" w:fill="DEEAF6" w:themeFill="accent1" w:themeFillTint="33"/>
          </w:tcPr>
          <w:p w14:paraId="7A6BD004" w14:textId="77777777" w:rsidR="001C3847" w:rsidRPr="00AB6FF2" w:rsidRDefault="001C3847" w:rsidP="00FD0AB0">
            <w:pPr>
              <w:rPr>
                <w:rFonts w:cs="Times New Roman"/>
                <w:b/>
                <w:sz w:val="22"/>
                <w:szCs w:val="20"/>
                <w:lang w:val="en-GB"/>
              </w:rPr>
            </w:pPr>
            <w:r w:rsidRPr="00AB6FF2">
              <w:rPr>
                <w:rFonts w:cs="Times New Roman"/>
                <w:b/>
                <w:sz w:val="22"/>
                <w:szCs w:val="20"/>
                <w:lang w:val="en-GB"/>
              </w:rPr>
              <w:t>Parameters for the conservation status assessment of habitat types</w:t>
            </w:r>
          </w:p>
        </w:tc>
      </w:tr>
      <w:tr w:rsidR="001C3847" w:rsidRPr="00AB6FF2" w14:paraId="2AF471E9" w14:textId="77777777" w:rsidTr="007B3A1D">
        <w:tc>
          <w:tcPr>
            <w:tcW w:w="4282" w:type="dxa"/>
          </w:tcPr>
          <w:p w14:paraId="58AFDE79" w14:textId="77777777" w:rsidR="001C3847" w:rsidRPr="00AB6FF2" w:rsidRDefault="001C3847" w:rsidP="00FD0AB0">
            <w:pPr>
              <w:rPr>
                <w:rFonts w:cs="Times New Roman"/>
                <w:sz w:val="22"/>
                <w:szCs w:val="20"/>
                <w:lang w:val="en-GB"/>
              </w:rPr>
            </w:pPr>
            <w:r w:rsidRPr="00AB6FF2">
              <w:rPr>
                <w:rFonts w:cs="Times New Roman"/>
                <w:sz w:val="22"/>
                <w:szCs w:val="20"/>
                <w:lang w:val="en-GB"/>
              </w:rPr>
              <w:t xml:space="preserve">Range </w:t>
            </w:r>
          </w:p>
        </w:tc>
        <w:tc>
          <w:tcPr>
            <w:tcW w:w="4677" w:type="dxa"/>
          </w:tcPr>
          <w:p w14:paraId="6DF6AA69" w14:textId="77777777" w:rsidR="001C3847" w:rsidRPr="00AB6FF2" w:rsidRDefault="001C3847" w:rsidP="00FD0AB0">
            <w:pPr>
              <w:rPr>
                <w:rFonts w:cs="Times New Roman"/>
                <w:sz w:val="22"/>
                <w:szCs w:val="20"/>
                <w:lang w:val="en-GB"/>
              </w:rPr>
            </w:pPr>
            <w:r w:rsidRPr="00AB6FF2">
              <w:rPr>
                <w:rFonts w:cs="Times New Roman"/>
                <w:sz w:val="22"/>
                <w:szCs w:val="20"/>
                <w:lang w:val="en-GB"/>
              </w:rPr>
              <w:t>Range</w:t>
            </w:r>
          </w:p>
        </w:tc>
      </w:tr>
      <w:tr w:rsidR="001C3847" w:rsidRPr="00AB6FF2" w14:paraId="49CEA392" w14:textId="77777777" w:rsidTr="007B3A1D">
        <w:tc>
          <w:tcPr>
            <w:tcW w:w="4282" w:type="dxa"/>
          </w:tcPr>
          <w:p w14:paraId="7EC2C38B" w14:textId="77777777" w:rsidR="001C3847" w:rsidRPr="00AB6FF2" w:rsidRDefault="001C3847" w:rsidP="00FD0AB0">
            <w:pPr>
              <w:rPr>
                <w:rFonts w:cs="Times New Roman"/>
                <w:sz w:val="22"/>
                <w:szCs w:val="20"/>
                <w:lang w:val="en-GB"/>
              </w:rPr>
            </w:pPr>
            <w:r w:rsidRPr="00AB6FF2">
              <w:rPr>
                <w:rFonts w:cs="Times New Roman"/>
                <w:sz w:val="22"/>
                <w:szCs w:val="20"/>
                <w:lang w:val="en-GB"/>
              </w:rPr>
              <w:t>Population</w:t>
            </w:r>
          </w:p>
        </w:tc>
        <w:tc>
          <w:tcPr>
            <w:tcW w:w="4677" w:type="dxa"/>
          </w:tcPr>
          <w:p w14:paraId="10D4ABC7" w14:textId="77777777" w:rsidR="001C3847" w:rsidRPr="00AB6FF2" w:rsidRDefault="001C3847" w:rsidP="00FD0AB0">
            <w:pPr>
              <w:rPr>
                <w:rFonts w:cs="Times New Roman"/>
                <w:sz w:val="22"/>
                <w:szCs w:val="20"/>
                <w:lang w:val="en-GB"/>
              </w:rPr>
            </w:pPr>
            <w:r w:rsidRPr="00AB6FF2">
              <w:rPr>
                <w:rFonts w:cs="Times New Roman"/>
                <w:sz w:val="22"/>
                <w:szCs w:val="20"/>
                <w:lang w:val="en-GB"/>
              </w:rPr>
              <w:t>Area</w:t>
            </w:r>
          </w:p>
        </w:tc>
      </w:tr>
      <w:tr w:rsidR="001C3847" w:rsidRPr="00AB6FF2" w14:paraId="0D8A5835" w14:textId="77777777" w:rsidTr="007B3A1D">
        <w:tc>
          <w:tcPr>
            <w:tcW w:w="4282" w:type="dxa"/>
          </w:tcPr>
          <w:p w14:paraId="1765ED4F" w14:textId="77777777" w:rsidR="001C3847" w:rsidRPr="00AB6FF2" w:rsidRDefault="001C3847" w:rsidP="00FD0AB0">
            <w:pPr>
              <w:rPr>
                <w:rFonts w:cs="Times New Roman"/>
                <w:sz w:val="22"/>
                <w:szCs w:val="20"/>
                <w:lang w:val="en-GB"/>
              </w:rPr>
            </w:pPr>
            <w:r w:rsidRPr="00AB6FF2">
              <w:rPr>
                <w:rFonts w:cs="Times New Roman"/>
                <w:sz w:val="22"/>
                <w:szCs w:val="20"/>
                <w:lang w:val="en-GB"/>
              </w:rPr>
              <w:t>Habitat for the species</w:t>
            </w:r>
          </w:p>
        </w:tc>
        <w:tc>
          <w:tcPr>
            <w:tcW w:w="4677" w:type="dxa"/>
          </w:tcPr>
          <w:p w14:paraId="3C4DBE4D" w14:textId="77777777" w:rsidR="001C3847" w:rsidRPr="00AB6FF2" w:rsidRDefault="001C3847" w:rsidP="00FD0AB0">
            <w:pPr>
              <w:rPr>
                <w:rFonts w:cs="Times New Roman"/>
                <w:sz w:val="22"/>
                <w:szCs w:val="20"/>
                <w:lang w:val="en-GB"/>
              </w:rPr>
            </w:pPr>
            <w:r w:rsidRPr="00AB6FF2">
              <w:rPr>
                <w:rFonts w:cs="Times New Roman"/>
                <w:sz w:val="22"/>
                <w:szCs w:val="20"/>
                <w:lang w:val="en-GB"/>
              </w:rPr>
              <w:t>Structure and functions (including typical species)</w:t>
            </w:r>
          </w:p>
        </w:tc>
      </w:tr>
      <w:tr w:rsidR="001C3847" w:rsidRPr="00AB6FF2" w14:paraId="2BEE2D04" w14:textId="77777777" w:rsidTr="007B3A1D">
        <w:tc>
          <w:tcPr>
            <w:tcW w:w="4282" w:type="dxa"/>
          </w:tcPr>
          <w:p w14:paraId="0F66A0A1" w14:textId="77777777" w:rsidR="001C3847" w:rsidRPr="00AB6FF2" w:rsidRDefault="001C3847" w:rsidP="00FD0AB0">
            <w:pPr>
              <w:rPr>
                <w:rFonts w:cs="Times New Roman"/>
                <w:sz w:val="22"/>
                <w:szCs w:val="20"/>
                <w:lang w:val="en-GB"/>
              </w:rPr>
            </w:pPr>
            <w:r w:rsidRPr="00AB6FF2">
              <w:rPr>
                <w:rFonts w:cs="Times New Roman"/>
                <w:sz w:val="22"/>
                <w:szCs w:val="20"/>
                <w:lang w:val="en-GB"/>
              </w:rPr>
              <w:t xml:space="preserve">Future prospects </w:t>
            </w:r>
          </w:p>
        </w:tc>
        <w:tc>
          <w:tcPr>
            <w:tcW w:w="4677" w:type="dxa"/>
          </w:tcPr>
          <w:p w14:paraId="6F2CFCE1" w14:textId="77777777" w:rsidR="001C3847" w:rsidRPr="00AB6FF2" w:rsidRDefault="001C3847" w:rsidP="00FD0AB0">
            <w:pPr>
              <w:rPr>
                <w:rFonts w:cs="Times New Roman"/>
                <w:sz w:val="22"/>
                <w:szCs w:val="20"/>
                <w:lang w:val="en-GB"/>
              </w:rPr>
            </w:pPr>
            <w:r w:rsidRPr="00AB6FF2">
              <w:rPr>
                <w:rFonts w:cs="Times New Roman"/>
                <w:sz w:val="22"/>
                <w:szCs w:val="20"/>
                <w:lang w:val="en-GB"/>
              </w:rPr>
              <w:t>Future prospects</w:t>
            </w:r>
          </w:p>
        </w:tc>
      </w:tr>
    </w:tbl>
    <w:p w14:paraId="3E98A4F7" w14:textId="6FDF0D4D" w:rsidR="00424180" w:rsidRPr="00AB6FF2" w:rsidRDefault="00424180" w:rsidP="0099138C">
      <w:pPr>
        <w:spacing w:before="240"/>
        <w:rPr>
          <w:rFonts w:cs="Times New Roman"/>
          <w:b/>
          <w:color w:val="8496B0"/>
          <w:sz w:val="36"/>
          <w:szCs w:val="32"/>
          <w:lang w:val="en-GB"/>
        </w:rPr>
      </w:pPr>
      <w:r w:rsidRPr="00AB6FF2">
        <w:rPr>
          <w:rFonts w:cs="Times New Roman"/>
          <w:lang w:val="en-GB"/>
        </w:rPr>
        <w:br w:type="page"/>
      </w:r>
    </w:p>
    <w:p w14:paraId="00FD7CE3" w14:textId="3C3CF356" w:rsidR="00424180" w:rsidRPr="00AB6FF2" w:rsidRDefault="00770015" w:rsidP="005B317C">
      <w:pPr>
        <w:pStyle w:val="Heading1"/>
        <w:numPr>
          <w:ilvl w:val="0"/>
          <w:numId w:val="0"/>
        </w:numPr>
        <w:ind w:left="567" w:hanging="567"/>
        <w:rPr>
          <w:rFonts w:hint="eastAsia"/>
        </w:rPr>
      </w:pPr>
      <w:bookmarkStart w:id="24" w:name="_Toc109827739"/>
      <w:bookmarkStart w:id="25" w:name="_Toc117612670"/>
      <w:r w:rsidRPr="00AB6FF2">
        <w:rPr>
          <w:rFonts w:ascii="Times New Roman" w:hAnsi="Times New Roman" w:cs="Times New Roman"/>
        </w:rPr>
        <w:lastRenderedPageBreak/>
        <w:t>PART</w:t>
      </w:r>
      <w:r w:rsidRPr="00AB6FF2">
        <w:t xml:space="preserve"> </w:t>
      </w:r>
      <w:r w:rsidR="00424180" w:rsidRPr="00AB6FF2">
        <w:t>A - GENERAL REPORT FORMAT</w:t>
      </w:r>
      <w:bookmarkEnd w:id="17"/>
      <w:bookmarkEnd w:id="18"/>
      <w:bookmarkEnd w:id="19"/>
      <w:bookmarkEnd w:id="20"/>
      <w:bookmarkEnd w:id="21"/>
      <w:bookmarkEnd w:id="22"/>
      <w:bookmarkEnd w:id="24"/>
      <w:bookmarkEnd w:id="25"/>
    </w:p>
    <w:p w14:paraId="5B21F7FF" w14:textId="6DBCDA43" w:rsidR="00424180" w:rsidRPr="00AB6FF2" w:rsidRDefault="00424180" w:rsidP="00424180">
      <w:pPr>
        <w:rPr>
          <w:rFonts w:cs="Times New Roman"/>
          <w:lang w:val="en-GB"/>
        </w:rPr>
      </w:pPr>
      <w:r w:rsidRPr="00AB6FF2">
        <w:rPr>
          <w:rFonts w:cs="Times New Roman"/>
          <w:lang w:val="en-GB"/>
        </w:rPr>
        <w:t>The general report or ‘</w:t>
      </w:r>
      <w:r w:rsidR="00A7705C" w:rsidRPr="00AB6FF2">
        <w:rPr>
          <w:rFonts w:cs="Times New Roman"/>
          <w:lang w:val="en-GB"/>
        </w:rPr>
        <w:t xml:space="preserve">Part </w:t>
      </w:r>
      <w:r w:rsidRPr="00AB6FF2">
        <w:rPr>
          <w:rFonts w:cs="Times New Roman"/>
          <w:lang w:val="en-GB"/>
        </w:rPr>
        <w:t>A’ uses a very brief structured format aimed at summarising the most important facts and figures on the general implementation of the Directive, including links to more detailed information sources. It is mainly targeted at the interested public, but also at informing the Commission.</w:t>
      </w:r>
    </w:p>
    <w:p w14:paraId="4133DD92" w14:textId="1CE4989A" w:rsidR="00424180" w:rsidRPr="00AB6FF2" w:rsidRDefault="00424180" w:rsidP="00424180">
      <w:pPr>
        <w:rPr>
          <w:rFonts w:cs="Times New Roman"/>
          <w:lang w:val="en-GB"/>
        </w:rPr>
      </w:pPr>
      <w:r w:rsidRPr="00AB6FF2">
        <w:rPr>
          <w:rFonts w:cs="Times New Roman"/>
          <w:lang w:val="en-GB"/>
        </w:rPr>
        <w:t xml:space="preserve">Each Member State is expected to submit one general report covering its entire European </w:t>
      </w:r>
      <w:r w:rsidR="007C2BD0" w:rsidRPr="00AB6FF2">
        <w:rPr>
          <w:rFonts w:cs="Times New Roman"/>
          <w:lang w:val="en-GB"/>
        </w:rPr>
        <w:t xml:space="preserve">territory. </w:t>
      </w:r>
      <w:r w:rsidRPr="00AB6FF2">
        <w:rPr>
          <w:rFonts w:cs="Times New Roman"/>
          <w:lang w:val="en-GB"/>
        </w:rPr>
        <w:t xml:space="preserve">It includes obligatory information about provisions of the Habitats Directive. </w:t>
      </w:r>
      <w:r w:rsidR="007609B6" w:rsidRPr="00AB6FF2">
        <w:rPr>
          <w:rFonts w:cs="Times New Roman"/>
          <w:lang w:val="en-GB"/>
        </w:rPr>
        <w:t>T</w:t>
      </w:r>
      <w:r w:rsidRPr="00AB6FF2">
        <w:rPr>
          <w:rFonts w:cs="Times New Roman"/>
          <w:lang w:val="en-GB"/>
        </w:rPr>
        <w:t>he main achievements under the implementation of the Directive should be</w:t>
      </w:r>
      <w:r w:rsidR="00CD56E3" w:rsidRPr="00AB6FF2">
        <w:rPr>
          <w:rFonts w:cs="Times New Roman"/>
          <w:lang w:val="en-GB"/>
        </w:rPr>
        <w:t xml:space="preserve"> </w:t>
      </w:r>
      <w:r w:rsidRPr="00AB6FF2">
        <w:rPr>
          <w:rFonts w:cs="Times New Roman"/>
          <w:lang w:val="en-GB"/>
        </w:rPr>
        <w:t>described</w:t>
      </w:r>
      <w:r w:rsidR="00CD56E3" w:rsidRPr="00AB6FF2">
        <w:rPr>
          <w:rFonts w:cs="Times New Roman"/>
          <w:lang w:val="en-GB"/>
        </w:rPr>
        <w:t xml:space="preserve"> with the aid of specific success stories to demonstrate successful implementation</w:t>
      </w:r>
      <w:r w:rsidRPr="00AB6FF2">
        <w:rPr>
          <w:rFonts w:cs="Times New Roman"/>
          <w:lang w:val="en-GB"/>
        </w:rPr>
        <w:t>. The report should give information of relevance for the period 20</w:t>
      </w:r>
      <w:r w:rsidR="00CD56E3" w:rsidRPr="00AB6FF2">
        <w:rPr>
          <w:rFonts w:cs="Times New Roman"/>
          <w:lang w:val="en-GB"/>
        </w:rPr>
        <w:t>19</w:t>
      </w:r>
      <w:r w:rsidRPr="00AB6FF2">
        <w:rPr>
          <w:rFonts w:cs="Times New Roman"/>
          <w:lang w:val="en-GB"/>
        </w:rPr>
        <w:t>–20</w:t>
      </w:r>
      <w:r w:rsidR="00CD56E3" w:rsidRPr="00AB6FF2">
        <w:rPr>
          <w:rFonts w:cs="Times New Roman"/>
          <w:lang w:val="en-GB"/>
        </w:rPr>
        <w:t>24</w:t>
      </w:r>
      <w:r w:rsidRPr="00AB6FF2">
        <w:rPr>
          <w:rFonts w:cs="Times New Roman"/>
          <w:lang w:val="en-GB"/>
        </w:rPr>
        <w:t>.</w:t>
      </w:r>
    </w:p>
    <w:p w14:paraId="7E2CB631" w14:textId="6D01A3CF" w:rsidR="00424180" w:rsidRPr="00AB6FF2" w:rsidRDefault="00424180" w:rsidP="00424180">
      <w:pPr>
        <w:rPr>
          <w:rFonts w:cs="Times New Roman"/>
          <w:lang w:val="en-GB"/>
        </w:rPr>
      </w:pPr>
      <w:r w:rsidRPr="00AB6FF2">
        <w:rPr>
          <w:rFonts w:cs="Times New Roman"/>
          <w:lang w:val="en-GB"/>
        </w:rPr>
        <w:t xml:space="preserve">Language – any EU official language can be used. The </w:t>
      </w:r>
      <w:r w:rsidR="00DA22BA" w:rsidRPr="00AB6FF2">
        <w:rPr>
          <w:rFonts w:cs="Times New Roman"/>
          <w:lang w:val="en-GB"/>
        </w:rPr>
        <w:t>R</w:t>
      </w:r>
      <w:r w:rsidRPr="00AB6FF2">
        <w:rPr>
          <w:rFonts w:cs="Times New Roman"/>
          <w:lang w:val="en-GB"/>
        </w:rPr>
        <w:t xml:space="preserve">eport format tries to minimise the difficulties of using different languages by requesting </w:t>
      </w:r>
      <w:r w:rsidR="009C1EB1" w:rsidRPr="00AB6FF2">
        <w:rPr>
          <w:rFonts w:cs="Times New Roman"/>
          <w:lang w:val="en-GB"/>
        </w:rPr>
        <w:t>numerical</w:t>
      </w:r>
      <w:r w:rsidRPr="00AB6FF2">
        <w:rPr>
          <w:rFonts w:cs="Times New Roman"/>
          <w:lang w:val="en-GB"/>
        </w:rPr>
        <w:t xml:space="preserve"> information wherever possible</w:t>
      </w:r>
      <w:r w:rsidR="007609B6" w:rsidRPr="00AB6FF2">
        <w:rPr>
          <w:rFonts w:cs="Times New Roman"/>
          <w:lang w:val="en-GB"/>
        </w:rPr>
        <w:t>, where relevant</w:t>
      </w:r>
      <w:r w:rsidRPr="00AB6FF2">
        <w:rPr>
          <w:rFonts w:cs="Times New Roman"/>
          <w:lang w:val="en-GB"/>
        </w:rPr>
        <w:t>. The use of English is recommended</w:t>
      </w:r>
      <w:r w:rsidR="003C6179" w:rsidRPr="00AB6FF2">
        <w:rPr>
          <w:rFonts w:cs="Times New Roman"/>
          <w:lang w:val="en-GB"/>
        </w:rPr>
        <w:t xml:space="preserve"> for the free text fields</w:t>
      </w:r>
      <w:r w:rsidRPr="00AB6FF2">
        <w:rPr>
          <w:rFonts w:cs="Times New Roman"/>
          <w:lang w:val="en-GB"/>
        </w:rPr>
        <w:t>.</w:t>
      </w:r>
    </w:p>
    <w:p w14:paraId="145662F9" w14:textId="58C8C258" w:rsidR="00424180" w:rsidRPr="00AB6FF2" w:rsidRDefault="00424180" w:rsidP="00424180">
      <w:pPr>
        <w:rPr>
          <w:rFonts w:cs="Times New Roman"/>
          <w:lang w:val="en-GB"/>
        </w:rPr>
      </w:pPr>
      <w:r w:rsidRPr="00AB6FF2">
        <w:rPr>
          <w:rFonts w:cs="Times New Roman"/>
          <w:lang w:val="en-GB"/>
        </w:rPr>
        <w:t>All Internet addresses in the reporting fields should be given in full, including the initial ‘http://’ or ‘https://’</w:t>
      </w:r>
      <w:r w:rsidR="004426EC" w:rsidRPr="00AB6FF2">
        <w:rPr>
          <w:rFonts w:cs="Times New Roman"/>
          <w:lang w:val="en-GB"/>
        </w:rPr>
        <w:t>, if applicable</w:t>
      </w:r>
      <w:r w:rsidRPr="00AB6FF2">
        <w:rPr>
          <w:rFonts w:cs="Times New Roman"/>
          <w:lang w:val="en-GB"/>
        </w:rPr>
        <w:t>.</w:t>
      </w:r>
    </w:p>
    <w:p w14:paraId="48BAC04D" w14:textId="7E78FA70" w:rsidR="00424180" w:rsidRPr="00AB6FF2" w:rsidRDefault="00424180" w:rsidP="005B317C">
      <w:pPr>
        <w:pStyle w:val="Heading1"/>
        <w:rPr>
          <w:rFonts w:hint="eastAsia"/>
        </w:rPr>
      </w:pPr>
      <w:bookmarkStart w:id="26" w:name="_Toc436839577"/>
      <w:bookmarkStart w:id="27" w:name="_Toc437355814"/>
      <w:bookmarkStart w:id="28" w:name="_Toc446604152"/>
      <w:bookmarkStart w:id="29" w:name="_Toc109827741"/>
      <w:bookmarkStart w:id="30" w:name="_Toc117612671"/>
      <w:r w:rsidRPr="00AB6FF2">
        <w:t>Member State</w:t>
      </w:r>
      <w:bookmarkEnd w:id="26"/>
      <w:bookmarkEnd w:id="27"/>
      <w:bookmarkEnd w:id="28"/>
      <w:bookmarkEnd w:id="29"/>
      <w:bookmarkEnd w:id="30"/>
      <w:r w:rsidRPr="00AB6FF2">
        <w:t xml:space="preserve"> </w:t>
      </w:r>
    </w:p>
    <w:p w14:paraId="3F702802" w14:textId="577BC864" w:rsidR="00424180" w:rsidRPr="00AB6FF2" w:rsidRDefault="00424180" w:rsidP="00424180">
      <w:pPr>
        <w:rPr>
          <w:rFonts w:cs="Times New Roman"/>
          <w:lang w:val="en-GB"/>
        </w:rPr>
      </w:pPr>
      <w:r w:rsidRPr="00AB6FF2">
        <w:rPr>
          <w:rFonts w:cs="Times New Roman"/>
          <w:lang w:val="en-GB"/>
        </w:rPr>
        <w:t>Select the two-digit code for your Member State from ISO 3166</w:t>
      </w:r>
      <w:r w:rsidR="00187B2C" w:rsidRPr="00AB6FF2">
        <w:rPr>
          <w:rFonts w:cs="Times New Roman"/>
          <w:lang w:val="en-GB"/>
        </w:rPr>
        <w:t xml:space="preserve"> </w:t>
      </w:r>
      <w:r w:rsidRPr="00AB6FF2">
        <w:rPr>
          <w:rFonts w:cs="Times New Roman"/>
          <w:lang w:val="en-GB"/>
        </w:rPr>
        <w:t>in accordance with the list to be found on the Reference Portal.</w:t>
      </w:r>
    </w:p>
    <w:p w14:paraId="4CBBACFE" w14:textId="010E3F78" w:rsidR="00424180" w:rsidRPr="00AB6FF2" w:rsidRDefault="00424180" w:rsidP="007B3A1D">
      <w:pPr>
        <w:pStyle w:val="Heading1"/>
        <w:rPr>
          <w:rFonts w:hint="eastAsia"/>
        </w:rPr>
      </w:pPr>
      <w:bookmarkStart w:id="31" w:name="_Toc276025134"/>
      <w:bookmarkStart w:id="32" w:name="_Toc277752057"/>
      <w:bookmarkStart w:id="33" w:name="_Toc297720410"/>
      <w:bookmarkStart w:id="34" w:name="_Toc436839578"/>
      <w:bookmarkStart w:id="35" w:name="_Toc437355815"/>
      <w:bookmarkStart w:id="36" w:name="_Toc446604153"/>
      <w:bookmarkStart w:id="37" w:name="_Toc109827742"/>
      <w:bookmarkStart w:id="38" w:name="_Toc117612672"/>
      <w:r w:rsidRPr="00AB6FF2">
        <w:t>Main achievements under Directive</w:t>
      </w:r>
      <w:bookmarkEnd w:id="31"/>
      <w:bookmarkEnd w:id="32"/>
      <w:bookmarkEnd w:id="33"/>
      <w:bookmarkEnd w:id="34"/>
      <w:bookmarkEnd w:id="35"/>
      <w:bookmarkEnd w:id="36"/>
      <w:bookmarkEnd w:id="37"/>
      <w:r w:rsidR="00B13A12" w:rsidRPr="00AB6FF2">
        <w:rPr>
          <w:rFonts w:asciiTheme="minorHAnsi" w:hAnsiTheme="minorHAnsi"/>
        </w:rPr>
        <w:t xml:space="preserve"> </w:t>
      </w:r>
      <w:r w:rsidR="00B13A12" w:rsidRPr="00AB6FF2">
        <w:rPr>
          <w:rFonts w:ascii="Times New Roman" w:hAnsi="Times New Roman" w:cs="Times New Roman"/>
        </w:rPr>
        <w:t>92/43/EEC</w:t>
      </w:r>
      <w:bookmarkEnd w:id="38"/>
    </w:p>
    <w:p w14:paraId="56E86510" w14:textId="74AD7E4D" w:rsidR="00424180" w:rsidRPr="00AB6FF2" w:rsidRDefault="00424180" w:rsidP="00424180">
      <w:pPr>
        <w:rPr>
          <w:rFonts w:cs="Times New Roman"/>
          <w:lang w:val="en-GB"/>
        </w:rPr>
      </w:pPr>
      <w:r w:rsidRPr="00AB6FF2">
        <w:rPr>
          <w:rFonts w:cs="Times New Roman"/>
          <w:lang w:val="en-GB"/>
        </w:rPr>
        <w:t xml:space="preserve">This section aims to inform about the main achievements under the Habitats Directive and the </w:t>
      </w:r>
      <w:r w:rsidR="008E1054" w:rsidRPr="00AB6FF2">
        <w:rPr>
          <w:rFonts w:cs="Times New Roman"/>
          <w:lang w:val="en-GB"/>
        </w:rPr>
        <w:t>Sites of Community Importance / Special Areas of Conservation (</w:t>
      </w:r>
      <w:r w:rsidR="00A76103" w:rsidRPr="00AB6FF2">
        <w:rPr>
          <w:rFonts w:cs="Times New Roman"/>
          <w:lang w:val="en-GB"/>
        </w:rPr>
        <w:t>SCI/SAC</w:t>
      </w:r>
      <w:r w:rsidR="008E1054" w:rsidRPr="00AB6FF2">
        <w:rPr>
          <w:rFonts w:cs="Times New Roman"/>
          <w:lang w:val="en-GB"/>
        </w:rPr>
        <w:t>)</w:t>
      </w:r>
      <w:r w:rsidRPr="00AB6FF2">
        <w:rPr>
          <w:rFonts w:cs="Times New Roman"/>
          <w:lang w:val="en-GB"/>
        </w:rPr>
        <w:t xml:space="preserve"> network in the respective Member State during the reporting period. The information should primarily be given in the national language (field 1.1), with a translation into English if possible (</w:t>
      </w:r>
      <w:r w:rsidR="00CD056A" w:rsidRPr="00AB6FF2">
        <w:rPr>
          <w:rFonts w:cs="Times New Roman"/>
          <w:lang w:val="en-GB"/>
        </w:rPr>
        <w:t xml:space="preserve">optional </w:t>
      </w:r>
      <w:r w:rsidRPr="00AB6FF2">
        <w:rPr>
          <w:rFonts w:cs="Times New Roman"/>
          <w:lang w:val="en-GB"/>
        </w:rPr>
        <w:t xml:space="preserve">field 1.2), as this information is likely to be of interest to readers in other Member States. </w:t>
      </w:r>
    </w:p>
    <w:p w14:paraId="2C79FA05" w14:textId="065DD8EE" w:rsidR="00424180" w:rsidRPr="00AB6FF2" w:rsidRDefault="00424180" w:rsidP="007B3A1D">
      <w:pPr>
        <w:pStyle w:val="Heading2"/>
      </w:pPr>
      <w:bookmarkStart w:id="39" w:name="_Toc117612673"/>
      <w:r w:rsidRPr="00AB6FF2">
        <w:t>Text in national language</w:t>
      </w:r>
      <w:bookmarkEnd w:id="39"/>
    </w:p>
    <w:p w14:paraId="6D3B6FFE" w14:textId="78FCE279" w:rsidR="005C7758" w:rsidRPr="00AB6FF2" w:rsidRDefault="005C7758" w:rsidP="00424180">
      <w:pPr>
        <w:rPr>
          <w:rFonts w:cs="Times New Roman"/>
          <w:u w:val="single"/>
          <w:lang w:val="en-GB"/>
        </w:rPr>
      </w:pPr>
      <w:r w:rsidRPr="00AB6FF2">
        <w:rPr>
          <w:rFonts w:cs="Times New Roman"/>
          <w:u w:val="single"/>
          <w:lang w:val="en-GB"/>
        </w:rPr>
        <w:t>Main achievements:</w:t>
      </w:r>
    </w:p>
    <w:p w14:paraId="5E79582C" w14:textId="5A4691DA" w:rsidR="00424180" w:rsidRPr="00AB6FF2" w:rsidRDefault="00424180" w:rsidP="00424180">
      <w:pPr>
        <w:rPr>
          <w:rFonts w:cs="Times New Roman"/>
          <w:lang w:val="en-GB"/>
        </w:rPr>
      </w:pPr>
      <w:r w:rsidRPr="00AB6FF2">
        <w:rPr>
          <w:rFonts w:cs="Times New Roman"/>
          <w:lang w:val="en-GB"/>
        </w:rPr>
        <w:t xml:space="preserve">Describe briefly the main achievements under the Habitats Directive during the reporting period, with a special emphasis on the </w:t>
      </w:r>
      <w:r w:rsidR="00F94D59" w:rsidRPr="00AB6FF2">
        <w:rPr>
          <w:rFonts w:cs="Times New Roman"/>
          <w:lang w:val="en-GB"/>
        </w:rPr>
        <w:t>Sites of Community Importance / Special Areas of Conservation (</w:t>
      </w:r>
      <w:r w:rsidR="005C7758" w:rsidRPr="00AB6FF2">
        <w:rPr>
          <w:rFonts w:cs="Times New Roman"/>
          <w:lang w:val="en-GB"/>
        </w:rPr>
        <w:t>SCI/SAC</w:t>
      </w:r>
      <w:r w:rsidR="00F94D59" w:rsidRPr="00AB6FF2">
        <w:rPr>
          <w:rFonts w:cs="Times New Roman"/>
          <w:lang w:val="en-GB"/>
        </w:rPr>
        <w:t>)</w:t>
      </w:r>
      <w:r w:rsidRPr="00AB6FF2">
        <w:rPr>
          <w:rFonts w:cs="Times New Roman"/>
          <w:lang w:val="en-GB"/>
        </w:rPr>
        <w:t xml:space="preserve"> network. This can include, for example:</w:t>
      </w:r>
    </w:p>
    <w:p w14:paraId="70387F53" w14:textId="77777777" w:rsidR="00424180" w:rsidRPr="00AB6FF2" w:rsidRDefault="00424180" w:rsidP="00C651E4">
      <w:pPr>
        <w:pStyle w:val="NoSpacing"/>
        <w:numPr>
          <w:ilvl w:val="0"/>
          <w:numId w:val="49"/>
        </w:numPr>
        <w:rPr>
          <w:rFonts w:ascii="Times New Roman" w:hAnsi="Times New Roman" w:cs="Times New Roman"/>
          <w:lang w:val="en-GB"/>
        </w:rPr>
      </w:pPr>
      <w:r w:rsidRPr="00AB6FF2">
        <w:rPr>
          <w:rFonts w:ascii="Times New Roman" w:hAnsi="Times New Roman" w:cs="Times New Roman"/>
          <w:lang w:val="en-GB"/>
        </w:rPr>
        <w:t>demonstrated benefits for different habitats and species;</w:t>
      </w:r>
    </w:p>
    <w:p w14:paraId="42799035" w14:textId="77777777" w:rsidR="00424180" w:rsidRPr="00AB6FF2" w:rsidRDefault="00424180" w:rsidP="00C651E4">
      <w:pPr>
        <w:pStyle w:val="NoSpacing"/>
        <w:numPr>
          <w:ilvl w:val="0"/>
          <w:numId w:val="49"/>
        </w:numPr>
        <w:rPr>
          <w:rFonts w:ascii="Times New Roman" w:hAnsi="Times New Roman" w:cs="Times New Roman"/>
          <w:lang w:val="en-GB"/>
        </w:rPr>
      </w:pPr>
      <w:r w:rsidRPr="00AB6FF2">
        <w:rPr>
          <w:rFonts w:ascii="Times New Roman" w:hAnsi="Times New Roman" w:cs="Times New Roman"/>
          <w:lang w:val="en-GB"/>
        </w:rPr>
        <w:t>experiences with new or improved management techniques;</w:t>
      </w:r>
    </w:p>
    <w:p w14:paraId="4C9E213D" w14:textId="77777777" w:rsidR="00424180" w:rsidRPr="00AB6FF2" w:rsidRDefault="00424180" w:rsidP="00C651E4">
      <w:pPr>
        <w:pStyle w:val="NoSpacing"/>
        <w:numPr>
          <w:ilvl w:val="0"/>
          <w:numId w:val="49"/>
        </w:numPr>
        <w:rPr>
          <w:rFonts w:ascii="Times New Roman" w:hAnsi="Times New Roman" w:cs="Times New Roman"/>
          <w:lang w:val="en-GB"/>
        </w:rPr>
      </w:pPr>
      <w:r w:rsidRPr="00AB6FF2">
        <w:rPr>
          <w:rFonts w:ascii="Times New Roman" w:hAnsi="Times New Roman" w:cs="Times New Roman"/>
          <w:lang w:val="en-GB"/>
        </w:rPr>
        <w:t>positive changes in public acceptance of biodiversity protection;</w:t>
      </w:r>
    </w:p>
    <w:p w14:paraId="696DEEC9" w14:textId="77777777" w:rsidR="00424180" w:rsidRPr="00AB6FF2" w:rsidRDefault="00424180" w:rsidP="00C651E4">
      <w:pPr>
        <w:pStyle w:val="NoSpacing"/>
        <w:numPr>
          <w:ilvl w:val="0"/>
          <w:numId w:val="49"/>
        </w:numPr>
        <w:rPr>
          <w:rFonts w:ascii="Times New Roman" w:hAnsi="Times New Roman" w:cs="Times New Roman"/>
          <w:lang w:val="en-GB"/>
        </w:rPr>
      </w:pPr>
      <w:r w:rsidRPr="00AB6FF2">
        <w:rPr>
          <w:rFonts w:ascii="Times New Roman" w:hAnsi="Times New Roman" w:cs="Times New Roman"/>
          <w:lang w:val="en-GB"/>
        </w:rPr>
        <w:t>improved cooperation between authorities, nature conservationists and other interest groups;</w:t>
      </w:r>
    </w:p>
    <w:p w14:paraId="396E75C1" w14:textId="37784F95" w:rsidR="00424180" w:rsidRPr="00AB6FF2" w:rsidRDefault="00424180" w:rsidP="00C651E4">
      <w:pPr>
        <w:pStyle w:val="NoSpacing"/>
        <w:numPr>
          <w:ilvl w:val="0"/>
          <w:numId w:val="49"/>
        </w:numPr>
        <w:rPr>
          <w:rFonts w:ascii="Times New Roman" w:hAnsi="Times New Roman" w:cs="Times New Roman"/>
          <w:lang w:val="en-GB"/>
        </w:rPr>
      </w:pPr>
      <w:r w:rsidRPr="00AB6FF2">
        <w:rPr>
          <w:rFonts w:ascii="Times New Roman" w:hAnsi="Times New Roman" w:cs="Times New Roman"/>
          <w:lang w:val="en-GB"/>
        </w:rPr>
        <w:t>initiatives to combine establishment of Natura 2000 sites and the local economy</w:t>
      </w:r>
      <w:r w:rsidR="00423C89" w:rsidRPr="00AB6FF2">
        <w:rPr>
          <w:rFonts w:ascii="Times New Roman" w:hAnsi="Times New Roman" w:cs="Times New Roman"/>
          <w:lang w:val="en-GB"/>
        </w:rPr>
        <w:t>;</w:t>
      </w:r>
    </w:p>
    <w:p w14:paraId="2DF450A0" w14:textId="45876966" w:rsidR="00187B2C" w:rsidRPr="00AB6FF2" w:rsidRDefault="00187B2C" w:rsidP="00C651E4">
      <w:pPr>
        <w:pStyle w:val="NoSpacing"/>
        <w:numPr>
          <w:ilvl w:val="0"/>
          <w:numId w:val="49"/>
        </w:numPr>
        <w:rPr>
          <w:rFonts w:ascii="Times New Roman" w:hAnsi="Times New Roman" w:cs="Times New Roman"/>
          <w:lang w:val="en-GB"/>
        </w:rPr>
      </w:pPr>
      <w:bookmarkStart w:id="40" w:name="_Hlk94874071"/>
      <w:r w:rsidRPr="00AB6FF2">
        <w:rPr>
          <w:rFonts w:ascii="Times New Roman" w:hAnsi="Times New Roman" w:cs="Times New Roman"/>
          <w:lang w:val="en-GB"/>
        </w:rPr>
        <w:t>measures taken and their effect (achievements)</w:t>
      </w:r>
      <w:r w:rsidR="00423C89" w:rsidRPr="00AB6FF2">
        <w:rPr>
          <w:rFonts w:ascii="Times New Roman" w:hAnsi="Times New Roman" w:cs="Times New Roman"/>
          <w:lang w:val="en-GB"/>
        </w:rPr>
        <w:t>;</w:t>
      </w:r>
    </w:p>
    <w:p w14:paraId="6EC47443" w14:textId="0619AEB2" w:rsidR="00187B2C" w:rsidRPr="00AB6FF2" w:rsidRDefault="00187B2C" w:rsidP="00C651E4">
      <w:pPr>
        <w:pStyle w:val="NoSpacing"/>
        <w:numPr>
          <w:ilvl w:val="0"/>
          <w:numId w:val="49"/>
        </w:numPr>
        <w:rPr>
          <w:rFonts w:ascii="Times New Roman" w:hAnsi="Times New Roman" w:cs="Times New Roman"/>
          <w:lang w:val="en-GB"/>
        </w:rPr>
      </w:pPr>
      <w:r w:rsidRPr="00AB6FF2">
        <w:rPr>
          <w:rFonts w:ascii="Times New Roman" w:hAnsi="Times New Roman" w:cs="Times New Roman"/>
          <w:lang w:val="en-GB"/>
        </w:rPr>
        <w:t>success factors, outlook and the role of Natura 2000</w:t>
      </w:r>
      <w:r w:rsidR="00423C89" w:rsidRPr="00AB6FF2">
        <w:rPr>
          <w:rFonts w:ascii="Times New Roman" w:hAnsi="Times New Roman" w:cs="Times New Roman"/>
          <w:lang w:val="en-GB"/>
        </w:rPr>
        <w:t>;</w:t>
      </w:r>
    </w:p>
    <w:p w14:paraId="683CBF3F" w14:textId="77777777" w:rsidR="00332CA6" w:rsidRPr="00AB6FF2" w:rsidRDefault="001C3977" w:rsidP="00310AE7">
      <w:pPr>
        <w:pStyle w:val="NoSpacing"/>
        <w:numPr>
          <w:ilvl w:val="0"/>
          <w:numId w:val="49"/>
        </w:numPr>
        <w:spacing w:after="160" w:line="259" w:lineRule="auto"/>
        <w:rPr>
          <w:rFonts w:cs="Times New Roman"/>
          <w:u w:val="single"/>
          <w:lang w:val="en-GB"/>
        </w:rPr>
      </w:pPr>
      <w:r w:rsidRPr="00AB6FF2">
        <w:rPr>
          <w:rFonts w:ascii="Times New Roman" w:hAnsi="Times New Roman" w:cs="Times New Roman"/>
          <w:lang w:val="en-GB"/>
        </w:rPr>
        <w:t>success stories of habitat types and/or species showing genuine improvements</w:t>
      </w:r>
      <w:r w:rsidR="00423C89" w:rsidRPr="00AB6FF2">
        <w:rPr>
          <w:rFonts w:ascii="Times New Roman" w:hAnsi="Times New Roman" w:cs="Times New Roman"/>
          <w:lang w:val="en-GB"/>
        </w:rPr>
        <w:t>.</w:t>
      </w:r>
      <w:bookmarkEnd w:id="40"/>
    </w:p>
    <w:p w14:paraId="52C83753" w14:textId="1727ADA1" w:rsidR="00187B2C" w:rsidRPr="00AB6FF2" w:rsidRDefault="00EA1591" w:rsidP="00A97998">
      <w:pPr>
        <w:pStyle w:val="NoSpacing"/>
        <w:spacing w:after="160" w:line="259" w:lineRule="auto"/>
        <w:rPr>
          <w:rFonts w:cs="Times New Roman"/>
          <w:szCs w:val="24"/>
          <w:u w:val="single"/>
          <w:lang w:val="en-GB"/>
        </w:rPr>
      </w:pPr>
      <w:r w:rsidRPr="00AB6FF2">
        <w:rPr>
          <w:rFonts w:ascii="Times New Roman" w:hAnsi="Times New Roman" w:cs="Times New Roman"/>
          <w:sz w:val="24"/>
          <w:szCs w:val="24"/>
          <w:u w:val="single"/>
          <w:lang w:val="en-GB"/>
        </w:rPr>
        <w:lastRenderedPageBreak/>
        <w:t>Success story example</w:t>
      </w:r>
      <w:r w:rsidR="00BD4D7F" w:rsidRPr="00AB6FF2">
        <w:rPr>
          <w:rFonts w:ascii="Times New Roman" w:hAnsi="Times New Roman" w:cs="Times New Roman"/>
          <w:sz w:val="24"/>
          <w:szCs w:val="24"/>
          <w:u w:val="single"/>
          <w:lang w:val="en-GB"/>
        </w:rPr>
        <w:t>:</w:t>
      </w:r>
    </w:p>
    <w:p w14:paraId="1DA12766" w14:textId="3946EF7E" w:rsidR="001C3977" w:rsidRPr="00AB6FF2" w:rsidRDefault="001C3977" w:rsidP="001C3977">
      <w:pPr>
        <w:rPr>
          <w:rFonts w:cs="Times New Roman"/>
          <w:lang w:val="en-GB"/>
        </w:rPr>
      </w:pPr>
      <w:bookmarkStart w:id="41" w:name="_Hlk94874088"/>
      <w:r w:rsidRPr="00AB6FF2">
        <w:rPr>
          <w:rFonts w:cs="Times New Roman"/>
          <w:lang w:val="en-GB"/>
        </w:rPr>
        <w:t>Provision</w:t>
      </w:r>
      <w:r w:rsidR="00187B2C" w:rsidRPr="00AB6FF2">
        <w:rPr>
          <w:rFonts w:cs="Times New Roman"/>
          <w:lang w:val="en-GB"/>
        </w:rPr>
        <w:t xml:space="preserve"> of a ‘success story’</w:t>
      </w:r>
      <w:r w:rsidRPr="00AB6FF2">
        <w:rPr>
          <w:rFonts w:cs="Times New Roman"/>
          <w:lang w:val="en-GB"/>
        </w:rPr>
        <w:t xml:space="preserve"> </w:t>
      </w:r>
      <w:r w:rsidR="00D2652D" w:rsidRPr="00AB6FF2">
        <w:rPr>
          <w:rFonts w:cs="Times New Roman"/>
          <w:lang w:val="en-GB"/>
        </w:rPr>
        <w:t xml:space="preserve">(if available) </w:t>
      </w:r>
      <w:r w:rsidR="00187B2C" w:rsidRPr="00AB6FF2">
        <w:rPr>
          <w:rFonts w:cs="Times New Roman"/>
          <w:lang w:val="en-GB"/>
        </w:rPr>
        <w:t>gives the opportunity for the Member State to show an example of how the directive is working in their country. Each success story should be based on a single habitat or species</w:t>
      </w:r>
      <w:r w:rsidRPr="00AB6FF2">
        <w:rPr>
          <w:rFonts w:cs="Times New Roman"/>
          <w:lang w:val="en-GB"/>
        </w:rPr>
        <w:t xml:space="preserve"> that shows a genuine improvement in conservation status and / or overall trend in conservation status during the reporting period. The improvements described should be conservation measure driven</w:t>
      </w:r>
      <w:r w:rsidR="00BF1537" w:rsidRPr="00AB6FF2">
        <w:rPr>
          <w:rFonts w:cs="Times New Roman"/>
          <w:lang w:val="en-GB"/>
        </w:rPr>
        <w:t xml:space="preserve"> and</w:t>
      </w:r>
      <w:r w:rsidRPr="00AB6FF2">
        <w:rPr>
          <w:rFonts w:cs="Times New Roman"/>
          <w:lang w:val="en-GB"/>
        </w:rPr>
        <w:t xml:space="preserve"> should concern the current reporting period but may well include measures that started at an earlier point in time.</w:t>
      </w:r>
    </w:p>
    <w:p w14:paraId="4A713577" w14:textId="77777777" w:rsidR="001C3977" w:rsidRPr="00AB6FF2" w:rsidRDefault="001C3977" w:rsidP="001C3977">
      <w:pPr>
        <w:spacing w:before="60" w:after="60"/>
        <w:rPr>
          <w:rFonts w:cs="Times New Roman"/>
          <w:bCs/>
          <w:iCs/>
          <w:lang w:val="en-GB"/>
        </w:rPr>
      </w:pPr>
      <w:r w:rsidRPr="00AB6FF2">
        <w:rPr>
          <w:rFonts w:cs="Times New Roman"/>
          <w:bCs/>
          <w:iCs/>
          <w:lang w:val="en-GB"/>
        </w:rPr>
        <w:t>Proposed structure:</w:t>
      </w:r>
    </w:p>
    <w:p w14:paraId="741D0605" w14:textId="2A16E167" w:rsidR="001C3977" w:rsidRPr="00A276E6" w:rsidRDefault="001C3977" w:rsidP="00C651E4">
      <w:pPr>
        <w:pStyle w:val="ListParagraph"/>
        <w:numPr>
          <w:ilvl w:val="0"/>
          <w:numId w:val="66"/>
        </w:numPr>
        <w:spacing w:before="60" w:after="60" w:line="240" w:lineRule="auto"/>
        <w:jc w:val="left"/>
        <w:rPr>
          <w:rFonts w:cs="Times New Roman"/>
          <w:bCs/>
          <w:iCs/>
          <w:lang w:val="fr-FR"/>
        </w:rPr>
      </w:pPr>
      <w:r w:rsidRPr="00A276E6">
        <w:rPr>
          <w:rFonts w:cs="Times New Roman"/>
          <w:bCs/>
          <w:iCs/>
          <w:lang w:val="fr-FR"/>
        </w:rPr>
        <w:t>Indicate habitat type &amp; code / species</w:t>
      </w:r>
      <w:r w:rsidR="00D230AD" w:rsidRPr="00A276E6">
        <w:rPr>
          <w:rFonts w:cs="Times New Roman"/>
          <w:bCs/>
          <w:iCs/>
          <w:lang w:val="fr-FR"/>
        </w:rPr>
        <w:t xml:space="preserve"> &amp; code</w:t>
      </w:r>
      <w:r w:rsidRPr="00A276E6">
        <w:rPr>
          <w:rFonts w:cs="Times New Roman"/>
          <w:bCs/>
          <w:iCs/>
          <w:lang w:val="fr-FR"/>
        </w:rPr>
        <w:t>, biogeographical region</w:t>
      </w:r>
    </w:p>
    <w:p w14:paraId="187CEE52" w14:textId="4C2EF5EE" w:rsidR="001C3977" w:rsidRPr="00AB6FF2" w:rsidRDefault="001C3977" w:rsidP="00C651E4">
      <w:pPr>
        <w:pStyle w:val="ListParagraph"/>
        <w:numPr>
          <w:ilvl w:val="0"/>
          <w:numId w:val="66"/>
        </w:numPr>
        <w:spacing w:before="60" w:after="60" w:line="240" w:lineRule="auto"/>
        <w:jc w:val="left"/>
        <w:rPr>
          <w:rFonts w:cs="Times New Roman"/>
          <w:bCs/>
          <w:iCs/>
          <w:lang w:val="en-GB"/>
        </w:rPr>
      </w:pPr>
      <w:r w:rsidRPr="00AB6FF2">
        <w:rPr>
          <w:rFonts w:cs="Times New Roman"/>
          <w:bCs/>
          <w:iCs/>
          <w:lang w:val="en-GB"/>
        </w:rPr>
        <w:t xml:space="preserve">Background on the habitat/species, past developments </w:t>
      </w:r>
      <w:r w:rsidR="00D375D7" w:rsidRPr="00AB6FF2">
        <w:rPr>
          <w:rFonts w:cs="Times New Roman"/>
          <w:bCs/>
          <w:iCs/>
          <w:lang w:val="en-GB"/>
        </w:rPr>
        <w:t xml:space="preserve">and </w:t>
      </w:r>
      <w:r w:rsidRPr="00AB6FF2">
        <w:rPr>
          <w:rFonts w:cs="Times New Roman"/>
          <w:bCs/>
          <w:iCs/>
          <w:lang w:val="en-GB"/>
        </w:rPr>
        <w:t>their reasons (pressures, etc.), conservation challenges</w:t>
      </w:r>
    </w:p>
    <w:p w14:paraId="0BCF870D" w14:textId="409D79D6" w:rsidR="001C3977" w:rsidRPr="00AB6FF2" w:rsidRDefault="001C3977" w:rsidP="00C651E4">
      <w:pPr>
        <w:pStyle w:val="ListParagraph"/>
        <w:numPr>
          <w:ilvl w:val="0"/>
          <w:numId w:val="66"/>
        </w:numPr>
        <w:spacing w:before="60" w:after="60" w:line="240" w:lineRule="auto"/>
        <w:jc w:val="left"/>
        <w:rPr>
          <w:rFonts w:cs="Times New Roman"/>
          <w:bCs/>
          <w:iCs/>
          <w:lang w:val="en-GB"/>
        </w:rPr>
      </w:pPr>
      <w:r w:rsidRPr="00AB6FF2">
        <w:rPr>
          <w:rFonts w:cs="Times New Roman"/>
          <w:bCs/>
          <w:iCs/>
          <w:lang w:val="en-GB"/>
        </w:rPr>
        <w:t xml:space="preserve">Measures taken </w:t>
      </w:r>
      <w:r w:rsidR="00D375D7" w:rsidRPr="00AB6FF2">
        <w:rPr>
          <w:rFonts w:cs="Times New Roman"/>
          <w:bCs/>
          <w:iCs/>
          <w:lang w:val="en-GB"/>
        </w:rPr>
        <w:t xml:space="preserve">and </w:t>
      </w:r>
      <w:r w:rsidRPr="00AB6FF2">
        <w:rPr>
          <w:rFonts w:cs="Times New Roman"/>
          <w:bCs/>
          <w:iCs/>
          <w:lang w:val="en-GB"/>
        </w:rPr>
        <w:t>their effect (achievements)</w:t>
      </w:r>
    </w:p>
    <w:p w14:paraId="337CA73C" w14:textId="77777777" w:rsidR="001C3977" w:rsidRPr="00AB6FF2" w:rsidRDefault="001C3977" w:rsidP="00C651E4">
      <w:pPr>
        <w:pStyle w:val="ListParagraph"/>
        <w:numPr>
          <w:ilvl w:val="0"/>
          <w:numId w:val="66"/>
        </w:numPr>
        <w:spacing w:before="60" w:after="60" w:line="240" w:lineRule="auto"/>
        <w:jc w:val="left"/>
        <w:rPr>
          <w:rFonts w:cs="Times New Roman"/>
          <w:bCs/>
          <w:iCs/>
          <w:lang w:val="en-GB"/>
        </w:rPr>
      </w:pPr>
      <w:r w:rsidRPr="00AB6FF2">
        <w:rPr>
          <w:rFonts w:cs="Times New Roman"/>
          <w:bCs/>
          <w:iCs/>
          <w:lang w:val="en-GB"/>
        </w:rPr>
        <w:t>Role of the Natura 2000 network (if applicable)</w:t>
      </w:r>
    </w:p>
    <w:p w14:paraId="50287466" w14:textId="77777777" w:rsidR="001C3977" w:rsidRPr="00AB6FF2" w:rsidRDefault="001C3977" w:rsidP="00C651E4">
      <w:pPr>
        <w:pStyle w:val="ListParagraph"/>
        <w:numPr>
          <w:ilvl w:val="0"/>
          <w:numId w:val="66"/>
        </w:numPr>
        <w:spacing w:before="60" w:after="60" w:line="240" w:lineRule="auto"/>
        <w:jc w:val="left"/>
        <w:rPr>
          <w:rFonts w:cs="Times New Roman"/>
          <w:bCs/>
          <w:iCs/>
          <w:lang w:val="en-GB"/>
        </w:rPr>
      </w:pPr>
      <w:r w:rsidRPr="00AB6FF2">
        <w:rPr>
          <w:rFonts w:cs="Times New Roman"/>
          <w:bCs/>
          <w:iCs/>
          <w:lang w:val="en-GB"/>
        </w:rPr>
        <w:t>Success factors</w:t>
      </w:r>
    </w:p>
    <w:p w14:paraId="7E421F27" w14:textId="55F6AB48" w:rsidR="00187B2C" w:rsidRPr="00AB6FF2" w:rsidRDefault="001C3977" w:rsidP="00C651E4">
      <w:pPr>
        <w:pStyle w:val="ListParagraph"/>
        <w:numPr>
          <w:ilvl w:val="0"/>
          <w:numId w:val="66"/>
        </w:numPr>
        <w:rPr>
          <w:rFonts w:cs="Times New Roman"/>
          <w:lang w:val="en-GB"/>
        </w:rPr>
      </w:pPr>
      <w:r w:rsidRPr="00AB6FF2">
        <w:rPr>
          <w:rFonts w:cs="Times New Roman"/>
          <w:bCs/>
          <w:iCs/>
          <w:lang w:val="en-GB"/>
        </w:rPr>
        <w:t>Outlook</w:t>
      </w:r>
    </w:p>
    <w:bookmarkEnd w:id="41"/>
    <w:p w14:paraId="5DA833B2" w14:textId="79D7C2D6" w:rsidR="00424180" w:rsidRPr="00AB6FF2" w:rsidRDefault="00424180" w:rsidP="00424180">
      <w:pPr>
        <w:rPr>
          <w:rFonts w:cs="Times New Roman"/>
          <w:lang w:val="en-GB"/>
        </w:rPr>
      </w:pPr>
      <w:r w:rsidRPr="00AB6FF2">
        <w:rPr>
          <w:rFonts w:cs="Times New Roman"/>
          <w:lang w:val="en-GB"/>
        </w:rPr>
        <w:t xml:space="preserve">The text should be two </w:t>
      </w:r>
      <w:r w:rsidR="00187B2C" w:rsidRPr="00AB6FF2">
        <w:rPr>
          <w:rFonts w:cs="Times New Roman"/>
          <w:lang w:val="en-GB"/>
        </w:rPr>
        <w:t xml:space="preserve">to three </w:t>
      </w:r>
      <w:r w:rsidRPr="00AB6FF2">
        <w:rPr>
          <w:rFonts w:cs="Times New Roman"/>
          <w:lang w:val="en-GB"/>
        </w:rPr>
        <w:t xml:space="preserve">pages. If a Member State wishes to add further documentation to that requested, it should note these </w:t>
      </w:r>
      <w:r w:rsidR="0099138C" w:rsidRPr="00AB6FF2">
        <w:rPr>
          <w:rFonts w:cs="Times New Roman"/>
          <w:lang w:val="en-GB"/>
        </w:rPr>
        <w:t>a</w:t>
      </w:r>
      <w:r w:rsidRPr="00AB6FF2">
        <w:rPr>
          <w:rFonts w:cs="Times New Roman"/>
          <w:lang w:val="en-GB"/>
        </w:rPr>
        <w:t xml:space="preserve">nnexes and their filenames at the end of this field, and upload the relevant files to the EEA’s </w:t>
      </w:r>
      <w:r w:rsidR="001C3977" w:rsidRPr="00AB6FF2">
        <w:rPr>
          <w:rFonts w:cs="Times New Roman"/>
          <w:lang w:val="en-GB"/>
        </w:rPr>
        <w:t xml:space="preserve">Reporting Mechanism </w:t>
      </w:r>
      <w:r w:rsidRPr="00AB6FF2">
        <w:rPr>
          <w:rFonts w:cs="Times New Roman"/>
          <w:lang w:val="en-GB"/>
        </w:rPr>
        <w:t>together with the rest of the report.</w:t>
      </w:r>
    </w:p>
    <w:p w14:paraId="18D4118D" w14:textId="2C5A99F0" w:rsidR="00424180" w:rsidRPr="00AB6FF2" w:rsidRDefault="00424180" w:rsidP="00933145">
      <w:pPr>
        <w:pStyle w:val="Heading2"/>
      </w:pPr>
      <w:bookmarkStart w:id="42" w:name="_Toc117612674"/>
      <w:r w:rsidRPr="00AB6FF2">
        <w:t>Translation into English (optional)</w:t>
      </w:r>
      <w:bookmarkEnd w:id="42"/>
    </w:p>
    <w:p w14:paraId="1AB2188E" w14:textId="19BA0B67" w:rsidR="00424180" w:rsidRPr="00AB6FF2" w:rsidRDefault="00424180" w:rsidP="00424180">
      <w:pPr>
        <w:rPr>
          <w:rFonts w:cs="Times New Roman"/>
          <w:lang w:val="en-GB"/>
        </w:rPr>
      </w:pPr>
      <w:r w:rsidRPr="00AB6FF2">
        <w:rPr>
          <w:rFonts w:cs="Times New Roman"/>
          <w:lang w:val="en-GB"/>
        </w:rPr>
        <w:t>This is an optional field to translate the information provided in field 1.1 into English (where it was reported in another language).</w:t>
      </w:r>
    </w:p>
    <w:p w14:paraId="11541E1D" w14:textId="1DA19F9B" w:rsidR="00187B2C" w:rsidRPr="00AB6FF2" w:rsidRDefault="0067039D" w:rsidP="00933145">
      <w:pPr>
        <w:pStyle w:val="Heading2"/>
      </w:pPr>
      <w:bookmarkStart w:id="43" w:name="_Toc117612675"/>
      <w:r w:rsidRPr="00AB6FF2">
        <w:t>Name, code and season o</w:t>
      </w:r>
      <w:r w:rsidR="00933145" w:rsidRPr="00AB6FF2">
        <w:t>f feature(s) in success stories</w:t>
      </w:r>
      <w:bookmarkEnd w:id="43"/>
    </w:p>
    <w:p w14:paraId="0A1D5597" w14:textId="49CF33F0" w:rsidR="00722F16" w:rsidRPr="00AB6FF2" w:rsidRDefault="00033F94" w:rsidP="001C3977">
      <w:pPr>
        <w:rPr>
          <w:rFonts w:cs="Times New Roman"/>
          <w:lang w:val="en-GB"/>
        </w:rPr>
      </w:pPr>
      <w:r w:rsidRPr="00AB6FF2">
        <w:rPr>
          <w:rFonts w:cs="Times New Roman"/>
          <w:lang w:val="en-GB"/>
        </w:rPr>
        <w:t>These fields are</w:t>
      </w:r>
      <w:r w:rsidR="001C3977" w:rsidRPr="00AB6FF2">
        <w:rPr>
          <w:rFonts w:cs="Times New Roman"/>
          <w:lang w:val="en-GB"/>
        </w:rPr>
        <w:t xml:space="preserve"> to be completed when one or more habitats or species are described in the form of a success story. </w:t>
      </w:r>
    </w:p>
    <w:p w14:paraId="42903C3E" w14:textId="7AA226F8" w:rsidR="001C3977" w:rsidRPr="00AB6FF2" w:rsidRDefault="00E12C6B" w:rsidP="001C3977">
      <w:pPr>
        <w:rPr>
          <w:rFonts w:cs="Times New Roman"/>
          <w:lang w:val="en-GB"/>
        </w:rPr>
      </w:pPr>
      <w:r w:rsidRPr="00AB6FF2">
        <w:rPr>
          <w:rFonts w:cs="Times New Roman"/>
          <w:lang w:val="en-GB"/>
        </w:rPr>
        <w:t xml:space="preserve">Select </w:t>
      </w:r>
      <w:r w:rsidR="008C215A" w:rsidRPr="00AB6FF2">
        <w:rPr>
          <w:rFonts w:cs="Times New Roman"/>
          <w:lang w:val="en-GB"/>
        </w:rPr>
        <w:t>t</w:t>
      </w:r>
      <w:r w:rsidR="001C3977" w:rsidRPr="00AB6FF2">
        <w:rPr>
          <w:rFonts w:cs="Times New Roman"/>
          <w:lang w:val="en-GB"/>
        </w:rPr>
        <w:t xml:space="preserve">he </w:t>
      </w:r>
      <w:r w:rsidRPr="00AB6FF2">
        <w:rPr>
          <w:rFonts w:cs="Times New Roman"/>
          <w:lang w:val="en-GB"/>
        </w:rPr>
        <w:t xml:space="preserve">a) </w:t>
      </w:r>
      <w:r w:rsidR="001C3977" w:rsidRPr="00AB6FF2">
        <w:rPr>
          <w:rFonts w:cs="Times New Roman"/>
          <w:lang w:val="en-GB"/>
        </w:rPr>
        <w:t>habitat type</w:t>
      </w:r>
      <w:r w:rsidR="000B68A2" w:rsidRPr="00AB6FF2">
        <w:rPr>
          <w:rFonts w:cs="Times New Roman"/>
          <w:lang w:val="en-GB"/>
        </w:rPr>
        <w:t xml:space="preserve"> code and name</w:t>
      </w:r>
      <w:r w:rsidR="001C3977" w:rsidRPr="00AB6FF2">
        <w:rPr>
          <w:rFonts w:cs="Times New Roman"/>
          <w:lang w:val="en-GB"/>
        </w:rPr>
        <w:t xml:space="preserve"> </w:t>
      </w:r>
      <w:r w:rsidR="008C215A" w:rsidRPr="00AB6FF2">
        <w:rPr>
          <w:rFonts w:cs="Times New Roman"/>
          <w:lang w:val="en-GB"/>
        </w:rPr>
        <w:t xml:space="preserve">and b) the biogeographical / marine regions </w:t>
      </w:r>
      <w:r w:rsidR="00035388" w:rsidRPr="00AB6FF2">
        <w:rPr>
          <w:rFonts w:cs="Times New Roman"/>
          <w:lang w:val="en-GB"/>
        </w:rPr>
        <w:t>and/</w:t>
      </w:r>
      <w:r w:rsidR="001C3977" w:rsidRPr="00AB6FF2">
        <w:rPr>
          <w:rFonts w:cs="Times New Roman"/>
          <w:lang w:val="en-GB"/>
        </w:rPr>
        <w:t xml:space="preserve">or </w:t>
      </w:r>
      <w:r w:rsidR="00035388" w:rsidRPr="00AB6FF2">
        <w:rPr>
          <w:rFonts w:cs="Times New Roman"/>
          <w:lang w:val="en-GB"/>
        </w:rPr>
        <w:t xml:space="preserve">the c) </w:t>
      </w:r>
      <w:r w:rsidR="001C3977" w:rsidRPr="00AB6FF2">
        <w:rPr>
          <w:rFonts w:cs="Times New Roman"/>
          <w:lang w:val="en-GB"/>
        </w:rPr>
        <w:t xml:space="preserve">species code and name </w:t>
      </w:r>
      <w:r w:rsidR="00035388" w:rsidRPr="00AB6FF2">
        <w:rPr>
          <w:rFonts w:cs="Times New Roman"/>
          <w:lang w:val="en-GB"/>
        </w:rPr>
        <w:t xml:space="preserve">and d) biogeographical / marine region </w:t>
      </w:r>
      <w:r w:rsidR="001C3977" w:rsidRPr="00AB6FF2">
        <w:rPr>
          <w:rFonts w:cs="Times New Roman"/>
          <w:lang w:val="en-GB"/>
        </w:rPr>
        <w:t>it occurs in</w:t>
      </w:r>
      <w:r w:rsidR="00033F94" w:rsidRPr="00AB6FF2">
        <w:rPr>
          <w:rFonts w:cs="Times New Roman"/>
          <w:lang w:val="en-GB"/>
        </w:rPr>
        <w:t>.</w:t>
      </w:r>
    </w:p>
    <w:p w14:paraId="2FDC064E" w14:textId="75DC4F1A" w:rsidR="00617509" w:rsidRPr="00AB6FF2" w:rsidRDefault="001C3977" w:rsidP="00424180">
      <w:pPr>
        <w:rPr>
          <w:rFonts w:cs="Times New Roman"/>
          <w:lang w:val="en-GB"/>
        </w:rPr>
      </w:pPr>
      <w:r w:rsidRPr="00AB6FF2">
        <w:rPr>
          <w:rFonts w:cs="Times New Roman"/>
          <w:lang w:val="en-GB"/>
        </w:rPr>
        <w:t xml:space="preserve">Multiple habitats and species can be </w:t>
      </w:r>
      <w:r w:rsidR="00D33605" w:rsidRPr="00AB6FF2">
        <w:rPr>
          <w:rFonts w:cs="Times New Roman"/>
          <w:lang w:val="en-GB"/>
        </w:rPr>
        <w:t>selected</w:t>
      </w:r>
      <w:r w:rsidRPr="00AB6FF2">
        <w:rPr>
          <w:rFonts w:cs="Times New Roman"/>
          <w:lang w:val="en-GB"/>
        </w:rPr>
        <w:t xml:space="preserve"> individually.</w:t>
      </w:r>
    </w:p>
    <w:p w14:paraId="3D64BA41" w14:textId="7DEE2D82" w:rsidR="00424180" w:rsidRPr="00AB6FF2" w:rsidRDefault="00424180" w:rsidP="00933145">
      <w:pPr>
        <w:pStyle w:val="Heading1"/>
        <w:rPr>
          <w:rFonts w:hint="eastAsia"/>
        </w:rPr>
      </w:pPr>
      <w:bookmarkStart w:id="44" w:name="_Toc437355816"/>
      <w:bookmarkStart w:id="45" w:name="_Toc446604154"/>
      <w:bookmarkStart w:id="46" w:name="_Toc109827743"/>
      <w:bookmarkStart w:id="47" w:name="_Toc117612676"/>
      <w:r w:rsidRPr="00AB6FF2">
        <w:t>General information on the implementation of Directive</w:t>
      </w:r>
      <w:r w:rsidR="00BC732E" w:rsidRPr="00AB6FF2">
        <w:rPr>
          <w:rFonts w:asciiTheme="minorHAnsi" w:hAnsiTheme="minorHAnsi"/>
        </w:rPr>
        <w:t xml:space="preserve"> </w:t>
      </w:r>
      <w:r w:rsidR="00BC732E" w:rsidRPr="00AB6FF2">
        <w:rPr>
          <w:rFonts w:ascii="Times New Roman" w:hAnsi="Times New Roman" w:cs="Times New Roman"/>
        </w:rPr>
        <w:t>92/43/EEC</w:t>
      </w:r>
      <w:r w:rsidRPr="00AB6FF2">
        <w:t xml:space="preserve"> – links to information sources of the Member State</w:t>
      </w:r>
      <w:bookmarkEnd w:id="44"/>
      <w:bookmarkEnd w:id="45"/>
      <w:r w:rsidR="001C3977" w:rsidRPr="00AB6FF2">
        <w:t xml:space="preserve"> and information on coherence of the Natura 2000 network</w:t>
      </w:r>
      <w:bookmarkEnd w:id="46"/>
      <w:bookmarkEnd w:id="47"/>
    </w:p>
    <w:p w14:paraId="5C4A3211" w14:textId="2951607F" w:rsidR="00424180" w:rsidRPr="00AB6FF2" w:rsidRDefault="00424180" w:rsidP="00424180">
      <w:pPr>
        <w:rPr>
          <w:rFonts w:cs="Times New Roman"/>
          <w:lang w:val="en-GB"/>
        </w:rPr>
      </w:pPr>
      <w:bookmarkStart w:id="48" w:name="_Toc111538720"/>
      <w:bookmarkStart w:id="49" w:name="_Toc111544388"/>
      <w:bookmarkStart w:id="50" w:name="_Toc111545441"/>
      <w:bookmarkStart w:id="51" w:name="_Toc147203649"/>
      <w:bookmarkStart w:id="52" w:name="_Toc147203756"/>
      <w:r w:rsidRPr="00AB6FF2">
        <w:rPr>
          <w:rFonts w:cs="Times New Roman"/>
          <w:lang w:val="en-GB"/>
        </w:rPr>
        <w:t xml:space="preserve">This section aims to inform the interested public where they can find information relating to the Habitats Directive and the Natura 2000 network of the Member States. </w:t>
      </w:r>
      <w:r w:rsidR="005B7157" w:rsidRPr="00AB6FF2">
        <w:rPr>
          <w:rFonts w:cs="Times New Roman"/>
          <w:lang w:val="en-GB"/>
        </w:rPr>
        <w:t>The free text fields allow for either weblinks or reference to the organisations responsible for the information.</w:t>
      </w:r>
      <w:r w:rsidR="00933145" w:rsidRPr="00AB6FF2">
        <w:rPr>
          <w:rFonts w:cs="Times New Roman"/>
          <w:lang w:val="en-GB"/>
        </w:rPr>
        <w:t xml:space="preserve"> </w:t>
      </w:r>
      <w:r w:rsidR="005B7157" w:rsidRPr="00AB6FF2">
        <w:rPr>
          <w:rFonts w:cs="Times New Roman"/>
          <w:lang w:val="en-GB"/>
        </w:rPr>
        <w:t>Further information on</w:t>
      </w:r>
      <w:r w:rsidRPr="00AB6FF2">
        <w:rPr>
          <w:rFonts w:cs="Times New Roman"/>
          <w:lang w:val="en-GB"/>
        </w:rPr>
        <w:t xml:space="preserve"> access</w:t>
      </w:r>
      <w:r w:rsidR="005B7157" w:rsidRPr="00AB6FF2">
        <w:rPr>
          <w:rFonts w:cs="Times New Roman"/>
          <w:lang w:val="en-GB"/>
        </w:rPr>
        <w:t>ing</w:t>
      </w:r>
      <w:r w:rsidRPr="00AB6FF2">
        <w:rPr>
          <w:rFonts w:cs="Times New Roman"/>
          <w:lang w:val="en-GB"/>
        </w:rPr>
        <w:t xml:space="preserve"> the information source, e.g. in the case of multiple sources of information</w:t>
      </w:r>
      <w:r w:rsidR="005B7157" w:rsidRPr="00AB6FF2">
        <w:rPr>
          <w:rFonts w:cs="Times New Roman"/>
          <w:lang w:val="en-GB"/>
        </w:rPr>
        <w:t>, can be provided</w:t>
      </w:r>
      <w:r w:rsidRPr="00AB6FF2">
        <w:rPr>
          <w:rFonts w:cs="Times New Roman"/>
          <w:lang w:val="en-GB"/>
        </w:rPr>
        <w:t xml:space="preserve">. </w:t>
      </w:r>
      <w:r w:rsidR="005B7157" w:rsidRPr="00AB6FF2">
        <w:rPr>
          <w:rFonts w:cs="Times New Roman"/>
          <w:lang w:val="en-GB"/>
        </w:rPr>
        <w:t>F</w:t>
      </w:r>
      <w:r w:rsidRPr="00AB6FF2">
        <w:rPr>
          <w:rFonts w:cs="Times New Roman"/>
          <w:lang w:val="en-GB"/>
        </w:rPr>
        <w:t xml:space="preserve">ields </w:t>
      </w:r>
      <w:r w:rsidR="005B7157" w:rsidRPr="00AB6FF2">
        <w:rPr>
          <w:rFonts w:cs="Times New Roman"/>
          <w:lang w:val="en-GB"/>
        </w:rPr>
        <w:t xml:space="preserve">2.1 to 2.7 </w:t>
      </w:r>
      <w:r w:rsidRPr="00AB6FF2">
        <w:rPr>
          <w:rFonts w:cs="Times New Roman"/>
          <w:lang w:val="en-GB"/>
        </w:rPr>
        <w:t>should be completed</w:t>
      </w:r>
      <w:r w:rsidR="0099138C" w:rsidRPr="00AB6FF2">
        <w:rPr>
          <w:rFonts w:cs="Times New Roman"/>
          <w:lang w:val="en-GB"/>
        </w:rPr>
        <w:t>.</w:t>
      </w:r>
    </w:p>
    <w:p w14:paraId="256FA9F1" w14:textId="331D85BE" w:rsidR="00424180" w:rsidRPr="00AB6FF2" w:rsidRDefault="00424180" w:rsidP="00933145">
      <w:pPr>
        <w:pStyle w:val="Heading2"/>
      </w:pPr>
      <w:bookmarkStart w:id="53" w:name="_Toc117612677"/>
      <w:r w:rsidRPr="00AB6FF2">
        <w:t>General information on Directive</w:t>
      </w:r>
      <w:r w:rsidR="00BC732E" w:rsidRPr="00AB6FF2">
        <w:t xml:space="preserve"> 92/43/EEC</w:t>
      </w:r>
      <w:bookmarkEnd w:id="53"/>
    </w:p>
    <w:p w14:paraId="47D74E61" w14:textId="77777777" w:rsidR="00424180" w:rsidRPr="00AB6FF2" w:rsidRDefault="00424180" w:rsidP="00424180">
      <w:pPr>
        <w:rPr>
          <w:rFonts w:cs="Times New Roman"/>
          <w:lang w:val="en-GB"/>
        </w:rPr>
      </w:pPr>
      <w:r w:rsidRPr="00AB6FF2">
        <w:rPr>
          <w:rFonts w:cs="Times New Roman"/>
          <w:lang w:val="en-GB"/>
        </w:rPr>
        <w:lastRenderedPageBreak/>
        <w:t>Provide links to general information on the Habitats Directive (e.g. portal presenting EU Nature Directives).</w:t>
      </w:r>
    </w:p>
    <w:p w14:paraId="29E6B230" w14:textId="2C407CB3" w:rsidR="00424180" w:rsidRPr="00AB6FF2" w:rsidRDefault="00424180" w:rsidP="00933145">
      <w:pPr>
        <w:pStyle w:val="Heading2"/>
      </w:pPr>
      <w:bookmarkStart w:id="54" w:name="_Toc117612678"/>
      <w:r w:rsidRPr="00AB6FF2">
        <w:t xml:space="preserve">Information on the network of </w:t>
      </w:r>
      <w:r w:rsidR="00EF047A" w:rsidRPr="00AB6FF2">
        <w:t>proposed Sites of Community Importance (</w:t>
      </w:r>
      <w:r w:rsidRPr="00AB6FF2">
        <w:t>pSCIs</w:t>
      </w:r>
      <w:r w:rsidR="00EF047A" w:rsidRPr="00AB6FF2">
        <w:t>)</w:t>
      </w:r>
      <w:r w:rsidRPr="00AB6FF2">
        <w:t xml:space="preserve">, </w:t>
      </w:r>
      <w:r w:rsidR="00EF047A" w:rsidRPr="00AB6FF2">
        <w:t>Sites of Community Importance (</w:t>
      </w:r>
      <w:r w:rsidRPr="00AB6FF2">
        <w:t>SCIs</w:t>
      </w:r>
      <w:r w:rsidR="00EF047A" w:rsidRPr="00AB6FF2">
        <w:t>)</w:t>
      </w:r>
      <w:r w:rsidRPr="00AB6FF2">
        <w:t xml:space="preserve"> and </w:t>
      </w:r>
      <w:r w:rsidR="00EF047A" w:rsidRPr="00AB6FF2">
        <w:t>Special Areas of Conservation (</w:t>
      </w:r>
      <w:r w:rsidRPr="00AB6FF2">
        <w:t>SACs</w:t>
      </w:r>
      <w:r w:rsidR="00EF047A" w:rsidRPr="00AB6FF2">
        <w:t>)</w:t>
      </w:r>
      <w:bookmarkEnd w:id="54"/>
    </w:p>
    <w:p w14:paraId="124E91D7" w14:textId="77777777" w:rsidR="00424180" w:rsidRPr="00AB6FF2" w:rsidRDefault="00424180" w:rsidP="00424180">
      <w:pPr>
        <w:shd w:val="clear" w:color="auto" w:fill="FFFFFF"/>
        <w:rPr>
          <w:rFonts w:cs="Times New Roman"/>
          <w:b/>
          <w:spacing w:val="-6"/>
          <w:lang w:val="en-GB"/>
        </w:rPr>
      </w:pPr>
      <w:r w:rsidRPr="00AB6FF2">
        <w:rPr>
          <w:rFonts w:cs="Times New Roman"/>
          <w:lang w:val="en-GB"/>
        </w:rPr>
        <w:t>Provide links to general information on the network of pSCIs, SCIs and SACs (</w:t>
      </w:r>
      <w:r w:rsidRPr="00AB6FF2">
        <w:rPr>
          <w:rFonts w:cs="Times New Roman"/>
          <w:shd w:val="clear" w:color="auto" w:fill="FFFFFF"/>
          <w:lang w:val="en-GB"/>
        </w:rPr>
        <w:t>e.g. an online database of Natura 2000 sites, publications presenting the network</w:t>
      </w:r>
      <w:r w:rsidRPr="00AB6FF2">
        <w:rPr>
          <w:rFonts w:cs="Times New Roman"/>
          <w:lang w:val="en-GB"/>
        </w:rPr>
        <w:t>).</w:t>
      </w:r>
    </w:p>
    <w:p w14:paraId="6B3D93A2" w14:textId="09D455A4" w:rsidR="00424180" w:rsidRPr="00AB6FF2" w:rsidRDefault="00424180" w:rsidP="00933145">
      <w:pPr>
        <w:pStyle w:val="Heading2"/>
      </w:pPr>
      <w:bookmarkStart w:id="55" w:name="_Toc117612679"/>
      <w:r w:rsidRPr="00AB6FF2">
        <w:t>Monitoring schemes (Article 11</w:t>
      </w:r>
      <w:r w:rsidR="00E66F15" w:rsidRPr="00AB6FF2">
        <w:t xml:space="preserve"> of Directive 92/43/EEC</w:t>
      </w:r>
      <w:r w:rsidRPr="00AB6FF2">
        <w:t>)</w:t>
      </w:r>
      <w:bookmarkEnd w:id="55"/>
      <w:r w:rsidRPr="00AB6FF2" w:rsidDel="005811D2">
        <w:t xml:space="preserve"> </w:t>
      </w:r>
    </w:p>
    <w:p w14:paraId="3455A656" w14:textId="77777777" w:rsidR="00424180" w:rsidRPr="00AB6FF2" w:rsidRDefault="00424180" w:rsidP="00424180">
      <w:pPr>
        <w:rPr>
          <w:rFonts w:cs="Times New Roman"/>
          <w:lang w:val="en-GB"/>
        </w:rPr>
      </w:pPr>
      <w:r w:rsidRPr="00AB6FF2">
        <w:rPr>
          <w:rFonts w:cs="Times New Roman"/>
          <w:lang w:val="en-GB"/>
        </w:rPr>
        <w:t>Provide links to general information on monitoring (e.g. portal presenting national monitoring scheme(s), monitoring guidelines).</w:t>
      </w:r>
    </w:p>
    <w:p w14:paraId="54DB0E14" w14:textId="43288266" w:rsidR="00424180" w:rsidRPr="00AB6FF2" w:rsidRDefault="00424180" w:rsidP="00933145">
      <w:pPr>
        <w:pStyle w:val="Heading2"/>
      </w:pPr>
      <w:bookmarkStart w:id="56" w:name="_Toc117612680"/>
      <w:r w:rsidRPr="00AB6FF2">
        <w:t>Protection of species (Article</w:t>
      </w:r>
      <w:r w:rsidR="0099138C" w:rsidRPr="00AB6FF2">
        <w:t>s</w:t>
      </w:r>
      <w:r w:rsidRPr="00AB6FF2">
        <w:t xml:space="preserve"> 12–16</w:t>
      </w:r>
      <w:r w:rsidR="00E66F15" w:rsidRPr="00AB6FF2">
        <w:t xml:space="preserve"> of Directive 92/43/EEC</w:t>
      </w:r>
      <w:r w:rsidRPr="00AB6FF2">
        <w:t>)</w:t>
      </w:r>
      <w:bookmarkEnd w:id="56"/>
      <w:r w:rsidRPr="00AB6FF2" w:rsidDel="005811D2">
        <w:t xml:space="preserve"> </w:t>
      </w:r>
    </w:p>
    <w:p w14:paraId="72B7F120" w14:textId="2FCA4C86" w:rsidR="00424180" w:rsidRPr="00AB6FF2" w:rsidRDefault="00424180" w:rsidP="00424180">
      <w:pPr>
        <w:rPr>
          <w:rFonts w:cs="Times New Roman"/>
          <w:lang w:val="en-GB"/>
        </w:rPr>
      </w:pPr>
      <w:r w:rsidRPr="00AB6FF2">
        <w:rPr>
          <w:rFonts w:cs="Times New Roman"/>
          <w:lang w:val="en-GB"/>
        </w:rPr>
        <w:t xml:space="preserve">Provide links to general information on species protection (e.g. links to systems for monitoring the </w:t>
      </w:r>
      <w:r w:rsidR="007C2BD0" w:rsidRPr="00AB6FF2">
        <w:rPr>
          <w:rFonts w:cs="Times New Roman"/>
          <w:lang w:val="en-GB"/>
        </w:rPr>
        <w:t>incidental</w:t>
      </w:r>
      <w:r w:rsidRPr="00AB6FF2">
        <w:rPr>
          <w:rFonts w:cs="Times New Roman"/>
          <w:lang w:val="en-GB"/>
        </w:rPr>
        <w:t xml:space="preserve"> capture and killing of animal species listed in Annex IV</w:t>
      </w:r>
      <w:r w:rsidR="003C6179" w:rsidRPr="00AB6FF2">
        <w:rPr>
          <w:rFonts w:cs="Times New Roman"/>
          <w:lang w:val="en-GB"/>
        </w:rPr>
        <w:t>,</w:t>
      </w:r>
      <w:r w:rsidRPr="00AB6FF2">
        <w:rPr>
          <w:rFonts w:cs="Times New Roman"/>
          <w:lang w:val="en-GB"/>
        </w:rPr>
        <w:t xml:space="preserve"> Art</w:t>
      </w:r>
      <w:r w:rsidR="0099138C" w:rsidRPr="00AB6FF2">
        <w:rPr>
          <w:rFonts w:cs="Times New Roman"/>
          <w:lang w:val="en-GB"/>
        </w:rPr>
        <w:t>icle</w:t>
      </w:r>
      <w:r w:rsidRPr="00AB6FF2">
        <w:rPr>
          <w:rFonts w:cs="Times New Roman"/>
          <w:lang w:val="en-GB"/>
        </w:rPr>
        <w:t xml:space="preserve"> 12.4).</w:t>
      </w:r>
    </w:p>
    <w:p w14:paraId="15AA4CFE" w14:textId="416C6998" w:rsidR="00424180" w:rsidRPr="00AB6FF2" w:rsidRDefault="00424180" w:rsidP="00933145">
      <w:pPr>
        <w:pStyle w:val="Heading2"/>
      </w:pPr>
      <w:bookmarkStart w:id="57" w:name="_Toc117612681"/>
      <w:r w:rsidRPr="00AB6FF2">
        <w:t>Impact of measures referred to in Article 6.1 on the conservation status of Annex I habitats and Annex II species (Article 17.1</w:t>
      </w:r>
      <w:r w:rsidR="00E66F15" w:rsidRPr="00AB6FF2">
        <w:t xml:space="preserve"> of Directive 92/43/EEC</w:t>
      </w:r>
      <w:r w:rsidRPr="00AB6FF2">
        <w:t>)</w:t>
      </w:r>
      <w:bookmarkEnd w:id="57"/>
      <w:r w:rsidRPr="00AB6FF2" w:rsidDel="005811D2">
        <w:t xml:space="preserve"> </w:t>
      </w:r>
    </w:p>
    <w:p w14:paraId="41586332" w14:textId="77777777" w:rsidR="00424180" w:rsidRPr="00AB6FF2" w:rsidRDefault="00424180" w:rsidP="00424180">
      <w:pPr>
        <w:rPr>
          <w:rFonts w:cs="Times New Roman"/>
          <w:lang w:val="en-GB"/>
        </w:rPr>
      </w:pPr>
      <w:r w:rsidRPr="00AB6FF2">
        <w:rPr>
          <w:rFonts w:cs="Times New Roman"/>
          <w:lang w:val="en-GB"/>
        </w:rPr>
        <w:t>Provide links to general information on the implementation of conservation measures within the Natura 2000 sites and their impact on conservation status.</w:t>
      </w:r>
    </w:p>
    <w:p w14:paraId="76E25478" w14:textId="67BF35EA" w:rsidR="00424180" w:rsidRPr="00AB6FF2" w:rsidRDefault="00424180" w:rsidP="00933145">
      <w:pPr>
        <w:pStyle w:val="Heading2"/>
      </w:pPr>
      <w:bookmarkStart w:id="58" w:name="_Toc117612682"/>
      <w:r w:rsidRPr="00AB6FF2">
        <w:rPr>
          <w:szCs w:val="20"/>
        </w:rPr>
        <w:t xml:space="preserve">Transposition </w:t>
      </w:r>
      <w:r w:rsidRPr="00AB6FF2">
        <w:t>of the Directiv</w:t>
      </w:r>
      <w:bookmarkStart w:id="59" w:name="_Hlk93330180"/>
      <w:r w:rsidRPr="00AB6FF2">
        <w:t>e (legal texts)</w:t>
      </w:r>
      <w:bookmarkEnd w:id="58"/>
      <w:r w:rsidRPr="00AB6FF2" w:rsidDel="005811D2">
        <w:t xml:space="preserve"> </w:t>
      </w:r>
      <w:bookmarkEnd w:id="59"/>
    </w:p>
    <w:p w14:paraId="3A90FA5C" w14:textId="77777777" w:rsidR="004A015C" w:rsidRPr="00AB6FF2" w:rsidRDefault="00424180" w:rsidP="00424180">
      <w:pPr>
        <w:rPr>
          <w:rFonts w:cs="Times New Roman"/>
          <w:lang w:val="en-GB"/>
        </w:rPr>
      </w:pPr>
      <w:r w:rsidRPr="00AB6FF2">
        <w:rPr>
          <w:rFonts w:cs="Times New Roman"/>
          <w:lang w:val="en-GB"/>
        </w:rPr>
        <w:t>Provide links to general information on transposition of the Directive.</w:t>
      </w:r>
    </w:p>
    <w:p w14:paraId="4AFFD096" w14:textId="32994666" w:rsidR="004A015C" w:rsidRPr="00AB6FF2" w:rsidRDefault="004A015C" w:rsidP="00933145">
      <w:pPr>
        <w:pStyle w:val="Heading2"/>
      </w:pPr>
      <w:bookmarkStart w:id="60" w:name="_Toc117612683"/>
      <w:r w:rsidRPr="00AB6FF2">
        <w:t>Measures taken to ensure the coherence of the Natura 2000 network (Art. 10</w:t>
      </w:r>
      <w:r w:rsidR="005F6D94" w:rsidRPr="00AB6FF2">
        <w:t xml:space="preserve"> of Directive 92/43/EC</w:t>
      </w:r>
      <w:r w:rsidR="00347E2E" w:rsidRPr="00AB6FF2">
        <w:t xml:space="preserve">) </w:t>
      </w:r>
      <w:r w:rsidRPr="00AB6FF2">
        <w:t>(Free text)</w:t>
      </w:r>
      <w:bookmarkEnd w:id="60"/>
    </w:p>
    <w:p w14:paraId="609501AA" w14:textId="7AFEC2D0" w:rsidR="008B7B47" w:rsidRPr="00AB6FF2" w:rsidRDefault="004A015C" w:rsidP="008B7B47">
      <w:pPr>
        <w:rPr>
          <w:rFonts w:cs="Times New Roman"/>
          <w:lang w:val="en-GB"/>
        </w:rPr>
      </w:pPr>
      <w:r w:rsidRPr="00AB6FF2">
        <w:rPr>
          <w:rFonts w:cs="Times New Roman"/>
          <w:lang w:val="en-GB"/>
        </w:rPr>
        <w:t>This section is for a general description of the main measures taken to ensure the coherence of the Natura 2000 network according to Article 10 of the Habitats Directive. Give an overview at national level of activities taken (including legal measures, or systematic studies); do not give detailed site-by-site descriptions. If relevant, give references to published reports, scientific papers or websites.</w:t>
      </w:r>
      <w:bookmarkStart w:id="61" w:name="_Toc437355818"/>
      <w:bookmarkStart w:id="62" w:name="_Toc446604156"/>
      <w:bookmarkEnd w:id="48"/>
      <w:bookmarkEnd w:id="49"/>
      <w:bookmarkEnd w:id="50"/>
      <w:bookmarkEnd w:id="51"/>
      <w:bookmarkEnd w:id="52"/>
    </w:p>
    <w:p w14:paraId="04CFE9AE" w14:textId="31D9ADA9" w:rsidR="00424180" w:rsidRPr="00AB6FF2" w:rsidRDefault="00424180" w:rsidP="00933145">
      <w:pPr>
        <w:pStyle w:val="Heading1"/>
        <w:rPr>
          <w:rFonts w:hint="eastAsia"/>
        </w:rPr>
      </w:pPr>
      <w:bookmarkStart w:id="63" w:name="_Toc276025140"/>
      <w:bookmarkStart w:id="64" w:name="_Toc276138756"/>
      <w:bookmarkStart w:id="65" w:name="_Toc277752063"/>
      <w:bookmarkStart w:id="66" w:name="_Toc297720416"/>
      <w:bookmarkStart w:id="67" w:name="_Toc436839584"/>
      <w:bookmarkStart w:id="68" w:name="_Toc437355821"/>
      <w:bookmarkStart w:id="69" w:name="_Toc446604159"/>
      <w:bookmarkStart w:id="70" w:name="_Toc109827744"/>
      <w:bookmarkStart w:id="71" w:name="_Toc117612684"/>
      <w:bookmarkEnd w:id="61"/>
      <w:bookmarkEnd w:id="62"/>
      <w:r w:rsidRPr="00AB6FF2">
        <w:t>Reintroduction of Annex IV species (Article 22(a)</w:t>
      </w:r>
      <w:r w:rsidR="005F6D94" w:rsidRPr="00AB6FF2">
        <w:rPr>
          <w:rFonts w:asciiTheme="minorHAnsi" w:hAnsiTheme="minorHAnsi"/>
        </w:rPr>
        <w:t xml:space="preserve"> </w:t>
      </w:r>
      <w:r w:rsidR="008C308E" w:rsidRPr="00AB6FF2">
        <w:rPr>
          <w:rFonts w:ascii="Times New Roman" w:hAnsi="Times New Roman" w:cs="Times New Roman"/>
        </w:rPr>
        <w:t xml:space="preserve">of </w:t>
      </w:r>
      <w:r w:rsidR="00D27F4C" w:rsidRPr="00AB6FF2">
        <w:rPr>
          <w:rFonts w:ascii="Times New Roman" w:hAnsi="Times New Roman" w:cs="Times New Roman"/>
        </w:rPr>
        <w:t xml:space="preserve">Directive </w:t>
      </w:r>
      <w:r w:rsidR="008C308E" w:rsidRPr="00AB6FF2">
        <w:rPr>
          <w:rFonts w:ascii="Times New Roman" w:hAnsi="Times New Roman" w:cs="Times New Roman"/>
        </w:rPr>
        <w:t>92/43/</w:t>
      </w:r>
      <w:r w:rsidR="00D27F4C" w:rsidRPr="00AB6FF2">
        <w:rPr>
          <w:rFonts w:ascii="Times New Roman" w:hAnsi="Times New Roman" w:cs="Times New Roman"/>
        </w:rPr>
        <w:t>EEC</w:t>
      </w:r>
      <w:r w:rsidRPr="00AB6FF2">
        <w:t>)</w:t>
      </w:r>
      <w:bookmarkEnd w:id="63"/>
      <w:bookmarkEnd w:id="64"/>
      <w:bookmarkEnd w:id="65"/>
      <w:bookmarkEnd w:id="66"/>
      <w:bookmarkEnd w:id="67"/>
      <w:bookmarkEnd w:id="68"/>
      <w:bookmarkEnd w:id="69"/>
      <w:bookmarkEnd w:id="70"/>
      <w:bookmarkEnd w:id="71"/>
    </w:p>
    <w:p w14:paraId="37445BE1" w14:textId="76B50CD7" w:rsidR="00424180" w:rsidRPr="00AB6FF2" w:rsidRDefault="00424180" w:rsidP="00424180">
      <w:pPr>
        <w:rPr>
          <w:rFonts w:cs="Times New Roman"/>
          <w:lang w:val="en-GB"/>
        </w:rPr>
      </w:pPr>
      <w:r w:rsidRPr="00AB6FF2">
        <w:rPr>
          <w:rFonts w:cs="Times New Roman"/>
          <w:lang w:val="en-GB"/>
        </w:rPr>
        <w:t xml:space="preserve">This section is to report on the reintroduction of Annex IV species previously considered extinct or regionally extinct in the Member State/region. Therefore, it concerns both species still present in the Member State (but not in the area or region where it is being reintroduced) and species not present currently. For each species repeat fields </w:t>
      </w:r>
      <w:r w:rsidR="007E67E5" w:rsidRPr="00AB6FF2">
        <w:rPr>
          <w:rFonts w:cs="Times New Roman"/>
          <w:lang w:val="en-GB"/>
        </w:rPr>
        <w:t>3</w:t>
      </w:r>
      <w:r w:rsidRPr="00AB6FF2">
        <w:rPr>
          <w:rFonts w:cs="Times New Roman"/>
          <w:lang w:val="en-GB"/>
        </w:rPr>
        <w:t xml:space="preserve">.1 to </w:t>
      </w:r>
      <w:r w:rsidR="007E67E5" w:rsidRPr="00AB6FF2">
        <w:rPr>
          <w:rFonts w:cs="Times New Roman"/>
          <w:lang w:val="en-GB"/>
        </w:rPr>
        <w:t>3</w:t>
      </w:r>
      <w:r w:rsidRPr="00AB6FF2">
        <w:rPr>
          <w:rFonts w:cs="Times New Roman"/>
          <w:lang w:val="en-GB"/>
        </w:rPr>
        <w:t>.</w:t>
      </w:r>
      <w:r w:rsidR="00FA2542" w:rsidRPr="00AB6FF2">
        <w:rPr>
          <w:rFonts w:cs="Times New Roman"/>
          <w:lang w:val="en-GB"/>
        </w:rPr>
        <w:t>8</w:t>
      </w:r>
      <w:r w:rsidR="007E67E5" w:rsidRPr="00AB6FF2">
        <w:rPr>
          <w:rFonts w:cs="Times New Roman"/>
          <w:color w:val="5B9BD5" w:themeColor="accent1"/>
          <w:lang w:val="en-GB"/>
        </w:rPr>
        <w:t xml:space="preserve"> </w:t>
      </w:r>
      <w:r w:rsidRPr="00AB6FF2">
        <w:rPr>
          <w:rFonts w:cs="Times New Roman"/>
          <w:lang w:val="en-GB"/>
        </w:rPr>
        <w:t>as needed.</w:t>
      </w:r>
      <w:r w:rsidR="00A208C4" w:rsidRPr="00AB6FF2">
        <w:rPr>
          <w:rFonts w:cs="Times New Roman"/>
          <w:lang w:val="en-GB"/>
        </w:rPr>
        <w:t xml:space="preserve"> The definition of reintroduction follows that of IUCN</w:t>
      </w:r>
      <w:r w:rsidR="00A208C4" w:rsidRPr="00AB6FF2">
        <w:rPr>
          <w:rFonts w:cs="Times New Roman"/>
          <w:color w:val="00000A"/>
          <w:vertAlign w:val="superscript"/>
          <w:lang w:val="en-GB"/>
        </w:rPr>
        <w:footnoteReference w:id="2"/>
      </w:r>
      <w:r w:rsidR="00A208C4" w:rsidRPr="00AB6FF2">
        <w:rPr>
          <w:rFonts w:cs="Times New Roman"/>
          <w:lang w:val="en-GB"/>
        </w:rPr>
        <w:t xml:space="preserve"> ‘Reintroduction is the intentional movement and release of an organism inside its indigenous range from which it has disappeared’.</w:t>
      </w:r>
    </w:p>
    <w:p w14:paraId="54858BE5" w14:textId="7EA82ECD" w:rsidR="00424180" w:rsidRPr="00AB6FF2" w:rsidRDefault="00424180" w:rsidP="00933145">
      <w:pPr>
        <w:pStyle w:val="Heading2"/>
      </w:pPr>
      <w:bookmarkStart w:id="72" w:name="_Toc117612685"/>
      <w:r w:rsidRPr="00AB6FF2">
        <w:lastRenderedPageBreak/>
        <w:t>Species code</w:t>
      </w:r>
      <w:bookmarkEnd w:id="72"/>
    </w:p>
    <w:p w14:paraId="2254C322" w14:textId="42C39878" w:rsidR="00424180" w:rsidRPr="00AB6FF2" w:rsidRDefault="00424180" w:rsidP="00424180">
      <w:pPr>
        <w:rPr>
          <w:rFonts w:cs="Times New Roman"/>
          <w:lang w:val="en-GB"/>
        </w:rPr>
      </w:pPr>
      <w:r w:rsidRPr="00AB6FF2">
        <w:rPr>
          <w:rFonts w:cs="Times New Roman"/>
          <w:lang w:val="en-GB"/>
        </w:rPr>
        <w:t>Provide the species code as given in the species checklist on the Reference Portal.</w:t>
      </w:r>
    </w:p>
    <w:p w14:paraId="28CEBB41" w14:textId="493B6CD2" w:rsidR="00424180" w:rsidRPr="00AB6FF2" w:rsidRDefault="00424180" w:rsidP="00933145">
      <w:pPr>
        <w:pStyle w:val="Heading2"/>
      </w:pPr>
      <w:bookmarkStart w:id="73" w:name="_Toc117612686"/>
      <w:r w:rsidRPr="00AB6FF2">
        <w:t>Species scientific name</w:t>
      </w:r>
      <w:bookmarkEnd w:id="73"/>
      <w:r w:rsidRPr="00AB6FF2">
        <w:t xml:space="preserve"> </w:t>
      </w:r>
    </w:p>
    <w:p w14:paraId="1DF28688" w14:textId="77777777" w:rsidR="00424180" w:rsidRPr="00AB6FF2" w:rsidRDefault="00424180" w:rsidP="00424180">
      <w:pPr>
        <w:rPr>
          <w:rFonts w:cs="Times New Roman"/>
          <w:lang w:val="en-GB"/>
        </w:rPr>
      </w:pPr>
      <w:r w:rsidRPr="00AB6FF2">
        <w:rPr>
          <w:rFonts w:cs="Times New Roman"/>
          <w:lang w:val="en-GB"/>
        </w:rPr>
        <w:t>Provide the species scientific (Latin) name, as given in the species checklist on the Reference Portal.</w:t>
      </w:r>
    </w:p>
    <w:p w14:paraId="7C1FC1AE" w14:textId="4E8AB78B" w:rsidR="00424180" w:rsidRPr="00AB6FF2" w:rsidRDefault="00424180" w:rsidP="00933145">
      <w:pPr>
        <w:pStyle w:val="Heading2"/>
      </w:pPr>
      <w:bookmarkStart w:id="74" w:name="_Toc117612687"/>
      <w:r w:rsidRPr="00AB6FF2">
        <w:t>Alternative species scientific name (optional)</w:t>
      </w:r>
      <w:bookmarkEnd w:id="74"/>
    </w:p>
    <w:p w14:paraId="69562BD7" w14:textId="77777777" w:rsidR="00424180" w:rsidRPr="00AB6FF2" w:rsidRDefault="00424180" w:rsidP="00424180">
      <w:pPr>
        <w:spacing w:before="60" w:after="60"/>
        <w:ind w:right="351"/>
        <w:rPr>
          <w:rFonts w:cs="Times New Roman"/>
          <w:lang w:val="en-GB"/>
        </w:rPr>
      </w:pPr>
      <w:r w:rsidRPr="00AB6FF2">
        <w:rPr>
          <w:rFonts w:cs="Times New Roman"/>
          <w:lang w:val="en-GB"/>
        </w:rPr>
        <w:t>Provide an alternative scientific name (synonym).</w:t>
      </w:r>
    </w:p>
    <w:p w14:paraId="29DCCC12" w14:textId="0872FDB6" w:rsidR="00424180" w:rsidRPr="00AB6FF2" w:rsidRDefault="00424180" w:rsidP="00933145">
      <w:pPr>
        <w:pStyle w:val="Heading2"/>
      </w:pPr>
      <w:bookmarkStart w:id="75" w:name="_Toc117612688"/>
      <w:r w:rsidRPr="00AB6FF2">
        <w:t>Common name (optional)</w:t>
      </w:r>
      <w:bookmarkEnd w:id="75"/>
    </w:p>
    <w:p w14:paraId="168D96C6" w14:textId="77777777" w:rsidR="00424180" w:rsidRPr="00AB6FF2" w:rsidRDefault="00424180" w:rsidP="00424180">
      <w:pPr>
        <w:rPr>
          <w:rFonts w:cs="Times New Roman"/>
          <w:lang w:val="en-GB"/>
        </w:rPr>
      </w:pPr>
      <w:r w:rsidRPr="00AB6FF2">
        <w:rPr>
          <w:rFonts w:cs="Times New Roman"/>
          <w:lang w:val="en-GB"/>
        </w:rPr>
        <w:t>Provide a common name in the national language or English.</w:t>
      </w:r>
    </w:p>
    <w:p w14:paraId="50DDE14D" w14:textId="79C34104" w:rsidR="00424180" w:rsidRPr="00AB6FF2" w:rsidRDefault="00424180" w:rsidP="00933145">
      <w:pPr>
        <w:pStyle w:val="Heading2"/>
      </w:pPr>
      <w:bookmarkStart w:id="76" w:name="_Toc117612689"/>
      <w:r w:rsidRPr="00AB6FF2">
        <w:t>Reintroduction period</w:t>
      </w:r>
      <w:bookmarkEnd w:id="76"/>
    </w:p>
    <w:p w14:paraId="67B09314" w14:textId="7C075262" w:rsidR="005B2D7B" w:rsidRPr="00AB6FF2" w:rsidRDefault="00424180" w:rsidP="00174364">
      <w:pPr>
        <w:rPr>
          <w:rFonts w:cs="Times New Roman"/>
          <w:lang w:val="en-GB"/>
        </w:rPr>
      </w:pPr>
      <w:r w:rsidRPr="00AB6FF2">
        <w:rPr>
          <w:rFonts w:cs="Times New Roman"/>
          <w:lang w:val="en-GB"/>
        </w:rPr>
        <w:t>Provide a reintroduction period.</w:t>
      </w:r>
    </w:p>
    <w:p w14:paraId="3F62ADD8" w14:textId="09D5E7EB" w:rsidR="00424180" w:rsidRPr="00AB6FF2" w:rsidRDefault="00424180" w:rsidP="00933145">
      <w:pPr>
        <w:pStyle w:val="Heading2"/>
      </w:pPr>
      <w:bookmarkStart w:id="77" w:name="_Toc117612690"/>
      <w:r w:rsidRPr="00AB6FF2">
        <w:t>Reintroduction location and number of individuals reintroduced</w:t>
      </w:r>
      <w:bookmarkEnd w:id="77"/>
    </w:p>
    <w:p w14:paraId="47B41940" w14:textId="280F9F6D" w:rsidR="00424180" w:rsidRPr="00AB6FF2" w:rsidRDefault="00424180" w:rsidP="00A6186C">
      <w:pPr>
        <w:contextualSpacing/>
        <w:rPr>
          <w:rFonts w:cs="Times New Roman"/>
          <w:lang w:val="en-GB"/>
        </w:rPr>
      </w:pPr>
      <w:r w:rsidRPr="00AB6FF2">
        <w:rPr>
          <w:rFonts w:cs="Times New Roman"/>
          <w:lang w:val="en-GB"/>
        </w:rPr>
        <w:t>Provide name of the reintroduction location (</w:t>
      </w:r>
      <w:r w:rsidR="007C3F2D" w:rsidRPr="00AB6FF2">
        <w:rPr>
          <w:rFonts w:cs="Times New Roman"/>
          <w:lang w:val="en-GB"/>
        </w:rPr>
        <w:t xml:space="preserve">field </w:t>
      </w:r>
      <w:r w:rsidR="00321425" w:rsidRPr="00AB6FF2">
        <w:rPr>
          <w:rFonts w:cs="Times New Roman"/>
          <w:lang w:val="en-GB"/>
        </w:rPr>
        <w:t>3</w:t>
      </w:r>
      <w:r w:rsidRPr="00AB6FF2">
        <w:rPr>
          <w:rFonts w:cs="Times New Roman"/>
          <w:lang w:val="en-GB"/>
        </w:rPr>
        <w:t>.6</w:t>
      </w:r>
      <w:r w:rsidR="007C3F2D" w:rsidRPr="00AB6FF2">
        <w:rPr>
          <w:rFonts w:cs="Times New Roman"/>
          <w:lang w:val="en-GB"/>
        </w:rPr>
        <w:t>(</w:t>
      </w:r>
      <w:r w:rsidRPr="00AB6FF2">
        <w:rPr>
          <w:rFonts w:cs="Times New Roman"/>
          <w:lang w:val="en-GB"/>
        </w:rPr>
        <w:t>a</w:t>
      </w:r>
      <w:r w:rsidR="007C3F2D" w:rsidRPr="00AB6FF2">
        <w:rPr>
          <w:rFonts w:cs="Times New Roman"/>
          <w:lang w:val="en-GB"/>
        </w:rPr>
        <w:t>)</w:t>
      </w:r>
      <w:r w:rsidRPr="00AB6FF2">
        <w:rPr>
          <w:rFonts w:cs="Times New Roman"/>
          <w:lang w:val="en-GB"/>
        </w:rPr>
        <w:t>) and number of individuals reintroduced (</w:t>
      </w:r>
      <w:r w:rsidR="007C3F2D" w:rsidRPr="00AB6FF2">
        <w:rPr>
          <w:rFonts w:cs="Times New Roman"/>
          <w:lang w:val="en-GB"/>
        </w:rPr>
        <w:t xml:space="preserve">field </w:t>
      </w:r>
      <w:r w:rsidR="00321425" w:rsidRPr="00AB6FF2">
        <w:rPr>
          <w:rFonts w:cs="Times New Roman"/>
          <w:lang w:val="en-GB"/>
        </w:rPr>
        <w:t>3</w:t>
      </w:r>
      <w:r w:rsidRPr="00AB6FF2">
        <w:rPr>
          <w:rFonts w:cs="Times New Roman"/>
          <w:lang w:val="en-GB"/>
        </w:rPr>
        <w:t>.6</w:t>
      </w:r>
      <w:r w:rsidR="007C3F2D" w:rsidRPr="00AB6FF2">
        <w:rPr>
          <w:rFonts w:cs="Times New Roman"/>
          <w:lang w:val="en-GB"/>
        </w:rPr>
        <w:t>(</w:t>
      </w:r>
      <w:r w:rsidRPr="00AB6FF2">
        <w:rPr>
          <w:rFonts w:cs="Times New Roman"/>
          <w:lang w:val="en-GB"/>
        </w:rPr>
        <w:t>b</w:t>
      </w:r>
      <w:r w:rsidR="007C3F2D" w:rsidRPr="00AB6FF2">
        <w:rPr>
          <w:rFonts w:cs="Times New Roman"/>
          <w:lang w:val="en-GB"/>
        </w:rPr>
        <w:t>)</w:t>
      </w:r>
      <w:r w:rsidRPr="00AB6FF2">
        <w:rPr>
          <w:rFonts w:cs="Times New Roman"/>
          <w:lang w:val="en-GB"/>
        </w:rPr>
        <w:t>). Location can be</w:t>
      </w:r>
      <w:r w:rsidR="007C3F2D" w:rsidRPr="00AB6FF2">
        <w:rPr>
          <w:rFonts w:cs="Times New Roman"/>
          <w:lang w:val="en-GB"/>
        </w:rPr>
        <w:t xml:space="preserve">, for example, </w:t>
      </w:r>
      <w:r w:rsidRPr="00AB6FF2">
        <w:rPr>
          <w:rFonts w:cs="Times New Roman"/>
          <w:lang w:val="en-GB"/>
        </w:rPr>
        <w:t>a small region, a mountain range</w:t>
      </w:r>
      <w:r w:rsidR="007C3F2D" w:rsidRPr="00AB6FF2">
        <w:rPr>
          <w:rFonts w:cs="Times New Roman"/>
          <w:lang w:val="en-GB"/>
        </w:rPr>
        <w:t>,</w:t>
      </w:r>
      <w:r w:rsidRPr="00AB6FF2">
        <w:rPr>
          <w:rFonts w:cs="Times New Roman"/>
          <w:lang w:val="en-GB"/>
        </w:rPr>
        <w:t xml:space="preserve"> or a Natura 2000 site.</w:t>
      </w:r>
    </w:p>
    <w:p w14:paraId="633987A9" w14:textId="52C97AE5" w:rsidR="00424180" w:rsidRPr="00AB6FF2" w:rsidRDefault="00424180" w:rsidP="00933145">
      <w:pPr>
        <w:pStyle w:val="Heading2"/>
      </w:pPr>
      <w:bookmarkStart w:id="78" w:name="_Toc117612691"/>
      <w:r w:rsidRPr="00AB6FF2">
        <w:t>Is the reintroduction successful?</w:t>
      </w:r>
      <w:bookmarkEnd w:id="78"/>
    </w:p>
    <w:p w14:paraId="31164F50" w14:textId="77777777" w:rsidR="00424180" w:rsidRPr="00AB6FF2" w:rsidRDefault="00424180" w:rsidP="00424180">
      <w:pPr>
        <w:rPr>
          <w:rFonts w:cs="Times New Roman"/>
          <w:lang w:val="en-GB"/>
        </w:rPr>
      </w:pPr>
      <w:r w:rsidRPr="00AB6FF2">
        <w:rPr>
          <w:rFonts w:cs="Times New Roman"/>
          <w:lang w:val="en-GB"/>
        </w:rPr>
        <w:t>Indicate whether the reintroduction has been successful (‘Yes/no/too early to say’). A successful reintroduction implies natural reproduction has already taken place and the population is growing.</w:t>
      </w:r>
    </w:p>
    <w:p w14:paraId="1546664F" w14:textId="7B42BA8A" w:rsidR="00424180" w:rsidRPr="00AB6FF2" w:rsidRDefault="00424180" w:rsidP="00933145">
      <w:pPr>
        <w:pStyle w:val="Heading2"/>
      </w:pPr>
      <w:bookmarkStart w:id="79" w:name="_Toc117612692"/>
      <w:r w:rsidRPr="00AB6FF2">
        <w:t>Additional information on the reintroduction (optional)</w:t>
      </w:r>
      <w:bookmarkEnd w:id="79"/>
    </w:p>
    <w:p w14:paraId="56FD9C3F" w14:textId="77777777" w:rsidR="005B317C" w:rsidRPr="00AB6FF2" w:rsidRDefault="00424180" w:rsidP="00424180">
      <w:pPr>
        <w:rPr>
          <w:rFonts w:cs="Times New Roman"/>
          <w:lang w:val="en-GB"/>
        </w:rPr>
        <w:sectPr w:rsidR="005B317C" w:rsidRPr="00AB6FF2" w:rsidSect="00EB1D37">
          <w:headerReference w:type="default" r:id="rId9"/>
          <w:footerReference w:type="default" r:id="rId10"/>
          <w:headerReference w:type="first" r:id="rId11"/>
          <w:footerReference w:type="first" r:id="rId12"/>
          <w:pgSz w:w="11906" w:h="16838" w:code="9"/>
          <w:pgMar w:top="1418" w:right="1418" w:bottom="1418" w:left="1418" w:header="709" w:footer="709" w:gutter="0"/>
          <w:pgNumType w:start="1"/>
          <w:cols w:space="708"/>
          <w:titlePg/>
          <w:docGrid w:linePitch="360"/>
        </w:sectPr>
      </w:pPr>
      <w:r w:rsidRPr="00AB6FF2">
        <w:rPr>
          <w:rFonts w:cs="Times New Roman"/>
          <w:lang w:val="en-GB"/>
        </w:rPr>
        <w:t xml:space="preserve">Additional information on the reintroduction can be given in </w:t>
      </w:r>
      <w:r w:rsidR="00933145" w:rsidRPr="00AB6FF2">
        <w:rPr>
          <w:rFonts w:cs="Times New Roman"/>
          <w:lang w:val="en-GB"/>
        </w:rPr>
        <w:t xml:space="preserve">this optional free-text field. </w:t>
      </w:r>
    </w:p>
    <w:p w14:paraId="631B7955" w14:textId="51FEE20C" w:rsidR="00424180" w:rsidRPr="00AB6FF2" w:rsidRDefault="00770015" w:rsidP="005B317C">
      <w:pPr>
        <w:pStyle w:val="Heading1"/>
        <w:numPr>
          <w:ilvl w:val="0"/>
          <w:numId w:val="0"/>
        </w:numPr>
        <w:rPr>
          <w:rFonts w:ascii="Times New Roman" w:hAnsi="Times New Roman" w:cs="Times New Roman"/>
        </w:rPr>
      </w:pPr>
      <w:bookmarkStart w:id="80" w:name="_Ref461533624"/>
      <w:bookmarkStart w:id="81" w:name="_Ref461533636"/>
      <w:bookmarkStart w:id="82" w:name="_Ref461533661"/>
      <w:bookmarkStart w:id="83" w:name="_Toc437355822"/>
      <w:bookmarkStart w:id="84" w:name="_Toc446604160"/>
      <w:bookmarkStart w:id="85" w:name="_Toc446665354"/>
      <w:bookmarkStart w:id="86" w:name="_Toc109827745"/>
      <w:bookmarkStart w:id="87" w:name="_Toc117612693"/>
      <w:bookmarkStart w:id="88" w:name="_Toc436839585"/>
      <w:r w:rsidRPr="00AB6FF2">
        <w:rPr>
          <w:rFonts w:ascii="Times New Roman" w:hAnsi="Times New Roman" w:cs="Times New Roman"/>
        </w:rPr>
        <w:lastRenderedPageBreak/>
        <w:t>PART</w:t>
      </w:r>
      <w:r w:rsidRPr="00AB6FF2">
        <w:t xml:space="preserve"> </w:t>
      </w:r>
      <w:r w:rsidR="00424180" w:rsidRPr="00AB6FF2">
        <w:t xml:space="preserve">B - REPORT FORMAT ON THE </w:t>
      </w:r>
      <w:r w:rsidR="007C3F2D" w:rsidRPr="00AB6FF2">
        <w:t>‘</w:t>
      </w:r>
      <w:r w:rsidR="00424180" w:rsidRPr="00AB6FF2">
        <w:t>MAIN RESULTS OF THE SURVEILLANCE UNDER ARTICLE 11’ FOR ANNEX II, IV AND V SPECIES</w:t>
      </w:r>
      <w:bookmarkEnd w:id="80"/>
      <w:bookmarkEnd w:id="81"/>
      <w:bookmarkEnd w:id="82"/>
      <w:bookmarkEnd w:id="83"/>
      <w:bookmarkEnd w:id="84"/>
      <w:bookmarkEnd w:id="85"/>
      <w:bookmarkEnd w:id="86"/>
      <w:r w:rsidR="00BD44EE" w:rsidRPr="00AB6FF2">
        <w:rPr>
          <w:rFonts w:asciiTheme="minorHAnsi" w:hAnsiTheme="minorHAnsi"/>
        </w:rPr>
        <w:t xml:space="preserve"> </w:t>
      </w:r>
      <w:r w:rsidR="00BD44EE" w:rsidRPr="00AB6FF2">
        <w:rPr>
          <w:rFonts w:ascii="Times New Roman" w:hAnsi="Times New Roman" w:cs="Times New Roman"/>
        </w:rPr>
        <w:t>OF DIRECTIVE 92/43/EEC</w:t>
      </w:r>
      <w:bookmarkEnd w:id="87"/>
    </w:p>
    <w:p w14:paraId="300A93BD" w14:textId="77777777" w:rsidR="00424180" w:rsidRPr="00AB6FF2" w:rsidRDefault="00424180" w:rsidP="005B317C">
      <w:pPr>
        <w:pStyle w:val="Heading1"/>
        <w:numPr>
          <w:ilvl w:val="0"/>
          <w:numId w:val="0"/>
        </w:numPr>
        <w:ind w:left="567" w:hanging="567"/>
        <w:rPr>
          <w:rFonts w:hint="eastAsia"/>
        </w:rPr>
      </w:pPr>
      <w:bookmarkStart w:id="89" w:name="_Ref463280912"/>
      <w:bookmarkStart w:id="90" w:name="_Toc109827746"/>
      <w:bookmarkStart w:id="91" w:name="_Toc117612694"/>
      <w:bookmarkEnd w:id="88"/>
      <w:r w:rsidRPr="00AB6FF2">
        <w:t>Species to be reported</w:t>
      </w:r>
      <w:bookmarkEnd w:id="89"/>
      <w:bookmarkEnd w:id="90"/>
      <w:bookmarkEnd w:id="91"/>
    </w:p>
    <w:p w14:paraId="20D275AE" w14:textId="64BCFBE6" w:rsidR="00424180" w:rsidRPr="00AB6FF2" w:rsidRDefault="00424180" w:rsidP="00424180">
      <w:pPr>
        <w:rPr>
          <w:rFonts w:cs="Times New Roman"/>
          <w:lang w:val="en-GB"/>
        </w:rPr>
      </w:pPr>
      <w:bookmarkStart w:id="92" w:name="_Toc436839592"/>
      <w:bookmarkStart w:id="93" w:name="_Toc437355829"/>
      <w:r w:rsidRPr="00AB6FF2">
        <w:rPr>
          <w:rFonts w:cs="Times New Roman"/>
          <w:lang w:val="en-GB"/>
        </w:rPr>
        <w:t>I</w:t>
      </w:r>
      <w:r w:rsidRPr="00AB6FF2">
        <w:rPr>
          <w:rFonts w:cs="Times New Roman"/>
          <w:color w:val="00000A"/>
          <w:lang w:val="en-GB"/>
        </w:rPr>
        <w:t xml:space="preserve">n general, each Member State should report (either a full or a partial report) </w:t>
      </w:r>
      <w:r w:rsidR="00E349D2" w:rsidRPr="00AB6FF2">
        <w:rPr>
          <w:rFonts w:cs="Times New Roman"/>
          <w:color w:val="00000A"/>
          <w:lang w:val="en-GB"/>
        </w:rPr>
        <w:t xml:space="preserve">for </w:t>
      </w:r>
      <w:r w:rsidRPr="00AB6FF2">
        <w:rPr>
          <w:rFonts w:cs="Times New Roman"/>
          <w:color w:val="00000A"/>
          <w:lang w:val="en-GB"/>
        </w:rPr>
        <w:t>all species listed in Annexes II, IV and V of the Habitats Directive for every biogeographical or marine region in which they occur</w:t>
      </w:r>
      <w:r w:rsidR="008F404A" w:rsidRPr="00AB6FF2">
        <w:rPr>
          <w:rFonts w:cs="Times New Roman"/>
          <w:color w:val="00000A"/>
          <w:vertAlign w:val="superscript"/>
          <w:lang w:val="en-GB"/>
        </w:rPr>
        <w:footnoteReference w:id="3"/>
      </w:r>
      <w:r w:rsidRPr="00AB6FF2">
        <w:rPr>
          <w:rFonts w:cs="Times New Roman"/>
          <w:color w:val="00000A"/>
          <w:lang w:val="en-GB"/>
        </w:rPr>
        <w:t>.</w:t>
      </w:r>
      <w:r w:rsidR="00693D1F" w:rsidRPr="00AB6FF2">
        <w:rPr>
          <w:rFonts w:cs="Times New Roman"/>
          <w:color w:val="00000A"/>
          <w:lang w:val="en-GB"/>
        </w:rPr>
        <w:t xml:space="preserve"> </w:t>
      </w:r>
      <w:r w:rsidR="00693D1F" w:rsidRPr="00AB6FF2">
        <w:rPr>
          <w:rFonts w:cs="Times New Roman"/>
          <w:lang w:val="en-GB"/>
        </w:rPr>
        <w:t>This includes</w:t>
      </w:r>
      <w:r w:rsidR="007D48C1" w:rsidRPr="00AB6FF2">
        <w:rPr>
          <w:rFonts w:cs="Times New Roman"/>
          <w:lang w:val="en-GB"/>
        </w:rPr>
        <w:t xml:space="preserve"> all</w:t>
      </w:r>
      <w:r w:rsidR="00693D1F" w:rsidRPr="00AB6FF2">
        <w:rPr>
          <w:rFonts w:cs="Times New Roman"/>
          <w:lang w:val="en-GB"/>
        </w:rPr>
        <w:t xml:space="preserve"> regularly occurring species, marginal, vagrant and occasional species, species that started to occur only recently (newly arriving species) and species extinct after the Directive came into force.</w:t>
      </w:r>
      <w:r w:rsidRPr="00AB6FF2">
        <w:rPr>
          <w:rFonts w:cs="Times New Roman"/>
          <w:lang w:val="en-GB"/>
        </w:rPr>
        <w:t xml:space="preserve"> </w:t>
      </w:r>
      <w:r w:rsidRPr="00AB6FF2">
        <w:rPr>
          <w:rFonts w:cs="Times New Roman"/>
          <w:color w:val="00000A"/>
          <w:lang w:val="en-GB"/>
        </w:rPr>
        <w:t xml:space="preserve">The report is optional for species with a scientific reserve. A checklist of species covered by the Habitats Directive and their occurrence per biogeographical or marine region and Member State </w:t>
      </w:r>
      <w:r w:rsidR="004A0817" w:rsidRPr="00AB6FF2">
        <w:rPr>
          <w:rFonts w:cs="Times New Roman"/>
          <w:color w:val="00000A"/>
          <w:lang w:val="en-GB"/>
        </w:rPr>
        <w:t>is</w:t>
      </w:r>
      <w:r w:rsidRPr="00AB6FF2">
        <w:rPr>
          <w:rFonts w:cs="Times New Roman"/>
          <w:color w:val="00000A"/>
          <w:lang w:val="en-GB"/>
        </w:rPr>
        <w:t xml:space="preserve"> available on the Article 17 </w:t>
      </w:r>
      <w:r w:rsidRPr="00AB6FF2">
        <w:rPr>
          <w:rFonts w:cs="Times New Roman"/>
          <w:lang w:val="en-GB"/>
        </w:rPr>
        <w:t>Reference Portal</w:t>
      </w:r>
      <w:r w:rsidRPr="00AB6FF2">
        <w:rPr>
          <w:rFonts w:cs="Times New Roman"/>
          <w:color w:val="00000A"/>
          <w:lang w:val="en-GB"/>
        </w:rPr>
        <w:t xml:space="preserve">. </w:t>
      </w:r>
    </w:p>
    <w:p w14:paraId="44F95AA5" w14:textId="47795F9A" w:rsidR="00424180" w:rsidRPr="00AB6FF2" w:rsidRDefault="00424180" w:rsidP="00C651E4">
      <w:pPr>
        <w:rPr>
          <w:b/>
          <w:lang w:val="en-GB"/>
        </w:rPr>
      </w:pPr>
      <w:bookmarkStart w:id="94" w:name="_Toc436839587"/>
      <w:bookmarkStart w:id="95" w:name="_Toc437355824"/>
      <w:bookmarkStart w:id="96" w:name="_Toc468381879"/>
      <w:bookmarkStart w:id="97" w:name="_Ref481757976"/>
      <w:r w:rsidRPr="00AB6FF2">
        <w:rPr>
          <w:b/>
          <w:lang w:val="en-GB"/>
        </w:rPr>
        <w:t>Taxonomic changes</w:t>
      </w:r>
      <w:bookmarkEnd w:id="94"/>
      <w:bookmarkEnd w:id="95"/>
      <w:bookmarkEnd w:id="96"/>
      <w:bookmarkEnd w:id="97"/>
    </w:p>
    <w:p w14:paraId="6F616C66" w14:textId="2D83603E" w:rsidR="00424180" w:rsidRPr="00AB6FF2" w:rsidRDefault="00424180" w:rsidP="00424180">
      <w:pPr>
        <w:rPr>
          <w:rFonts w:cs="Times New Roman"/>
          <w:lang w:val="en-GB"/>
        </w:rPr>
      </w:pPr>
      <w:r w:rsidRPr="00AB6FF2">
        <w:rPr>
          <w:rFonts w:cs="Times New Roman"/>
          <w:color w:val="00000A"/>
          <w:lang w:val="en-GB"/>
        </w:rPr>
        <w:t xml:space="preserve">Since the original Annexes of the Habitats Directive were published in 1992, there have been taxonomic revisions of several of the taxa listed, </w:t>
      </w:r>
      <w:r w:rsidRPr="00AB6FF2">
        <w:rPr>
          <w:rFonts w:cs="Times New Roman"/>
          <w:lang w:val="en-GB"/>
        </w:rPr>
        <w:t xml:space="preserve">and several species are now considered to be two or more species. Conversely, other species listed in the Annexes are now included in </w:t>
      </w:r>
      <w:r w:rsidR="00693D1F" w:rsidRPr="00AB6FF2">
        <w:rPr>
          <w:rFonts w:cs="Times New Roman"/>
          <w:lang w:val="en-GB"/>
        </w:rPr>
        <w:t xml:space="preserve">other </w:t>
      </w:r>
      <w:r w:rsidRPr="00AB6FF2">
        <w:rPr>
          <w:rFonts w:cs="Times New Roman"/>
          <w:lang w:val="en-GB"/>
        </w:rPr>
        <w:t>newly defined species</w:t>
      </w:r>
      <w:r w:rsidR="00A617C5" w:rsidRPr="00AB6FF2">
        <w:rPr>
          <w:rFonts w:cs="Times New Roman"/>
          <w:lang w:val="en-GB"/>
        </w:rPr>
        <w:t>,</w:t>
      </w:r>
      <w:r w:rsidRPr="00AB6FF2">
        <w:rPr>
          <w:rFonts w:cs="Times New Roman"/>
          <w:lang w:val="en-GB"/>
        </w:rPr>
        <w:t xml:space="preserve"> often losing their specific or even subspecific status. </w:t>
      </w:r>
    </w:p>
    <w:p w14:paraId="11FA0FF9" w14:textId="46AEEB4B" w:rsidR="008F404A" w:rsidRPr="00AB6FF2" w:rsidRDefault="008F404A" w:rsidP="00A839EB">
      <w:pPr>
        <w:spacing w:before="120"/>
        <w:rPr>
          <w:rFonts w:cs="Times New Roman"/>
          <w:lang w:val="en-GB"/>
        </w:rPr>
      </w:pPr>
      <w:r w:rsidRPr="00AB6FF2">
        <w:rPr>
          <w:rFonts w:cs="Times New Roman"/>
          <w:color w:val="00000A"/>
          <w:lang w:val="en-GB"/>
        </w:rPr>
        <w:t>W</w:t>
      </w:r>
      <w:r w:rsidR="00424180" w:rsidRPr="00AB6FF2">
        <w:rPr>
          <w:rFonts w:cs="Times New Roman"/>
          <w:color w:val="00000A"/>
          <w:lang w:val="en-GB"/>
        </w:rPr>
        <w:t>herever feasible (e.g. the species can be determined in the field)</w:t>
      </w:r>
      <w:r w:rsidR="00A617C5" w:rsidRPr="00AB6FF2">
        <w:rPr>
          <w:rFonts w:cs="Times New Roman"/>
          <w:color w:val="00000A"/>
          <w:lang w:val="en-GB"/>
        </w:rPr>
        <w:t>,</w:t>
      </w:r>
      <w:r w:rsidR="00424180" w:rsidRPr="00AB6FF2">
        <w:rPr>
          <w:rFonts w:cs="Times New Roman"/>
          <w:color w:val="00000A"/>
          <w:lang w:val="en-GB"/>
        </w:rPr>
        <w:t xml:space="preserve"> when the Directive species is now considered to be two or more species, there should be one Article 17 report for each currently recognised species. </w:t>
      </w:r>
      <w:r w:rsidR="00424180" w:rsidRPr="00AB6FF2">
        <w:rPr>
          <w:rFonts w:cs="Times New Roman"/>
          <w:lang w:val="en-GB"/>
        </w:rPr>
        <w:t xml:space="preserve">In </w:t>
      </w:r>
      <w:r w:rsidR="00693D1F" w:rsidRPr="00AB6FF2">
        <w:rPr>
          <w:rFonts w:cs="Times New Roman"/>
          <w:lang w:val="en-GB"/>
        </w:rPr>
        <w:t xml:space="preserve">cases, where a species listed in the Annex(es) is now included in other newly defined species, </w:t>
      </w:r>
      <w:r w:rsidR="00424180" w:rsidRPr="00AB6FF2">
        <w:rPr>
          <w:rFonts w:cs="Times New Roman"/>
          <w:lang w:val="en-GB"/>
        </w:rPr>
        <w:t xml:space="preserve">Member States should consider the interpretation of the species at the time when the Annexes of the Directive were drafted or amended and provide an Article 17 report corresponding to </w:t>
      </w:r>
      <w:r w:rsidR="00693D1F" w:rsidRPr="00AB6FF2">
        <w:rPr>
          <w:rFonts w:cs="Times New Roman"/>
          <w:lang w:val="en-GB"/>
        </w:rPr>
        <w:t>the meaning of the species name</w:t>
      </w:r>
      <w:r w:rsidR="00424180" w:rsidRPr="00AB6FF2">
        <w:rPr>
          <w:rFonts w:cs="Times New Roman"/>
          <w:lang w:val="en-GB"/>
        </w:rPr>
        <w:t xml:space="preserve"> in the Directive. </w:t>
      </w:r>
      <w:r w:rsidR="00693D1F" w:rsidRPr="00AB6FF2">
        <w:rPr>
          <w:rFonts w:cs="Times New Roman"/>
          <w:lang w:val="en-GB"/>
        </w:rPr>
        <w:t>Where two species listed in the Directive were merged into one currently recognised species a joint report including both Directive species should be provided using the currently valid species name (provided in the species checklist)</w:t>
      </w:r>
      <w:r w:rsidR="00693D1F" w:rsidRPr="00AB6FF2">
        <w:rPr>
          <w:rFonts w:cs="Times New Roman"/>
          <w:iCs/>
          <w:lang w:val="en-GB"/>
        </w:rPr>
        <w:t>.</w:t>
      </w:r>
      <w:r w:rsidR="00A6186C" w:rsidRPr="00AB6FF2">
        <w:rPr>
          <w:rFonts w:cs="Times New Roman"/>
          <w:iCs/>
          <w:lang w:val="en-GB"/>
        </w:rPr>
        <w:t xml:space="preserve"> </w:t>
      </w:r>
      <w:r w:rsidR="00550FE4" w:rsidRPr="00AB6FF2">
        <w:rPr>
          <w:rFonts w:cs="Times New Roman"/>
          <w:lang w:val="en-GB"/>
        </w:rPr>
        <w:t>J</w:t>
      </w:r>
      <w:r w:rsidR="00A839EB" w:rsidRPr="00AB6FF2">
        <w:rPr>
          <w:rFonts w:cs="Times New Roman"/>
          <w:lang w:val="en-GB"/>
        </w:rPr>
        <w:t xml:space="preserve">oint reports for species is no longer permitted where </w:t>
      </w:r>
      <w:r w:rsidR="00F77175" w:rsidRPr="00AB6FF2">
        <w:rPr>
          <w:rFonts w:cs="Times New Roman"/>
          <w:lang w:val="en-GB"/>
        </w:rPr>
        <w:t>the groupings</w:t>
      </w:r>
      <w:r w:rsidR="00A839EB" w:rsidRPr="00AB6FF2">
        <w:rPr>
          <w:rFonts w:cs="Times New Roman"/>
          <w:lang w:val="en-GB"/>
        </w:rPr>
        <w:t xml:space="preserve"> ‘all others’ and ‘complex’ w</w:t>
      </w:r>
      <w:r w:rsidR="00F77175" w:rsidRPr="00AB6FF2">
        <w:rPr>
          <w:rFonts w:cs="Times New Roman"/>
          <w:lang w:val="en-GB"/>
        </w:rPr>
        <w:t>ere</w:t>
      </w:r>
      <w:r w:rsidR="00A839EB" w:rsidRPr="00AB6FF2">
        <w:rPr>
          <w:rFonts w:cs="Times New Roman"/>
          <w:lang w:val="en-GB"/>
        </w:rPr>
        <w:t xml:space="preserve"> used as part of the reporting </w:t>
      </w:r>
      <w:r w:rsidR="00F77175" w:rsidRPr="00AB6FF2">
        <w:rPr>
          <w:rFonts w:cs="Times New Roman"/>
          <w:lang w:val="en-GB"/>
        </w:rPr>
        <w:t>concept</w:t>
      </w:r>
      <w:r w:rsidR="00A839EB" w:rsidRPr="00AB6FF2">
        <w:rPr>
          <w:rFonts w:cs="Times New Roman"/>
          <w:lang w:val="en-GB"/>
        </w:rPr>
        <w:t xml:space="preserve">. </w:t>
      </w:r>
      <w:r w:rsidR="006D5A8B" w:rsidRPr="00AB6FF2">
        <w:rPr>
          <w:rFonts w:cs="Times New Roman"/>
          <w:lang w:val="en-GB"/>
        </w:rPr>
        <w:t xml:space="preserve">The only exception to this is Annex V </w:t>
      </w:r>
      <w:r w:rsidR="006D5A8B" w:rsidRPr="00AB6FF2">
        <w:rPr>
          <w:rFonts w:cs="Times New Roman"/>
          <w:i/>
          <w:iCs/>
          <w:lang w:val="en-GB"/>
        </w:rPr>
        <w:t>Coregonus albula</w:t>
      </w:r>
      <w:r w:rsidR="006D5A8B" w:rsidRPr="00AB6FF2">
        <w:rPr>
          <w:rFonts w:cs="Times New Roman"/>
          <w:lang w:val="en-GB"/>
        </w:rPr>
        <w:t xml:space="preserve"> </w:t>
      </w:r>
      <w:r w:rsidR="00AE3522" w:rsidRPr="00AB6FF2">
        <w:rPr>
          <w:rFonts w:cs="Times New Roman"/>
          <w:lang w:val="en-GB"/>
        </w:rPr>
        <w:t xml:space="preserve">and Annex IV </w:t>
      </w:r>
      <w:r w:rsidR="00AE3522" w:rsidRPr="00AB6FF2">
        <w:rPr>
          <w:rFonts w:cs="Times New Roman"/>
          <w:i/>
          <w:iCs/>
          <w:lang w:val="en-GB"/>
        </w:rPr>
        <w:t>Bufotes viridis</w:t>
      </w:r>
      <w:r w:rsidR="00AE3522" w:rsidRPr="00AB6FF2">
        <w:rPr>
          <w:rFonts w:cs="Times New Roman"/>
          <w:lang w:val="en-GB"/>
        </w:rPr>
        <w:t xml:space="preserve"> </w:t>
      </w:r>
      <w:r w:rsidR="006D5A8B" w:rsidRPr="00AB6FF2">
        <w:rPr>
          <w:rFonts w:cs="Times New Roman"/>
          <w:lang w:val="en-GB"/>
        </w:rPr>
        <w:t>which can still be reported as a complex.</w:t>
      </w:r>
      <w:r w:rsidR="004B5CD2" w:rsidRPr="00AB6FF2">
        <w:rPr>
          <w:rFonts w:cs="Times New Roman"/>
          <w:lang w:val="en-GB"/>
        </w:rPr>
        <w:t xml:space="preserve"> </w:t>
      </w:r>
      <w:r w:rsidR="00A839EB" w:rsidRPr="00AB6FF2">
        <w:rPr>
          <w:rFonts w:cs="Times New Roman"/>
          <w:lang w:val="en-GB"/>
        </w:rPr>
        <w:t xml:space="preserve">The lists of species under </w:t>
      </w:r>
      <w:r w:rsidR="00F77175" w:rsidRPr="00AB6FF2">
        <w:rPr>
          <w:rFonts w:cs="Times New Roman"/>
          <w:lang w:val="en-GB"/>
        </w:rPr>
        <w:t>this</w:t>
      </w:r>
      <w:r w:rsidR="00A839EB" w:rsidRPr="00AB6FF2">
        <w:rPr>
          <w:rFonts w:cs="Times New Roman"/>
          <w:lang w:val="en-GB"/>
        </w:rPr>
        <w:t xml:space="preserve"> grouping, as well as more details on taxonomic changes</w:t>
      </w:r>
      <w:r w:rsidR="00F77175" w:rsidRPr="00AB6FF2">
        <w:rPr>
          <w:rFonts w:cs="Times New Roman"/>
          <w:lang w:val="en-GB"/>
        </w:rPr>
        <w:t>,</w:t>
      </w:r>
      <w:r w:rsidR="00A839EB" w:rsidRPr="00AB6FF2">
        <w:rPr>
          <w:rFonts w:cs="Times New Roman"/>
          <w:lang w:val="en-GB"/>
        </w:rPr>
        <w:t xml:space="preserve"> is provided in </w:t>
      </w:r>
      <w:r w:rsidR="00B402F3" w:rsidRPr="00AB6FF2">
        <w:rPr>
          <w:rFonts w:cs="Times New Roman"/>
          <w:lang w:val="en-GB"/>
        </w:rPr>
        <w:t>the</w:t>
      </w:r>
      <w:r w:rsidR="005B7944" w:rsidRPr="00AB6FF2">
        <w:rPr>
          <w:rFonts w:cs="Times New Roman"/>
          <w:lang w:val="en-GB"/>
        </w:rPr>
        <w:t xml:space="preserve"> </w:t>
      </w:r>
      <w:r w:rsidR="00B402F3" w:rsidRPr="00AB6FF2">
        <w:rPr>
          <w:rFonts w:cs="Times New Roman"/>
          <w:lang w:val="en-GB"/>
        </w:rPr>
        <w:t>Guidelines</w:t>
      </w:r>
      <w:r w:rsidR="00A839EB" w:rsidRPr="00AB6FF2">
        <w:rPr>
          <w:rFonts w:cs="Times New Roman"/>
          <w:lang w:val="en-GB"/>
        </w:rPr>
        <w:t>.</w:t>
      </w:r>
    </w:p>
    <w:p w14:paraId="1F9643CE" w14:textId="03C4013C" w:rsidR="00E85F8B" w:rsidRPr="00AB6FF2" w:rsidRDefault="00424180" w:rsidP="00424180">
      <w:pPr>
        <w:rPr>
          <w:rFonts w:cs="Times New Roman"/>
          <w:color w:val="00000A"/>
          <w:lang w:val="en-GB"/>
        </w:rPr>
      </w:pPr>
      <w:r w:rsidRPr="00AB6FF2">
        <w:rPr>
          <w:rFonts w:cs="Times New Roman"/>
          <w:color w:val="00000A"/>
          <w:lang w:val="en-GB"/>
        </w:rPr>
        <w:t xml:space="preserve">For some species the </w:t>
      </w:r>
      <w:r w:rsidRPr="00AB6FF2">
        <w:rPr>
          <w:rFonts w:eastAsia="Calibri" w:cs="Times New Roman"/>
          <w:color w:val="00000A"/>
          <w:lang w:val="en-GB"/>
        </w:rPr>
        <w:t>taxonomy remains unclear or was ambiguous at the time the Annexes of the Directive were drafted. For these species the link between the currently recognised valid names and the names listed in the Directive is not implicit. A few species listed in the Directive are currently considered to be taxonomic</w:t>
      </w:r>
      <w:r w:rsidR="007263F0" w:rsidRPr="00AB6FF2">
        <w:rPr>
          <w:rFonts w:eastAsia="Calibri" w:cs="Times New Roman"/>
          <w:color w:val="00000A"/>
          <w:lang w:val="en-GB"/>
        </w:rPr>
        <w:t xml:space="preserve"> </w:t>
      </w:r>
      <w:r w:rsidRPr="00AB6FF2">
        <w:rPr>
          <w:rFonts w:eastAsia="Calibri" w:cs="Times New Roman"/>
          <w:color w:val="00000A"/>
          <w:lang w:val="en-GB"/>
        </w:rPr>
        <w:t xml:space="preserve">errors. These situations are highlighted in the species </w:t>
      </w:r>
      <w:r w:rsidRPr="00AB6FF2">
        <w:rPr>
          <w:rFonts w:eastAsia="Calibri" w:cs="Times New Roman"/>
          <w:color w:val="00000A"/>
          <w:lang w:val="en-GB"/>
        </w:rPr>
        <w:lastRenderedPageBreak/>
        <w:t>checklist</w:t>
      </w:r>
      <w:r w:rsidR="008B317D" w:rsidRPr="00AB6FF2">
        <w:rPr>
          <w:rFonts w:eastAsia="Calibri" w:cs="Times New Roman"/>
          <w:color w:val="00000A"/>
          <w:lang w:val="en-GB"/>
        </w:rPr>
        <w:t xml:space="preserve"> (see Table 2)</w:t>
      </w:r>
      <w:r w:rsidRPr="00AB6FF2">
        <w:rPr>
          <w:rFonts w:eastAsia="Calibri" w:cs="Times New Roman"/>
          <w:color w:val="00000A"/>
          <w:lang w:val="en-GB"/>
        </w:rPr>
        <w:t xml:space="preserve">. </w:t>
      </w:r>
      <w:r w:rsidRPr="00AB6FF2">
        <w:rPr>
          <w:rFonts w:cs="Times New Roman"/>
          <w:color w:val="00000A"/>
          <w:lang w:val="en-GB"/>
        </w:rPr>
        <w:t xml:space="preserve">An overview of the taxonomy related categories used in the species checklist with an indication of whether a report is expected or not is provided </w:t>
      </w:r>
      <w:r w:rsidR="007C2BD0" w:rsidRPr="00AB6FF2">
        <w:rPr>
          <w:rFonts w:cs="Times New Roman"/>
          <w:color w:val="00000A"/>
          <w:lang w:val="en-GB"/>
        </w:rPr>
        <w:t>in Table</w:t>
      </w:r>
      <w:r w:rsidRPr="00AB6FF2">
        <w:rPr>
          <w:rFonts w:cs="Times New Roman"/>
          <w:color w:val="00000A"/>
          <w:lang w:val="en-GB"/>
        </w:rPr>
        <w:t xml:space="preserve"> </w:t>
      </w:r>
      <w:r w:rsidR="00D2566F" w:rsidRPr="00AB6FF2">
        <w:rPr>
          <w:rFonts w:cs="Times New Roman"/>
          <w:color w:val="00000A"/>
          <w:lang w:val="en-GB"/>
        </w:rPr>
        <w:t>2</w:t>
      </w:r>
      <w:r w:rsidR="00AC548A" w:rsidRPr="00AB6FF2">
        <w:rPr>
          <w:rFonts w:cs="Times New Roman"/>
          <w:color w:val="00000A"/>
          <w:lang w:val="en-GB"/>
        </w:rPr>
        <w:t>.</w:t>
      </w:r>
    </w:p>
    <w:p w14:paraId="62B3F11A" w14:textId="32ED71E7" w:rsidR="00424180" w:rsidRPr="00AB6FF2" w:rsidRDefault="00424180" w:rsidP="00A47869">
      <w:pPr>
        <w:pStyle w:val="Caption"/>
      </w:pPr>
      <w:r w:rsidRPr="00AB6FF2">
        <w:t xml:space="preserve">Table </w:t>
      </w:r>
      <w:r w:rsidR="00D2566F" w:rsidRPr="00AB6FF2">
        <w:t>2</w:t>
      </w:r>
      <w:r w:rsidRPr="00AB6FF2">
        <w:t>: Taxonomy related categories used in the species checklist</w:t>
      </w:r>
    </w:p>
    <w:tbl>
      <w:tblPr>
        <w:tblStyle w:val="TableGrid"/>
        <w:tblW w:w="7621" w:type="dxa"/>
        <w:tblLook w:val="04A0" w:firstRow="1" w:lastRow="0" w:firstColumn="1" w:lastColumn="0" w:noHBand="0" w:noVBand="1"/>
      </w:tblPr>
      <w:tblGrid>
        <w:gridCol w:w="6062"/>
        <w:gridCol w:w="1559"/>
      </w:tblGrid>
      <w:tr w:rsidR="00424180" w:rsidRPr="00AB6FF2" w14:paraId="35E7DF40" w14:textId="77777777" w:rsidTr="00A47869">
        <w:tc>
          <w:tcPr>
            <w:tcW w:w="60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C356649" w14:textId="77777777" w:rsidR="00424180" w:rsidRPr="00AB6FF2" w:rsidRDefault="00424180" w:rsidP="00424180">
            <w:pPr>
              <w:rPr>
                <w:b/>
                <w:color w:val="00000A"/>
                <w:lang w:val="en-GB"/>
              </w:rPr>
            </w:pPr>
            <w:r w:rsidRPr="00AB6FF2">
              <w:rPr>
                <w:b/>
                <w:color w:val="00000A"/>
                <w:lang w:val="en-GB"/>
              </w:rPr>
              <w:t>Species category (code)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A1D151" w14:textId="77777777" w:rsidR="00424180" w:rsidRPr="00AB6FF2" w:rsidRDefault="00424180" w:rsidP="00424180">
            <w:pPr>
              <w:jc w:val="left"/>
              <w:rPr>
                <w:b/>
                <w:color w:val="00000A"/>
                <w:lang w:val="en-GB"/>
              </w:rPr>
            </w:pPr>
            <w:r w:rsidRPr="00AB6FF2">
              <w:rPr>
                <w:b/>
                <w:color w:val="00000A"/>
                <w:lang w:val="en-GB"/>
              </w:rPr>
              <w:t xml:space="preserve">Report </w:t>
            </w:r>
          </w:p>
        </w:tc>
      </w:tr>
      <w:tr w:rsidR="00424180" w:rsidRPr="00AB6FF2" w14:paraId="6E1040F8" w14:textId="77777777" w:rsidTr="00E349D2">
        <w:tc>
          <w:tcPr>
            <w:tcW w:w="6061" w:type="dxa"/>
            <w:tcBorders>
              <w:top w:val="single" w:sz="4" w:space="0" w:color="auto"/>
              <w:left w:val="single" w:sz="4" w:space="0" w:color="auto"/>
              <w:bottom w:val="single" w:sz="4" w:space="0" w:color="auto"/>
              <w:right w:val="single" w:sz="4" w:space="0" w:color="auto"/>
            </w:tcBorders>
            <w:hideMark/>
          </w:tcPr>
          <w:p w14:paraId="1B6C7763" w14:textId="77777777" w:rsidR="00424180" w:rsidRPr="00AB6FF2" w:rsidRDefault="00424180" w:rsidP="00424180">
            <w:pPr>
              <w:rPr>
                <w:b/>
                <w:color w:val="00000A"/>
                <w:lang w:val="en-GB"/>
              </w:rPr>
            </w:pPr>
            <w:r w:rsidRPr="00AB6FF2">
              <w:rPr>
                <w:b/>
                <w:color w:val="00000A"/>
                <w:lang w:val="en-GB"/>
              </w:rPr>
              <w:t>Taxonomical uncertainty (TAX)</w:t>
            </w:r>
          </w:p>
          <w:p w14:paraId="2B2CE257" w14:textId="77777777" w:rsidR="00424180" w:rsidRPr="00AB6FF2" w:rsidRDefault="00424180" w:rsidP="00424180">
            <w:pPr>
              <w:rPr>
                <w:color w:val="00000A"/>
                <w:lang w:val="en-GB"/>
              </w:rPr>
            </w:pPr>
            <w:r w:rsidRPr="00AB6FF2">
              <w:rPr>
                <w:color w:val="00000A"/>
                <w:lang w:val="en-GB"/>
              </w:rPr>
              <w:t>The taxonomy of the species remains unclear or was ambiguous at the time the Annexes of the Directive were drafted.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F3E11E" w14:textId="77777777" w:rsidR="00424180" w:rsidRPr="00AB6FF2" w:rsidRDefault="00424180" w:rsidP="00424180">
            <w:pPr>
              <w:jc w:val="left"/>
              <w:rPr>
                <w:color w:val="00000A"/>
                <w:lang w:val="en-GB"/>
              </w:rPr>
            </w:pPr>
            <w:r w:rsidRPr="00AB6FF2">
              <w:rPr>
                <w:color w:val="00000A"/>
                <w:lang w:val="en-GB"/>
              </w:rPr>
              <w:t>Mandatory</w:t>
            </w:r>
          </w:p>
        </w:tc>
      </w:tr>
      <w:tr w:rsidR="00424180" w:rsidRPr="00AB6FF2" w14:paraId="2120FA4E" w14:textId="77777777" w:rsidTr="00E349D2">
        <w:tc>
          <w:tcPr>
            <w:tcW w:w="6061" w:type="dxa"/>
            <w:tcBorders>
              <w:top w:val="single" w:sz="4" w:space="0" w:color="auto"/>
              <w:left w:val="single" w:sz="4" w:space="0" w:color="auto"/>
              <w:bottom w:val="single" w:sz="4" w:space="0" w:color="auto"/>
              <w:right w:val="single" w:sz="4" w:space="0" w:color="auto"/>
            </w:tcBorders>
            <w:hideMark/>
          </w:tcPr>
          <w:p w14:paraId="00995AB7" w14:textId="77777777" w:rsidR="00424180" w:rsidRPr="00AB6FF2" w:rsidRDefault="00424180" w:rsidP="00424180">
            <w:pPr>
              <w:rPr>
                <w:b/>
                <w:color w:val="00000A"/>
                <w:lang w:val="en-GB"/>
              </w:rPr>
            </w:pPr>
            <w:r w:rsidRPr="00AB6FF2">
              <w:rPr>
                <w:b/>
                <w:color w:val="00000A"/>
                <w:lang w:val="en-GB"/>
              </w:rPr>
              <w:t>Taxonomical error (NTAX)</w:t>
            </w:r>
          </w:p>
          <w:p w14:paraId="1639D242" w14:textId="63D9A4BE" w:rsidR="00424180" w:rsidRPr="00AB6FF2" w:rsidRDefault="00424180" w:rsidP="00E349D2">
            <w:pPr>
              <w:rPr>
                <w:color w:val="00000A"/>
                <w:lang w:val="en-GB"/>
              </w:rPr>
            </w:pPr>
            <w:r w:rsidRPr="00AB6FF2">
              <w:rPr>
                <w:lang w:val="en-GB"/>
              </w:rPr>
              <w:t xml:space="preserve">Species listed in the Directive is currently proved to be a taxonomical error. This does not apply to species which were recognised as such in the past and which are now included under other taxa.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43F529" w14:textId="77777777" w:rsidR="00424180" w:rsidRPr="00AB6FF2" w:rsidRDefault="00424180" w:rsidP="00424180">
            <w:pPr>
              <w:jc w:val="left"/>
              <w:rPr>
                <w:color w:val="00000A"/>
                <w:lang w:val="en-GB"/>
              </w:rPr>
            </w:pPr>
            <w:r w:rsidRPr="00AB6FF2">
              <w:rPr>
                <w:color w:val="00000A"/>
                <w:lang w:val="en-GB"/>
              </w:rPr>
              <w:t>No report</w:t>
            </w:r>
          </w:p>
        </w:tc>
      </w:tr>
    </w:tbl>
    <w:p w14:paraId="435A6726" w14:textId="339D708B" w:rsidR="008F404A" w:rsidRPr="00AB6FF2" w:rsidRDefault="008F404A" w:rsidP="00C651E4">
      <w:pPr>
        <w:spacing w:before="240"/>
        <w:rPr>
          <w:b/>
          <w:lang w:val="en-GB"/>
        </w:rPr>
      </w:pPr>
      <w:bookmarkStart w:id="98" w:name="_Ref481757914"/>
      <w:r w:rsidRPr="00AB6FF2">
        <w:rPr>
          <w:b/>
          <w:lang w:val="en-GB"/>
        </w:rPr>
        <w:t>Names to be used for reporting</w:t>
      </w:r>
      <w:bookmarkEnd w:id="98"/>
    </w:p>
    <w:p w14:paraId="081BBE8C" w14:textId="4165A78D" w:rsidR="005B2D7B" w:rsidRPr="00AB6FF2" w:rsidRDefault="00424180" w:rsidP="00AB6054">
      <w:pPr>
        <w:spacing w:before="120"/>
        <w:rPr>
          <w:rFonts w:cs="Times New Roman"/>
          <w:lang w:val="en-GB"/>
        </w:rPr>
      </w:pPr>
      <w:r w:rsidRPr="00AB6FF2">
        <w:rPr>
          <w:rFonts w:cs="Times New Roman"/>
          <w:lang w:val="en-GB"/>
        </w:rPr>
        <w:t>The Member States are requested to use the species names as indicated in the species checklist available on the Reference Portal. This list has been updated for the reporting period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 xml:space="preserve"> following available scientific knowledge and taking into account recommendations from the Member States. Since there is no up-to-date single taxonomic reference covering all species groups in Europe, proposed/recommended species names are based on available scientific literature and available information from global taxonomic references (e.g. Catalogue of Life, Fauna Europea, Eur+Med PlantBase), regional or national databases (e.g. DynTaxa in Sweden, TaxRef in France</w:t>
      </w:r>
      <w:r w:rsidR="007D54C5" w:rsidRPr="00AB6FF2">
        <w:rPr>
          <w:rFonts w:cs="Times New Roman"/>
          <w:lang w:val="en-GB"/>
        </w:rPr>
        <w:t>, Portal to the Flora in Italy</w:t>
      </w:r>
      <w:r w:rsidRPr="00AB6FF2">
        <w:rPr>
          <w:rFonts w:cs="Times New Roman"/>
          <w:lang w:val="en-GB"/>
        </w:rPr>
        <w:t>)</w:t>
      </w:r>
      <w:r w:rsidR="004C20C4" w:rsidRPr="00AB6FF2">
        <w:rPr>
          <w:rFonts w:cs="Times New Roman"/>
          <w:lang w:val="en-GB"/>
        </w:rPr>
        <w:t>,</w:t>
      </w:r>
      <w:r w:rsidRPr="00AB6FF2">
        <w:rPr>
          <w:rFonts w:cs="Times New Roman"/>
          <w:lang w:val="en-GB"/>
        </w:rPr>
        <w:t xml:space="preserve"> and regional or national checklists. In most cases</w:t>
      </w:r>
      <w:r w:rsidR="002304C0" w:rsidRPr="00AB6FF2">
        <w:rPr>
          <w:rFonts w:cs="Times New Roman"/>
          <w:lang w:val="en-GB"/>
        </w:rPr>
        <w:t xml:space="preserve">, </w:t>
      </w:r>
      <w:r w:rsidRPr="00AB6FF2">
        <w:rPr>
          <w:rFonts w:cs="Times New Roman"/>
          <w:lang w:val="en-GB"/>
        </w:rPr>
        <w:t xml:space="preserve">unless there were serious doubts about the valid </w:t>
      </w:r>
      <w:r w:rsidR="007C2BD0" w:rsidRPr="00AB6FF2">
        <w:rPr>
          <w:rFonts w:cs="Times New Roman"/>
          <w:lang w:val="en-GB"/>
        </w:rPr>
        <w:t>name</w:t>
      </w:r>
      <w:r w:rsidRPr="00AB6FF2">
        <w:rPr>
          <w:rFonts w:cs="Times New Roman"/>
          <w:lang w:val="en-GB"/>
        </w:rPr>
        <w:t xml:space="preserve"> or in cases where a species was a single country endemic</w:t>
      </w:r>
      <w:r w:rsidR="002304C0" w:rsidRPr="00AB6FF2">
        <w:rPr>
          <w:rFonts w:cs="Times New Roman"/>
          <w:lang w:val="en-GB"/>
        </w:rPr>
        <w:t>,</w:t>
      </w:r>
      <w:r w:rsidRPr="00AB6FF2">
        <w:rPr>
          <w:rFonts w:cs="Times New Roman"/>
          <w:lang w:val="en-GB"/>
        </w:rPr>
        <w:t xml:space="preserve"> the species names having a valid status in these global or regional taxonomic references have priority over names u</w:t>
      </w:r>
      <w:r w:rsidR="00C651E4" w:rsidRPr="00AB6FF2">
        <w:rPr>
          <w:rFonts w:cs="Times New Roman"/>
          <w:lang w:val="en-GB"/>
        </w:rPr>
        <w:t>sed in different Member States.</w:t>
      </w:r>
    </w:p>
    <w:p w14:paraId="73DF9658" w14:textId="77777777" w:rsidR="00424180" w:rsidRPr="00AB6FF2" w:rsidRDefault="00424180" w:rsidP="00C651E4">
      <w:pPr>
        <w:rPr>
          <w:b/>
          <w:lang w:val="en-GB"/>
        </w:rPr>
      </w:pPr>
      <w:bookmarkStart w:id="99" w:name="_Toc468381881"/>
      <w:r w:rsidRPr="00AB6FF2">
        <w:rPr>
          <w:b/>
          <w:lang w:val="en-GB"/>
        </w:rPr>
        <w:t>Species with marginal or irregular occurrence, extinct species</w:t>
      </w:r>
      <w:bookmarkEnd w:id="99"/>
      <w:r w:rsidRPr="00AB6FF2">
        <w:rPr>
          <w:b/>
          <w:lang w:val="en-GB"/>
        </w:rPr>
        <w:t xml:space="preserve"> </w:t>
      </w:r>
    </w:p>
    <w:p w14:paraId="0CEC1DC4" w14:textId="28BF7CE1" w:rsidR="00E85F8B" w:rsidRPr="00AB6FF2" w:rsidRDefault="00424180" w:rsidP="00EF6F4C">
      <w:pPr>
        <w:rPr>
          <w:rFonts w:cs="Times New Roman"/>
          <w:lang w:val="en-GB"/>
        </w:rPr>
      </w:pPr>
      <w:r w:rsidRPr="00AB6FF2">
        <w:rPr>
          <w:rFonts w:cs="Times New Roman"/>
          <w:lang w:val="en-GB"/>
        </w:rPr>
        <w:t xml:space="preserve">In some situations it is impossible to provide a complete assessment of the conservation status (within a Members State’s biogeographical or marine region) using the methods outlined in the evaluation matrix and this guidelines document. This is particularly the case </w:t>
      </w:r>
      <w:r w:rsidR="004C20C4" w:rsidRPr="00AB6FF2">
        <w:rPr>
          <w:rFonts w:cs="Times New Roman"/>
          <w:lang w:val="en-GB"/>
        </w:rPr>
        <w:t xml:space="preserve">for </w:t>
      </w:r>
      <w:r w:rsidRPr="00AB6FF2">
        <w:rPr>
          <w:rFonts w:cs="Times New Roman"/>
          <w:lang w:val="en-GB"/>
        </w:rPr>
        <w:t xml:space="preserve">irregularly occurring or marginal species, whose conservation status depends on the status in the neighbouring main population, and </w:t>
      </w:r>
      <w:r w:rsidR="004C20C4" w:rsidRPr="00AB6FF2">
        <w:rPr>
          <w:rFonts w:cs="Times New Roman"/>
          <w:lang w:val="en-GB"/>
        </w:rPr>
        <w:t xml:space="preserve">for </w:t>
      </w:r>
      <w:r w:rsidRPr="00AB6FF2">
        <w:rPr>
          <w:rFonts w:cs="Times New Roman"/>
          <w:lang w:val="en-GB"/>
        </w:rPr>
        <w:t xml:space="preserve">extinct species. To reflect the problems of reporting in these situations the species checklist distinguishes several categories of species (or more correctly, several categories of species occurrence). In general, for these categories it is often not necessary (and not possible) to fill in a complete report. An overview of the categories, indicating whether a report is expected and which parts of the report remain mandatory, is provided in Table </w:t>
      </w:r>
      <w:r w:rsidR="00D2566F" w:rsidRPr="00AB6FF2">
        <w:rPr>
          <w:rFonts w:cs="Times New Roman"/>
          <w:lang w:val="en-GB"/>
        </w:rPr>
        <w:t>3</w:t>
      </w:r>
      <w:r w:rsidRPr="00AB6FF2">
        <w:rPr>
          <w:rFonts w:cs="Times New Roman"/>
          <w:lang w:val="en-GB"/>
        </w:rPr>
        <w:t xml:space="preserve">. A more detailed definition of species categories can be found in </w:t>
      </w:r>
      <w:r w:rsidR="00B402F3" w:rsidRPr="00AB6FF2">
        <w:rPr>
          <w:rFonts w:cs="Times New Roman"/>
          <w:lang w:val="en-GB"/>
        </w:rPr>
        <w:t>the Guidelines</w:t>
      </w:r>
      <w:r w:rsidR="002304C0" w:rsidRPr="00AB6FF2">
        <w:rPr>
          <w:rFonts w:cs="Times New Roman"/>
          <w:lang w:val="en-GB"/>
        </w:rPr>
        <w:t xml:space="preserve">. </w:t>
      </w:r>
    </w:p>
    <w:p w14:paraId="49C2E508" w14:textId="594DE5AC" w:rsidR="00424180" w:rsidRPr="00AB6FF2" w:rsidRDefault="00424180" w:rsidP="00A47869">
      <w:pPr>
        <w:pStyle w:val="Caption"/>
        <w:rPr>
          <w:szCs w:val="24"/>
        </w:rPr>
      </w:pPr>
      <w:r w:rsidRPr="00AB6FF2">
        <w:lastRenderedPageBreak/>
        <w:t xml:space="preserve">Table </w:t>
      </w:r>
      <w:r w:rsidR="00D2566F" w:rsidRPr="00AB6FF2">
        <w:t>3</w:t>
      </w:r>
      <w:r w:rsidRPr="00AB6FF2">
        <w:t>: Categories of species occurrence within the biogeographical/marine region and indication of the expected content of the Article 17 report</w:t>
      </w:r>
    </w:p>
    <w:tbl>
      <w:tblPr>
        <w:tblStyle w:val="TableGrid"/>
        <w:tblW w:w="9322" w:type="dxa"/>
        <w:tblLook w:val="04A0" w:firstRow="1" w:lastRow="0" w:firstColumn="1" w:lastColumn="0" w:noHBand="0" w:noVBand="1"/>
      </w:tblPr>
      <w:tblGrid>
        <w:gridCol w:w="2235"/>
        <w:gridCol w:w="1842"/>
        <w:gridCol w:w="5245"/>
      </w:tblGrid>
      <w:tr w:rsidR="00424180" w:rsidRPr="00AB6FF2" w14:paraId="4726FBC7" w14:textId="77777777" w:rsidTr="00A47869">
        <w:trPr>
          <w:cantSplit/>
          <w:tblHeader/>
        </w:trPr>
        <w:tc>
          <w:tcPr>
            <w:tcW w:w="22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D93F05" w14:textId="79068A87" w:rsidR="00424180" w:rsidRPr="00AB6FF2" w:rsidRDefault="00424180" w:rsidP="00424180">
            <w:pPr>
              <w:spacing w:before="60"/>
              <w:rPr>
                <w:b/>
                <w:color w:val="00000A"/>
                <w:lang w:val="en-GB"/>
              </w:rPr>
            </w:pPr>
            <w:r w:rsidRPr="00AB6FF2">
              <w:rPr>
                <w:b/>
                <w:color w:val="00000A"/>
                <w:lang w:val="en-GB"/>
              </w:rPr>
              <w:t xml:space="preserve">Species </w:t>
            </w:r>
            <w:r w:rsidR="007D54C5" w:rsidRPr="00AB6FF2">
              <w:rPr>
                <w:b/>
                <w:color w:val="00000A"/>
                <w:lang w:val="en-GB"/>
              </w:rPr>
              <w:t xml:space="preserve">occurrence </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5377DD" w14:textId="77777777" w:rsidR="00424180" w:rsidRPr="00AB6FF2" w:rsidRDefault="00424180" w:rsidP="00424180">
            <w:pPr>
              <w:spacing w:before="60"/>
              <w:jc w:val="left"/>
              <w:rPr>
                <w:b/>
                <w:color w:val="00000A"/>
                <w:lang w:val="en-GB"/>
              </w:rPr>
            </w:pPr>
            <w:r w:rsidRPr="00AB6FF2">
              <w:rPr>
                <w:b/>
                <w:color w:val="00000A"/>
                <w:lang w:val="en-GB"/>
              </w:rPr>
              <w:t xml:space="preserve">Report </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2A12FA" w14:textId="77777777" w:rsidR="00424180" w:rsidRPr="00AB6FF2" w:rsidRDefault="00424180" w:rsidP="00424180">
            <w:pPr>
              <w:spacing w:before="60"/>
              <w:rPr>
                <w:b/>
                <w:color w:val="00000A"/>
                <w:lang w:val="en-GB"/>
              </w:rPr>
            </w:pPr>
            <w:r w:rsidRPr="00AB6FF2">
              <w:rPr>
                <w:b/>
                <w:color w:val="00000A"/>
                <w:lang w:val="en-GB"/>
              </w:rPr>
              <w:t>Mandatory information for report</w:t>
            </w:r>
          </w:p>
        </w:tc>
      </w:tr>
      <w:tr w:rsidR="00424180" w:rsidRPr="00AB6FF2" w14:paraId="4FA6FAF8" w14:textId="77777777" w:rsidTr="003E6B2B">
        <w:trPr>
          <w:cantSplit/>
        </w:trPr>
        <w:tc>
          <w:tcPr>
            <w:tcW w:w="2235" w:type="dxa"/>
            <w:tcBorders>
              <w:top w:val="single" w:sz="4" w:space="0" w:color="auto"/>
              <w:left w:val="single" w:sz="4" w:space="0" w:color="auto"/>
              <w:bottom w:val="single" w:sz="4" w:space="0" w:color="auto"/>
              <w:right w:val="single" w:sz="4" w:space="0" w:color="auto"/>
            </w:tcBorders>
            <w:vAlign w:val="center"/>
            <w:hideMark/>
          </w:tcPr>
          <w:p w14:paraId="3D95DDFB" w14:textId="77777777" w:rsidR="00424180" w:rsidRPr="00AB6FF2" w:rsidRDefault="00424180" w:rsidP="00424180">
            <w:pPr>
              <w:spacing w:before="60" w:after="0" w:line="240" w:lineRule="auto"/>
              <w:jc w:val="left"/>
              <w:rPr>
                <w:b/>
                <w:color w:val="00000A"/>
                <w:lang w:val="en-GB"/>
              </w:rPr>
            </w:pPr>
            <w:r w:rsidRPr="00AB6FF2">
              <w:rPr>
                <w:b/>
                <w:color w:val="00000A"/>
                <w:lang w:val="en-GB"/>
              </w:rPr>
              <w:t>Present regularly (PRE)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71B41C" w14:textId="77777777" w:rsidR="00424180" w:rsidRPr="00AB6FF2" w:rsidRDefault="00424180" w:rsidP="00424180">
            <w:pPr>
              <w:spacing w:before="60" w:after="0" w:line="240" w:lineRule="auto"/>
              <w:jc w:val="left"/>
              <w:rPr>
                <w:color w:val="00000A"/>
                <w:lang w:val="en-GB"/>
              </w:rPr>
            </w:pPr>
            <w:r w:rsidRPr="00AB6FF2">
              <w:rPr>
                <w:color w:val="00000A"/>
                <w:lang w:val="en-GB"/>
              </w:rPr>
              <w:t>Mandatory</w:t>
            </w:r>
            <w:r w:rsidRPr="00AB6FF2">
              <w:rPr>
                <w:color w:val="00000A"/>
                <w:vertAlign w:val="superscript"/>
                <w:lang w:val="en-GB"/>
              </w:rPr>
              <w:footnoteReference w:id="4"/>
            </w:r>
          </w:p>
        </w:tc>
        <w:tc>
          <w:tcPr>
            <w:tcW w:w="5245" w:type="dxa"/>
            <w:tcBorders>
              <w:top w:val="single" w:sz="4" w:space="0" w:color="auto"/>
              <w:left w:val="single" w:sz="4" w:space="0" w:color="auto"/>
              <w:bottom w:val="single" w:sz="4" w:space="0" w:color="auto"/>
              <w:right w:val="single" w:sz="4" w:space="0" w:color="auto"/>
            </w:tcBorders>
            <w:hideMark/>
          </w:tcPr>
          <w:p w14:paraId="5A176C6A" w14:textId="77777777" w:rsidR="00424180" w:rsidRPr="00AB6FF2" w:rsidRDefault="00424180" w:rsidP="00424180">
            <w:pPr>
              <w:spacing w:before="60" w:after="0" w:line="240" w:lineRule="auto"/>
              <w:rPr>
                <w:color w:val="00000A"/>
                <w:lang w:val="en-GB"/>
              </w:rPr>
            </w:pPr>
            <w:r w:rsidRPr="00AB6FF2">
              <w:rPr>
                <w:color w:val="00000A"/>
                <w:lang w:val="en-GB"/>
              </w:rPr>
              <w:t>Full report.</w:t>
            </w:r>
          </w:p>
        </w:tc>
      </w:tr>
      <w:tr w:rsidR="00424180" w:rsidRPr="00AB6FF2" w14:paraId="19EAA805" w14:textId="77777777" w:rsidTr="003E6B2B">
        <w:trPr>
          <w:cantSplit/>
        </w:trPr>
        <w:tc>
          <w:tcPr>
            <w:tcW w:w="2235" w:type="dxa"/>
            <w:tcBorders>
              <w:top w:val="single" w:sz="4" w:space="0" w:color="auto"/>
              <w:left w:val="single" w:sz="4" w:space="0" w:color="auto"/>
              <w:bottom w:val="single" w:sz="4" w:space="0" w:color="auto"/>
              <w:right w:val="single" w:sz="4" w:space="0" w:color="auto"/>
            </w:tcBorders>
            <w:vAlign w:val="center"/>
            <w:hideMark/>
          </w:tcPr>
          <w:p w14:paraId="53F6DB7A" w14:textId="77777777" w:rsidR="00424180" w:rsidRPr="00AB6FF2" w:rsidRDefault="00424180" w:rsidP="00424180">
            <w:pPr>
              <w:spacing w:before="60" w:after="0" w:line="240" w:lineRule="auto"/>
              <w:jc w:val="left"/>
              <w:rPr>
                <w:b/>
                <w:color w:val="00000A"/>
                <w:lang w:val="en-GB"/>
              </w:rPr>
            </w:pPr>
            <w:r w:rsidRPr="00AB6FF2">
              <w:rPr>
                <w:b/>
                <w:color w:val="00000A"/>
                <w:lang w:val="en-GB"/>
              </w:rPr>
              <w:t>Occasional (OCC)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4EB9ED" w14:textId="77777777" w:rsidR="00424180" w:rsidRPr="00AB6FF2" w:rsidRDefault="00424180" w:rsidP="00424180">
            <w:pPr>
              <w:spacing w:before="60" w:after="0" w:line="240" w:lineRule="auto"/>
              <w:jc w:val="left"/>
              <w:rPr>
                <w:color w:val="00000A"/>
                <w:lang w:val="en-GB"/>
              </w:rPr>
            </w:pPr>
            <w:r w:rsidRPr="00AB6FF2">
              <w:rPr>
                <w:color w:val="00000A"/>
                <w:lang w:val="en-GB"/>
              </w:rPr>
              <w:t>Mandatory partial report</w:t>
            </w:r>
          </w:p>
        </w:tc>
        <w:tc>
          <w:tcPr>
            <w:tcW w:w="5245" w:type="dxa"/>
            <w:tcBorders>
              <w:top w:val="single" w:sz="4" w:space="0" w:color="auto"/>
              <w:left w:val="single" w:sz="4" w:space="0" w:color="auto"/>
              <w:bottom w:val="single" w:sz="4" w:space="0" w:color="auto"/>
              <w:right w:val="single" w:sz="4" w:space="0" w:color="auto"/>
            </w:tcBorders>
            <w:hideMark/>
          </w:tcPr>
          <w:p w14:paraId="273F9470" w14:textId="098BC32D" w:rsidR="00424180" w:rsidRPr="00AB6FF2" w:rsidRDefault="00424180" w:rsidP="00424180">
            <w:pPr>
              <w:spacing w:before="60" w:after="0" w:line="240" w:lineRule="auto"/>
              <w:ind w:left="34"/>
              <w:rPr>
                <w:lang w:val="en-GB"/>
              </w:rPr>
            </w:pPr>
            <w:r w:rsidRPr="00AB6FF2">
              <w:rPr>
                <w:lang w:val="en-GB"/>
              </w:rPr>
              <w:t>Whenever possible</w:t>
            </w:r>
            <w:r w:rsidR="00693D1F" w:rsidRPr="00AB6FF2">
              <w:rPr>
                <w:lang w:val="en-GB"/>
              </w:rPr>
              <w:t xml:space="preserve"> provide information for any of the fields listed below</w:t>
            </w:r>
            <w:r w:rsidRPr="00AB6FF2">
              <w:rPr>
                <w:lang w:val="en-GB"/>
              </w:rPr>
              <w:t>:</w:t>
            </w:r>
          </w:p>
          <w:p w14:paraId="3A1B8A3F" w14:textId="7627CCA0" w:rsidR="00711455" w:rsidRPr="00AB6FF2" w:rsidRDefault="00711455" w:rsidP="00C651E4">
            <w:pPr>
              <w:numPr>
                <w:ilvl w:val="0"/>
                <w:numId w:val="36"/>
              </w:numPr>
              <w:tabs>
                <w:tab w:val="left" w:pos="317"/>
              </w:tabs>
              <w:suppressAutoHyphens/>
              <w:spacing w:before="60" w:after="0" w:line="240" w:lineRule="auto"/>
              <w:ind w:left="317" w:hanging="283"/>
              <w:rPr>
                <w:lang w:val="en-GB"/>
              </w:rPr>
            </w:pPr>
            <w:r w:rsidRPr="00AB6FF2">
              <w:rPr>
                <w:lang w:val="en-GB"/>
              </w:rPr>
              <w:t>D</w:t>
            </w:r>
            <w:r w:rsidR="001567EA" w:rsidRPr="00AB6FF2">
              <w:rPr>
                <w:lang w:val="en-GB"/>
              </w:rPr>
              <w:t>istribution</w:t>
            </w:r>
            <w:r w:rsidRPr="00AB6FF2">
              <w:rPr>
                <w:lang w:val="en-GB"/>
              </w:rPr>
              <w:t xml:space="preserve"> map (field 2.3)</w:t>
            </w:r>
          </w:p>
          <w:p w14:paraId="4D2E5046" w14:textId="2EFC7906" w:rsidR="00424180" w:rsidRPr="00AB6FF2" w:rsidRDefault="002D09AC" w:rsidP="00C651E4">
            <w:pPr>
              <w:numPr>
                <w:ilvl w:val="0"/>
                <w:numId w:val="36"/>
              </w:numPr>
              <w:tabs>
                <w:tab w:val="left" w:pos="317"/>
              </w:tabs>
              <w:suppressAutoHyphens/>
              <w:spacing w:before="60" w:after="0" w:line="240" w:lineRule="auto"/>
              <w:ind w:left="317" w:hanging="283"/>
              <w:rPr>
                <w:lang w:val="en-GB"/>
              </w:rPr>
            </w:pPr>
            <w:r w:rsidRPr="00AB6FF2">
              <w:rPr>
                <w:lang w:val="en-GB"/>
              </w:rPr>
              <w:t>A</w:t>
            </w:r>
            <w:r w:rsidR="00424180" w:rsidRPr="00AB6FF2">
              <w:rPr>
                <w:lang w:val="en-GB"/>
              </w:rPr>
              <w:t>ctual range – surface area (field 5.1)</w:t>
            </w:r>
          </w:p>
          <w:p w14:paraId="04CA6121" w14:textId="3B604215" w:rsidR="00424180" w:rsidRPr="00AB6FF2" w:rsidRDefault="002D09AC" w:rsidP="00C651E4">
            <w:pPr>
              <w:numPr>
                <w:ilvl w:val="0"/>
                <w:numId w:val="36"/>
              </w:numPr>
              <w:tabs>
                <w:tab w:val="left" w:pos="317"/>
              </w:tabs>
              <w:suppressAutoHyphens/>
              <w:spacing w:before="60" w:after="0" w:line="240" w:lineRule="auto"/>
              <w:ind w:left="317" w:hanging="283"/>
              <w:rPr>
                <w:lang w:val="en-GB"/>
              </w:rPr>
            </w:pPr>
            <w:r w:rsidRPr="00AB6FF2">
              <w:rPr>
                <w:lang w:val="en-GB"/>
              </w:rPr>
              <w:t>P</w:t>
            </w:r>
            <w:r w:rsidR="00424180" w:rsidRPr="00AB6FF2">
              <w:rPr>
                <w:lang w:val="en-GB"/>
              </w:rPr>
              <w:t>opulation – size estimate (field 6.2), date (field 6.1) and method used (field 6.</w:t>
            </w:r>
            <w:r w:rsidR="004152F1" w:rsidRPr="00AB6FF2">
              <w:rPr>
                <w:lang w:val="en-GB"/>
              </w:rPr>
              <w:t>7</w:t>
            </w:r>
            <w:r w:rsidR="00424180" w:rsidRPr="00AB6FF2">
              <w:rPr>
                <w:lang w:val="en-GB"/>
              </w:rPr>
              <w:t>)</w:t>
            </w:r>
          </w:p>
          <w:p w14:paraId="62FCDE57" w14:textId="77777777" w:rsidR="00424180" w:rsidRPr="00AB6FF2" w:rsidRDefault="00424180" w:rsidP="00C651E4">
            <w:pPr>
              <w:numPr>
                <w:ilvl w:val="0"/>
                <w:numId w:val="36"/>
              </w:numPr>
              <w:tabs>
                <w:tab w:val="left" w:pos="317"/>
              </w:tabs>
              <w:suppressAutoHyphens/>
              <w:spacing w:before="60" w:after="0" w:line="240" w:lineRule="auto"/>
              <w:ind w:left="317" w:hanging="283"/>
              <w:rPr>
                <w:lang w:val="en-GB"/>
              </w:rPr>
            </w:pPr>
            <w:r w:rsidRPr="00AB6FF2">
              <w:rPr>
                <w:lang w:val="en-GB"/>
              </w:rPr>
              <w:t>any other relevant information, e.g. whether a species had been recorded during the reporting period or an explanation why a species is treated as an occasional species (field 13.3).</w:t>
            </w:r>
          </w:p>
        </w:tc>
      </w:tr>
      <w:tr w:rsidR="00424180" w:rsidRPr="00AB6FF2" w14:paraId="64D9A446" w14:textId="77777777" w:rsidTr="003E6B2B">
        <w:trPr>
          <w:cantSplit/>
        </w:trPr>
        <w:tc>
          <w:tcPr>
            <w:tcW w:w="2235" w:type="dxa"/>
            <w:tcBorders>
              <w:top w:val="single" w:sz="4" w:space="0" w:color="auto"/>
              <w:left w:val="single" w:sz="4" w:space="0" w:color="auto"/>
              <w:bottom w:val="single" w:sz="4" w:space="0" w:color="auto"/>
              <w:right w:val="single" w:sz="4" w:space="0" w:color="auto"/>
            </w:tcBorders>
            <w:vAlign w:val="center"/>
            <w:hideMark/>
          </w:tcPr>
          <w:p w14:paraId="5A3C7752" w14:textId="77777777" w:rsidR="00424180" w:rsidRPr="00AB6FF2" w:rsidRDefault="00424180" w:rsidP="00424180">
            <w:pPr>
              <w:spacing w:before="60" w:after="0" w:line="240" w:lineRule="auto"/>
              <w:jc w:val="left"/>
              <w:rPr>
                <w:b/>
                <w:color w:val="00000A"/>
                <w:lang w:val="en-GB"/>
              </w:rPr>
            </w:pPr>
            <w:r w:rsidRPr="00AB6FF2">
              <w:rPr>
                <w:b/>
                <w:color w:val="00000A"/>
                <w:lang w:val="en-GB"/>
              </w:rPr>
              <w:t>Newly arriving species (ARR)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BA64C5" w14:textId="77777777" w:rsidR="00424180" w:rsidRPr="00AB6FF2" w:rsidRDefault="00424180" w:rsidP="00424180">
            <w:pPr>
              <w:spacing w:before="60" w:after="0" w:line="240" w:lineRule="auto"/>
              <w:jc w:val="left"/>
              <w:rPr>
                <w:color w:val="00000A"/>
                <w:lang w:val="en-GB"/>
              </w:rPr>
            </w:pPr>
            <w:r w:rsidRPr="00AB6FF2">
              <w:rPr>
                <w:color w:val="00000A"/>
                <w:lang w:val="en-GB"/>
              </w:rPr>
              <w:t>Mandatory partial report</w:t>
            </w:r>
          </w:p>
        </w:tc>
        <w:tc>
          <w:tcPr>
            <w:tcW w:w="5245" w:type="dxa"/>
            <w:tcBorders>
              <w:top w:val="single" w:sz="4" w:space="0" w:color="auto"/>
              <w:left w:val="single" w:sz="4" w:space="0" w:color="auto"/>
              <w:bottom w:val="single" w:sz="4" w:space="0" w:color="auto"/>
              <w:right w:val="single" w:sz="4" w:space="0" w:color="auto"/>
            </w:tcBorders>
            <w:hideMark/>
          </w:tcPr>
          <w:p w14:paraId="75B8CD8D" w14:textId="0119DCC8" w:rsidR="00424180" w:rsidRPr="00AB6FF2" w:rsidRDefault="00424180" w:rsidP="00424180">
            <w:pPr>
              <w:spacing w:before="60" w:after="0" w:line="240" w:lineRule="auto"/>
              <w:ind w:left="34"/>
              <w:rPr>
                <w:lang w:val="en-GB"/>
              </w:rPr>
            </w:pPr>
            <w:r w:rsidRPr="00AB6FF2">
              <w:rPr>
                <w:lang w:val="en-GB"/>
              </w:rPr>
              <w:t>Whenever possible</w:t>
            </w:r>
            <w:r w:rsidR="00693D1F" w:rsidRPr="00AB6FF2">
              <w:rPr>
                <w:lang w:val="en-GB"/>
              </w:rPr>
              <w:t xml:space="preserve"> provide information for any of the fields listed below</w:t>
            </w:r>
            <w:r w:rsidRPr="00AB6FF2">
              <w:rPr>
                <w:lang w:val="en-GB"/>
              </w:rPr>
              <w:t>:</w:t>
            </w:r>
          </w:p>
          <w:p w14:paraId="738051DF" w14:textId="2FC548E0" w:rsidR="00711455" w:rsidRPr="00AB6FF2" w:rsidRDefault="001567EA" w:rsidP="00C651E4">
            <w:pPr>
              <w:numPr>
                <w:ilvl w:val="0"/>
                <w:numId w:val="37"/>
              </w:numPr>
              <w:tabs>
                <w:tab w:val="left" w:pos="317"/>
              </w:tabs>
              <w:suppressAutoHyphens/>
              <w:spacing w:before="60" w:after="0" w:line="240" w:lineRule="auto"/>
              <w:ind w:left="317" w:hanging="283"/>
              <w:rPr>
                <w:lang w:val="en-GB"/>
              </w:rPr>
            </w:pPr>
            <w:r w:rsidRPr="00AB6FF2">
              <w:rPr>
                <w:lang w:val="en-GB"/>
              </w:rPr>
              <w:t xml:space="preserve">Distribution map </w:t>
            </w:r>
            <w:r w:rsidR="00711455" w:rsidRPr="00AB6FF2">
              <w:rPr>
                <w:lang w:val="en-GB"/>
              </w:rPr>
              <w:t>(field 2.3)</w:t>
            </w:r>
          </w:p>
          <w:p w14:paraId="4DB2A151" w14:textId="7A49C1BF"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A</w:t>
            </w:r>
            <w:r w:rsidR="00424180" w:rsidRPr="00AB6FF2">
              <w:rPr>
                <w:lang w:val="en-GB"/>
              </w:rPr>
              <w:t>ctual range – surface area (field 5.1)</w:t>
            </w:r>
          </w:p>
          <w:p w14:paraId="58E38D72" w14:textId="11701146"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P</w:t>
            </w:r>
            <w:r w:rsidR="00424180" w:rsidRPr="00AB6FF2">
              <w:rPr>
                <w:lang w:val="en-GB"/>
              </w:rPr>
              <w:t>opulation – size estimate (field 6.2), date (field 6.1) and method used (field 6.</w:t>
            </w:r>
            <w:r w:rsidR="004152F1" w:rsidRPr="00AB6FF2">
              <w:rPr>
                <w:lang w:val="en-GB"/>
              </w:rPr>
              <w:t>7</w:t>
            </w:r>
            <w:r w:rsidR="00424180" w:rsidRPr="00AB6FF2">
              <w:rPr>
                <w:lang w:val="en-GB"/>
              </w:rPr>
              <w:t>)</w:t>
            </w:r>
          </w:p>
          <w:p w14:paraId="2CB63345" w14:textId="5CAD61BA"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A</w:t>
            </w:r>
            <w:r w:rsidR="00424180" w:rsidRPr="00AB6FF2">
              <w:rPr>
                <w:lang w:val="en-GB"/>
              </w:rPr>
              <w:t>ny other relevant information, e.g. information related to the potential range expansion or an explanation of why a species is treated as a newly arriving species (field 13.3).</w:t>
            </w:r>
          </w:p>
        </w:tc>
      </w:tr>
      <w:tr w:rsidR="00424180" w:rsidRPr="00AB6FF2" w14:paraId="07CB2B6D" w14:textId="77777777" w:rsidTr="003E6B2B">
        <w:trPr>
          <w:cantSplit/>
        </w:trPr>
        <w:tc>
          <w:tcPr>
            <w:tcW w:w="2235" w:type="dxa"/>
            <w:tcBorders>
              <w:top w:val="single" w:sz="4" w:space="0" w:color="auto"/>
              <w:left w:val="single" w:sz="4" w:space="0" w:color="auto"/>
              <w:bottom w:val="single" w:sz="4" w:space="0" w:color="auto"/>
              <w:right w:val="single" w:sz="4" w:space="0" w:color="auto"/>
            </w:tcBorders>
            <w:vAlign w:val="center"/>
            <w:hideMark/>
          </w:tcPr>
          <w:p w14:paraId="0C7FF2D7" w14:textId="77777777" w:rsidR="00424180" w:rsidRPr="00AB6FF2" w:rsidRDefault="00424180" w:rsidP="00424180">
            <w:pPr>
              <w:spacing w:before="60" w:after="0" w:line="240" w:lineRule="auto"/>
              <w:jc w:val="left"/>
              <w:rPr>
                <w:b/>
                <w:color w:val="00000A"/>
                <w:lang w:val="en-GB"/>
              </w:rPr>
            </w:pPr>
            <w:r w:rsidRPr="00AB6FF2">
              <w:rPr>
                <w:b/>
                <w:color w:val="00000A"/>
                <w:lang w:val="en-GB"/>
              </w:rPr>
              <w:t>Marginal (MAR)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93DAAE" w14:textId="77777777" w:rsidR="00424180" w:rsidRPr="00AB6FF2" w:rsidRDefault="00424180" w:rsidP="00424180">
            <w:pPr>
              <w:spacing w:before="60" w:after="0" w:line="240" w:lineRule="auto"/>
              <w:jc w:val="left"/>
              <w:rPr>
                <w:color w:val="00000A"/>
                <w:lang w:val="en-GB"/>
              </w:rPr>
            </w:pPr>
            <w:r w:rsidRPr="00AB6FF2">
              <w:rPr>
                <w:color w:val="00000A"/>
                <w:lang w:val="en-GB"/>
              </w:rPr>
              <w:t>Mandatory partial report</w:t>
            </w:r>
          </w:p>
        </w:tc>
        <w:tc>
          <w:tcPr>
            <w:tcW w:w="5245" w:type="dxa"/>
            <w:tcBorders>
              <w:top w:val="single" w:sz="4" w:space="0" w:color="auto"/>
              <w:left w:val="single" w:sz="4" w:space="0" w:color="auto"/>
              <w:bottom w:val="single" w:sz="4" w:space="0" w:color="auto"/>
              <w:right w:val="single" w:sz="4" w:space="0" w:color="auto"/>
            </w:tcBorders>
          </w:tcPr>
          <w:p w14:paraId="014AE506" w14:textId="77777777" w:rsidR="00693D1F" w:rsidRPr="00AB6FF2" w:rsidRDefault="00693D1F" w:rsidP="00693D1F">
            <w:pPr>
              <w:spacing w:before="60" w:after="0" w:line="240" w:lineRule="auto"/>
              <w:ind w:left="34"/>
              <w:rPr>
                <w:lang w:val="en-GB"/>
              </w:rPr>
            </w:pPr>
            <w:r w:rsidRPr="00AB6FF2">
              <w:rPr>
                <w:lang w:val="en-GB"/>
              </w:rPr>
              <w:t>Whenever possible provide information for any of the fields listed below:</w:t>
            </w:r>
          </w:p>
          <w:p w14:paraId="74288FB3" w14:textId="3C3B152C" w:rsidR="00711455" w:rsidRPr="00AB6FF2" w:rsidRDefault="001567EA" w:rsidP="00C651E4">
            <w:pPr>
              <w:numPr>
                <w:ilvl w:val="0"/>
                <w:numId w:val="37"/>
              </w:numPr>
              <w:tabs>
                <w:tab w:val="left" w:pos="317"/>
              </w:tabs>
              <w:suppressAutoHyphens/>
              <w:spacing w:before="60" w:after="0" w:line="240" w:lineRule="auto"/>
              <w:ind w:left="317" w:hanging="283"/>
              <w:rPr>
                <w:lang w:val="en-GB"/>
              </w:rPr>
            </w:pPr>
            <w:r w:rsidRPr="00AB6FF2">
              <w:rPr>
                <w:lang w:val="en-GB"/>
              </w:rPr>
              <w:t xml:space="preserve">Distribution map </w:t>
            </w:r>
            <w:r w:rsidR="00711455" w:rsidRPr="00AB6FF2">
              <w:rPr>
                <w:lang w:val="en-GB"/>
              </w:rPr>
              <w:t>(field 2.3)</w:t>
            </w:r>
          </w:p>
          <w:p w14:paraId="7A38FE01" w14:textId="2CC7B605"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A</w:t>
            </w:r>
            <w:r w:rsidR="00424180" w:rsidRPr="00AB6FF2">
              <w:rPr>
                <w:lang w:val="en-GB"/>
              </w:rPr>
              <w:t>ctual range – surface area (field 5.1)</w:t>
            </w:r>
          </w:p>
          <w:p w14:paraId="7775606D" w14:textId="13535FEE"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P</w:t>
            </w:r>
            <w:r w:rsidR="00424180" w:rsidRPr="00AB6FF2">
              <w:rPr>
                <w:lang w:val="en-GB"/>
              </w:rPr>
              <w:t>opulation – size estimate (field 6.2), date (field 6.1) and method used (field 6.</w:t>
            </w:r>
            <w:r w:rsidR="004152F1" w:rsidRPr="00AB6FF2">
              <w:rPr>
                <w:lang w:val="en-GB"/>
              </w:rPr>
              <w:t>7</w:t>
            </w:r>
            <w:r w:rsidR="00424180" w:rsidRPr="00AB6FF2">
              <w:rPr>
                <w:lang w:val="en-GB"/>
              </w:rPr>
              <w:t>)</w:t>
            </w:r>
          </w:p>
          <w:p w14:paraId="5ED0B561" w14:textId="4DF2E5B9"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I</w:t>
            </w:r>
            <w:r w:rsidR="00424180" w:rsidRPr="00AB6FF2">
              <w:rPr>
                <w:lang w:val="en-GB"/>
              </w:rPr>
              <w:t>nformation on occurrence of main population (field 13.3).</w:t>
            </w:r>
          </w:p>
        </w:tc>
      </w:tr>
      <w:tr w:rsidR="00424180" w:rsidRPr="00AB6FF2" w14:paraId="2EC34130" w14:textId="77777777" w:rsidTr="003E6B2B">
        <w:trPr>
          <w:cantSplit/>
        </w:trPr>
        <w:tc>
          <w:tcPr>
            <w:tcW w:w="2235" w:type="dxa"/>
            <w:tcBorders>
              <w:top w:val="single" w:sz="4" w:space="0" w:color="auto"/>
              <w:left w:val="single" w:sz="4" w:space="0" w:color="auto"/>
              <w:bottom w:val="single" w:sz="4" w:space="0" w:color="auto"/>
              <w:right w:val="single" w:sz="4" w:space="0" w:color="auto"/>
            </w:tcBorders>
            <w:vAlign w:val="center"/>
            <w:hideMark/>
          </w:tcPr>
          <w:p w14:paraId="184D9844" w14:textId="77777777" w:rsidR="00424180" w:rsidRPr="00AB6FF2" w:rsidRDefault="00424180" w:rsidP="00424180">
            <w:pPr>
              <w:spacing w:before="60" w:after="0" w:line="240" w:lineRule="auto"/>
              <w:jc w:val="left"/>
              <w:rPr>
                <w:b/>
                <w:color w:val="00000A"/>
                <w:lang w:val="en-GB"/>
              </w:rPr>
            </w:pPr>
            <w:r w:rsidRPr="00AB6FF2">
              <w:rPr>
                <w:b/>
                <w:color w:val="00000A"/>
                <w:lang w:val="en-GB"/>
              </w:rPr>
              <w:t xml:space="preserve">Species extinct after entry into force of the Habitats Directive (EXa)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D72DDC" w14:textId="77777777" w:rsidR="00424180" w:rsidRPr="00AB6FF2" w:rsidRDefault="00424180" w:rsidP="00424180">
            <w:pPr>
              <w:spacing w:before="60" w:after="0" w:line="240" w:lineRule="auto"/>
              <w:jc w:val="left"/>
              <w:rPr>
                <w:color w:val="00000A"/>
                <w:lang w:val="en-GB"/>
              </w:rPr>
            </w:pPr>
            <w:r w:rsidRPr="00AB6FF2">
              <w:rPr>
                <w:color w:val="00000A"/>
                <w:lang w:val="en-GB"/>
              </w:rPr>
              <w:t>Mandatory</w:t>
            </w:r>
          </w:p>
        </w:tc>
        <w:tc>
          <w:tcPr>
            <w:tcW w:w="5245" w:type="dxa"/>
            <w:tcBorders>
              <w:top w:val="single" w:sz="4" w:space="0" w:color="auto"/>
              <w:left w:val="single" w:sz="4" w:space="0" w:color="auto"/>
              <w:bottom w:val="single" w:sz="4" w:space="0" w:color="auto"/>
              <w:right w:val="single" w:sz="4" w:space="0" w:color="auto"/>
            </w:tcBorders>
            <w:hideMark/>
          </w:tcPr>
          <w:p w14:paraId="210743DD" w14:textId="3CABF27A" w:rsidR="00424180" w:rsidRPr="00AB6FF2" w:rsidRDefault="004C20C4" w:rsidP="00C651E4">
            <w:pPr>
              <w:numPr>
                <w:ilvl w:val="0"/>
                <w:numId w:val="37"/>
              </w:numPr>
              <w:tabs>
                <w:tab w:val="left" w:pos="317"/>
              </w:tabs>
              <w:suppressAutoHyphens/>
              <w:spacing w:before="60" w:after="0" w:line="240" w:lineRule="auto"/>
              <w:ind w:left="317" w:hanging="283"/>
              <w:rPr>
                <w:lang w:val="en-GB"/>
              </w:rPr>
            </w:pPr>
            <w:r w:rsidRPr="00AB6FF2">
              <w:rPr>
                <w:lang w:val="en-GB"/>
              </w:rPr>
              <w:t>S</w:t>
            </w:r>
            <w:r w:rsidR="00424180" w:rsidRPr="00AB6FF2">
              <w:rPr>
                <w:lang w:val="en-GB"/>
              </w:rPr>
              <w:t>ection 11 ‘Conclusions’. The overall conservation status is ‘unfavourable-bad’.</w:t>
            </w:r>
          </w:p>
        </w:tc>
      </w:tr>
      <w:tr w:rsidR="00424180" w:rsidRPr="00AB6FF2" w14:paraId="1BFCE756" w14:textId="77777777" w:rsidTr="003E6B2B">
        <w:trPr>
          <w:cantSplit/>
        </w:trPr>
        <w:tc>
          <w:tcPr>
            <w:tcW w:w="2235" w:type="dxa"/>
            <w:tcBorders>
              <w:top w:val="single" w:sz="4" w:space="0" w:color="auto"/>
              <w:left w:val="single" w:sz="4" w:space="0" w:color="auto"/>
              <w:bottom w:val="single" w:sz="4" w:space="0" w:color="auto"/>
              <w:right w:val="single" w:sz="4" w:space="0" w:color="auto"/>
            </w:tcBorders>
            <w:vAlign w:val="center"/>
            <w:hideMark/>
          </w:tcPr>
          <w:p w14:paraId="13A8A85B" w14:textId="77777777" w:rsidR="00424180" w:rsidRPr="00AB6FF2" w:rsidRDefault="00424180" w:rsidP="00424180">
            <w:pPr>
              <w:spacing w:before="60" w:after="0" w:line="240" w:lineRule="auto"/>
              <w:jc w:val="left"/>
              <w:rPr>
                <w:b/>
                <w:color w:val="00000A"/>
                <w:lang w:val="en-GB"/>
              </w:rPr>
            </w:pPr>
            <w:r w:rsidRPr="00AB6FF2">
              <w:rPr>
                <w:b/>
                <w:color w:val="00000A"/>
                <w:lang w:val="en-GB"/>
              </w:rPr>
              <w:lastRenderedPageBreak/>
              <w:t>Species extinct prior to entry into force of the Habitats Directive (EXp)</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4F5D56" w14:textId="2B821707" w:rsidR="00424180" w:rsidRPr="00AB6FF2" w:rsidRDefault="00424180" w:rsidP="00E575F9">
            <w:pPr>
              <w:spacing w:before="60" w:after="0" w:line="240" w:lineRule="auto"/>
              <w:jc w:val="left"/>
              <w:rPr>
                <w:rFonts w:eastAsia="ヒラギノ角ゴ Pro W3"/>
                <w:color w:val="000000"/>
                <w:lang w:val="en-GB"/>
              </w:rPr>
            </w:pPr>
            <w:r w:rsidRPr="00AB6FF2">
              <w:rPr>
                <w:lang w:val="en-GB"/>
              </w:rPr>
              <w:t xml:space="preserve">Mandatory for species with restoration project and for species of particular interest with recent signs of </w:t>
            </w:r>
            <w:r w:rsidR="007C2BD0" w:rsidRPr="00AB6FF2">
              <w:rPr>
                <w:lang w:val="en-GB"/>
              </w:rPr>
              <w:t>recoloni</w:t>
            </w:r>
            <w:r w:rsidR="00E575F9" w:rsidRPr="00AB6FF2">
              <w:rPr>
                <w:lang w:val="en-GB"/>
              </w:rPr>
              <w:t>s</w:t>
            </w:r>
            <w:r w:rsidR="007C2BD0" w:rsidRPr="00AB6FF2">
              <w:rPr>
                <w:lang w:val="en-GB"/>
              </w:rPr>
              <w:t>ation</w:t>
            </w:r>
          </w:p>
        </w:tc>
        <w:tc>
          <w:tcPr>
            <w:tcW w:w="5245" w:type="dxa"/>
            <w:tcBorders>
              <w:top w:val="single" w:sz="4" w:space="0" w:color="auto"/>
              <w:left w:val="single" w:sz="4" w:space="0" w:color="auto"/>
              <w:bottom w:val="single" w:sz="4" w:space="0" w:color="auto"/>
              <w:right w:val="single" w:sz="4" w:space="0" w:color="auto"/>
            </w:tcBorders>
          </w:tcPr>
          <w:p w14:paraId="3140CBA1" w14:textId="77777777" w:rsidR="00693D1F" w:rsidRPr="00AB6FF2" w:rsidRDefault="00693D1F" w:rsidP="00693D1F">
            <w:pPr>
              <w:spacing w:before="60" w:after="0" w:line="240" w:lineRule="auto"/>
              <w:ind w:left="34"/>
              <w:rPr>
                <w:lang w:val="en-GB"/>
              </w:rPr>
            </w:pPr>
            <w:r w:rsidRPr="00AB6FF2">
              <w:rPr>
                <w:lang w:val="en-GB"/>
              </w:rPr>
              <w:t>Whenever possible provide information for any of the fields listed below:</w:t>
            </w:r>
          </w:p>
          <w:p w14:paraId="45D40AF9" w14:textId="69DB23D2" w:rsidR="00711455" w:rsidRPr="00AB6FF2" w:rsidRDefault="001567EA" w:rsidP="00C651E4">
            <w:pPr>
              <w:numPr>
                <w:ilvl w:val="0"/>
                <w:numId w:val="37"/>
              </w:numPr>
              <w:tabs>
                <w:tab w:val="left" w:pos="317"/>
              </w:tabs>
              <w:suppressAutoHyphens/>
              <w:spacing w:before="60" w:after="0" w:line="240" w:lineRule="auto"/>
              <w:ind w:left="317" w:hanging="283"/>
              <w:rPr>
                <w:lang w:val="en-GB"/>
              </w:rPr>
            </w:pPr>
            <w:r w:rsidRPr="00AB6FF2">
              <w:rPr>
                <w:lang w:val="en-GB"/>
              </w:rPr>
              <w:t xml:space="preserve">Distribution map </w:t>
            </w:r>
            <w:r w:rsidR="00711455" w:rsidRPr="00AB6FF2">
              <w:rPr>
                <w:lang w:val="en-GB"/>
              </w:rPr>
              <w:t>(field 2.3)</w:t>
            </w:r>
          </w:p>
          <w:p w14:paraId="27BC8183" w14:textId="633C114F"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A</w:t>
            </w:r>
            <w:r w:rsidR="00424180" w:rsidRPr="00AB6FF2">
              <w:rPr>
                <w:lang w:val="en-GB"/>
              </w:rPr>
              <w:t>ctual range – surface area (field 5.1)</w:t>
            </w:r>
          </w:p>
          <w:p w14:paraId="05C14D32" w14:textId="0093FB77"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P</w:t>
            </w:r>
            <w:r w:rsidR="00424180" w:rsidRPr="00AB6FF2">
              <w:rPr>
                <w:lang w:val="en-GB"/>
              </w:rPr>
              <w:t>opulation – size estimate (field 6.2), date (field 6.1) and method used (field 6.</w:t>
            </w:r>
            <w:r w:rsidR="004152F1" w:rsidRPr="00AB6FF2">
              <w:rPr>
                <w:lang w:val="en-GB"/>
              </w:rPr>
              <w:t>7</w:t>
            </w:r>
            <w:r w:rsidR="00424180" w:rsidRPr="00AB6FF2">
              <w:rPr>
                <w:lang w:val="en-GB"/>
              </w:rPr>
              <w:t>)</w:t>
            </w:r>
          </w:p>
          <w:p w14:paraId="63BB1908" w14:textId="2B1EB7AD" w:rsidR="00424180" w:rsidRPr="00AB6FF2" w:rsidRDefault="00E575F9" w:rsidP="00C651E4">
            <w:pPr>
              <w:numPr>
                <w:ilvl w:val="0"/>
                <w:numId w:val="37"/>
              </w:numPr>
              <w:tabs>
                <w:tab w:val="left" w:pos="317"/>
              </w:tabs>
              <w:suppressAutoHyphens/>
              <w:spacing w:before="60" w:after="0" w:line="240" w:lineRule="auto"/>
              <w:ind w:left="317" w:hanging="283"/>
              <w:rPr>
                <w:lang w:val="en-GB"/>
              </w:rPr>
            </w:pPr>
            <w:r w:rsidRPr="00AB6FF2">
              <w:rPr>
                <w:lang w:val="en-GB"/>
              </w:rPr>
              <w:t>S</w:t>
            </w:r>
            <w:r w:rsidR="00424180" w:rsidRPr="00AB6FF2">
              <w:rPr>
                <w:lang w:val="en-GB"/>
              </w:rPr>
              <w:t>ection 11 ‘Conclusions’</w:t>
            </w:r>
          </w:p>
          <w:p w14:paraId="1BBC25A5" w14:textId="4C35B3A5" w:rsidR="00424180" w:rsidRPr="00AB6FF2" w:rsidRDefault="002D09AC" w:rsidP="00C651E4">
            <w:pPr>
              <w:numPr>
                <w:ilvl w:val="0"/>
                <w:numId w:val="37"/>
              </w:numPr>
              <w:tabs>
                <w:tab w:val="left" w:pos="317"/>
              </w:tabs>
              <w:suppressAutoHyphens/>
              <w:spacing w:before="60" w:after="0" w:line="240" w:lineRule="auto"/>
              <w:ind w:left="317" w:hanging="283"/>
              <w:rPr>
                <w:lang w:val="en-GB"/>
              </w:rPr>
            </w:pPr>
            <w:r w:rsidRPr="00AB6FF2">
              <w:rPr>
                <w:lang w:val="en-GB"/>
              </w:rPr>
              <w:t>A</w:t>
            </w:r>
            <w:r w:rsidR="00424180" w:rsidRPr="00AB6FF2">
              <w:rPr>
                <w:lang w:val="en-GB"/>
              </w:rPr>
              <w:t xml:space="preserve">ny other relevant information, e.g. information on reintroduction project or information related to </w:t>
            </w:r>
            <w:r w:rsidR="007C2BD0" w:rsidRPr="00AB6FF2">
              <w:rPr>
                <w:lang w:val="en-GB"/>
              </w:rPr>
              <w:t>recoloni</w:t>
            </w:r>
            <w:r w:rsidR="00E575F9" w:rsidRPr="00AB6FF2">
              <w:rPr>
                <w:lang w:val="en-GB"/>
              </w:rPr>
              <w:t>s</w:t>
            </w:r>
            <w:r w:rsidR="007C2BD0" w:rsidRPr="00AB6FF2">
              <w:rPr>
                <w:lang w:val="en-GB"/>
              </w:rPr>
              <w:t>ation</w:t>
            </w:r>
            <w:r w:rsidR="00424180" w:rsidRPr="00AB6FF2">
              <w:rPr>
                <w:lang w:val="en-GB"/>
              </w:rPr>
              <w:t xml:space="preserve"> (field 13.3).</w:t>
            </w:r>
          </w:p>
        </w:tc>
      </w:tr>
      <w:tr w:rsidR="00424180" w:rsidRPr="00AB6FF2" w14:paraId="56E70DF6" w14:textId="77777777" w:rsidTr="003E6B2B">
        <w:trPr>
          <w:cantSplit/>
        </w:trPr>
        <w:tc>
          <w:tcPr>
            <w:tcW w:w="2235" w:type="dxa"/>
            <w:tcBorders>
              <w:top w:val="single" w:sz="4" w:space="0" w:color="auto"/>
              <w:left w:val="single" w:sz="4" w:space="0" w:color="auto"/>
              <w:bottom w:val="single" w:sz="4" w:space="0" w:color="auto"/>
              <w:right w:val="single" w:sz="4" w:space="0" w:color="auto"/>
            </w:tcBorders>
            <w:vAlign w:val="center"/>
            <w:hideMark/>
          </w:tcPr>
          <w:p w14:paraId="50439127" w14:textId="42FB62D1" w:rsidR="00424180" w:rsidRPr="00AB6FF2" w:rsidRDefault="00424180" w:rsidP="00424180">
            <w:pPr>
              <w:spacing w:before="60" w:after="0" w:line="240" w:lineRule="auto"/>
              <w:jc w:val="left"/>
              <w:rPr>
                <w:b/>
                <w:color w:val="00000A"/>
                <w:lang w:val="en-GB"/>
              </w:rPr>
            </w:pPr>
            <w:r w:rsidRPr="00AB6FF2">
              <w:rPr>
                <w:b/>
                <w:color w:val="00000A"/>
                <w:lang w:val="en-GB"/>
              </w:rPr>
              <w:t>Scientific reserve (S</w:t>
            </w:r>
            <w:r w:rsidR="00B766F8" w:rsidRPr="00AB6FF2">
              <w:rPr>
                <w:b/>
                <w:color w:val="00000A"/>
                <w:lang w:val="en-GB"/>
              </w:rPr>
              <w:t>C</w:t>
            </w:r>
            <w:r w:rsidRPr="00AB6FF2">
              <w:rPr>
                <w:b/>
                <w:color w:val="00000A"/>
                <w:lang w:val="en-GB"/>
              </w:rPr>
              <w:t>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2466E0" w14:textId="77777777" w:rsidR="00424180" w:rsidRPr="00AB6FF2" w:rsidRDefault="00424180" w:rsidP="00424180">
            <w:pPr>
              <w:spacing w:before="60" w:after="0" w:line="240" w:lineRule="auto"/>
              <w:jc w:val="left"/>
              <w:rPr>
                <w:color w:val="00000A"/>
                <w:lang w:val="en-GB"/>
              </w:rPr>
            </w:pPr>
            <w:r w:rsidRPr="00AB6FF2">
              <w:rPr>
                <w:color w:val="00000A"/>
                <w:lang w:val="en-GB"/>
              </w:rPr>
              <w:t>Optional</w:t>
            </w:r>
          </w:p>
        </w:tc>
        <w:tc>
          <w:tcPr>
            <w:tcW w:w="5245" w:type="dxa"/>
            <w:tcBorders>
              <w:top w:val="single" w:sz="4" w:space="0" w:color="auto"/>
              <w:left w:val="single" w:sz="4" w:space="0" w:color="auto"/>
              <w:bottom w:val="single" w:sz="4" w:space="0" w:color="auto"/>
              <w:right w:val="single" w:sz="4" w:space="0" w:color="auto"/>
            </w:tcBorders>
            <w:hideMark/>
          </w:tcPr>
          <w:p w14:paraId="4E8B73D2" w14:textId="16831ED8" w:rsidR="00424180" w:rsidRPr="00AB6FF2" w:rsidRDefault="002D09AC" w:rsidP="00C651E4">
            <w:pPr>
              <w:numPr>
                <w:ilvl w:val="0"/>
                <w:numId w:val="36"/>
              </w:numPr>
              <w:tabs>
                <w:tab w:val="left" w:pos="317"/>
              </w:tabs>
              <w:suppressAutoHyphens/>
              <w:spacing w:before="60" w:after="0" w:line="240" w:lineRule="auto"/>
              <w:ind w:left="317" w:hanging="283"/>
              <w:rPr>
                <w:color w:val="00000A"/>
                <w:lang w:val="en-GB"/>
              </w:rPr>
            </w:pPr>
            <w:r w:rsidRPr="00AB6FF2">
              <w:rPr>
                <w:color w:val="00000A"/>
                <w:lang w:val="en-GB"/>
              </w:rPr>
              <w:t>A</w:t>
            </w:r>
            <w:r w:rsidR="00424180" w:rsidRPr="00AB6FF2">
              <w:rPr>
                <w:color w:val="00000A"/>
                <w:lang w:val="en-GB"/>
              </w:rPr>
              <w:t>ny other relevant information, e.g. information on survey conducted or related to probability that the species will/will not be refound in the region (field 13.3).</w:t>
            </w:r>
          </w:p>
        </w:tc>
      </w:tr>
    </w:tbl>
    <w:p w14:paraId="72B806AF" w14:textId="502732C5" w:rsidR="00424180" w:rsidRPr="00AB6FF2" w:rsidRDefault="00424180" w:rsidP="00C651E4">
      <w:pPr>
        <w:rPr>
          <w:b/>
          <w:lang w:val="en-GB"/>
        </w:rPr>
      </w:pPr>
      <w:r w:rsidRPr="00AB6FF2">
        <w:rPr>
          <w:b/>
          <w:lang w:val="en-GB"/>
        </w:rPr>
        <w:t>Reporting for species groups</w:t>
      </w:r>
      <w:bookmarkEnd w:id="92"/>
      <w:bookmarkEnd w:id="93"/>
    </w:p>
    <w:p w14:paraId="18E562AF" w14:textId="79C005B0" w:rsidR="00424180" w:rsidRPr="00AB6FF2" w:rsidRDefault="00424180" w:rsidP="00424180">
      <w:pPr>
        <w:rPr>
          <w:rFonts w:cs="Times New Roman"/>
          <w:lang w:val="en-GB"/>
        </w:rPr>
      </w:pPr>
      <w:r w:rsidRPr="00AB6FF2">
        <w:rPr>
          <w:rFonts w:cs="Times New Roman"/>
          <w:lang w:val="en-GB"/>
        </w:rPr>
        <w:t>The Annexes include several species groups, for example Annex II has ‘</w:t>
      </w:r>
      <w:r w:rsidRPr="00AB6FF2">
        <w:rPr>
          <w:rFonts w:cs="Times New Roman"/>
          <w:i/>
          <w:lang w:val="en-GB"/>
        </w:rPr>
        <w:t>Alosa</w:t>
      </w:r>
      <w:r w:rsidRPr="00AB6FF2">
        <w:rPr>
          <w:rFonts w:cs="Times New Roman"/>
          <w:lang w:val="en-GB"/>
        </w:rPr>
        <w:t xml:space="preserve"> spp.’ while Annex IV has ‘Microchiroptera – All species’. All species included in these groups should be reported separately, except </w:t>
      </w:r>
      <w:r w:rsidRPr="00AB6FF2">
        <w:rPr>
          <w:rFonts w:cs="Times New Roman"/>
          <w:i/>
          <w:lang w:val="en-GB"/>
        </w:rPr>
        <w:t xml:space="preserve">Cladonia </w:t>
      </w:r>
      <w:r w:rsidRPr="00AB6FF2">
        <w:rPr>
          <w:rFonts w:cs="Times New Roman"/>
          <w:lang w:val="en-GB"/>
        </w:rPr>
        <w:t xml:space="preserve">subgenus </w:t>
      </w:r>
      <w:r w:rsidRPr="00AB6FF2">
        <w:rPr>
          <w:rFonts w:cs="Times New Roman"/>
          <w:i/>
          <w:lang w:val="en-GB"/>
        </w:rPr>
        <w:t>Cladina, Lycopodium</w:t>
      </w:r>
      <w:r w:rsidR="00522DFF" w:rsidRPr="00AB6FF2">
        <w:rPr>
          <w:rFonts w:cs="Times New Roman"/>
          <w:i/>
          <w:lang w:val="en-GB"/>
        </w:rPr>
        <w:t>,</w:t>
      </w:r>
      <w:r w:rsidRPr="00AB6FF2">
        <w:rPr>
          <w:rFonts w:cs="Times New Roman"/>
          <w:i/>
          <w:lang w:val="en-GB"/>
        </w:rPr>
        <w:t xml:space="preserve"> Sphagnum</w:t>
      </w:r>
      <w:r w:rsidR="00522DFF" w:rsidRPr="00AB6FF2">
        <w:rPr>
          <w:rFonts w:cs="Times New Roman"/>
          <w:i/>
          <w:lang w:val="en-GB"/>
        </w:rPr>
        <w:t xml:space="preserve"> </w:t>
      </w:r>
      <w:r w:rsidR="00522DFF" w:rsidRPr="00AB6FF2">
        <w:rPr>
          <w:rFonts w:cs="Times New Roman"/>
          <w:iCs/>
          <w:lang w:val="en-GB"/>
        </w:rPr>
        <w:t>and</w:t>
      </w:r>
      <w:r w:rsidR="00522DFF" w:rsidRPr="00AB6FF2">
        <w:rPr>
          <w:rFonts w:cs="Times New Roman"/>
          <w:i/>
          <w:lang w:val="en-GB"/>
        </w:rPr>
        <w:t xml:space="preserve"> </w:t>
      </w:r>
      <w:r w:rsidR="007711E9" w:rsidRPr="00AB6FF2">
        <w:rPr>
          <w:rFonts w:cs="Times New Roman"/>
          <w:i/>
          <w:lang w:val="en-GB"/>
        </w:rPr>
        <w:t xml:space="preserve">Coregonus lavaretus </w:t>
      </w:r>
      <w:r w:rsidR="007711E9" w:rsidRPr="00AB6FF2">
        <w:rPr>
          <w:rFonts w:cs="Times New Roman"/>
          <w:iCs/>
          <w:lang w:val="en-GB"/>
        </w:rPr>
        <w:t>group</w:t>
      </w:r>
      <w:r w:rsidRPr="00AB6FF2">
        <w:rPr>
          <w:rFonts w:cs="Times New Roman"/>
          <w:lang w:val="en-GB"/>
        </w:rPr>
        <w:t xml:space="preserve">. For example, there should be separate reports per region for </w:t>
      </w:r>
      <w:r w:rsidRPr="00AB6FF2">
        <w:rPr>
          <w:rFonts w:cs="Times New Roman"/>
          <w:i/>
          <w:lang w:val="en-GB"/>
        </w:rPr>
        <w:t>Alosa agone</w:t>
      </w:r>
      <w:r w:rsidRPr="00AB6FF2">
        <w:rPr>
          <w:rFonts w:cs="Times New Roman"/>
          <w:lang w:val="en-GB"/>
        </w:rPr>
        <w:t>,</w:t>
      </w:r>
      <w:r w:rsidRPr="00AB6FF2">
        <w:rPr>
          <w:rFonts w:cs="Times New Roman"/>
          <w:i/>
          <w:lang w:val="en-GB"/>
        </w:rPr>
        <w:t xml:space="preserve"> A. alosa, A. fallax, A. killarnensis,</w:t>
      </w:r>
      <w:r w:rsidRPr="00AB6FF2">
        <w:rPr>
          <w:rFonts w:cs="Times New Roman"/>
          <w:lang w:val="en-GB"/>
        </w:rPr>
        <w:t xml:space="preserve"> etc. For Annex V ‘</w:t>
      </w:r>
      <w:r w:rsidRPr="00AB6FF2">
        <w:rPr>
          <w:rFonts w:cs="Times New Roman"/>
          <w:i/>
          <w:lang w:val="en-GB"/>
        </w:rPr>
        <w:t>Acipenseridae</w:t>
      </w:r>
      <w:r w:rsidRPr="00AB6FF2">
        <w:rPr>
          <w:rFonts w:cs="Times New Roman"/>
          <w:lang w:val="en-GB"/>
        </w:rPr>
        <w:t xml:space="preserve"> – All species not mentioned in Annex IV</w:t>
      </w:r>
      <w:r w:rsidR="00642E57" w:rsidRPr="00AB6FF2">
        <w:rPr>
          <w:rFonts w:cs="Times New Roman"/>
          <w:lang w:val="en-GB"/>
        </w:rPr>
        <w:t>’</w:t>
      </w:r>
      <w:r w:rsidRPr="00AB6FF2">
        <w:rPr>
          <w:rFonts w:cs="Times New Roman"/>
          <w:lang w:val="en-GB"/>
        </w:rPr>
        <w:t xml:space="preserve">, reports should be produced for </w:t>
      </w:r>
      <w:r w:rsidRPr="00AB6FF2">
        <w:rPr>
          <w:rFonts w:cs="Times New Roman"/>
          <w:i/>
          <w:lang w:val="en-GB"/>
        </w:rPr>
        <w:t>Acipenser gueldenstaedtii, A. ruthenus, Huso huso,</w:t>
      </w:r>
      <w:r w:rsidRPr="00AB6FF2">
        <w:rPr>
          <w:rFonts w:cs="Times New Roman"/>
          <w:b/>
          <w:i/>
          <w:lang w:val="en-GB"/>
        </w:rPr>
        <w:t xml:space="preserve"> </w:t>
      </w:r>
      <w:r w:rsidRPr="00AB6FF2">
        <w:rPr>
          <w:rFonts w:cs="Times New Roman"/>
          <w:lang w:val="en-GB"/>
        </w:rPr>
        <w:t>etc.</w:t>
      </w:r>
      <w:r w:rsidRPr="00AB6FF2">
        <w:rPr>
          <w:rFonts w:cs="Times New Roman"/>
          <w:i/>
          <w:lang w:val="en-GB"/>
        </w:rPr>
        <w:t xml:space="preserve"> </w:t>
      </w:r>
      <w:r w:rsidRPr="00AB6FF2">
        <w:rPr>
          <w:rFonts w:cs="Times New Roman"/>
          <w:lang w:val="en-GB"/>
        </w:rPr>
        <w:t>The species to be included under each group are shown in</w:t>
      </w:r>
      <w:r w:rsidR="0013585D" w:rsidRPr="00AB6FF2">
        <w:rPr>
          <w:rFonts w:cs="Times New Roman"/>
          <w:lang w:val="en-GB"/>
        </w:rPr>
        <w:t xml:space="preserve"> </w:t>
      </w:r>
      <w:r w:rsidR="00B402F3" w:rsidRPr="00AB6FF2">
        <w:rPr>
          <w:rFonts w:cs="Times New Roman"/>
          <w:lang w:val="en-GB"/>
        </w:rPr>
        <w:t>the Guidelines</w:t>
      </w:r>
      <w:r w:rsidR="009A5146" w:rsidRPr="00AB6FF2">
        <w:rPr>
          <w:rFonts w:cs="Times New Roman"/>
          <w:lang w:val="en-GB"/>
        </w:rPr>
        <w:t xml:space="preserve"> </w:t>
      </w:r>
      <w:r w:rsidR="00476CCF" w:rsidRPr="00AB6FF2">
        <w:rPr>
          <w:rFonts w:cs="Times New Roman"/>
          <w:lang w:val="en-GB"/>
        </w:rPr>
        <w:t>and</w:t>
      </w:r>
      <w:r w:rsidRPr="00AB6FF2">
        <w:rPr>
          <w:rFonts w:cs="Times New Roman"/>
          <w:lang w:val="en-GB"/>
        </w:rPr>
        <w:t xml:space="preserve"> the species checklist available from the Article 17 reporting Reference Portal.</w:t>
      </w:r>
    </w:p>
    <w:p w14:paraId="330797D6" w14:textId="5DAE2090" w:rsidR="00424180" w:rsidRPr="00AB6FF2" w:rsidRDefault="00424180" w:rsidP="00424180">
      <w:pPr>
        <w:rPr>
          <w:rFonts w:cs="Times New Roman"/>
          <w:lang w:val="en-GB"/>
        </w:rPr>
      </w:pPr>
      <w:r w:rsidRPr="00AB6FF2">
        <w:rPr>
          <w:rFonts w:cs="Times New Roman"/>
          <w:lang w:val="en-GB"/>
        </w:rPr>
        <w:t xml:space="preserve">For </w:t>
      </w:r>
      <w:r w:rsidRPr="00AB6FF2">
        <w:rPr>
          <w:rFonts w:cs="Times New Roman"/>
          <w:i/>
          <w:lang w:val="en-GB"/>
        </w:rPr>
        <w:t xml:space="preserve">Cladonia </w:t>
      </w:r>
      <w:r w:rsidRPr="00AB6FF2">
        <w:rPr>
          <w:rFonts w:cs="Times New Roman"/>
          <w:lang w:val="en-GB"/>
        </w:rPr>
        <w:t xml:space="preserve">subgenus </w:t>
      </w:r>
      <w:r w:rsidRPr="00AB6FF2">
        <w:rPr>
          <w:rFonts w:cs="Times New Roman"/>
          <w:i/>
          <w:lang w:val="en-GB"/>
        </w:rPr>
        <w:t xml:space="preserve">Cladina, Lycopodium </w:t>
      </w:r>
      <w:r w:rsidRPr="00AB6FF2">
        <w:rPr>
          <w:rFonts w:cs="Times New Roman"/>
          <w:lang w:val="en-GB"/>
        </w:rPr>
        <w:t>spp. and</w:t>
      </w:r>
      <w:r w:rsidRPr="00AB6FF2">
        <w:rPr>
          <w:rFonts w:cs="Times New Roman"/>
          <w:i/>
          <w:lang w:val="en-GB"/>
        </w:rPr>
        <w:t xml:space="preserve"> Sphagnum </w:t>
      </w:r>
      <w:r w:rsidRPr="00AB6FF2">
        <w:rPr>
          <w:rFonts w:cs="Times New Roman"/>
          <w:lang w:val="en-GB"/>
        </w:rPr>
        <w:t>spp.</w:t>
      </w:r>
      <w:r w:rsidR="00642E57" w:rsidRPr="00AB6FF2">
        <w:rPr>
          <w:rFonts w:cs="Times New Roman"/>
          <w:i/>
          <w:lang w:val="en-GB"/>
        </w:rPr>
        <w:t>,</w:t>
      </w:r>
      <w:r w:rsidRPr="00AB6FF2">
        <w:rPr>
          <w:rFonts w:cs="Times New Roman"/>
          <w:i/>
          <w:lang w:val="en-GB"/>
        </w:rPr>
        <w:t xml:space="preserve"> </w:t>
      </w:r>
      <w:r w:rsidRPr="00AB6FF2">
        <w:rPr>
          <w:rFonts w:cs="Times New Roman"/>
          <w:lang w:val="en-GB"/>
        </w:rPr>
        <w:t xml:space="preserve">Member States should submit a single report per group per region. It is also possible to report individual species in these groups (where it is thought that a species needs special attention) as an optional report, but in this case they should also be included in the report on the genus. For example, if Germany considers that </w:t>
      </w:r>
      <w:r w:rsidRPr="00AB6FF2">
        <w:rPr>
          <w:rFonts w:cs="Times New Roman"/>
          <w:i/>
          <w:lang w:val="en-GB"/>
        </w:rPr>
        <w:t>Sphagnum pulchrum</w:t>
      </w:r>
      <w:r w:rsidRPr="00AB6FF2">
        <w:rPr>
          <w:rFonts w:cs="Times New Roman"/>
          <w:lang w:val="en-GB"/>
        </w:rPr>
        <w:t xml:space="preserve"> in the Atlantic region is of special concern, it can submit a report for that species. However, the overall assessment for </w:t>
      </w:r>
      <w:r w:rsidRPr="00AB6FF2">
        <w:rPr>
          <w:rFonts w:cs="Times New Roman"/>
          <w:i/>
          <w:lang w:val="en-GB"/>
        </w:rPr>
        <w:t>Sphagnum</w:t>
      </w:r>
      <w:r w:rsidRPr="00AB6FF2">
        <w:rPr>
          <w:rFonts w:cs="Times New Roman"/>
          <w:lang w:val="en-GB"/>
        </w:rPr>
        <w:t xml:space="preserve"> spp. for the region should also take </w:t>
      </w:r>
      <w:r w:rsidRPr="00AB6FF2">
        <w:rPr>
          <w:rFonts w:cs="Times New Roman"/>
          <w:i/>
          <w:lang w:val="en-GB"/>
        </w:rPr>
        <w:t>Sphagnum pulchrum</w:t>
      </w:r>
      <w:r w:rsidRPr="00AB6FF2">
        <w:rPr>
          <w:rFonts w:cs="Times New Roman"/>
          <w:lang w:val="en-GB"/>
        </w:rPr>
        <w:t xml:space="preserve"> into account. </w:t>
      </w:r>
      <w:r w:rsidR="00514138" w:rsidRPr="00AB6FF2">
        <w:rPr>
          <w:rFonts w:cs="Times New Roman"/>
          <w:i/>
          <w:iCs/>
          <w:lang w:val="en-GB"/>
        </w:rPr>
        <w:t>Coregonus lavaretus</w:t>
      </w:r>
      <w:r w:rsidR="00514138" w:rsidRPr="00AB6FF2">
        <w:rPr>
          <w:rFonts w:cs="Times New Roman"/>
          <w:lang w:val="en-GB"/>
        </w:rPr>
        <w:t xml:space="preserve"> was reported as a complex in the previous reporting rounds, however, it represents a whole group of species, most of which have been known for a long time and are ecologically distinct (anadromous species, stationary still-water inhabitant</w:t>
      </w:r>
      <w:r w:rsidR="00AA0142" w:rsidRPr="00AB6FF2">
        <w:rPr>
          <w:rFonts w:cs="Times New Roman"/>
          <w:lang w:val="en-GB"/>
        </w:rPr>
        <w:t>s</w:t>
      </w:r>
      <w:r w:rsidR="00514138" w:rsidRPr="00AB6FF2">
        <w:rPr>
          <w:rFonts w:cs="Times New Roman"/>
          <w:lang w:val="en-GB"/>
        </w:rPr>
        <w:t>, deep-water inhabitant</w:t>
      </w:r>
      <w:r w:rsidR="00AA0142" w:rsidRPr="00AB6FF2">
        <w:rPr>
          <w:rFonts w:cs="Times New Roman"/>
          <w:lang w:val="en-GB"/>
        </w:rPr>
        <w:t>s</w:t>
      </w:r>
      <w:r w:rsidR="00514138" w:rsidRPr="00AB6FF2">
        <w:rPr>
          <w:rFonts w:cs="Times New Roman"/>
          <w:lang w:val="en-GB"/>
        </w:rPr>
        <w:t>, etc.). Therefore, it should be treated as a species group in terms of the scope of reporting. In addition, where information is available</w:t>
      </w:r>
      <w:r w:rsidR="00494B35" w:rsidRPr="00AB6FF2">
        <w:rPr>
          <w:rFonts w:cs="Times New Roman"/>
          <w:lang w:val="en-GB"/>
        </w:rPr>
        <w:t>,</w:t>
      </w:r>
      <w:r w:rsidR="00514138" w:rsidRPr="00AB6FF2">
        <w:rPr>
          <w:rFonts w:cs="Times New Roman"/>
          <w:lang w:val="en-GB"/>
        </w:rPr>
        <w:t xml:space="preserve"> separate species reports can be</w:t>
      </w:r>
      <w:r w:rsidR="00494B35" w:rsidRPr="00AB6FF2">
        <w:rPr>
          <w:rFonts w:cs="Times New Roman"/>
          <w:lang w:val="en-GB"/>
        </w:rPr>
        <w:t xml:space="preserve"> </w:t>
      </w:r>
      <w:r w:rsidR="003843F6" w:rsidRPr="00AB6FF2">
        <w:rPr>
          <w:rFonts w:cs="Times New Roman"/>
          <w:lang w:val="en-GB"/>
        </w:rPr>
        <w:t>optionally</w:t>
      </w:r>
      <w:r w:rsidR="00514138" w:rsidRPr="00AB6FF2">
        <w:rPr>
          <w:rFonts w:cs="Times New Roman"/>
          <w:lang w:val="en-GB"/>
        </w:rPr>
        <w:t xml:space="preserve"> submitted.</w:t>
      </w:r>
    </w:p>
    <w:p w14:paraId="4558B26D" w14:textId="169B585C" w:rsidR="00424180" w:rsidRPr="00AB6FF2" w:rsidRDefault="00424180" w:rsidP="003148B1">
      <w:pPr>
        <w:tabs>
          <w:tab w:val="left" w:pos="426"/>
        </w:tabs>
        <w:rPr>
          <w:rFonts w:cs="Times New Roman"/>
          <w:lang w:val="en-GB"/>
        </w:rPr>
      </w:pPr>
      <w:r w:rsidRPr="00AB6FF2">
        <w:rPr>
          <w:rFonts w:cs="Times New Roman"/>
          <w:lang w:val="en-GB"/>
        </w:rPr>
        <w:t xml:space="preserve">If a Member State wishes to give information on population size, either for the group or an individual species, the report should be made using reporting units from the Reference Portal (see </w:t>
      </w:r>
      <w:r w:rsidR="00B402F3" w:rsidRPr="00AB6FF2">
        <w:rPr>
          <w:rFonts w:cs="Times New Roman"/>
          <w:lang w:val="en-GB"/>
        </w:rPr>
        <w:t>the Guidelines</w:t>
      </w:r>
      <w:r w:rsidR="005A4F15" w:rsidRPr="00AB6FF2">
        <w:rPr>
          <w:rFonts w:cs="Times New Roman"/>
          <w:lang w:val="en-GB"/>
        </w:rPr>
        <w:t>)</w:t>
      </w:r>
      <w:r w:rsidR="009903C5" w:rsidRPr="00AB6FF2">
        <w:rPr>
          <w:rFonts w:cs="Times New Roman"/>
          <w:lang w:val="en-GB"/>
        </w:rPr>
        <w:t>.</w:t>
      </w:r>
    </w:p>
    <w:p w14:paraId="70708C8D" w14:textId="2961B927" w:rsidR="003E6B2B" w:rsidRPr="00AB6FF2" w:rsidRDefault="00424180" w:rsidP="00424180">
      <w:pPr>
        <w:rPr>
          <w:rFonts w:cs="Times New Roman"/>
          <w:lang w:val="en-GB"/>
        </w:rPr>
      </w:pPr>
      <w:r w:rsidRPr="00AB6FF2">
        <w:rPr>
          <w:rFonts w:cs="Times New Roman"/>
          <w:lang w:val="en-GB"/>
        </w:rPr>
        <w:t xml:space="preserve">For these </w:t>
      </w:r>
      <w:r w:rsidR="00F946AA" w:rsidRPr="00AB6FF2">
        <w:rPr>
          <w:rFonts w:cs="Times New Roman"/>
          <w:lang w:val="en-GB"/>
        </w:rPr>
        <w:t xml:space="preserve">four </w:t>
      </w:r>
      <w:r w:rsidRPr="00AB6FF2">
        <w:rPr>
          <w:rFonts w:cs="Times New Roman"/>
          <w:lang w:val="en-GB"/>
        </w:rPr>
        <w:t>species groups, a report giving only the overall assessment of conservation status and its trend (fields 11.</w:t>
      </w:r>
      <w:r w:rsidR="009903C5" w:rsidRPr="00AB6FF2">
        <w:rPr>
          <w:rFonts w:cs="Times New Roman"/>
          <w:lang w:val="en-GB"/>
        </w:rPr>
        <w:t>5</w:t>
      </w:r>
      <w:r w:rsidRPr="00AB6FF2">
        <w:rPr>
          <w:rFonts w:cs="Times New Roman"/>
          <w:lang w:val="en-GB"/>
        </w:rPr>
        <w:t xml:space="preserve"> and 11.</w:t>
      </w:r>
      <w:r w:rsidR="009903C5" w:rsidRPr="00AB6FF2">
        <w:rPr>
          <w:rFonts w:cs="Times New Roman"/>
          <w:lang w:val="en-GB"/>
        </w:rPr>
        <w:t>6</w:t>
      </w:r>
      <w:r w:rsidRPr="00AB6FF2">
        <w:rPr>
          <w:rFonts w:cs="Times New Roman"/>
          <w:lang w:val="en-GB"/>
        </w:rPr>
        <w:t xml:space="preserve"> of </w:t>
      </w:r>
      <w:r w:rsidR="0020484B" w:rsidRPr="00AB6FF2">
        <w:rPr>
          <w:rFonts w:cs="Times New Roman"/>
          <w:lang w:val="en-GB"/>
        </w:rPr>
        <w:t xml:space="preserve">Part </w:t>
      </w:r>
      <w:r w:rsidRPr="00AB6FF2">
        <w:rPr>
          <w:rFonts w:cs="Times New Roman"/>
          <w:lang w:val="en-GB"/>
        </w:rPr>
        <w:t xml:space="preserve">B) is acceptable and no map of distribution </w:t>
      </w:r>
      <w:r w:rsidR="007D48C1" w:rsidRPr="00AB6FF2">
        <w:rPr>
          <w:rFonts w:cs="Times New Roman"/>
          <w:lang w:val="en-GB"/>
        </w:rPr>
        <w:t>is</w:t>
      </w:r>
      <w:r w:rsidRPr="00AB6FF2">
        <w:rPr>
          <w:rFonts w:cs="Times New Roman"/>
          <w:lang w:val="en-GB"/>
        </w:rPr>
        <w:t xml:space="preserve"> required. </w:t>
      </w:r>
      <w:r w:rsidR="00895AE0" w:rsidRPr="00AB6FF2">
        <w:rPr>
          <w:rFonts w:cs="Times New Roman"/>
          <w:lang w:val="en-GB"/>
        </w:rPr>
        <w:t xml:space="preserve">For </w:t>
      </w:r>
      <w:r w:rsidR="00AA0142" w:rsidRPr="00AB6FF2">
        <w:rPr>
          <w:rFonts w:cs="Times New Roman"/>
          <w:lang w:val="en-GB"/>
        </w:rPr>
        <w:t xml:space="preserve">the </w:t>
      </w:r>
      <w:r w:rsidR="00895AE0" w:rsidRPr="00AB6FF2">
        <w:rPr>
          <w:rFonts w:cs="Times New Roman"/>
          <w:i/>
          <w:iCs/>
          <w:lang w:val="en-GB"/>
        </w:rPr>
        <w:t>Coregonus lavaretus</w:t>
      </w:r>
      <w:r w:rsidR="00895AE0" w:rsidRPr="00AB6FF2">
        <w:rPr>
          <w:rFonts w:cs="Times New Roman"/>
          <w:lang w:val="en-GB"/>
        </w:rPr>
        <w:t xml:space="preserve"> group, Member States are encouraged to provide a full report as </w:t>
      </w:r>
      <w:r w:rsidR="00895AE0" w:rsidRPr="00AB6FF2">
        <w:rPr>
          <w:rFonts w:cs="Times New Roman"/>
          <w:lang w:val="en-GB"/>
        </w:rPr>
        <w:lastRenderedPageBreak/>
        <w:t xml:space="preserve">in the past. </w:t>
      </w:r>
      <w:r w:rsidR="00430BE2" w:rsidRPr="00AB6FF2">
        <w:rPr>
          <w:rFonts w:cs="Times New Roman"/>
          <w:lang w:val="en-GB"/>
        </w:rPr>
        <w:t>Overall assessment of conservation status should look at the species group as a whole using the criteria from the evaluation matrix.</w:t>
      </w:r>
      <w:r w:rsidR="009903C5" w:rsidRPr="00AB6FF2">
        <w:rPr>
          <w:rFonts w:cs="Times New Roman"/>
          <w:lang w:val="en-GB"/>
        </w:rPr>
        <w:t xml:space="preserve"> </w:t>
      </w:r>
      <w:r w:rsidRPr="00AB6FF2">
        <w:rPr>
          <w:rFonts w:cs="Times New Roman"/>
          <w:lang w:val="en-GB"/>
        </w:rPr>
        <w:t>As it may be difficult to conclude the overall assessment if there are species with different conservation status, the Member State should explain the variation in field 11.8 ‘Additional information’. If there is a species of particular conservation concern (e.g. in bad conservation status), Member States are encouraged to submit an additional optional report</w:t>
      </w:r>
      <w:r w:rsidR="00430BE2" w:rsidRPr="00AB6FF2">
        <w:rPr>
          <w:rStyle w:val="FootnoteReference"/>
          <w:rFonts w:cs="Times New Roman"/>
          <w:lang w:val="en-GB"/>
        </w:rPr>
        <w:footnoteReference w:id="5"/>
      </w:r>
      <w:r w:rsidR="00430BE2" w:rsidRPr="00AB6FF2">
        <w:rPr>
          <w:rFonts w:cs="Times New Roman"/>
          <w:lang w:val="en-GB"/>
        </w:rPr>
        <w:t xml:space="preserve"> </w:t>
      </w:r>
      <w:r w:rsidRPr="00AB6FF2">
        <w:rPr>
          <w:rFonts w:cs="Times New Roman"/>
          <w:lang w:val="en-GB"/>
        </w:rPr>
        <w:t xml:space="preserve"> or note this fact in field </w:t>
      </w:r>
      <w:r w:rsidR="00642E57" w:rsidRPr="00AB6FF2">
        <w:rPr>
          <w:rFonts w:cs="Times New Roman"/>
          <w:lang w:val="en-GB"/>
        </w:rPr>
        <w:t xml:space="preserve">11.8 </w:t>
      </w:r>
      <w:r w:rsidRPr="00AB6FF2">
        <w:rPr>
          <w:rFonts w:cs="Times New Roman"/>
          <w:lang w:val="en-GB"/>
        </w:rPr>
        <w:t xml:space="preserve">‘Additional information’. </w:t>
      </w:r>
    </w:p>
    <w:p w14:paraId="313F8DC8" w14:textId="2FB0B67B" w:rsidR="00774E67" w:rsidRPr="00AB6FF2" w:rsidRDefault="00774E67" w:rsidP="00774E67">
      <w:pPr>
        <w:pBdr>
          <w:top w:val="single" w:sz="4" w:space="1" w:color="auto"/>
          <w:left w:val="single" w:sz="4" w:space="4" w:color="auto"/>
          <w:bottom w:val="single" w:sz="4" w:space="1" w:color="auto"/>
          <w:right w:val="single" w:sz="4" w:space="4" w:color="auto"/>
        </w:pBdr>
        <w:rPr>
          <w:rFonts w:cs="Times New Roman"/>
          <w:b/>
          <w:lang w:val="en-GB"/>
        </w:rPr>
      </w:pPr>
      <w:r w:rsidRPr="00AB6FF2">
        <w:rPr>
          <w:rFonts w:cs="Times New Roman"/>
          <w:b/>
          <w:lang w:val="en-GB"/>
        </w:rPr>
        <w:t xml:space="preserve">Box </w:t>
      </w:r>
      <w:r w:rsidR="00AA0142" w:rsidRPr="00AB6FF2">
        <w:rPr>
          <w:rFonts w:cs="Times New Roman"/>
          <w:b/>
          <w:lang w:val="en-GB"/>
        </w:rPr>
        <w:t>3</w:t>
      </w:r>
      <w:r w:rsidRPr="00AB6FF2">
        <w:rPr>
          <w:rFonts w:cs="Times New Roman"/>
          <w:b/>
          <w:lang w:val="en-GB"/>
        </w:rPr>
        <w:t xml:space="preserve">: Species to be included in </w:t>
      </w:r>
      <w:r w:rsidRPr="00AB6FF2">
        <w:rPr>
          <w:rFonts w:cs="Times New Roman"/>
          <w:b/>
          <w:i/>
          <w:lang w:val="en-GB"/>
        </w:rPr>
        <w:t>Cladonia, Lycopodium</w:t>
      </w:r>
      <w:r w:rsidRPr="00AB6FF2">
        <w:rPr>
          <w:rFonts w:cs="Times New Roman"/>
          <w:b/>
          <w:lang w:val="en-GB"/>
        </w:rPr>
        <w:t xml:space="preserve">, </w:t>
      </w:r>
      <w:r w:rsidRPr="00AB6FF2">
        <w:rPr>
          <w:rFonts w:cs="Times New Roman"/>
          <w:b/>
          <w:i/>
          <w:lang w:val="en-GB"/>
        </w:rPr>
        <w:t xml:space="preserve">Sphagnum </w:t>
      </w:r>
      <w:r w:rsidRPr="00AB6FF2">
        <w:rPr>
          <w:rFonts w:cs="Times New Roman"/>
          <w:b/>
          <w:lang w:val="en-GB"/>
        </w:rPr>
        <w:t xml:space="preserve">and </w:t>
      </w:r>
      <w:r w:rsidRPr="00AB6FF2">
        <w:rPr>
          <w:rFonts w:cs="Times New Roman"/>
          <w:b/>
          <w:i/>
          <w:lang w:val="en-GB"/>
        </w:rPr>
        <w:t>Coregonus lavaretus.</w:t>
      </w:r>
    </w:p>
    <w:p w14:paraId="6E2F104A" w14:textId="77777777" w:rsidR="00774E67" w:rsidRPr="00AB6FF2" w:rsidRDefault="00774E67" w:rsidP="00774E67">
      <w:pPr>
        <w:pBdr>
          <w:top w:val="single" w:sz="4" w:space="1" w:color="auto"/>
          <w:left w:val="single" w:sz="4" w:space="4" w:color="auto"/>
          <w:bottom w:val="single" w:sz="4" w:space="1" w:color="auto"/>
          <w:right w:val="single" w:sz="4" w:space="4" w:color="auto"/>
        </w:pBdr>
        <w:rPr>
          <w:rFonts w:cs="Times New Roman"/>
          <w:lang w:val="en-GB"/>
        </w:rPr>
      </w:pPr>
      <w:r w:rsidRPr="00AB6FF2">
        <w:rPr>
          <w:rFonts w:cs="Times New Roman"/>
          <w:b/>
          <w:lang w:val="en-GB"/>
        </w:rPr>
        <w:t>Cladonia subgenus Cladina</w:t>
      </w:r>
      <w:r w:rsidRPr="00AB6FF2">
        <w:rPr>
          <w:rFonts w:cs="Times New Roman"/>
          <w:i/>
          <w:lang w:val="en-GB"/>
        </w:rPr>
        <w:t xml:space="preserve"> </w:t>
      </w:r>
      <w:r w:rsidRPr="00AB6FF2">
        <w:rPr>
          <w:rFonts w:cs="Times New Roman"/>
          <w:lang w:val="en-GB"/>
        </w:rPr>
        <w:t xml:space="preserve">– All European species (i.e. occurring in the EU) in the subgenus according to Ahti et al. 2013  , Pino-Bodas et al 2016: </w:t>
      </w:r>
    </w:p>
    <w:p w14:paraId="1E90D089" w14:textId="77777777" w:rsidR="00774E67" w:rsidRPr="00A276E6" w:rsidRDefault="00774E67" w:rsidP="00774E67">
      <w:pPr>
        <w:pBdr>
          <w:top w:val="single" w:sz="4" w:space="1" w:color="auto"/>
          <w:left w:val="single" w:sz="4" w:space="4" w:color="auto"/>
          <w:bottom w:val="single" w:sz="4" w:space="1" w:color="auto"/>
          <w:right w:val="single" w:sz="4" w:space="4" w:color="auto"/>
        </w:pBdr>
        <w:rPr>
          <w:rFonts w:cs="Times New Roman"/>
          <w:lang w:val="it-IT"/>
        </w:rPr>
      </w:pPr>
      <w:r w:rsidRPr="00AB6FF2">
        <w:rPr>
          <w:rFonts w:cs="Times New Roman"/>
          <w:i/>
          <w:lang w:val="en-GB"/>
        </w:rPr>
        <w:t xml:space="preserve">Cladonia arbuscula </w:t>
      </w:r>
      <w:r w:rsidRPr="00AB6FF2">
        <w:rPr>
          <w:rFonts w:cs="Times New Roman"/>
          <w:lang w:val="en-GB"/>
        </w:rPr>
        <w:t xml:space="preserve">(Wallr.) Flot. [subsp. </w:t>
      </w:r>
      <w:r w:rsidRPr="00AB6FF2">
        <w:rPr>
          <w:rFonts w:cs="Times New Roman"/>
          <w:i/>
          <w:lang w:val="en-GB"/>
        </w:rPr>
        <w:t>arbuscula], Cladonia mitis</w:t>
      </w:r>
      <w:r w:rsidRPr="00AB6FF2">
        <w:rPr>
          <w:rFonts w:cs="Times New Roman"/>
          <w:lang w:val="en-GB"/>
        </w:rPr>
        <w:t xml:space="preserve"> Sandst.</w:t>
      </w:r>
      <w:r w:rsidRPr="00AB6FF2">
        <w:rPr>
          <w:rFonts w:cs="Times New Roman"/>
          <w:i/>
          <w:lang w:val="en-GB"/>
        </w:rPr>
        <w:t xml:space="preserve">, Cladonia ciliate </w:t>
      </w:r>
      <w:r w:rsidRPr="00AB6FF2">
        <w:rPr>
          <w:rFonts w:cs="Times New Roman"/>
          <w:lang w:val="en-GB"/>
        </w:rPr>
        <w:t>Stirt</w:t>
      </w:r>
      <w:r w:rsidRPr="00AB6FF2">
        <w:rPr>
          <w:rFonts w:cs="Times New Roman"/>
          <w:i/>
          <w:lang w:val="en-GB"/>
        </w:rPr>
        <w:t>. (</w:t>
      </w:r>
      <w:r w:rsidRPr="00AB6FF2">
        <w:rPr>
          <w:rFonts w:cs="Times New Roman"/>
          <w:lang w:val="en-GB"/>
        </w:rPr>
        <w:t xml:space="preserve">including </w:t>
      </w:r>
      <w:r w:rsidRPr="00AB6FF2">
        <w:rPr>
          <w:rFonts w:cs="Times New Roman"/>
          <w:i/>
          <w:lang w:val="en-GB"/>
        </w:rPr>
        <w:t xml:space="preserve">Cladonia f. ciliata and Cladonia f. flavicans </w:t>
      </w:r>
      <w:r w:rsidRPr="00AB6FF2">
        <w:rPr>
          <w:rFonts w:cs="Times New Roman"/>
          <w:lang w:val="en-GB"/>
        </w:rPr>
        <w:t>(Flörke)) Ahti &amp; DePriest</w:t>
      </w:r>
      <w:r w:rsidRPr="00AB6FF2">
        <w:rPr>
          <w:rFonts w:cs="Times New Roman"/>
          <w:i/>
          <w:lang w:val="en-GB"/>
        </w:rPr>
        <w:t xml:space="preserve">, Cladonia rangiferina </w:t>
      </w:r>
      <w:r w:rsidRPr="00AB6FF2">
        <w:rPr>
          <w:rFonts w:cs="Times New Roman"/>
          <w:lang w:val="en-GB"/>
        </w:rPr>
        <w:t>(L.)</w:t>
      </w:r>
      <w:r w:rsidRPr="00AB6FF2">
        <w:rPr>
          <w:rFonts w:cs="Times New Roman"/>
          <w:i/>
          <w:lang w:val="en-GB"/>
        </w:rPr>
        <w:t xml:space="preserve"> </w:t>
      </w:r>
      <w:r w:rsidRPr="00AB6FF2">
        <w:rPr>
          <w:rFonts w:cs="Times New Roman"/>
          <w:lang w:val="en-GB"/>
        </w:rPr>
        <w:t>F.H. Wigg.</w:t>
      </w:r>
      <w:r w:rsidRPr="00AB6FF2">
        <w:rPr>
          <w:rFonts w:cs="Times New Roman"/>
          <w:i/>
          <w:lang w:val="en-GB"/>
        </w:rPr>
        <w:t xml:space="preserve"> </w:t>
      </w:r>
      <w:r w:rsidRPr="00A276E6">
        <w:rPr>
          <w:rFonts w:cs="Times New Roman"/>
          <w:i/>
          <w:lang w:val="it-IT"/>
        </w:rPr>
        <w:t>[subsp. rangiferina]</w:t>
      </w:r>
      <w:r w:rsidRPr="00A276E6">
        <w:rPr>
          <w:rFonts w:cs="Times New Roman"/>
          <w:lang w:val="it-IT"/>
        </w:rPr>
        <w:t xml:space="preserve">, </w:t>
      </w:r>
      <w:r w:rsidRPr="00A276E6">
        <w:rPr>
          <w:rFonts w:cs="Times New Roman"/>
          <w:i/>
          <w:lang w:val="it-IT"/>
        </w:rPr>
        <w:t>Cladonia portentosa</w:t>
      </w:r>
      <w:r w:rsidRPr="00A276E6">
        <w:rPr>
          <w:rFonts w:cs="Times New Roman"/>
          <w:lang w:val="it-IT"/>
        </w:rPr>
        <w:t xml:space="preserve">, </w:t>
      </w:r>
      <w:r w:rsidRPr="00A276E6">
        <w:rPr>
          <w:rFonts w:cs="Times New Roman"/>
          <w:i/>
          <w:lang w:val="it-IT"/>
        </w:rPr>
        <w:t xml:space="preserve">Cladonia stellaris </w:t>
      </w:r>
      <w:r w:rsidRPr="00A276E6">
        <w:rPr>
          <w:rFonts w:cs="Times New Roman"/>
          <w:lang w:val="it-IT"/>
        </w:rPr>
        <w:t xml:space="preserve">(Opiz) Pouzar &amp; Vĕzda, </w:t>
      </w:r>
      <w:r w:rsidRPr="00A276E6">
        <w:rPr>
          <w:rFonts w:cs="Times New Roman"/>
          <w:i/>
          <w:lang w:val="it-IT"/>
        </w:rPr>
        <w:t xml:space="preserve">Cladonia stygia </w:t>
      </w:r>
      <w:r w:rsidRPr="00A276E6">
        <w:rPr>
          <w:rFonts w:cs="Times New Roman"/>
          <w:lang w:val="it-IT"/>
        </w:rPr>
        <w:t>(Fr.) Ruoss</w:t>
      </w:r>
      <w:r w:rsidRPr="00A276E6">
        <w:rPr>
          <w:rFonts w:cs="Times New Roman"/>
          <w:i/>
          <w:lang w:val="it-IT"/>
        </w:rPr>
        <w:t>, Caldonia mediterranea</w:t>
      </w:r>
      <w:r w:rsidRPr="00A276E6">
        <w:rPr>
          <w:rFonts w:cs="Times New Roman"/>
          <w:lang w:val="it-IT"/>
        </w:rPr>
        <w:t>.</w:t>
      </w:r>
    </w:p>
    <w:p w14:paraId="349CCFBE" w14:textId="77777777" w:rsidR="00774E67" w:rsidRPr="00AB6FF2" w:rsidRDefault="00774E67" w:rsidP="00774E67">
      <w:pPr>
        <w:pBdr>
          <w:top w:val="single" w:sz="4" w:space="1" w:color="auto"/>
          <w:left w:val="single" w:sz="4" w:space="4" w:color="auto"/>
          <w:bottom w:val="single" w:sz="4" w:space="1" w:color="auto"/>
          <w:right w:val="single" w:sz="4" w:space="4" w:color="auto"/>
        </w:pBdr>
        <w:rPr>
          <w:rFonts w:cs="Times New Roman"/>
          <w:lang w:val="en-GB"/>
        </w:rPr>
      </w:pPr>
      <w:r w:rsidRPr="00AB6FF2">
        <w:rPr>
          <w:rFonts w:cs="Times New Roman"/>
          <w:b/>
          <w:i/>
          <w:lang w:val="en-GB"/>
        </w:rPr>
        <w:t>Lycopodium</w:t>
      </w:r>
      <w:r w:rsidRPr="00AB6FF2">
        <w:rPr>
          <w:rFonts w:cs="Times New Roman"/>
          <w:i/>
          <w:lang w:val="en-GB"/>
        </w:rPr>
        <w:t xml:space="preserve"> </w:t>
      </w:r>
      <w:r w:rsidRPr="00AB6FF2">
        <w:rPr>
          <w:rFonts w:cs="Times New Roman"/>
          <w:lang w:val="en-GB"/>
        </w:rPr>
        <w:t xml:space="preserve">– Listing in Annex V relates to commercial exploitation and commerce is not limited to the genus </w:t>
      </w:r>
      <w:r w:rsidRPr="00AB6FF2">
        <w:rPr>
          <w:rFonts w:cs="Times New Roman"/>
          <w:i/>
          <w:lang w:val="en-GB"/>
        </w:rPr>
        <w:t>Lycopodium</w:t>
      </w:r>
      <w:r w:rsidRPr="00AB6FF2">
        <w:rPr>
          <w:rFonts w:cs="Times New Roman"/>
          <w:lang w:val="en-GB"/>
        </w:rPr>
        <w:t xml:space="preserve">. For Article 17 reporting </w:t>
      </w:r>
      <w:r w:rsidRPr="00AB6FF2">
        <w:rPr>
          <w:rFonts w:cs="Times New Roman"/>
          <w:i/>
          <w:iCs/>
          <w:lang w:val="en-GB"/>
        </w:rPr>
        <w:t>Lycopodium</w:t>
      </w:r>
      <w:r w:rsidRPr="00AB6FF2">
        <w:rPr>
          <w:rFonts w:cs="Times New Roman"/>
          <w:lang w:val="en-GB"/>
        </w:rPr>
        <w:t xml:space="preserve"> should be interpreted as all species in the family </w:t>
      </w:r>
      <w:r w:rsidRPr="00AB6FF2">
        <w:rPr>
          <w:rFonts w:cs="Times New Roman"/>
          <w:i/>
          <w:lang w:val="en-GB"/>
        </w:rPr>
        <w:t xml:space="preserve">Lycopodiaceae </w:t>
      </w:r>
      <w:r w:rsidRPr="00AB6FF2">
        <w:rPr>
          <w:rFonts w:cs="Times New Roman"/>
          <w:lang w:val="en-GB"/>
        </w:rPr>
        <w:t>(</w:t>
      </w:r>
      <w:r w:rsidRPr="00AB6FF2">
        <w:rPr>
          <w:rFonts w:cs="Times New Roman"/>
          <w:i/>
          <w:lang w:val="en-GB"/>
        </w:rPr>
        <w:t>Lycopodium alpinum, L. annotinum, L. clavatum, L. complanatum, L. issleri, L. madeirense, L. oellgaardii, L. tristachyum, L. zeilleri, Huperzia dentata, H. selago, H. suberecta, Lycopodiella cernua, L. inundata;</w:t>
      </w:r>
      <w:r w:rsidRPr="00AB6FF2">
        <w:rPr>
          <w:rFonts w:cs="Times New Roman"/>
          <w:lang w:val="en-GB"/>
        </w:rPr>
        <w:t xml:space="preserve"> following EURO + MED PlantBase</w:t>
      </w:r>
      <w:r w:rsidRPr="00AB6FF2">
        <w:rPr>
          <w:rFonts w:cs="Times New Roman"/>
          <w:vertAlign w:val="superscript"/>
          <w:lang w:val="en-GB"/>
        </w:rPr>
        <w:footnoteReference w:id="6"/>
      </w:r>
      <w:r w:rsidRPr="00AB6FF2">
        <w:rPr>
          <w:rFonts w:cs="Times New Roman"/>
          <w:lang w:val="en-GB"/>
        </w:rPr>
        <w:t>).</w:t>
      </w:r>
    </w:p>
    <w:p w14:paraId="7EDA79CC" w14:textId="77777777" w:rsidR="00774E67" w:rsidRPr="00AB6FF2" w:rsidRDefault="00774E67" w:rsidP="00774E67">
      <w:pPr>
        <w:pBdr>
          <w:top w:val="single" w:sz="4" w:space="1" w:color="auto"/>
          <w:left w:val="single" w:sz="4" w:space="4" w:color="auto"/>
          <w:bottom w:val="single" w:sz="4" w:space="1" w:color="auto"/>
          <w:right w:val="single" w:sz="4" w:space="4" w:color="auto"/>
        </w:pBdr>
        <w:rPr>
          <w:rFonts w:cs="Times New Roman"/>
          <w:lang w:val="en-GB"/>
        </w:rPr>
      </w:pPr>
      <w:r w:rsidRPr="00AB6FF2">
        <w:rPr>
          <w:rFonts w:cs="Times New Roman"/>
          <w:b/>
          <w:i/>
          <w:lang w:val="en-GB"/>
        </w:rPr>
        <w:t>Sphagnum</w:t>
      </w:r>
      <w:r w:rsidRPr="00AB6FF2">
        <w:rPr>
          <w:rFonts w:cs="Times New Roman"/>
          <w:i/>
          <w:lang w:val="en-GB"/>
        </w:rPr>
        <w:t xml:space="preserve"> </w:t>
      </w:r>
      <w:r w:rsidRPr="00AB6FF2">
        <w:rPr>
          <w:rFonts w:cs="Times New Roman"/>
          <w:lang w:val="en-GB"/>
        </w:rPr>
        <w:t xml:space="preserve">– All European (i.e. occurring in the EU) species in the genera </w:t>
      </w:r>
      <w:r w:rsidRPr="00AB6FF2">
        <w:rPr>
          <w:rFonts w:cs="Times New Roman"/>
          <w:i/>
          <w:lang w:val="en-GB"/>
        </w:rPr>
        <w:t>Sphagnum</w:t>
      </w:r>
      <w:r w:rsidRPr="00AB6FF2">
        <w:rPr>
          <w:rFonts w:cs="Times New Roman"/>
          <w:lang w:val="en-GB"/>
        </w:rPr>
        <w:t xml:space="preserve"> except </w:t>
      </w:r>
      <w:r w:rsidRPr="00AB6FF2">
        <w:rPr>
          <w:rFonts w:cs="Times New Roman"/>
          <w:i/>
          <w:lang w:val="en-GB"/>
        </w:rPr>
        <w:t>Sphagnum pylaesii</w:t>
      </w:r>
      <w:r w:rsidRPr="00AB6FF2">
        <w:rPr>
          <w:rFonts w:cs="Times New Roman"/>
          <w:lang w:val="en-GB"/>
        </w:rPr>
        <w:t xml:space="preserve"> (Annexes II) according to Hodgetts (2015).</w:t>
      </w:r>
    </w:p>
    <w:p w14:paraId="1E7F75C8" w14:textId="77777777" w:rsidR="00774E67" w:rsidRPr="00AB6FF2" w:rsidRDefault="00774E67" w:rsidP="00774E67">
      <w:pPr>
        <w:pBdr>
          <w:top w:val="single" w:sz="4" w:space="1" w:color="auto"/>
          <w:left w:val="single" w:sz="4" w:space="4" w:color="auto"/>
          <w:bottom w:val="single" w:sz="4" w:space="1" w:color="auto"/>
          <w:right w:val="single" w:sz="4" w:space="4" w:color="auto"/>
        </w:pBdr>
        <w:rPr>
          <w:rFonts w:cs="Times New Roman"/>
          <w:lang w:val="en-GB"/>
        </w:rPr>
      </w:pPr>
      <w:r w:rsidRPr="00AB6FF2">
        <w:rPr>
          <w:rFonts w:cs="Times New Roman"/>
          <w:b/>
          <w:i/>
          <w:lang w:val="en-GB"/>
        </w:rPr>
        <w:t>Coregonus lavaretus</w:t>
      </w:r>
      <w:r w:rsidRPr="00AB6FF2">
        <w:rPr>
          <w:rFonts w:cs="Times New Roman"/>
          <w:b/>
          <w:lang w:val="en-GB"/>
        </w:rPr>
        <w:t xml:space="preserve"> </w:t>
      </w:r>
      <w:r w:rsidRPr="00AB6FF2">
        <w:rPr>
          <w:rFonts w:cs="Times New Roman"/>
          <w:lang w:val="en-GB"/>
        </w:rPr>
        <w:t xml:space="preserve">– Separate reports can be provided where information is available. This Annex V species group includes: </w:t>
      </w:r>
      <w:r w:rsidRPr="00AB6FF2">
        <w:rPr>
          <w:rFonts w:eastAsia="Times New Roman" w:cs="Times New Roman"/>
          <w:i/>
          <w:color w:val="000000"/>
          <w:lang w:val="en-GB" w:eastAsia="en-GB"/>
        </w:rPr>
        <w:t>Coregonus arenicolus, Coregonus atterensis, Coregonus bavaricus, Coregonus clupeoides, Coregonus danneri</w:t>
      </w:r>
      <w:r w:rsidRPr="00AB6FF2">
        <w:rPr>
          <w:rFonts w:cs="Times New Roman"/>
          <w:color w:val="000000"/>
          <w:lang w:val="en-GB"/>
        </w:rPr>
        <w:t>,</w:t>
      </w:r>
      <w:r w:rsidRPr="00AB6FF2">
        <w:rPr>
          <w:rFonts w:eastAsia="Times New Roman" w:cs="Times New Roman"/>
          <w:i/>
          <w:color w:val="000000"/>
          <w:lang w:val="en-GB" w:eastAsia="en-GB"/>
        </w:rPr>
        <w:t xml:space="preserve"> Coregonus hoferi</w:t>
      </w:r>
      <w:r w:rsidRPr="00AB6FF2">
        <w:rPr>
          <w:rFonts w:cs="Times New Roman"/>
          <w:color w:val="000000"/>
          <w:lang w:val="en-GB"/>
        </w:rPr>
        <w:t xml:space="preserve">, </w:t>
      </w:r>
      <w:r w:rsidRPr="00AB6FF2">
        <w:rPr>
          <w:rFonts w:eastAsia="Times New Roman" w:cs="Times New Roman"/>
          <w:i/>
          <w:color w:val="000000"/>
          <w:lang w:val="en-GB" w:eastAsia="en-GB"/>
        </w:rPr>
        <w:t>Coregonus lavaretus, Coregonus macrophthalmus, Coregonus maraena</w:t>
      </w:r>
      <w:r w:rsidRPr="00AB6FF2">
        <w:rPr>
          <w:rFonts w:cs="Times New Roman"/>
          <w:color w:val="000000"/>
          <w:lang w:val="en-GB"/>
        </w:rPr>
        <w:t>,</w:t>
      </w:r>
      <w:r w:rsidRPr="00AB6FF2">
        <w:rPr>
          <w:rFonts w:eastAsia="Times New Roman" w:cs="Times New Roman"/>
          <w:i/>
          <w:color w:val="000000"/>
          <w:lang w:val="en-GB" w:eastAsia="en-GB"/>
        </w:rPr>
        <w:t xml:space="preserve"> Coregonus maxillaris, Coregonus megalops</w:t>
      </w:r>
      <w:r w:rsidRPr="00AB6FF2">
        <w:rPr>
          <w:rFonts w:cs="Times New Roman"/>
          <w:color w:val="000000"/>
          <w:lang w:val="en-GB"/>
        </w:rPr>
        <w:t>,</w:t>
      </w:r>
      <w:r w:rsidRPr="00AB6FF2">
        <w:rPr>
          <w:rFonts w:eastAsia="Times New Roman" w:cs="Times New Roman"/>
          <w:i/>
          <w:color w:val="000000"/>
          <w:lang w:val="en-GB" w:eastAsia="en-GB"/>
        </w:rPr>
        <w:t xml:space="preserve"> Coregonus nilssoni, Coregonus pallasii</w:t>
      </w:r>
      <w:r w:rsidRPr="00AB6FF2">
        <w:rPr>
          <w:rFonts w:cs="Times New Roman"/>
          <w:color w:val="000000"/>
          <w:lang w:val="en-GB"/>
        </w:rPr>
        <w:t>,</w:t>
      </w:r>
      <w:r w:rsidRPr="00AB6FF2">
        <w:rPr>
          <w:rFonts w:eastAsia="Times New Roman" w:cs="Times New Roman"/>
          <w:i/>
          <w:color w:val="000000"/>
          <w:lang w:val="en-GB" w:eastAsia="en-GB"/>
        </w:rPr>
        <w:t xml:space="preserve"> Coregonus pennantii</w:t>
      </w:r>
      <w:r w:rsidRPr="00AB6FF2">
        <w:rPr>
          <w:rFonts w:cs="Times New Roman"/>
          <w:color w:val="000000"/>
          <w:lang w:val="en-GB"/>
        </w:rPr>
        <w:t>,</w:t>
      </w:r>
      <w:r w:rsidRPr="00AB6FF2">
        <w:rPr>
          <w:rFonts w:eastAsia="Times New Roman" w:cs="Times New Roman"/>
          <w:i/>
          <w:color w:val="000000"/>
          <w:lang w:val="en-GB" w:eastAsia="en-GB"/>
        </w:rPr>
        <w:t xml:space="preserve"> Coregonus pidschian</w:t>
      </w:r>
      <w:r w:rsidRPr="00AB6FF2">
        <w:rPr>
          <w:rFonts w:cs="Times New Roman"/>
          <w:color w:val="000000"/>
          <w:lang w:val="en-GB"/>
        </w:rPr>
        <w:t>,</w:t>
      </w:r>
      <w:r w:rsidRPr="00AB6FF2">
        <w:rPr>
          <w:rFonts w:eastAsia="Times New Roman" w:cs="Times New Roman"/>
          <w:i/>
          <w:color w:val="000000"/>
          <w:lang w:val="en-GB" w:eastAsia="en-GB"/>
        </w:rPr>
        <w:t xml:space="preserve"> Coregonus renke, Coregonus stigmaticus, Coregonus wartmanni</w:t>
      </w:r>
      <w:r w:rsidRPr="00AB6FF2">
        <w:rPr>
          <w:rFonts w:cs="Times New Roman"/>
          <w:color w:val="000000"/>
          <w:lang w:val="en-GB"/>
        </w:rPr>
        <w:t xml:space="preserve">, </w:t>
      </w:r>
      <w:r w:rsidRPr="00AB6FF2">
        <w:rPr>
          <w:rFonts w:eastAsia="Times New Roman" w:cs="Times New Roman"/>
          <w:i/>
          <w:color w:val="000000"/>
          <w:lang w:val="en-GB" w:eastAsia="en-GB"/>
        </w:rPr>
        <w:t>Coregonus widegreni</w:t>
      </w:r>
      <w:r w:rsidRPr="00AB6FF2">
        <w:rPr>
          <w:rFonts w:cs="Times New Roman"/>
          <w:color w:val="000000"/>
          <w:lang w:val="en-GB"/>
        </w:rPr>
        <w:t>.</w:t>
      </w:r>
    </w:p>
    <w:p w14:paraId="3787BE51" w14:textId="77777777" w:rsidR="00424180" w:rsidRPr="00AB6FF2" w:rsidRDefault="00424180" w:rsidP="00C651E4">
      <w:pPr>
        <w:rPr>
          <w:b/>
          <w:lang w:val="en-GB"/>
        </w:rPr>
      </w:pPr>
      <w:bookmarkStart w:id="100" w:name="_Toc436839593"/>
      <w:bookmarkStart w:id="101" w:name="_Toc437355830"/>
      <w:bookmarkStart w:id="102" w:name="_Toc111538738"/>
      <w:bookmarkStart w:id="103" w:name="_Toc111544406"/>
      <w:bookmarkStart w:id="104" w:name="_Toc111545460"/>
      <w:r w:rsidRPr="00AB6FF2">
        <w:rPr>
          <w:b/>
          <w:lang w:val="en-GB"/>
        </w:rPr>
        <w:t>Geographical exceptions from the Annexes of the Directive</w:t>
      </w:r>
      <w:bookmarkEnd w:id="100"/>
      <w:bookmarkEnd w:id="101"/>
      <w:r w:rsidRPr="00AB6FF2">
        <w:rPr>
          <w:b/>
          <w:lang w:val="en-GB"/>
        </w:rPr>
        <w:t xml:space="preserve"> </w:t>
      </w:r>
    </w:p>
    <w:p w14:paraId="6D9CE883" w14:textId="3E38A760" w:rsidR="00424180" w:rsidRPr="00AB6FF2" w:rsidRDefault="00424180" w:rsidP="00424180">
      <w:pPr>
        <w:rPr>
          <w:rFonts w:cs="Times New Roman"/>
          <w:lang w:val="en-GB"/>
        </w:rPr>
      </w:pPr>
      <w:r w:rsidRPr="00AB6FF2">
        <w:rPr>
          <w:rFonts w:cs="Times New Roman"/>
          <w:lang w:val="en-GB"/>
        </w:rPr>
        <w:t>Several Member State</w:t>
      </w:r>
      <w:r w:rsidR="00642E57" w:rsidRPr="00AB6FF2">
        <w:rPr>
          <w:rFonts w:cs="Times New Roman"/>
          <w:lang w:val="en-GB"/>
        </w:rPr>
        <w:t>s</w:t>
      </w:r>
      <w:r w:rsidRPr="00AB6FF2">
        <w:rPr>
          <w:rFonts w:cs="Times New Roman"/>
          <w:lang w:val="en-GB"/>
        </w:rPr>
        <w:t xml:space="preserve"> have an exception from all Annexes where the species is listed</w:t>
      </w:r>
      <w:r w:rsidR="00642E57" w:rsidRPr="00AB6FF2">
        <w:rPr>
          <w:rFonts w:cs="Times New Roman"/>
          <w:lang w:val="en-GB"/>
        </w:rPr>
        <w:t xml:space="preserve">, but </w:t>
      </w:r>
      <w:r w:rsidRPr="00AB6FF2">
        <w:rPr>
          <w:rFonts w:cs="Times New Roman"/>
          <w:lang w:val="en-GB"/>
        </w:rPr>
        <w:t>a report should be submitted for those species</w:t>
      </w:r>
      <w:r w:rsidR="00642E57" w:rsidRPr="00AB6FF2">
        <w:rPr>
          <w:rFonts w:cs="Times New Roman"/>
          <w:lang w:val="en-GB"/>
        </w:rPr>
        <w:t xml:space="preserve">, as they are </w:t>
      </w:r>
      <w:r w:rsidRPr="00AB6FF2">
        <w:rPr>
          <w:rFonts w:cs="Times New Roman"/>
          <w:lang w:val="en-GB"/>
        </w:rPr>
        <w:t xml:space="preserve">nevertheless species of Community interest according to Articles 1 and 2. It should be noted that this legal interpretation is also justified in technical terms </w:t>
      </w:r>
      <w:r w:rsidR="00642E57" w:rsidRPr="00AB6FF2">
        <w:rPr>
          <w:rFonts w:cs="Times New Roman"/>
          <w:lang w:val="en-GB"/>
        </w:rPr>
        <w:t>because</w:t>
      </w:r>
      <w:r w:rsidRPr="00AB6FF2">
        <w:rPr>
          <w:rFonts w:cs="Times New Roman"/>
          <w:lang w:val="en-GB"/>
        </w:rPr>
        <w:t xml:space="preserve">, in order to understand and assess the EU-wide/biogeographical situation of such species, </w:t>
      </w:r>
      <w:r w:rsidR="00642E57" w:rsidRPr="00AB6FF2">
        <w:rPr>
          <w:rFonts w:cs="Times New Roman"/>
          <w:lang w:val="en-GB"/>
        </w:rPr>
        <w:t xml:space="preserve">the Commission </w:t>
      </w:r>
      <w:r w:rsidRPr="00AB6FF2">
        <w:rPr>
          <w:rFonts w:cs="Times New Roman"/>
          <w:lang w:val="en-GB"/>
        </w:rPr>
        <w:t xml:space="preserve">needs information on the status </w:t>
      </w:r>
      <w:r w:rsidRPr="00AB6FF2">
        <w:rPr>
          <w:rFonts w:cs="Times New Roman"/>
          <w:lang w:val="en-GB"/>
        </w:rPr>
        <w:lastRenderedPageBreak/>
        <w:t>of the species in all EU territory (including the territory of the Member States with geographical restrictions).</w:t>
      </w:r>
    </w:p>
    <w:p w14:paraId="3790E78C" w14:textId="0ED27259" w:rsidR="00424180" w:rsidRPr="00AB6FF2" w:rsidRDefault="00424180" w:rsidP="00C651E4">
      <w:pPr>
        <w:rPr>
          <w:b/>
          <w:lang w:val="en-GB"/>
        </w:rPr>
      </w:pPr>
      <w:bookmarkStart w:id="105" w:name="_Toc436839594"/>
      <w:bookmarkStart w:id="106" w:name="_Toc437355831"/>
      <w:r w:rsidRPr="00AB6FF2">
        <w:rPr>
          <w:b/>
          <w:lang w:val="en-GB"/>
        </w:rPr>
        <w:t>Hybrid population</w:t>
      </w:r>
      <w:bookmarkEnd w:id="105"/>
      <w:bookmarkEnd w:id="106"/>
      <w:r w:rsidRPr="00AB6FF2">
        <w:rPr>
          <w:b/>
          <w:lang w:val="en-GB"/>
        </w:rPr>
        <w:t>s</w:t>
      </w:r>
    </w:p>
    <w:p w14:paraId="3A796F17" w14:textId="7492D94B" w:rsidR="009D34D6" w:rsidRPr="00AB6FF2" w:rsidRDefault="009D34D6" w:rsidP="00FA5EF8">
      <w:pPr>
        <w:rPr>
          <w:rFonts w:cs="Times New Roman"/>
          <w:lang w:val="en-GB"/>
        </w:rPr>
      </w:pPr>
      <w:r w:rsidRPr="00AB6FF2">
        <w:rPr>
          <w:rFonts w:cs="Times New Roman"/>
          <w:lang w:val="en-GB"/>
        </w:rPr>
        <w:t>Where hybridisation occurs:</w:t>
      </w:r>
    </w:p>
    <w:p w14:paraId="2ABB38B4" w14:textId="51F6D0A9" w:rsidR="009D34D6" w:rsidRPr="00AB6FF2" w:rsidRDefault="00424180" w:rsidP="00C651E4">
      <w:pPr>
        <w:pStyle w:val="ListParagraph"/>
        <w:numPr>
          <w:ilvl w:val="0"/>
          <w:numId w:val="57"/>
        </w:numPr>
        <w:rPr>
          <w:rFonts w:cs="Times New Roman"/>
          <w:lang w:val="en-GB"/>
        </w:rPr>
      </w:pPr>
      <w:r w:rsidRPr="00AB6FF2">
        <w:rPr>
          <w:rFonts w:cs="Times New Roman"/>
          <w:lang w:val="en-GB"/>
        </w:rPr>
        <w:t>If hybrids between two Directive species occur, then the hybrid population(s) should be taken into account in the reports of both Directive species concerned</w:t>
      </w:r>
      <w:r w:rsidR="00FA5EF8" w:rsidRPr="00AB6FF2">
        <w:rPr>
          <w:rFonts w:cs="Times New Roman"/>
          <w:lang w:val="en-GB"/>
        </w:rPr>
        <w:t>;</w:t>
      </w:r>
    </w:p>
    <w:p w14:paraId="6AF1F93F" w14:textId="7AC4DD95" w:rsidR="009D34D6" w:rsidRPr="00AB6FF2" w:rsidRDefault="00424180" w:rsidP="00C651E4">
      <w:pPr>
        <w:pStyle w:val="ListParagraph"/>
        <w:numPr>
          <w:ilvl w:val="0"/>
          <w:numId w:val="57"/>
        </w:numPr>
        <w:rPr>
          <w:rFonts w:cs="Times New Roman"/>
          <w:lang w:val="en-GB"/>
        </w:rPr>
      </w:pPr>
      <w:r w:rsidRPr="00AB6FF2">
        <w:rPr>
          <w:rFonts w:cs="Times New Roman"/>
          <w:lang w:val="en-GB"/>
        </w:rPr>
        <w:t xml:space="preserve">If a hybrid is between a Directive species and a native but non-Directive species, the hybrid population should be considered part of </w:t>
      </w:r>
      <w:r w:rsidR="00420025" w:rsidRPr="00AB6FF2">
        <w:rPr>
          <w:rFonts w:cs="Times New Roman"/>
          <w:lang w:val="en-GB"/>
        </w:rPr>
        <w:t xml:space="preserve">the </w:t>
      </w:r>
      <w:r w:rsidRPr="00AB6FF2">
        <w:rPr>
          <w:rFonts w:cs="Times New Roman"/>
          <w:lang w:val="en-GB"/>
        </w:rPr>
        <w:t xml:space="preserve">population in the biogeographical region if hybridisation is a part of species evolutionary history (e.g. syntopic populations of </w:t>
      </w:r>
      <w:r w:rsidRPr="00AB6FF2">
        <w:rPr>
          <w:rFonts w:cs="Times New Roman"/>
          <w:i/>
          <w:lang w:val="en-GB"/>
        </w:rPr>
        <w:t>Tritur</w:t>
      </w:r>
      <w:r w:rsidR="006E65BE" w:rsidRPr="00AB6FF2">
        <w:rPr>
          <w:rFonts w:cs="Times New Roman"/>
          <w:i/>
          <w:lang w:val="en-GB"/>
        </w:rPr>
        <w:t>u</w:t>
      </w:r>
      <w:r w:rsidRPr="00AB6FF2">
        <w:rPr>
          <w:rFonts w:cs="Times New Roman"/>
          <w:i/>
          <w:lang w:val="en-GB"/>
        </w:rPr>
        <w:t>s montandoni</w:t>
      </w:r>
      <w:r w:rsidRPr="00AB6FF2">
        <w:rPr>
          <w:rFonts w:cs="Times New Roman"/>
          <w:lang w:val="en-GB"/>
        </w:rPr>
        <w:t xml:space="preserve"> and </w:t>
      </w:r>
      <w:r w:rsidRPr="00AB6FF2">
        <w:rPr>
          <w:rFonts w:cs="Times New Roman"/>
          <w:i/>
          <w:lang w:val="en-GB"/>
        </w:rPr>
        <w:t>T. vulgaris</w:t>
      </w:r>
      <w:r w:rsidRPr="00AB6FF2">
        <w:rPr>
          <w:rFonts w:cs="Times New Roman"/>
          <w:lang w:val="en-GB"/>
        </w:rPr>
        <w:t xml:space="preserve"> hybridise and introgression of genes resulting from hybridisation may play a role in natural selection)</w:t>
      </w:r>
      <w:r w:rsidR="00FA5EF8" w:rsidRPr="00AB6FF2">
        <w:rPr>
          <w:rFonts w:cs="Times New Roman"/>
          <w:lang w:val="en-GB"/>
        </w:rPr>
        <w:t>;</w:t>
      </w:r>
    </w:p>
    <w:p w14:paraId="0EAC9B67" w14:textId="6D758EDE" w:rsidR="009D34D6" w:rsidRPr="00AB6FF2" w:rsidRDefault="009D34D6" w:rsidP="00C651E4">
      <w:pPr>
        <w:pStyle w:val="ListParagraph"/>
        <w:numPr>
          <w:ilvl w:val="0"/>
          <w:numId w:val="57"/>
        </w:numPr>
        <w:rPr>
          <w:rFonts w:cs="Times New Roman"/>
          <w:lang w:val="en-GB"/>
        </w:rPr>
      </w:pPr>
      <w:r w:rsidRPr="00AB6FF2">
        <w:rPr>
          <w:rFonts w:cs="Times New Roman"/>
          <w:lang w:val="en-GB"/>
        </w:rPr>
        <w:t>I</w:t>
      </w:r>
      <w:r w:rsidR="00424180" w:rsidRPr="00AB6FF2">
        <w:rPr>
          <w:rFonts w:cs="Times New Roman"/>
          <w:lang w:val="en-GB"/>
        </w:rPr>
        <w:t>f hybridisation between a Directive species and a native but non-Directive species represents a threat to the Directive species (e.g. loss of fertility)</w:t>
      </w:r>
      <w:r w:rsidR="00420025" w:rsidRPr="00AB6FF2">
        <w:rPr>
          <w:rFonts w:cs="Times New Roman"/>
          <w:lang w:val="en-GB"/>
        </w:rPr>
        <w:t>,</w:t>
      </w:r>
      <w:r w:rsidR="00424180" w:rsidRPr="00AB6FF2">
        <w:rPr>
          <w:rFonts w:cs="Times New Roman"/>
          <w:lang w:val="en-GB"/>
        </w:rPr>
        <w:t xml:space="preserve"> in this case </w:t>
      </w:r>
      <w:r w:rsidR="00420025" w:rsidRPr="00AB6FF2">
        <w:rPr>
          <w:rFonts w:cs="Times New Roman"/>
          <w:lang w:val="en-GB"/>
        </w:rPr>
        <w:t xml:space="preserve">the </w:t>
      </w:r>
      <w:r w:rsidR="00424180" w:rsidRPr="00AB6FF2">
        <w:rPr>
          <w:rFonts w:cs="Times New Roman"/>
          <w:lang w:val="en-GB"/>
        </w:rPr>
        <w:t xml:space="preserve">hybrid population should be excluded and hybridisation should be considered as a threat or </w:t>
      </w:r>
      <w:r w:rsidR="007C2BD0" w:rsidRPr="00AB6FF2">
        <w:rPr>
          <w:rFonts w:cs="Times New Roman"/>
          <w:lang w:val="en-GB"/>
        </w:rPr>
        <w:t>pressure</w:t>
      </w:r>
      <w:r w:rsidR="00424180" w:rsidRPr="00AB6FF2">
        <w:rPr>
          <w:rFonts w:cs="Times New Roman"/>
          <w:lang w:val="en-GB"/>
        </w:rPr>
        <w:t xml:space="preserve"> to species populations</w:t>
      </w:r>
      <w:r w:rsidR="00FA5EF8" w:rsidRPr="00AB6FF2">
        <w:rPr>
          <w:rFonts w:cs="Times New Roman"/>
          <w:lang w:val="en-GB"/>
        </w:rPr>
        <w:t>;</w:t>
      </w:r>
      <w:r w:rsidR="00424180" w:rsidRPr="00AB6FF2">
        <w:rPr>
          <w:rFonts w:cs="Times New Roman"/>
          <w:lang w:val="en-GB"/>
        </w:rPr>
        <w:t xml:space="preserve"> </w:t>
      </w:r>
    </w:p>
    <w:p w14:paraId="6C6E7369" w14:textId="6DF3A2C5" w:rsidR="00E85F8B" w:rsidRPr="00AB6FF2" w:rsidRDefault="00424180" w:rsidP="00C651E4">
      <w:pPr>
        <w:pStyle w:val="ListParagraph"/>
        <w:numPr>
          <w:ilvl w:val="0"/>
          <w:numId w:val="57"/>
        </w:numPr>
        <w:rPr>
          <w:rFonts w:cs="Times New Roman"/>
          <w:lang w:val="en-GB"/>
        </w:rPr>
      </w:pPr>
      <w:r w:rsidRPr="00AB6FF2">
        <w:rPr>
          <w:rFonts w:cs="Times New Roman"/>
          <w:lang w:val="en-GB"/>
        </w:rPr>
        <w:t>If a hybrid is between a Directive species and an alien species or a feral population, the report should not cover the hybrid population, but where appropriate this should be noted as a threat or pressure. For example</w:t>
      </w:r>
      <w:r w:rsidR="00420025" w:rsidRPr="00AB6FF2">
        <w:rPr>
          <w:rFonts w:cs="Times New Roman"/>
          <w:lang w:val="en-GB"/>
        </w:rPr>
        <w:t>,</w:t>
      </w:r>
      <w:r w:rsidRPr="00AB6FF2">
        <w:rPr>
          <w:rFonts w:cs="Times New Roman"/>
          <w:lang w:val="en-GB"/>
        </w:rPr>
        <w:t xml:space="preserve"> many fish species (</w:t>
      </w:r>
      <w:r w:rsidR="00420025" w:rsidRPr="00AB6FF2">
        <w:rPr>
          <w:rFonts w:cs="Times New Roman"/>
          <w:lang w:val="en-GB"/>
        </w:rPr>
        <w:t xml:space="preserve">such as </w:t>
      </w:r>
      <w:r w:rsidR="00B766F8" w:rsidRPr="00AB6FF2">
        <w:rPr>
          <w:rFonts w:cs="Times New Roman"/>
          <w:i/>
          <w:lang w:val="en-GB"/>
        </w:rPr>
        <w:t xml:space="preserve">Alburnus </w:t>
      </w:r>
      <w:r w:rsidRPr="00AB6FF2">
        <w:rPr>
          <w:rFonts w:cs="Times New Roman"/>
          <w:i/>
          <w:lang w:val="en-GB"/>
        </w:rPr>
        <w:t>albidus</w:t>
      </w:r>
      <w:r w:rsidRPr="00AB6FF2">
        <w:rPr>
          <w:rFonts w:cs="Times New Roman"/>
          <w:lang w:val="en-GB"/>
        </w:rPr>
        <w:t xml:space="preserve">) are threatened by hybridisation with introduced species (in this case with congeneric </w:t>
      </w:r>
      <w:r w:rsidRPr="00AB6FF2">
        <w:rPr>
          <w:rFonts w:cs="Times New Roman"/>
          <w:i/>
          <w:lang w:val="en-GB"/>
        </w:rPr>
        <w:t>A. arborella</w:t>
      </w:r>
      <w:r w:rsidRPr="00AB6FF2">
        <w:rPr>
          <w:rFonts w:cs="Times New Roman"/>
          <w:lang w:val="en-GB"/>
        </w:rPr>
        <w:t>) or wild cat populations are threatened by hybridisation with feral cat</w:t>
      </w:r>
      <w:r w:rsidR="00420025" w:rsidRPr="00AB6FF2">
        <w:rPr>
          <w:rFonts w:cs="Times New Roman"/>
          <w:lang w:val="en-GB"/>
        </w:rPr>
        <w:t>s</w:t>
      </w:r>
      <w:r w:rsidRPr="00AB6FF2">
        <w:rPr>
          <w:rFonts w:cs="Times New Roman"/>
          <w:lang w:val="en-GB"/>
        </w:rPr>
        <w:t>.</w:t>
      </w:r>
    </w:p>
    <w:p w14:paraId="644E685F" w14:textId="32A58BDB" w:rsidR="00424180" w:rsidRPr="00AB6FF2" w:rsidRDefault="003C55C8" w:rsidP="005B317C">
      <w:pPr>
        <w:pStyle w:val="Heading1"/>
        <w:numPr>
          <w:ilvl w:val="0"/>
          <w:numId w:val="0"/>
        </w:numPr>
        <w:rPr>
          <w:rFonts w:hint="eastAsia"/>
        </w:rPr>
      </w:pPr>
      <w:bookmarkStart w:id="107" w:name="_Toc109827747"/>
      <w:bookmarkStart w:id="108" w:name="_Toc117612695"/>
      <w:r w:rsidRPr="00AB6FF2">
        <w:t>Explanatory notes</w:t>
      </w:r>
      <w:r w:rsidR="00424180" w:rsidRPr="00AB6FF2">
        <w:t xml:space="preserve"> for completi</w:t>
      </w:r>
      <w:r w:rsidR="007605BF" w:rsidRPr="00AB6FF2">
        <w:t>ng ‘</w:t>
      </w:r>
      <w:r w:rsidR="00FF573F" w:rsidRPr="00AB6FF2">
        <w:rPr>
          <w:rFonts w:ascii="Times New Roman" w:hAnsi="Times New Roman" w:cs="Times New Roman"/>
        </w:rPr>
        <w:t>PART</w:t>
      </w:r>
      <w:r w:rsidR="00FF573F" w:rsidRPr="00AB6FF2">
        <w:t xml:space="preserve"> </w:t>
      </w:r>
      <w:r w:rsidR="007605BF" w:rsidRPr="00AB6FF2">
        <w:t>B’ s</w:t>
      </w:r>
      <w:r w:rsidR="00424180" w:rsidRPr="00AB6FF2">
        <w:t>pecies reports</w:t>
      </w:r>
      <w:bookmarkEnd w:id="107"/>
      <w:bookmarkEnd w:id="108"/>
    </w:p>
    <w:p w14:paraId="2F06EDA3" w14:textId="75A62E89" w:rsidR="00424180" w:rsidRPr="00AB6FF2" w:rsidRDefault="005646EC" w:rsidP="00424180">
      <w:pPr>
        <w:rPr>
          <w:rFonts w:cs="Times New Roman"/>
          <w:lang w:val="en-GB"/>
        </w:rPr>
      </w:pPr>
      <w:r w:rsidRPr="00AB6FF2">
        <w:rPr>
          <w:rFonts w:cs="Times New Roman"/>
          <w:lang w:val="en-GB"/>
        </w:rPr>
        <w:t>The Reporting Format should</w:t>
      </w:r>
      <w:r w:rsidR="005A3217" w:rsidRPr="00AB6FF2">
        <w:rPr>
          <w:rFonts w:cs="Times New Roman"/>
          <w:lang w:val="en-GB"/>
        </w:rPr>
        <w:t xml:space="preserve"> be completed </w:t>
      </w:r>
      <w:r w:rsidR="00424180" w:rsidRPr="00AB6FF2">
        <w:rPr>
          <w:rFonts w:cs="Times New Roman"/>
          <w:lang w:val="en-GB"/>
        </w:rPr>
        <w:t xml:space="preserve">for each Annex II, IV and V species present. The species </w:t>
      </w:r>
      <w:r w:rsidR="00DA22BA" w:rsidRPr="00AB6FF2">
        <w:rPr>
          <w:rFonts w:cs="Times New Roman"/>
          <w:lang w:val="en-GB"/>
        </w:rPr>
        <w:t>R</w:t>
      </w:r>
      <w:r w:rsidR="00424180" w:rsidRPr="00AB6FF2">
        <w:rPr>
          <w:rFonts w:cs="Times New Roman"/>
          <w:lang w:val="en-GB"/>
        </w:rPr>
        <w:t>eport format (‘species report’) comprises 13 sections. Sections 1 to 3 should be provided at the national level; the remaining sections are to be provided at the level of biogeographical or marine region.</w:t>
      </w:r>
    </w:p>
    <w:p w14:paraId="37D759FC" w14:textId="77777777" w:rsidR="00424180" w:rsidRPr="00AB6FF2" w:rsidRDefault="00424180" w:rsidP="00424180">
      <w:pPr>
        <w:rPr>
          <w:rFonts w:cs="Times New Roman"/>
          <w:lang w:val="en-GB"/>
        </w:rPr>
      </w:pPr>
      <w:r w:rsidRPr="00AB6FF2">
        <w:rPr>
          <w:rFonts w:cs="Times New Roman"/>
          <w:lang w:val="en-GB"/>
        </w:rPr>
        <w:t>NATIONAL LEVEL</w:t>
      </w:r>
    </w:p>
    <w:p w14:paraId="5BA3F53B" w14:textId="44E6BC62" w:rsidR="00424180" w:rsidRPr="00AB6FF2" w:rsidRDefault="005A3217" w:rsidP="00197932">
      <w:pPr>
        <w:ind w:left="360"/>
        <w:contextualSpacing/>
        <w:rPr>
          <w:rFonts w:cs="Times New Roman"/>
          <w:lang w:val="en-GB"/>
        </w:rPr>
      </w:pPr>
      <w:bookmarkStart w:id="109" w:name="_Ref475712175"/>
      <w:r w:rsidRPr="00AB6FF2">
        <w:rPr>
          <w:rFonts w:cs="Times New Roman"/>
          <w:lang w:val="en-GB"/>
        </w:rPr>
        <w:t>1)</w:t>
      </w:r>
      <w:r w:rsidRPr="00AB6FF2">
        <w:rPr>
          <w:rFonts w:cs="Times New Roman"/>
          <w:lang w:val="en-GB"/>
        </w:rPr>
        <w:tab/>
      </w:r>
      <w:r w:rsidR="00424180" w:rsidRPr="00AB6FF2">
        <w:rPr>
          <w:rFonts w:cs="Times New Roman"/>
          <w:lang w:val="en-GB"/>
        </w:rPr>
        <w:t>General information</w:t>
      </w:r>
      <w:bookmarkEnd w:id="109"/>
    </w:p>
    <w:p w14:paraId="3C03CCB9" w14:textId="5C6E2A63" w:rsidR="00424180" w:rsidRPr="00AB6FF2" w:rsidRDefault="005A3217" w:rsidP="00197932">
      <w:pPr>
        <w:ind w:left="360"/>
        <w:contextualSpacing/>
        <w:rPr>
          <w:rFonts w:cs="Times New Roman"/>
          <w:lang w:val="en-GB"/>
        </w:rPr>
      </w:pPr>
      <w:bookmarkStart w:id="110" w:name="_Ref465954523"/>
      <w:r w:rsidRPr="00AB6FF2">
        <w:rPr>
          <w:rFonts w:cs="Times New Roman"/>
          <w:lang w:val="en-GB"/>
        </w:rPr>
        <w:t>2)</w:t>
      </w:r>
      <w:r w:rsidRPr="00AB6FF2">
        <w:rPr>
          <w:rFonts w:cs="Times New Roman"/>
          <w:lang w:val="en-GB"/>
        </w:rPr>
        <w:tab/>
      </w:r>
      <w:r w:rsidR="00424180" w:rsidRPr="00AB6FF2">
        <w:rPr>
          <w:rFonts w:cs="Times New Roman"/>
          <w:lang w:val="en-GB"/>
        </w:rPr>
        <w:t>Maps</w:t>
      </w:r>
      <w:bookmarkEnd w:id="110"/>
    </w:p>
    <w:p w14:paraId="78D1AB72" w14:textId="7DD33F2E" w:rsidR="00424180" w:rsidRPr="00AB6FF2" w:rsidRDefault="005A3217" w:rsidP="00197932">
      <w:pPr>
        <w:ind w:left="360"/>
        <w:rPr>
          <w:rFonts w:cs="Times New Roman"/>
          <w:lang w:val="en-GB"/>
        </w:rPr>
      </w:pPr>
      <w:r w:rsidRPr="00AB6FF2">
        <w:rPr>
          <w:rFonts w:cs="Times New Roman"/>
          <w:lang w:val="en-GB"/>
        </w:rPr>
        <w:t xml:space="preserve">3) </w:t>
      </w:r>
      <w:r w:rsidRPr="00AB6FF2">
        <w:rPr>
          <w:rFonts w:cs="Times New Roman"/>
          <w:lang w:val="en-GB"/>
        </w:rPr>
        <w:tab/>
      </w:r>
      <w:r w:rsidR="00424180" w:rsidRPr="00AB6FF2">
        <w:rPr>
          <w:rFonts w:cs="Times New Roman"/>
          <w:lang w:val="en-GB"/>
        </w:rPr>
        <w:t>Information related to Annex V species (Article 14</w:t>
      </w:r>
      <w:r w:rsidR="0086390F" w:rsidRPr="00AB6FF2">
        <w:rPr>
          <w:rFonts w:cs="Times New Roman"/>
          <w:lang w:val="en-GB"/>
        </w:rPr>
        <w:t xml:space="preserve"> of Directive 92/43/EEC</w:t>
      </w:r>
      <w:r w:rsidR="00424180" w:rsidRPr="00AB6FF2">
        <w:rPr>
          <w:rFonts w:cs="Times New Roman"/>
          <w:lang w:val="en-GB"/>
        </w:rPr>
        <w:t>)</w:t>
      </w:r>
    </w:p>
    <w:p w14:paraId="1EAB373E" w14:textId="69C08A6B" w:rsidR="00424180" w:rsidRPr="00AB6FF2" w:rsidRDefault="00424180" w:rsidP="00424180">
      <w:pPr>
        <w:rPr>
          <w:rFonts w:cs="Times New Roman"/>
          <w:lang w:val="en-GB"/>
        </w:rPr>
      </w:pPr>
      <w:r w:rsidRPr="00AB6FF2">
        <w:rPr>
          <w:rFonts w:cs="Times New Roman"/>
          <w:lang w:val="en-GB"/>
        </w:rPr>
        <w:t>BIOGEOGRAPHICAL</w:t>
      </w:r>
      <w:r w:rsidR="00157F99" w:rsidRPr="00AB6FF2">
        <w:rPr>
          <w:rFonts w:cs="Times New Roman"/>
          <w:lang w:val="en-GB"/>
        </w:rPr>
        <w:t xml:space="preserve"> / MARINE</w:t>
      </w:r>
      <w:r w:rsidRPr="00AB6FF2">
        <w:rPr>
          <w:rFonts w:cs="Times New Roman"/>
          <w:lang w:val="en-GB"/>
        </w:rPr>
        <w:t xml:space="preserve"> LEVEL</w:t>
      </w:r>
    </w:p>
    <w:p w14:paraId="2972FE8C" w14:textId="6D693160" w:rsidR="00424180" w:rsidRPr="00AB6FF2" w:rsidRDefault="005A3217" w:rsidP="00197932">
      <w:pPr>
        <w:ind w:left="360"/>
        <w:contextualSpacing/>
        <w:rPr>
          <w:rFonts w:cs="Times New Roman"/>
          <w:lang w:val="en-GB"/>
        </w:rPr>
      </w:pPr>
      <w:r w:rsidRPr="00AB6FF2">
        <w:rPr>
          <w:rFonts w:cs="Times New Roman"/>
          <w:lang w:val="en-GB"/>
        </w:rPr>
        <w:t>4)</w:t>
      </w:r>
      <w:r w:rsidRPr="00AB6FF2">
        <w:rPr>
          <w:rFonts w:cs="Times New Roman"/>
          <w:lang w:val="en-GB"/>
        </w:rPr>
        <w:tab/>
      </w:r>
      <w:r w:rsidR="00424180" w:rsidRPr="00AB6FF2">
        <w:rPr>
          <w:rFonts w:cs="Times New Roman"/>
          <w:lang w:val="en-GB"/>
        </w:rPr>
        <w:t>Biogeographical and marine regions</w:t>
      </w:r>
    </w:p>
    <w:p w14:paraId="3B9BFD1A" w14:textId="5AE1ED80" w:rsidR="00424180" w:rsidRPr="00AB6FF2" w:rsidRDefault="005A3217" w:rsidP="00197932">
      <w:pPr>
        <w:ind w:left="360"/>
        <w:contextualSpacing/>
        <w:rPr>
          <w:rFonts w:cs="Times New Roman"/>
          <w:lang w:val="en-GB"/>
        </w:rPr>
      </w:pPr>
      <w:r w:rsidRPr="00AB6FF2">
        <w:rPr>
          <w:rFonts w:cs="Times New Roman"/>
          <w:lang w:val="en-GB"/>
        </w:rPr>
        <w:t>5)</w:t>
      </w:r>
      <w:r w:rsidRPr="00AB6FF2">
        <w:rPr>
          <w:rFonts w:cs="Times New Roman"/>
          <w:lang w:val="en-GB"/>
        </w:rPr>
        <w:tab/>
      </w:r>
      <w:r w:rsidR="00424180" w:rsidRPr="00AB6FF2">
        <w:rPr>
          <w:rFonts w:cs="Times New Roman"/>
          <w:lang w:val="en-GB"/>
        </w:rPr>
        <w:t>Range</w:t>
      </w:r>
    </w:p>
    <w:p w14:paraId="6A49A9C8" w14:textId="48BE298B" w:rsidR="00424180" w:rsidRPr="00AB6FF2" w:rsidRDefault="005A3217" w:rsidP="00197932">
      <w:pPr>
        <w:ind w:left="360"/>
        <w:contextualSpacing/>
        <w:rPr>
          <w:rFonts w:cs="Times New Roman"/>
          <w:lang w:val="en-GB"/>
        </w:rPr>
      </w:pPr>
      <w:r w:rsidRPr="00AB6FF2">
        <w:rPr>
          <w:rFonts w:cs="Times New Roman"/>
          <w:lang w:val="en-GB"/>
        </w:rPr>
        <w:t>6)</w:t>
      </w:r>
      <w:r w:rsidRPr="00AB6FF2">
        <w:rPr>
          <w:rFonts w:cs="Times New Roman"/>
          <w:lang w:val="en-GB"/>
        </w:rPr>
        <w:tab/>
      </w:r>
      <w:r w:rsidR="00424180" w:rsidRPr="00AB6FF2">
        <w:rPr>
          <w:rFonts w:cs="Times New Roman"/>
          <w:lang w:val="en-GB"/>
        </w:rPr>
        <w:t xml:space="preserve">Population </w:t>
      </w:r>
    </w:p>
    <w:p w14:paraId="2703479B" w14:textId="11E3A226" w:rsidR="00424180" w:rsidRPr="00AB6FF2" w:rsidRDefault="005A3217" w:rsidP="00197932">
      <w:pPr>
        <w:ind w:left="360"/>
        <w:contextualSpacing/>
        <w:rPr>
          <w:rFonts w:cs="Times New Roman"/>
          <w:lang w:val="en-GB"/>
        </w:rPr>
      </w:pPr>
      <w:r w:rsidRPr="00AB6FF2">
        <w:rPr>
          <w:rFonts w:cs="Times New Roman"/>
          <w:lang w:val="en-GB"/>
        </w:rPr>
        <w:t>7)</w:t>
      </w:r>
      <w:r w:rsidRPr="00AB6FF2">
        <w:rPr>
          <w:rFonts w:cs="Times New Roman"/>
          <w:lang w:val="en-GB"/>
        </w:rPr>
        <w:tab/>
      </w:r>
      <w:r w:rsidR="00424180" w:rsidRPr="00AB6FF2">
        <w:rPr>
          <w:rFonts w:cs="Times New Roman"/>
          <w:lang w:val="en-GB"/>
        </w:rPr>
        <w:t>Habitat for the species</w:t>
      </w:r>
    </w:p>
    <w:p w14:paraId="43DED901" w14:textId="40932618" w:rsidR="00424180" w:rsidRPr="00AB6FF2" w:rsidRDefault="005A3217" w:rsidP="00197932">
      <w:pPr>
        <w:ind w:left="360"/>
        <w:contextualSpacing/>
        <w:rPr>
          <w:rFonts w:cs="Times New Roman"/>
          <w:lang w:val="en-GB"/>
        </w:rPr>
      </w:pPr>
      <w:r w:rsidRPr="00AB6FF2">
        <w:rPr>
          <w:rFonts w:cs="Times New Roman"/>
          <w:lang w:val="en-GB"/>
        </w:rPr>
        <w:t>8)</w:t>
      </w:r>
      <w:r w:rsidRPr="00AB6FF2">
        <w:rPr>
          <w:rFonts w:cs="Times New Roman"/>
          <w:lang w:val="en-GB"/>
        </w:rPr>
        <w:tab/>
      </w:r>
      <w:r w:rsidR="00424180" w:rsidRPr="00AB6FF2">
        <w:rPr>
          <w:rFonts w:cs="Times New Roman"/>
          <w:lang w:val="en-GB"/>
        </w:rPr>
        <w:t>Main pressures</w:t>
      </w:r>
      <w:r w:rsidR="00026214" w:rsidRPr="00AB6FF2">
        <w:rPr>
          <w:rFonts w:cs="Times New Roman"/>
          <w:lang w:val="en-GB"/>
        </w:rPr>
        <w:t xml:space="preserve"> and threats</w:t>
      </w:r>
    </w:p>
    <w:p w14:paraId="5737D115" w14:textId="42622DAF" w:rsidR="00424180" w:rsidRPr="00AB6FF2" w:rsidRDefault="005A3217" w:rsidP="00197932">
      <w:pPr>
        <w:ind w:left="360"/>
        <w:contextualSpacing/>
        <w:rPr>
          <w:rFonts w:cs="Times New Roman"/>
          <w:lang w:val="en-GB"/>
        </w:rPr>
      </w:pPr>
      <w:r w:rsidRPr="00AB6FF2">
        <w:rPr>
          <w:rFonts w:cs="Times New Roman"/>
          <w:lang w:val="en-GB"/>
        </w:rPr>
        <w:t>9)</w:t>
      </w:r>
      <w:r w:rsidRPr="00AB6FF2">
        <w:rPr>
          <w:rFonts w:cs="Times New Roman"/>
          <w:lang w:val="en-GB"/>
        </w:rPr>
        <w:tab/>
      </w:r>
      <w:r w:rsidR="00424180" w:rsidRPr="00AB6FF2">
        <w:rPr>
          <w:rFonts w:cs="Times New Roman"/>
          <w:lang w:val="en-GB"/>
        </w:rPr>
        <w:t>Conservation measures</w:t>
      </w:r>
    </w:p>
    <w:p w14:paraId="135CE4AE" w14:textId="3D8CA264" w:rsidR="00424180" w:rsidRPr="00AB6FF2" w:rsidRDefault="005A3217" w:rsidP="00197932">
      <w:pPr>
        <w:ind w:left="360"/>
        <w:contextualSpacing/>
        <w:rPr>
          <w:rFonts w:cs="Times New Roman"/>
          <w:lang w:val="en-GB"/>
        </w:rPr>
      </w:pPr>
      <w:r w:rsidRPr="00AB6FF2">
        <w:rPr>
          <w:rFonts w:cs="Times New Roman"/>
          <w:lang w:val="en-GB"/>
        </w:rPr>
        <w:t>10)</w:t>
      </w:r>
      <w:r w:rsidRPr="00AB6FF2">
        <w:rPr>
          <w:rFonts w:cs="Times New Roman"/>
          <w:lang w:val="en-GB"/>
        </w:rPr>
        <w:tab/>
      </w:r>
      <w:r w:rsidR="00424180" w:rsidRPr="00AB6FF2">
        <w:rPr>
          <w:rFonts w:cs="Times New Roman"/>
          <w:lang w:val="en-GB"/>
        </w:rPr>
        <w:t>Future prospects</w:t>
      </w:r>
    </w:p>
    <w:p w14:paraId="6DBD96B7" w14:textId="287AD3CC" w:rsidR="00424180" w:rsidRPr="00AB6FF2" w:rsidRDefault="005A3217" w:rsidP="00197932">
      <w:pPr>
        <w:ind w:left="360"/>
        <w:contextualSpacing/>
        <w:rPr>
          <w:rFonts w:cs="Times New Roman"/>
          <w:lang w:val="en-GB"/>
        </w:rPr>
      </w:pPr>
      <w:r w:rsidRPr="00AB6FF2">
        <w:rPr>
          <w:rFonts w:cs="Times New Roman"/>
          <w:lang w:val="en-GB"/>
        </w:rPr>
        <w:lastRenderedPageBreak/>
        <w:t>11)</w:t>
      </w:r>
      <w:r w:rsidRPr="00AB6FF2">
        <w:rPr>
          <w:rFonts w:cs="Times New Roman"/>
          <w:lang w:val="en-GB"/>
        </w:rPr>
        <w:tab/>
      </w:r>
      <w:r w:rsidR="00424180" w:rsidRPr="00AB6FF2">
        <w:rPr>
          <w:rFonts w:cs="Times New Roman"/>
          <w:lang w:val="en-GB"/>
        </w:rPr>
        <w:t>Conclusions</w:t>
      </w:r>
    </w:p>
    <w:p w14:paraId="1D4BCA77" w14:textId="6ECEA957" w:rsidR="00424180" w:rsidRPr="00AB6FF2" w:rsidRDefault="005A3217" w:rsidP="00197932">
      <w:pPr>
        <w:ind w:left="360"/>
        <w:contextualSpacing/>
        <w:rPr>
          <w:rFonts w:cs="Times New Roman"/>
          <w:lang w:val="en-GB"/>
        </w:rPr>
      </w:pPr>
      <w:r w:rsidRPr="00AB6FF2">
        <w:rPr>
          <w:rFonts w:cs="Times New Roman"/>
          <w:lang w:val="en-GB"/>
        </w:rPr>
        <w:t>12)</w:t>
      </w:r>
      <w:r w:rsidRPr="00AB6FF2">
        <w:rPr>
          <w:rFonts w:cs="Times New Roman"/>
          <w:lang w:val="en-GB"/>
        </w:rPr>
        <w:tab/>
      </w:r>
      <w:r w:rsidR="00424180" w:rsidRPr="00AB6FF2">
        <w:rPr>
          <w:rFonts w:cs="Times New Roman"/>
          <w:lang w:val="en-GB"/>
        </w:rPr>
        <w:t xml:space="preserve">Natura 2000 </w:t>
      </w:r>
      <w:r w:rsidR="00990AEF" w:rsidRPr="00AB6FF2">
        <w:rPr>
          <w:lang w:val="en-GB"/>
        </w:rPr>
        <w:t xml:space="preserve">proposed Sites of Community Importance (pSCIs), Sites of Community Importance (SCIs) and Special Areas of Conservation </w:t>
      </w:r>
      <w:r w:rsidR="00990AEF" w:rsidRPr="00AB6FF2">
        <w:rPr>
          <w:rFonts w:cs="Times New Roman"/>
          <w:lang w:val="en-GB"/>
        </w:rPr>
        <w:t>(</w:t>
      </w:r>
      <w:r w:rsidR="00424180" w:rsidRPr="00AB6FF2">
        <w:rPr>
          <w:rFonts w:cs="Times New Roman"/>
          <w:lang w:val="en-GB"/>
        </w:rPr>
        <w:t xml:space="preserve">SACs) coverage for Annex II species </w:t>
      </w:r>
    </w:p>
    <w:p w14:paraId="7FA304ED" w14:textId="4E9962EB" w:rsidR="00424180" w:rsidRPr="00AB6FF2" w:rsidRDefault="005A3217" w:rsidP="00197932">
      <w:pPr>
        <w:ind w:left="360"/>
        <w:rPr>
          <w:rFonts w:cs="Times New Roman"/>
          <w:lang w:val="en-GB"/>
        </w:rPr>
      </w:pPr>
      <w:r w:rsidRPr="00AB6FF2">
        <w:rPr>
          <w:rFonts w:cs="Times New Roman"/>
          <w:lang w:val="en-GB"/>
        </w:rPr>
        <w:t>13)</w:t>
      </w:r>
      <w:r w:rsidRPr="00AB6FF2">
        <w:rPr>
          <w:rFonts w:cs="Times New Roman"/>
          <w:lang w:val="en-GB"/>
        </w:rPr>
        <w:tab/>
      </w:r>
      <w:r w:rsidR="00424180" w:rsidRPr="00AB6FF2">
        <w:rPr>
          <w:rFonts w:cs="Times New Roman"/>
          <w:lang w:val="en-GB"/>
        </w:rPr>
        <w:t>Complementary information</w:t>
      </w:r>
    </w:p>
    <w:p w14:paraId="2C01062A" w14:textId="259D94DE" w:rsidR="00424180" w:rsidRPr="00AB6FF2" w:rsidRDefault="00424180" w:rsidP="00424180">
      <w:pPr>
        <w:rPr>
          <w:rFonts w:cs="Times New Roman"/>
          <w:lang w:val="en-GB"/>
        </w:rPr>
      </w:pPr>
      <w:r w:rsidRPr="00AB6FF2">
        <w:rPr>
          <w:rFonts w:cs="Times New Roman"/>
          <w:lang w:val="en-GB"/>
        </w:rPr>
        <w:t>In general</w:t>
      </w:r>
      <w:r w:rsidR="002E38A6" w:rsidRPr="00AB6FF2">
        <w:rPr>
          <w:rFonts w:cs="Times New Roman"/>
          <w:lang w:val="en-GB"/>
        </w:rPr>
        <w:t>,</w:t>
      </w:r>
      <w:r w:rsidRPr="00AB6FF2">
        <w:rPr>
          <w:rFonts w:cs="Times New Roman"/>
          <w:lang w:val="en-GB"/>
        </w:rPr>
        <w:t xml:space="preserve"> </w:t>
      </w:r>
      <w:r w:rsidR="002E38A6" w:rsidRPr="00AB6FF2">
        <w:rPr>
          <w:rFonts w:cs="Times New Roman"/>
          <w:lang w:val="en-GB"/>
        </w:rPr>
        <w:t>all sections</w:t>
      </w:r>
      <w:r w:rsidRPr="00AB6FF2">
        <w:rPr>
          <w:rFonts w:cs="Times New Roman"/>
          <w:lang w:val="en-GB"/>
        </w:rPr>
        <w:t xml:space="preserve"> should be completed for each Annex II, IV and V species present. </w:t>
      </w:r>
      <w:r w:rsidR="002E38A6" w:rsidRPr="00AB6FF2">
        <w:rPr>
          <w:rFonts w:cs="Times New Roman"/>
          <w:lang w:val="en-GB"/>
        </w:rPr>
        <w:t xml:space="preserve">However, </w:t>
      </w:r>
      <w:r w:rsidR="00206A88" w:rsidRPr="00AB6FF2">
        <w:rPr>
          <w:rFonts w:cs="Times New Roman"/>
          <w:lang w:val="en-GB"/>
        </w:rPr>
        <w:t>S</w:t>
      </w:r>
      <w:r w:rsidRPr="00AB6FF2">
        <w:rPr>
          <w:rFonts w:cs="Times New Roman"/>
          <w:lang w:val="en-GB"/>
        </w:rPr>
        <w:t xml:space="preserve">ection 3 ‘Information related to Annex V species (Article 14)’ should only be provided for species listed in Annex V; and </w:t>
      </w:r>
      <w:r w:rsidR="005A3217" w:rsidRPr="00AB6FF2">
        <w:rPr>
          <w:rFonts w:cs="Times New Roman"/>
          <w:lang w:val="en-GB"/>
        </w:rPr>
        <w:t xml:space="preserve">Section </w:t>
      </w:r>
      <w:r w:rsidRPr="00AB6FF2">
        <w:rPr>
          <w:rFonts w:cs="Times New Roman"/>
          <w:lang w:val="en-GB"/>
        </w:rPr>
        <w:t xml:space="preserve">12 ‘Natura 2000 (pSCIs, SCIs and SACs) coverage for Annex II species’ should be </w:t>
      </w:r>
      <w:r w:rsidR="002E38A6" w:rsidRPr="00AB6FF2">
        <w:rPr>
          <w:rFonts w:cs="Times New Roman"/>
          <w:lang w:val="en-GB"/>
        </w:rPr>
        <w:t>completed</w:t>
      </w:r>
      <w:r w:rsidRPr="00AB6FF2">
        <w:rPr>
          <w:rFonts w:cs="Times New Roman"/>
          <w:lang w:val="en-GB"/>
        </w:rPr>
        <w:t xml:space="preserve"> for Annex II species only.</w:t>
      </w:r>
    </w:p>
    <w:p w14:paraId="3E563BB8" w14:textId="1262EB02" w:rsidR="00424180" w:rsidRPr="00AB6FF2" w:rsidRDefault="00424180" w:rsidP="00424180">
      <w:pPr>
        <w:rPr>
          <w:rFonts w:cs="Times New Roman"/>
          <w:lang w:val="en-GB"/>
        </w:rPr>
      </w:pPr>
      <w:r w:rsidRPr="00AB6FF2">
        <w:rPr>
          <w:rFonts w:cs="Times New Roman"/>
          <w:lang w:val="en-GB"/>
        </w:rPr>
        <w:t>Even though not all data used in the report will be collected during the reporting period, the report should give information of relevance for the period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w:t>
      </w:r>
    </w:p>
    <w:p w14:paraId="262411F6" w14:textId="50FE407D" w:rsidR="005F7ED8" w:rsidRPr="00AB6FF2" w:rsidRDefault="00424180" w:rsidP="00424180">
      <w:pPr>
        <w:rPr>
          <w:rFonts w:cs="Times New Roman"/>
          <w:lang w:val="en-GB"/>
        </w:rPr>
      </w:pPr>
      <w:r w:rsidRPr="00AB6FF2">
        <w:rPr>
          <w:rFonts w:cs="Times New Roman"/>
          <w:lang w:val="en-GB"/>
        </w:rPr>
        <w:t>It is recommended that any free-text information provided is written in English, to facilitate the use of the information during the EU analysis a</w:t>
      </w:r>
      <w:r w:rsidR="00C651E4" w:rsidRPr="00AB6FF2">
        <w:rPr>
          <w:rFonts w:cs="Times New Roman"/>
          <w:lang w:val="en-GB"/>
        </w:rPr>
        <w:t>nd to allow a wider readership.</w:t>
      </w:r>
    </w:p>
    <w:p w14:paraId="19CB329E" w14:textId="77777777" w:rsidR="00424180" w:rsidRPr="00AB6FF2" w:rsidRDefault="00424180" w:rsidP="005B317C">
      <w:pPr>
        <w:pStyle w:val="Heading1"/>
        <w:numPr>
          <w:ilvl w:val="0"/>
          <w:numId w:val="0"/>
        </w:numPr>
        <w:ind w:left="567" w:hanging="567"/>
        <w:rPr>
          <w:rFonts w:hint="eastAsia"/>
        </w:rPr>
      </w:pPr>
      <w:bookmarkStart w:id="111" w:name="_Toc109827748"/>
      <w:bookmarkStart w:id="112" w:name="_Toc117612696"/>
      <w:r w:rsidRPr="00AB6FF2">
        <w:t>NATIONAL LEVEL</w:t>
      </w:r>
      <w:bookmarkEnd w:id="111"/>
      <w:bookmarkEnd w:id="112"/>
    </w:p>
    <w:p w14:paraId="2361A3D4" w14:textId="6E631695" w:rsidR="00424180" w:rsidRPr="00AB6FF2" w:rsidRDefault="00424180" w:rsidP="00424180">
      <w:pPr>
        <w:rPr>
          <w:rFonts w:cs="Times New Roman"/>
          <w:lang w:val="en-GB"/>
        </w:rPr>
      </w:pPr>
      <w:r w:rsidRPr="00AB6FF2">
        <w:rPr>
          <w:rFonts w:cs="Times New Roman"/>
          <w:lang w:val="en-GB"/>
        </w:rPr>
        <w:t xml:space="preserve">The information </w:t>
      </w:r>
      <w:r w:rsidR="002E38A6" w:rsidRPr="00AB6FF2">
        <w:rPr>
          <w:rFonts w:cs="Times New Roman"/>
          <w:lang w:val="en-GB"/>
        </w:rPr>
        <w:t xml:space="preserve">below </w:t>
      </w:r>
      <w:r w:rsidRPr="00AB6FF2">
        <w:rPr>
          <w:rFonts w:cs="Times New Roman"/>
          <w:lang w:val="en-GB"/>
        </w:rPr>
        <w:t>is to be</w:t>
      </w:r>
      <w:r w:rsidR="002E38A6" w:rsidRPr="00AB6FF2">
        <w:rPr>
          <w:rFonts w:cs="Times New Roman"/>
          <w:lang w:val="en-GB"/>
        </w:rPr>
        <w:t xml:space="preserve"> provided at the national level.</w:t>
      </w:r>
    </w:p>
    <w:p w14:paraId="73D6B9FA" w14:textId="0268A52B" w:rsidR="00424180" w:rsidRPr="00AB6FF2" w:rsidRDefault="00424180" w:rsidP="00C651E4">
      <w:pPr>
        <w:pStyle w:val="Heading1"/>
        <w:numPr>
          <w:ilvl w:val="0"/>
          <w:numId w:val="96"/>
        </w:numPr>
        <w:rPr>
          <w:rFonts w:hint="eastAsia"/>
        </w:rPr>
      </w:pPr>
      <w:bookmarkStart w:id="113" w:name="_Toc436839595"/>
      <w:bookmarkStart w:id="114" w:name="_Toc437355833"/>
      <w:bookmarkStart w:id="115" w:name="_Toc446604161"/>
      <w:bookmarkStart w:id="116" w:name="_Toc109827749"/>
      <w:bookmarkStart w:id="117" w:name="_Toc117612697"/>
      <w:r w:rsidRPr="00AB6FF2">
        <w:t>General information</w:t>
      </w:r>
      <w:bookmarkStart w:id="118" w:name="_Toc436839596"/>
      <w:bookmarkStart w:id="119" w:name="_Toc437355834"/>
      <w:bookmarkEnd w:id="113"/>
      <w:bookmarkEnd w:id="114"/>
      <w:bookmarkEnd w:id="115"/>
      <w:bookmarkEnd w:id="116"/>
      <w:bookmarkEnd w:id="117"/>
    </w:p>
    <w:p w14:paraId="0FA9B458" w14:textId="77777777" w:rsidR="00424180" w:rsidRPr="00AB6FF2" w:rsidRDefault="00424180" w:rsidP="00424180">
      <w:pPr>
        <w:rPr>
          <w:rFonts w:cs="Times New Roman"/>
          <w:lang w:val="en-GB"/>
        </w:rPr>
      </w:pPr>
      <w:r w:rsidRPr="00AB6FF2">
        <w:rPr>
          <w:rFonts w:cs="Times New Roman"/>
          <w:lang w:val="en-GB"/>
        </w:rPr>
        <w:t xml:space="preserve">The following information should be provided for each species, as well as for species from groups (e.g. </w:t>
      </w:r>
      <w:r w:rsidRPr="00AB6FF2">
        <w:rPr>
          <w:rFonts w:cs="Times New Roman"/>
          <w:i/>
          <w:lang w:val="en-GB"/>
        </w:rPr>
        <w:t>Alosa</w:t>
      </w:r>
      <w:r w:rsidRPr="00AB6FF2">
        <w:rPr>
          <w:rFonts w:cs="Times New Roman"/>
          <w:lang w:val="en-GB"/>
        </w:rPr>
        <w:t xml:space="preserve"> spp., and all species of Microchiroptera).</w:t>
      </w:r>
    </w:p>
    <w:p w14:paraId="7C78457E" w14:textId="6852FD07" w:rsidR="00424180" w:rsidRPr="00AB6FF2" w:rsidRDefault="00424180" w:rsidP="00C651E4">
      <w:pPr>
        <w:pStyle w:val="Heading2"/>
      </w:pPr>
      <w:bookmarkStart w:id="120" w:name="_Toc117612698"/>
      <w:r w:rsidRPr="00AB6FF2">
        <w:t>Member State</w:t>
      </w:r>
      <w:bookmarkEnd w:id="118"/>
      <w:bookmarkEnd w:id="119"/>
      <w:bookmarkEnd w:id="120"/>
    </w:p>
    <w:p w14:paraId="2D0EF573" w14:textId="60CE9049" w:rsidR="00424180" w:rsidRPr="00AB6FF2" w:rsidRDefault="00424180" w:rsidP="00424180">
      <w:pPr>
        <w:rPr>
          <w:rFonts w:cs="Times New Roman"/>
          <w:lang w:val="en-GB"/>
        </w:rPr>
      </w:pPr>
      <w:r w:rsidRPr="00AB6FF2">
        <w:rPr>
          <w:rFonts w:cs="Times New Roman"/>
          <w:lang w:val="en-GB"/>
        </w:rPr>
        <w:t>Select the two-digit code for your Member State from ISO 3166</w:t>
      </w:r>
      <w:r w:rsidR="007246E5" w:rsidRPr="00AB6FF2">
        <w:rPr>
          <w:rFonts w:cs="Times New Roman"/>
          <w:lang w:val="en-GB"/>
        </w:rPr>
        <w:t>.</w:t>
      </w:r>
    </w:p>
    <w:p w14:paraId="31EB0E3A" w14:textId="278ADF07" w:rsidR="00424180" w:rsidRPr="00AB6FF2" w:rsidRDefault="00424180" w:rsidP="00C651E4">
      <w:pPr>
        <w:pStyle w:val="Heading2"/>
      </w:pPr>
      <w:bookmarkStart w:id="121" w:name="_Toc437355835"/>
      <w:bookmarkStart w:id="122" w:name="_Toc117612699"/>
      <w:r w:rsidRPr="00AB6FF2">
        <w:t>Species code</w:t>
      </w:r>
      <w:bookmarkEnd w:id="121"/>
      <w:bookmarkEnd w:id="122"/>
    </w:p>
    <w:p w14:paraId="79F902DB" w14:textId="722D49C2" w:rsidR="009846ED" w:rsidRPr="00AB6FF2" w:rsidRDefault="00424180" w:rsidP="00424180">
      <w:pPr>
        <w:rPr>
          <w:rFonts w:cs="Times New Roman"/>
          <w:lang w:val="en-GB"/>
        </w:rPr>
      </w:pPr>
      <w:r w:rsidRPr="00AB6FF2">
        <w:rPr>
          <w:rFonts w:cs="Times New Roman"/>
          <w:lang w:val="en-GB"/>
        </w:rPr>
        <w:t>Use codes (four-character sequential code) as given in the species checklist available on the Reference Portal. New codes will be allocated as necessary (for example</w:t>
      </w:r>
      <w:r w:rsidR="00206A88" w:rsidRPr="00AB6FF2">
        <w:rPr>
          <w:rFonts w:cs="Times New Roman"/>
          <w:lang w:val="en-GB"/>
        </w:rPr>
        <w:t>,</w:t>
      </w:r>
      <w:r w:rsidRPr="00AB6FF2">
        <w:rPr>
          <w:rFonts w:cs="Times New Roman"/>
          <w:lang w:val="en-GB"/>
        </w:rPr>
        <w:t xml:space="preserve"> for species that were recently split and which are not </w:t>
      </w:r>
      <w:r w:rsidR="00206A88" w:rsidRPr="00AB6FF2">
        <w:rPr>
          <w:rFonts w:cs="Times New Roman"/>
          <w:lang w:val="en-GB"/>
        </w:rPr>
        <w:t xml:space="preserve">yet </w:t>
      </w:r>
      <w:r w:rsidRPr="00AB6FF2">
        <w:rPr>
          <w:rFonts w:cs="Times New Roman"/>
          <w:lang w:val="en-GB"/>
        </w:rPr>
        <w:t xml:space="preserve">included in the checklist) to ensure that all species are covered. </w:t>
      </w:r>
    </w:p>
    <w:p w14:paraId="4E2FA12C" w14:textId="0AA09B47" w:rsidR="00424180" w:rsidRPr="00AB6FF2" w:rsidRDefault="00424180" w:rsidP="00C651E4">
      <w:pPr>
        <w:pStyle w:val="Heading2"/>
      </w:pPr>
      <w:bookmarkStart w:id="123" w:name="_Toc117612700"/>
      <w:r w:rsidRPr="00AB6FF2">
        <w:t>Species scientific name</w:t>
      </w:r>
      <w:bookmarkEnd w:id="123"/>
      <w:r w:rsidRPr="00AB6FF2">
        <w:t xml:space="preserve"> </w:t>
      </w:r>
    </w:p>
    <w:p w14:paraId="5CEC1663" w14:textId="0E9301E9" w:rsidR="009846ED" w:rsidRPr="00AB6FF2" w:rsidRDefault="00424180" w:rsidP="00EF6F4C">
      <w:pPr>
        <w:rPr>
          <w:rFonts w:cs="Times New Roman"/>
          <w:lang w:val="en-GB"/>
        </w:rPr>
      </w:pPr>
      <w:r w:rsidRPr="00AB6FF2">
        <w:rPr>
          <w:rFonts w:cs="Times New Roman"/>
          <w:lang w:val="en-GB"/>
        </w:rPr>
        <w:t xml:space="preserve">Use the scientific name </w:t>
      </w:r>
      <w:r w:rsidR="001567EA" w:rsidRPr="00AB6FF2">
        <w:rPr>
          <w:rFonts w:cs="Times New Roman"/>
          <w:lang w:val="en-GB"/>
        </w:rPr>
        <w:t xml:space="preserve">as listed in </w:t>
      </w:r>
      <w:r w:rsidRPr="00AB6FF2">
        <w:rPr>
          <w:rFonts w:cs="Times New Roman"/>
          <w:lang w:val="en-GB"/>
        </w:rPr>
        <w:t>the species checklist (</w:t>
      </w:r>
      <w:r w:rsidR="001567EA" w:rsidRPr="00AB6FF2">
        <w:rPr>
          <w:rFonts w:cs="Times New Roman"/>
          <w:lang w:val="en-GB"/>
        </w:rPr>
        <w:t>‘recommended name’</w:t>
      </w:r>
      <w:r w:rsidR="007246E5" w:rsidRPr="00AB6FF2">
        <w:rPr>
          <w:rFonts w:cs="Times New Roman"/>
          <w:lang w:val="en-GB"/>
        </w:rPr>
        <w:t>).</w:t>
      </w:r>
      <w:r w:rsidR="007D48C1" w:rsidRPr="00AB6FF2">
        <w:rPr>
          <w:rFonts w:eastAsia="Calibri" w:cs="Times New Roman"/>
          <w:color w:val="5B9BD5" w:themeColor="accent1"/>
          <w:lang w:val="en-GB"/>
        </w:rPr>
        <w:t xml:space="preserve"> </w:t>
      </w:r>
      <w:r w:rsidR="003F7A69" w:rsidRPr="00AB6FF2">
        <w:rPr>
          <w:rFonts w:eastAsia="Calibri" w:cs="Times New Roman"/>
          <w:lang w:val="en-GB"/>
        </w:rPr>
        <w:t xml:space="preserve">For </w:t>
      </w:r>
      <w:r w:rsidR="005649BA" w:rsidRPr="00AB6FF2">
        <w:rPr>
          <w:rFonts w:eastAsia="Calibri" w:cs="Times New Roman"/>
          <w:i/>
          <w:lang w:val="en-GB"/>
        </w:rPr>
        <w:t>Coregonus albula</w:t>
      </w:r>
      <w:r w:rsidR="00361AA4" w:rsidRPr="00AB6FF2">
        <w:rPr>
          <w:rFonts w:eastAsia="Calibri" w:cs="Times New Roman"/>
          <w:lang w:val="en-GB"/>
        </w:rPr>
        <w:t>,</w:t>
      </w:r>
      <w:r w:rsidR="005649BA" w:rsidRPr="00AB6FF2">
        <w:rPr>
          <w:rFonts w:eastAsia="Calibri" w:cs="Times New Roman"/>
          <w:lang w:val="en-GB"/>
        </w:rPr>
        <w:t xml:space="preserve"> which can still be reported as a complex, the taxonomic unit </w:t>
      </w:r>
      <w:r w:rsidR="00F04A34" w:rsidRPr="00AB6FF2">
        <w:rPr>
          <w:rFonts w:eastAsia="Calibri" w:cs="Times New Roman"/>
          <w:lang w:val="en-GB"/>
        </w:rPr>
        <w:t xml:space="preserve">includes all </w:t>
      </w:r>
      <w:r w:rsidR="00B177E5" w:rsidRPr="00AB6FF2">
        <w:rPr>
          <w:rFonts w:eastAsia="Calibri" w:cs="Times New Roman"/>
          <w:lang w:val="en-GB"/>
        </w:rPr>
        <w:t>species (new or newly recognised) associated with the complex, and which are not explicitly mentioned in the Article 17 checklist</w:t>
      </w:r>
    </w:p>
    <w:p w14:paraId="0942A7C3" w14:textId="5724298F" w:rsidR="00424180" w:rsidRPr="00AB6FF2" w:rsidRDefault="00424180" w:rsidP="00C651E4">
      <w:pPr>
        <w:pStyle w:val="Heading2"/>
      </w:pPr>
      <w:bookmarkStart w:id="124" w:name="_Toc117612701"/>
      <w:r w:rsidRPr="00AB6FF2">
        <w:t>Alternative species scientific name (optional)</w:t>
      </w:r>
      <w:bookmarkEnd w:id="124"/>
    </w:p>
    <w:p w14:paraId="3D53980D" w14:textId="1940B26A" w:rsidR="009846ED" w:rsidRPr="00AB6FF2" w:rsidRDefault="00424180" w:rsidP="00424180">
      <w:pPr>
        <w:rPr>
          <w:rFonts w:cs="Times New Roman"/>
          <w:lang w:val="en-GB"/>
        </w:rPr>
      </w:pPr>
      <w:r w:rsidRPr="00AB6FF2">
        <w:rPr>
          <w:rFonts w:cs="Times New Roman"/>
          <w:lang w:val="en-GB"/>
        </w:rPr>
        <w:t>If the scientific name given under field 1.3 differs from that in general national usage, Member States may enter an alternative here. Similarly, if the name of a species used in the Annexes of the Habitats Directive differs from that in the complete species checklist on the Reference Portal, e.g. due to recent taxonomic</w:t>
      </w:r>
      <w:r w:rsidR="007263F0" w:rsidRPr="00AB6FF2">
        <w:rPr>
          <w:rFonts w:cs="Times New Roman"/>
          <w:lang w:val="en-GB"/>
        </w:rPr>
        <w:t xml:space="preserve"> </w:t>
      </w:r>
      <w:r w:rsidRPr="00AB6FF2">
        <w:rPr>
          <w:rFonts w:cs="Times New Roman"/>
          <w:lang w:val="en-GB"/>
        </w:rPr>
        <w:t xml:space="preserve">changes, then the alternative (Directive) name may be entered here. </w:t>
      </w:r>
      <w:bookmarkStart w:id="125" w:name="_Toc147203767"/>
    </w:p>
    <w:p w14:paraId="445822FB" w14:textId="6F385DF3" w:rsidR="00424180" w:rsidRPr="00AB6FF2" w:rsidRDefault="00424180" w:rsidP="00C651E4">
      <w:pPr>
        <w:pStyle w:val="Heading2"/>
      </w:pPr>
      <w:bookmarkStart w:id="126" w:name="_Toc117612702"/>
      <w:r w:rsidRPr="00AB6FF2">
        <w:lastRenderedPageBreak/>
        <w:t>Common name (optional)</w:t>
      </w:r>
      <w:bookmarkEnd w:id="126"/>
    </w:p>
    <w:p w14:paraId="0CA69069" w14:textId="26BAEC53" w:rsidR="0027657D" w:rsidRPr="00AB6FF2" w:rsidRDefault="00424180" w:rsidP="00424180">
      <w:pPr>
        <w:rPr>
          <w:rFonts w:cs="Times New Roman"/>
          <w:lang w:val="en-GB"/>
        </w:rPr>
      </w:pPr>
      <w:r w:rsidRPr="00AB6FF2">
        <w:rPr>
          <w:rFonts w:cs="Times New Roman"/>
          <w:lang w:val="en-GB"/>
        </w:rPr>
        <w:t>If Member States wish to enter the common (vernacular) name of the species (or subspecies) used nationally, they may do so here. This could be useful if the draft report will be circulated for comments to people who may not be familiar with the scientific name, or when communicating the report with the public.</w:t>
      </w:r>
      <w:bookmarkStart w:id="127" w:name="_Toc297720419"/>
      <w:bookmarkStart w:id="128" w:name="_Toc436839599"/>
      <w:bookmarkStart w:id="129" w:name="_Toc437355837"/>
      <w:bookmarkStart w:id="130" w:name="_Toc446604162"/>
      <w:bookmarkStart w:id="131" w:name="_Toc147203771"/>
      <w:bookmarkEnd w:id="102"/>
      <w:bookmarkEnd w:id="103"/>
      <w:bookmarkEnd w:id="104"/>
      <w:bookmarkEnd w:id="125"/>
    </w:p>
    <w:p w14:paraId="1076BA95" w14:textId="11D83276" w:rsidR="00424180" w:rsidRPr="00AB6FF2" w:rsidRDefault="00424180" w:rsidP="00C651E4">
      <w:pPr>
        <w:pStyle w:val="Heading1"/>
        <w:rPr>
          <w:rFonts w:hint="eastAsia"/>
        </w:rPr>
      </w:pPr>
      <w:bookmarkStart w:id="132" w:name="_Ref479262337"/>
      <w:bookmarkStart w:id="133" w:name="_Toc109827750"/>
      <w:bookmarkStart w:id="134" w:name="_Toc117612703"/>
      <w:r w:rsidRPr="00AB6FF2">
        <w:t>Maps</w:t>
      </w:r>
      <w:bookmarkEnd w:id="127"/>
      <w:bookmarkEnd w:id="128"/>
      <w:bookmarkEnd w:id="129"/>
      <w:bookmarkEnd w:id="130"/>
      <w:bookmarkEnd w:id="132"/>
      <w:bookmarkEnd w:id="133"/>
      <w:bookmarkEnd w:id="134"/>
    </w:p>
    <w:p w14:paraId="35E09AF4" w14:textId="77777777" w:rsidR="00424180" w:rsidRPr="00AB6FF2" w:rsidRDefault="00424180" w:rsidP="00424180">
      <w:pPr>
        <w:rPr>
          <w:rFonts w:cs="Times New Roman"/>
          <w:lang w:val="en-GB"/>
        </w:rPr>
      </w:pPr>
      <w:r w:rsidRPr="00AB6FF2">
        <w:rPr>
          <w:rFonts w:cs="Times New Roman"/>
          <w:lang w:val="en-GB"/>
        </w:rPr>
        <w:t xml:space="preserve">This section contains information on maps to be submitted together with the tabular information as a part of the Article 17 report. Apart from the mandatory distribution map, other kinds of maps with information relevant for understanding the assessment of conservation status can also be provided. </w:t>
      </w:r>
    </w:p>
    <w:p w14:paraId="04A55EA8" w14:textId="35FD7798" w:rsidR="00424180" w:rsidRPr="00AB6FF2" w:rsidRDefault="00424180" w:rsidP="00C651E4">
      <w:pPr>
        <w:pStyle w:val="Heading2"/>
      </w:pPr>
      <w:bookmarkStart w:id="135" w:name="_Toc117612704"/>
      <w:r w:rsidRPr="00AB6FF2">
        <w:t>Sensitive species</w:t>
      </w:r>
      <w:bookmarkEnd w:id="135"/>
    </w:p>
    <w:p w14:paraId="572D089B" w14:textId="6BE43D66" w:rsidR="00424180" w:rsidRPr="00AB6FF2" w:rsidRDefault="00424180" w:rsidP="00424180">
      <w:pPr>
        <w:rPr>
          <w:rFonts w:cs="Times New Roman"/>
          <w:lang w:val="en-GB"/>
        </w:rPr>
      </w:pPr>
      <w:r w:rsidRPr="00AB6FF2">
        <w:rPr>
          <w:rFonts w:cs="Times New Roman"/>
          <w:lang w:val="en-GB"/>
        </w:rPr>
        <w:t xml:space="preserve">Some species are particularly </w:t>
      </w:r>
      <w:r w:rsidR="00A5303D" w:rsidRPr="00AB6FF2">
        <w:rPr>
          <w:rFonts w:cs="Times New Roman"/>
          <w:lang w:val="en-GB"/>
        </w:rPr>
        <w:t xml:space="preserve">sensitive </w:t>
      </w:r>
      <w:r w:rsidRPr="00AB6FF2">
        <w:rPr>
          <w:rFonts w:cs="Times New Roman"/>
          <w:lang w:val="en-GB"/>
        </w:rPr>
        <w:t>subject to, for example, illegal collecting, and making information on their distribution widely available may be detrimental to their conservation. Where information on distribution</w:t>
      </w:r>
      <w:r w:rsidR="00520CA7" w:rsidRPr="00AB6FF2">
        <w:rPr>
          <w:rFonts w:cs="Times New Roman"/>
          <w:lang w:val="en-GB"/>
        </w:rPr>
        <w:t>,</w:t>
      </w:r>
      <w:r w:rsidRPr="00AB6FF2">
        <w:rPr>
          <w:rFonts w:cs="Times New Roman"/>
          <w:lang w:val="en-GB"/>
        </w:rPr>
        <w:t xml:space="preserve"> if reported according to the specifications in field 2.3</w:t>
      </w:r>
      <w:r w:rsidR="00520CA7" w:rsidRPr="00AB6FF2">
        <w:rPr>
          <w:rFonts w:cs="Times New Roman"/>
          <w:lang w:val="en-GB"/>
        </w:rPr>
        <w:t>,</w:t>
      </w:r>
      <w:r w:rsidRPr="00AB6FF2">
        <w:rPr>
          <w:rFonts w:cs="Times New Roman"/>
          <w:lang w:val="en-GB"/>
        </w:rPr>
        <w:t xml:space="preserve"> is considered ‘sensitive’, this can be indicated by entering ‘Yes’ in this field. </w:t>
      </w:r>
    </w:p>
    <w:p w14:paraId="75AFF746" w14:textId="3558CC5F" w:rsidR="00424180" w:rsidRPr="00AB6FF2" w:rsidRDefault="00424180" w:rsidP="00424180">
      <w:pPr>
        <w:rPr>
          <w:rFonts w:cs="Times New Roman"/>
          <w:lang w:val="en-GB"/>
        </w:rPr>
      </w:pPr>
      <w:r w:rsidRPr="00AB6FF2">
        <w:rPr>
          <w:rFonts w:cs="Times New Roman"/>
          <w:lang w:val="en-GB"/>
        </w:rPr>
        <w:t>If a species is marked as ‘sensitive’, the Commission and EEA will not disclose its distribution to the public (for instance, by posting this information on a publicly available database or Internet-based site).</w:t>
      </w:r>
    </w:p>
    <w:p w14:paraId="7AAE37E1" w14:textId="0CD926F0" w:rsidR="00424180" w:rsidRPr="00AB6FF2" w:rsidRDefault="00424180" w:rsidP="00C651E4">
      <w:pPr>
        <w:pStyle w:val="Heading2"/>
      </w:pPr>
      <w:bookmarkStart w:id="136" w:name="_Toc117612705"/>
      <w:r w:rsidRPr="00AB6FF2">
        <w:t>Year or period</w:t>
      </w:r>
      <w:bookmarkEnd w:id="136"/>
    </w:p>
    <w:p w14:paraId="333E8353" w14:textId="736121BB" w:rsidR="00430BE2" w:rsidRPr="00AB6FF2" w:rsidRDefault="00430BE2" w:rsidP="00430BE2">
      <w:pPr>
        <w:rPr>
          <w:rFonts w:cs="Times New Roman"/>
          <w:lang w:val="en-GB"/>
        </w:rPr>
      </w:pPr>
      <w:bookmarkStart w:id="137" w:name="_Toc436839600"/>
      <w:bookmarkStart w:id="138" w:name="_Toc437355838"/>
      <w:r w:rsidRPr="00AB6FF2">
        <w:rPr>
          <w:rFonts w:cs="Times New Roman"/>
          <w:lang w:val="en-GB"/>
        </w:rPr>
        <w:t>Enter the year (e.g. 20</w:t>
      </w:r>
      <w:r w:rsidR="00D9793E" w:rsidRPr="00AB6FF2">
        <w:rPr>
          <w:rFonts w:cs="Times New Roman"/>
          <w:lang w:val="en-GB"/>
        </w:rPr>
        <w:t>21</w:t>
      </w:r>
      <w:r w:rsidRPr="00AB6FF2">
        <w:rPr>
          <w:rFonts w:cs="Times New Roman"/>
          <w:lang w:val="en-GB"/>
        </w:rPr>
        <w:t>) or period (e.g. 20</w:t>
      </w:r>
      <w:r w:rsidR="00D9793E" w:rsidRPr="00AB6FF2">
        <w:rPr>
          <w:rFonts w:cs="Times New Roman"/>
          <w:lang w:val="en-GB"/>
        </w:rPr>
        <w:t>19</w:t>
      </w:r>
      <w:r w:rsidRPr="00AB6FF2">
        <w:rPr>
          <w:rFonts w:cs="Times New Roman"/>
          <w:lang w:val="en-GB"/>
        </w:rPr>
        <w:t>–20</w:t>
      </w:r>
      <w:r w:rsidR="00D9793E" w:rsidRPr="00AB6FF2">
        <w:rPr>
          <w:rFonts w:cs="Times New Roman"/>
          <w:lang w:val="en-GB"/>
        </w:rPr>
        <w:t>24</w:t>
      </w:r>
      <w:r w:rsidRPr="00AB6FF2">
        <w:rPr>
          <w:rFonts w:cs="Times New Roman"/>
          <w:lang w:val="en-GB"/>
        </w:rPr>
        <w:t xml:space="preserve">) when the distribution was last determined. </w:t>
      </w:r>
    </w:p>
    <w:p w14:paraId="1FB6564E" w14:textId="3F28E1B3" w:rsidR="00430BE2" w:rsidRPr="00AB6FF2" w:rsidRDefault="00430BE2" w:rsidP="00430BE2">
      <w:pPr>
        <w:rPr>
          <w:rFonts w:cs="Times New Roman"/>
          <w:lang w:val="en-GB"/>
        </w:rPr>
      </w:pPr>
      <w:r w:rsidRPr="00AB6FF2">
        <w:rPr>
          <w:rFonts w:cs="Times New Roman"/>
          <w:lang w:val="en-GB"/>
        </w:rPr>
        <w:t xml:space="preserve">Many reports will involve </w:t>
      </w:r>
      <w:r w:rsidR="00C17442" w:rsidRPr="00AB6FF2">
        <w:rPr>
          <w:rFonts w:cs="Times New Roman"/>
          <w:lang w:val="en-GB"/>
        </w:rPr>
        <w:t xml:space="preserve">more than </w:t>
      </w:r>
      <w:r w:rsidR="00A40A75" w:rsidRPr="00AB6FF2">
        <w:rPr>
          <w:rFonts w:cs="Times New Roman"/>
          <w:lang w:val="en-GB"/>
        </w:rPr>
        <w:t>one</w:t>
      </w:r>
      <w:r w:rsidR="00C17442" w:rsidRPr="00AB6FF2">
        <w:rPr>
          <w:rFonts w:cs="Times New Roman"/>
          <w:lang w:val="en-GB"/>
        </w:rPr>
        <w:t xml:space="preserve"> reporting </w:t>
      </w:r>
      <w:r w:rsidRPr="00AB6FF2">
        <w:rPr>
          <w:rFonts w:cs="Times New Roman"/>
          <w:lang w:val="en-GB"/>
        </w:rPr>
        <w:t>period, because a mapping of the species distribution in most cases involves several years of fieldwork and may extend beyond the limits of the current reporting period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 The year or period reported should cover the actual period during which the data were collected.</w:t>
      </w:r>
    </w:p>
    <w:p w14:paraId="3AD9AC21" w14:textId="042D0A83" w:rsidR="00D67FC0" w:rsidRPr="00AB6FF2" w:rsidRDefault="00430BE2" w:rsidP="00D67FC0">
      <w:pPr>
        <w:rPr>
          <w:rFonts w:cs="Times New Roman"/>
          <w:lang w:val="en-GB"/>
        </w:rPr>
      </w:pPr>
      <w:r w:rsidRPr="00AB6FF2">
        <w:rPr>
          <w:rFonts w:cs="Times New Roman"/>
          <w:lang w:val="en-GB"/>
        </w:rPr>
        <w:t xml:space="preserve">In some cases the distribution map will be elaborated based on data from the previous reporting period or using older distribution data that has been updated with the results of regular monitoring or using data from online-systems for collecting data. </w:t>
      </w:r>
      <w:r w:rsidR="00D67FC0" w:rsidRPr="00AB6FF2">
        <w:rPr>
          <w:rFonts w:cs="Times New Roman"/>
          <w:lang w:val="en-GB"/>
        </w:rPr>
        <w:t xml:space="preserve">The year or period reported should be that which the reported distribution relates to. </w:t>
      </w:r>
    </w:p>
    <w:p w14:paraId="475D9F1B" w14:textId="1F558F30" w:rsidR="00430BE2" w:rsidRPr="00AB6FF2" w:rsidRDefault="00430BE2" w:rsidP="00430BE2">
      <w:pPr>
        <w:rPr>
          <w:rFonts w:cs="Times New Roman"/>
          <w:lang w:val="en-GB"/>
        </w:rPr>
      </w:pPr>
      <w:r w:rsidRPr="00AB6FF2">
        <w:rPr>
          <w:rFonts w:cs="Times New Roman"/>
          <w:lang w:val="en-GB"/>
        </w:rPr>
        <w:t xml:space="preserve">More detailed information on year or period of data used for </w:t>
      </w:r>
      <w:r w:rsidR="008E2272" w:rsidRPr="00AB6FF2">
        <w:rPr>
          <w:rFonts w:cs="Times New Roman"/>
          <w:lang w:val="en-GB"/>
        </w:rPr>
        <w:t xml:space="preserve">the </w:t>
      </w:r>
      <w:r w:rsidRPr="00AB6FF2">
        <w:rPr>
          <w:rFonts w:cs="Times New Roman"/>
          <w:lang w:val="en-GB"/>
        </w:rPr>
        <w:t xml:space="preserve">distribution map can be provided in field </w:t>
      </w:r>
      <w:r w:rsidR="00D9793E" w:rsidRPr="00AB6FF2">
        <w:rPr>
          <w:rFonts w:cs="Times New Roman"/>
          <w:lang w:val="en-GB"/>
        </w:rPr>
        <w:t>2.6</w:t>
      </w:r>
      <w:r w:rsidRPr="00AB6FF2">
        <w:rPr>
          <w:rFonts w:cs="Times New Roman"/>
          <w:lang w:val="en-GB"/>
        </w:rPr>
        <w:t xml:space="preserve"> </w:t>
      </w:r>
      <w:r w:rsidR="008B6EA8" w:rsidRPr="00AB6FF2">
        <w:rPr>
          <w:rFonts w:cs="Times New Roman"/>
          <w:lang w:val="en-GB"/>
        </w:rPr>
        <w:t>‘</w:t>
      </w:r>
      <w:r w:rsidRPr="00AB6FF2">
        <w:rPr>
          <w:rFonts w:cs="Times New Roman"/>
          <w:lang w:val="en-GB"/>
        </w:rPr>
        <w:t>Additional information</w:t>
      </w:r>
      <w:r w:rsidR="008B6EA8" w:rsidRPr="00AB6FF2">
        <w:rPr>
          <w:rFonts w:cs="Times New Roman"/>
          <w:lang w:val="en-GB"/>
        </w:rPr>
        <w:t>’</w:t>
      </w:r>
      <w:r w:rsidRPr="00AB6FF2">
        <w:rPr>
          <w:rFonts w:cs="Times New Roman"/>
          <w:lang w:val="en-GB"/>
        </w:rPr>
        <w:t xml:space="preserve">. </w:t>
      </w:r>
    </w:p>
    <w:p w14:paraId="45931286" w14:textId="38CC9FAF" w:rsidR="00424180" w:rsidRPr="00AB6FF2" w:rsidRDefault="00424180" w:rsidP="00C651E4">
      <w:pPr>
        <w:pStyle w:val="Heading2"/>
        <w:rPr>
          <w:i/>
        </w:rPr>
      </w:pPr>
      <w:bookmarkStart w:id="139" w:name="_Toc117612706"/>
      <w:r w:rsidRPr="00AB6FF2">
        <w:t>Distribution map</w:t>
      </w:r>
      <w:bookmarkEnd w:id="137"/>
      <w:bookmarkEnd w:id="138"/>
      <w:bookmarkEnd w:id="139"/>
    </w:p>
    <w:p w14:paraId="363A8568" w14:textId="4C4A13E8" w:rsidR="00424180" w:rsidRPr="00AB6FF2" w:rsidRDefault="00424180" w:rsidP="00424180">
      <w:pPr>
        <w:rPr>
          <w:rFonts w:cs="Times New Roman"/>
          <w:lang w:val="en-GB"/>
        </w:rPr>
      </w:pPr>
      <w:r w:rsidRPr="00AB6FF2">
        <w:rPr>
          <w:rFonts w:cs="Times New Roman"/>
          <w:lang w:val="en-GB"/>
        </w:rPr>
        <w:t>Submit a distribution map. The standard is:</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00" w:firstRow="0" w:lastRow="0" w:firstColumn="0" w:lastColumn="0" w:noHBand="0" w:noVBand="0"/>
      </w:tblPr>
      <w:tblGrid>
        <w:gridCol w:w="9029"/>
      </w:tblGrid>
      <w:tr w:rsidR="00424180" w:rsidRPr="00AB6FF2" w14:paraId="3041837F" w14:textId="77777777" w:rsidTr="00A47869">
        <w:trPr>
          <w:trHeight w:val="410"/>
        </w:trPr>
        <w:tc>
          <w:tcPr>
            <w:tcW w:w="9149" w:type="dxa"/>
            <w:shd w:val="clear" w:color="auto" w:fill="DEEAF6" w:themeFill="accent1" w:themeFillTint="33"/>
          </w:tcPr>
          <w:p w14:paraId="7E1CC1BE" w14:textId="1B832EB5" w:rsidR="00424180" w:rsidRPr="00AB6FF2" w:rsidRDefault="00424180" w:rsidP="00197932">
            <w:pPr>
              <w:jc w:val="center"/>
              <w:rPr>
                <w:rFonts w:cs="Times New Roman"/>
                <w:b/>
                <w:lang w:val="en-GB"/>
              </w:rPr>
            </w:pPr>
            <w:r w:rsidRPr="00AB6FF2">
              <w:rPr>
                <w:rFonts w:cs="Times New Roman"/>
                <w:b/>
                <w:lang w:val="en-GB"/>
              </w:rPr>
              <w:t xml:space="preserve">10x10 km </w:t>
            </w:r>
            <w:r w:rsidR="008309F0" w:rsidRPr="00AB6FF2">
              <w:rPr>
                <w:rFonts w:cs="Times New Roman"/>
                <w:color w:val="000000"/>
                <w:shd w:val="clear" w:color="auto" w:fill="DEEAF6" w:themeFill="accent1" w:themeFillTint="33"/>
                <w:lang w:val="en-GB"/>
              </w:rPr>
              <w:t>ETRS 89 LAEA (EPSG:3035)</w:t>
            </w:r>
          </w:p>
        </w:tc>
      </w:tr>
    </w:tbl>
    <w:p w14:paraId="73085AF6" w14:textId="77777777" w:rsidR="00E85F8B" w:rsidRPr="00AB6FF2" w:rsidRDefault="00E85F8B" w:rsidP="00424180">
      <w:pPr>
        <w:rPr>
          <w:rFonts w:cs="Times New Roman"/>
          <w:lang w:val="en-GB"/>
        </w:rPr>
      </w:pPr>
    </w:p>
    <w:p w14:paraId="5C5E6126" w14:textId="0B46CF7D" w:rsidR="00424180" w:rsidRPr="00AB6FF2" w:rsidRDefault="00424180" w:rsidP="003D7CDA">
      <w:pPr>
        <w:tabs>
          <w:tab w:val="left" w:pos="3969"/>
        </w:tabs>
        <w:rPr>
          <w:rFonts w:cs="Times New Roman"/>
          <w:lang w:val="en-GB"/>
        </w:rPr>
      </w:pPr>
      <w:r w:rsidRPr="00AB6FF2">
        <w:rPr>
          <w:rFonts w:cs="Times New Roman"/>
          <w:lang w:val="en-GB"/>
        </w:rPr>
        <w:t xml:space="preserve">The distribution map should provide information about the actual occurrences of the species, which should </w:t>
      </w:r>
      <w:r w:rsidR="00D3288B" w:rsidRPr="00AB6FF2">
        <w:rPr>
          <w:rFonts w:cs="Times New Roman"/>
          <w:lang w:val="en-GB"/>
        </w:rPr>
        <w:t xml:space="preserve">preferably </w:t>
      </w:r>
      <w:r w:rsidRPr="00AB6FF2">
        <w:rPr>
          <w:rFonts w:cs="Times New Roman"/>
          <w:lang w:val="en-GB"/>
        </w:rPr>
        <w:t xml:space="preserve">be based on the results of a comprehensive national mapping or </w:t>
      </w:r>
      <w:r w:rsidRPr="00AB6FF2">
        <w:rPr>
          <w:rFonts w:cs="Times New Roman"/>
          <w:lang w:val="en-GB"/>
        </w:rPr>
        <w:lastRenderedPageBreak/>
        <w:t xml:space="preserve">inventory of the species wherever possible (see </w:t>
      </w:r>
      <w:r w:rsidR="00B402F3" w:rsidRPr="00AB6FF2">
        <w:rPr>
          <w:rFonts w:cs="Times New Roman"/>
          <w:lang w:val="en-GB"/>
        </w:rPr>
        <w:t>the Guidelines</w:t>
      </w:r>
      <w:r w:rsidR="003F4D5A" w:rsidRPr="00AB6FF2">
        <w:rPr>
          <w:rFonts w:cs="Times New Roman"/>
          <w:lang w:val="en-GB"/>
        </w:rPr>
        <w:t>)</w:t>
      </w:r>
      <w:r w:rsidR="00EF6F4C" w:rsidRPr="00AB6FF2">
        <w:rPr>
          <w:rFonts w:cs="Times New Roman"/>
          <w:lang w:val="en-GB"/>
        </w:rPr>
        <w:t>.</w:t>
      </w:r>
      <w:r w:rsidR="00EF6F4C" w:rsidRPr="00AB6FF2">
        <w:rPr>
          <w:rFonts w:cs="Times New Roman"/>
          <w:i/>
          <w:lang w:val="en-GB"/>
        </w:rPr>
        <w:t xml:space="preserve"> </w:t>
      </w:r>
      <w:r w:rsidRPr="00AB6FF2">
        <w:rPr>
          <w:rFonts w:cs="Times New Roman"/>
          <w:lang w:val="en-GB"/>
        </w:rPr>
        <w:t>If field data on actual occurrences of the species are not sufficient, modelling and extrapolation should be used whenever feasible</w:t>
      </w:r>
      <w:r w:rsidR="00430BE2" w:rsidRPr="00AB6FF2">
        <w:rPr>
          <w:rStyle w:val="FootnoteReference"/>
          <w:rFonts w:cs="Times New Roman"/>
          <w:lang w:val="en-GB"/>
        </w:rPr>
        <w:footnoteReference w:id="7"/>
      </w:r>
      <w:r w:rsidRPr="00AB6FF2">
        <w:rPr>
          <w:rFonts w:cs="Times New Roman"/>
          <w:lang w:val="en-GB"/>
        </w:rPr>
        <w:t xml:space="preserve">. The distribution map will be </w:t>
      </w:r>
      <w:r w:rsidR="00430BE2" w:rsidRPr="00AB6FF2">
        <w:rPr>
          <w:rFonts w:cs="Times New Roman"/>
          <w:lang w:val="en-GB"/>
        </w:rPr>
        <w:t xml:space="preserve">though </w:t>
      </w:r>
      <w:r w:rsidRPr="00AB6FF2">
        <w:rPr>
          <w:rFonts w:cs="Times New Roman"/>
          <w:lang w:val="en-GB"/>
        </w:rPr>
        <w:t>composed of grids with both the actual (mapped) and presumed species occurrences.</w:t>
      </w:r>
    </w:p>
    <w:p w14:paraId="26821BE4" w14:textId="13777224" w:rsidR="00430BE2" w:rsidRPr="00AB6FF2" w:rsidRDefault="00424180" w:rsidP="00430BE2">
      <w:pPr>
        <w:rPr>
          <w:rFonts w:cs="Times New Roman"/>
          <w:lang w:val="en-GB"/>
        </w:rPr>
      </w:pPr>
      <w:r w:rsidRPr="00AB6FF2">
        <w:rPr>
          <w:rFonts w:cs="Times New Roman"/>
          <w:lang w:val="en-GB"/>
        </w:rPr>
        <w:t xml:space="preserve">The distribution map will consist of 10x10 km ETRS89 grid cells in the </w:t>
      </w:r>
      <w:r w:rsidR="004649F7" w:rsidRPr="00AB6FF2">
        <w:rPr>
          <w:rFonts w:cs="Times New Roman"/>
          <w:color w:val="000000"/>
          <w:shd w:val="clear" w:color="auto" w:fill="FDFCFB"/>
          <w:lang w:val="en-GB"/>
        </w:rPr>
        <w:t>LAEA (EPSG:3035) projection</w:t>
      </w:r>
      <w:r w:rsidRPr="00AB6FF2">
        <w:rPr>
          <w:rFonts w:cs="Times New Roman"/>
          <w:vertAlign w:val="superscript"/>
          <w:lang w:val="en-GB"/>
        </w:rPr>
        <w:footnoteReference w:id="8"/>
      </w:r>
      <w:r w:rsidRPr="00AB6FF2">
        <w:rPr>
          <w:rFonts w:cs="Times New Roman"/>
          <w:lang w:val="en-GB"/>
        </w:rPr>
        <w:t>. The gridded dataset will consist</w:t>
      </w:r>
      <w:r w:rsidR="00430BE2" w:rsidRPr="00AB6FF2">
        <w:rPr>
          <w:rFonts w:cs="Times New Roman"/>
          <w:lang w:val="en-GB"/>
        </w:rPr>
        <w:t xml:space="preserve"> only</w:t>
      </w:r>
      <w:r w:rsidRPr="00AB6FF2">
        <w:rPr>
          <w:rFonts w:cs="Times New Roman"/>
          <w:lang w:val="en-GB"/>
        </w:rPr>
        <w:t xml:space="preserve"> of the 10-km grid cells where the species is reco</w:t>
      </w:r>
      <w:r w:rsidR="00430BE2" w:rsidRPr="00AB6FF2">
        <w:rPr>
          <w:rFonts w:cs="Times New Roman"/>
          <w:lang w:val="en-GB"/>
        </w:rPr>
        <w:t>rded or estimated as occurring; t</w:t>
      </w:r>
      <w:r w:rsidRPr="00AB6FF2">
        <w:rPr>
          <w:rFonts w:cs="Times New Roman"/>
          <w:lang w:val="en-GB"/>
        </w:rPr>
        <w:t>he use of attribute data to indicate the presence or absence of a species in a grid cell is not permitted.</w:t>
      </w:r>
      <w:r w:rsidR="00430BE2" w:rsidRPr="00AB6FF2">
        <w:rPr>
          <w:rFonts w:cs="Times New Roman"/>
          <w:lang w:val="en-GB"/>
        </w:rPr>
        <w:t xml:space="preserve">. The technical specifications for </w:t>
      </w:r>
      <w:r w:rsidR="001A2317">
        <w:rPr>
          <w:rFonts w:cs="Times New Roman"/>
          <w:lang w:val="en-GB"/>
        </w:rPr>
        <w:t>delivering spatial information</w:t>
      </w:r>
      <w:r w:rsidR="002D09AC" w:rsidRPr="00AB6FF2">
        <w:rPr>
          <w:rFonts w:cs="Times New Roman"/>
          <w:lang w:val="en-GB"/>
        </w:rPr>
        <w:t xml:space="preserve"> are given on the Reference P</w:t>
      </w:r>
      <w:r w:rsidR="00430BE2" w:rsidRPr="00AB6FF2">
        <w:rPr>
          <w:rFonts w:cs="Times New Roman"/>
          <w:lang w:val="en-GB"/>
        </w:rPr>
        <w:t>ortal</w:t>
      </w:r>
      <w:r w:rsidR="001A2317">
        <w:rPr>
          <w:rFonts w:cs="Times New Roman"/>
          <w:lang w:val="en-GB"/>
        </w:rPr>
        <w:t xml:space="preserve"> and the </w:t>
      </w:r>
      <w:r w:rsidR="00A14FCD">
        <w:rPr>
          <w:rFonts w:cs="Times New Roman"/>
          <w:lang w:val="en-GB"/>
        </w:rPr>
        <w:t>Reporting Manual</w:t>
      </w:r>
      <w:r w:rsidR="00430BE2" w:rsidRPr="00AB6FF2">
        <w:rPr>
          <w:rFonts w:cs="Times New Roman"/>
          <w:lang w:val="en-GB"/>
        </w:rPr>
        <w:t>.</w:t>
      </w:r>
    </w:p>
    <w:p w14:paraId="4B84A22D" w14:textId="77777777" w:rsidR="007D48C1" w:rsidRPr="00AB6FF2" w:rsidRDefault="007D48C1" w:rsidP="007D48C1">
      <w:pPr>
        <w:rPr>
          <w:rFonts w:cs="Times New Roman"/>
          <w:lang w:val="en-GB"/>
        </w:rPr>
      </w:pPr>
      <w:r w:rsidRPr="00AB6FF2">
        <w:rPr>
          <w:rFonts w:cs="Times New Roman"/>
          <w:lang w:val="en-GB"/>
        </w:rPr>
        <w:t>If more precise maps giving more detailed species distribution are available, these can be submitted as additional maps.</w:t>
      </w:r>
    </w:p>
    <w:p w14:paraId="2BC1C99F" w14:textId="686279C9" w:rsidR="00424180" w:rsidRPr="00AB6FF2" w:rsidRDefault="00424180" w:rsidP="00424180">
      <w:pPr>
        <w:rPr>
          <w:rFonts w:cs="Times New Roman"/>
          <w:lang w:val="en-GB"/>
        </w:rPr>
      </w:pPr>
      <w:r w:rsidRPr="00AB6FF2">
        <w:rPr>
          <w:rFonts w:cs="Times New Roman"/>
          <w:lang w:val="en-GB"/>
        </w:rPr>
        <w:t xml:space="preserve">In some exceptional cases, such as widely ranging but poorly known cetaceans, it may be relevant to submit maps using a 50x50 km grid. </w:t>
      </w:r>
      <w:r w:rsidR="00430BE2" w:rsidRPr="00AB6FF2">
        <w:rPr>
          <w:rFonts w:cs="Times New Roman"/>
          <w:lang w:val="en-GB"/>
        </w:rPr>
        <w:t xml:space="preserve">Member States, or for other small territories </w:t>
      </w:r>
      <w:r w:rsidR="006F438B" w:rsidRPr="00AB6FF2">
        <w:rPr>
          <w:rFonts w:cs="Times New Roman"/>
          <w:lang w:val="en-GB"/>
        </w:rPr>
        <w:t>such as</w:t>
      </w:r>
      <w:r w:rsidR="00430BE2" w:rsidRPr="00AB6FF2">
        <w:rPr>
          <w:rFonts w:cs="Times New Roman"/>
          <w:lang w:val="en-GB"/>
        </w:rPr>
        <w:t xml:space="preserve"> </w:t>
      </w:r>
      <w:r w:rsidR="006F438B" w:rsidRPr="00AB6FF2">
        <w:rPr>
          <w:rFonts w:cs="Times New Roman"/>
          <w:lang w:val="en-GB"/>
        </w:rPr>
        <w:t>the Canary</w:t>
      </w:r>
      <w:r w:rsidR="00430BE2" w:rsidRPr="00AB6FF2">
        <w:rPr>
          <w:rFonts w:cs="Times New Roman"/>
          <w:lang w:val="en-GB"/>
        </w:rPr>
        <w:t xml:space="preserve">, Madeira or </w:t>
      </w:r>
      <w:r w:rsidR="006F438B" w:rsidRPr="00AB6FF2">
        <w:rPr>
          <w:rFonts w:cs="Times New Roman"/>
          <w:lang w:val="en-GB"/>
        </w:rPr>
        <w:t xml:space="preserve">the </w:t>
      </w:r>
      <w:r w:rsidR="00430BE2" w:rsidRPr="00AB6FF2">
        <w:rPr>
          <w:rFonts w:cs="Times New Roman"/>
          <w:lang w:val="en-GB"/>
        </w:rPr>
        <w:t>Azores</w:t>
      </w:r>
      <w:r w:rsidR="00112F48" w:rsidRPr="00AB6FF2">
        <w:rPr>
          <w:rFonts w:cs="Times New Roman"/>
          <w:lang w:val="en-GB"/>
        </w:rPr>
        <w:t xml:space="preserve"> islands</w:t>
      </w:r>
      <w:r w:rsidR="00430BE2" w:rsidRPr="00AB6FF2">
        <w:rPr>
          <w:rFonts w:cs="Times New Roman"/>
          <w:lang w:val="en-GB"/>
        </w:rPr>
        <w:t>),</w:t>
      </w:r>
      <w:r w:rsidR="00CA59C2" w:rsidRPr="00AB6FF2">
        <w:rPr>
          <w:rFonts w:cs="Times New Roman"/>
          <w:lang w:val="en-GB"/>
        </w:rPr>
        <w:t xml:space="preserve"> are allowed to use</w:t>
      </w:r>
      <w:r w:rsidR="00430BE2" w:rsidRPr="00AB6FF2">
        <w:rPr>
          <w:rFonts w:cs="Times New Roman"/>
          <w:lang w:val="en-GB"/>
        </w:rPr>
        <w:t xml:space="preserve"> a 1x1 km grid; these will then be aggregated</w:t>
      </w:r>
      <w:r w:rsidR="00F63A39">
        <w:rPr>
          <w:rFonts w:cs="Times New Roman"/>
          <w:lang w:val="en-GB"/>
        </w:rPr>
        <w:t xml:space="preserve"> by EEA</w:t>
      </w:r>
      <w:r w:rsidR="00430BE2" w:rsidRPr="00AB6FF2">
        <w:rPr>
          <w:rFonts w:cs="Times New Roman"/>
          <w:lang w:val="en-GB"/>
        </w:rPr>
        <w:t xml:space="preserve"> to 10x10 km for visualisation at European level.</w:t>
      </w:r>
    </w:p>
    <w:p w14:paraId="446091EF" w14:textId="4965107D" w:rsidR="00424180" w:rsidRPr="00AB6FF2" w:rsidRDefault="00424180" w:rsidP="00424180">
      <w:pPr>
        <w:rPr>
          <w:rFonts w:cs="Times New Roman"/>
          <w:lang w:val="en-GB"/>
        </w:rPr>
      </w:pPr>
      <w:r w:rsidRPr="00AB6FF2">
        <w:rPr>
          <w:rFonts w:cs="Times New Roman"/>
          <w:lang w:val="en-GB"/>
        </w:rPr>
        <w:t xml:space="preserve">The grids for individual Member States are available for download from the Reference </w:t>
      </w:r>
      <w:r w:rsidR="006F1011" w:rsidRPr="00AB6FF2">
        <w:rPr>
          <w:rFonts w:cs="Times New Roman"/>
          <w:lang w:val="en-GB"/>
        </w:rPr>
        <w:t>P</w:t>
      </w:r>
      <w:r w:rsidRPr="00AB6FF2">
        <w:rPr>
          <w:rFonts w:cs="Times New Roman"/>
          <w:lang w:val="en-GB"/>
        </w:rPr>
        <w:t>ortal</w:t>
      </w:r>
      <w:r w:rsidR="002E38A6" w:rsidRPr="00AB6FF2">
        <w:rPr>
          <w:rFonts w:cs="Times New Roman"/>
          <w:lang w:val="en-GB"/>
        </w:rPr>
        <w:t>.</w:t>
      </w:r>
    </w:p>
    <w:p w14:paraId="47CB4801" w14:textId="4A3D9909" w:rsidR="00424180" w:rsidRPr="00AB6FF2" w:rsidRDefault="00424180" w:rsidP="00C651E4">
      <w:pPr>
        <w:pStyle w:val="Heading2"/>
        <w:rPr>
          <w:i/>
        </w:rPr>
      </w:pPr>
      <w:bookmarkStart w:id="140" w:name="_Toc436839602"/>
      <w:bookmarkStart w:id="141" w:name="_Toc437355840"/>
      <w:bookmarkStart w:id="142" w:name="_Toc117612707"/>
      <w:r w:rsidRPr="00AB6FF2">
        <w:t>Method used</w:t>
      </w:r>
      <w:bookmarkEnd w:id="140"/>
      <w:bookmarkEnd w:id="141"/>
      <w:bookmarkEnd w:id="142"/>
    </w:p>
    <w:p w14:paraId="5C962175"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068E7035" w14:textId="1C822468" w:rsidR="00424180" w:rsidRPr="00AB6FF2" w:rsidRDefault="00B11EFE" w:rsidP="00C651E4">
      <w:pPr>
        <w:numPr>
          <w:ilvl w:val="0"/>
          <w:numId w:val="78"/>
        </w:numPr>
        <w:spacing w:after="0"/>
        <w:contextualSpacing/>
        <w:rPr>
          <w:rFonts w:cs="Times New Roman"/>
          <w:lang w:val="en-GB"/>
        </w:rPr>
      </w:pPr>
      <w:r w:rsidRPr="00AB6FF2">
        <w:rPr>
          <w:rFonts w:cs="Times New Roman"/>
          <w:lang w:val="en-GB"/>
        </w:rPr>
        <w:t>c</w:t>
      </w:r>
      <w:r w:rsidR="00424180" w:rsidRPr="00AB6FF2">
        <w:rPr>
          <w:rFonts w:cs="Times New Roman"/>
          <w:lang w:val="en-GB"/>
        </w:rPr>
        <w:t>omplete survey or a statistically robust estimate (e.g. a dedicated mapping or survey or a robust predictive model with representative sample of occurrence data, calibration and satisfactory evaluation of its predictive performance using good data on environmental conditions across entire species range)</w:t>
      </w:r>
    </w:p>
    <w:p w14:paraId="2173478B" w14:textId="78E0B0F7" w:rsidR="00424180" w:rsidRPr="00AB6FF2" w:rsidRDefault="00B11EFE" w:rsidP="00C651E4">
      <w:pPr>
        <w:numPr>
          <w:ilvl w:val="0"/>
          <w:numId w:val="78"/>
        </w:numPr>
        <w:spacing w:after="0"/>
        <w:contextualSpacing/>
        <w:rPr>
          <w:rFonts w:cs="Times New Roman"/>
          <w:lang w:val="en-GB"/>
        </w:rPr>
      </w:pPr>
      <w:r w:rsidRPr="00AB6FF2">
        <w:rPr>
          <w:rFonts w:cs="Times New Roman"/>
          <w:lang w:val="en-GB"/>
        </w:rPr>
        <w:t>b</w:t>
      </w:r>
      <w:r w:rsidR="00424180" w:rsidRPr="00AB6FF2">
        <w:rPr>
          <w:rFonts w:cs="Times New Roman"/>
          <w:lang w:val="en-GB"/>
        </w:rPr>
        <w:t>ased mainly on extrapolation from a limited amount of data</w:t>
      </w:r>
      <w:r w:rsidR="00424180" w:rsidRPr="00AB6FF2" w:rsidDel="00401F0A">
        <w:rPr>
          <w:rFonts w:cs="Times New Roman"/>
          <w:lang w:val="en-GB"/>
        </w:rPr>
        <w:t xml:space="preserve"> </w:t>
      </w:r>
      <w:r w:rsidR="00424180" w:rsidRPr="00AB6FF2">
        <w:rPr>
          <w:rFonts w:cs="Times New Roman"/>
          <w:lang w:val="en-GB"/>
        </w:rPr>
        <w:t>(e.g. other predictive models or extrapolation using less complete sample of occurrence and environmental data)</w:t>
      </w:r>
    </w:p>
    <w:p w14:paraId="5E8C725E" w14:textId="16D3CE0B" w:rsidR="00424180" w:rsidRPr="00AB6FF2" w:rsidRDefault="00B11EFE" w:rsidP="00C651E4">
      <w:pPr>
        <w:numPr>
          <w:ilvl w:val="0"/>
          <w:numId w:val="78"/>
        </w:numPr>
        <w:spacing w:after="0"/>
        <w:contextualSpacing/>
        <w:rPr>
          <w:rFonts w:cs="Times New Roman"/>
          <w:lang w:val="en-GB"/>
        </w:rPr>
      </w:pPr>
      <w:r w:rsidRPr="00AB6FF2">
        <w:rPr>
          <w:rFonts w:cs="Times New Roman"/>
          <w:lang w:val="en-GB"/>
        </w:rPr>
        <w:t>b</w:t>
      </w:r>
      <w:r w:rsidR="00424180" w:rsidRPr="00AB6FF2">
        <w:rPr>
          <w:rFonts w:cs="Times New Roman"/>
          <w:lang w:val="en-GB"/>
        </w:rPr>
        <w:t>ased mainly on expert opinion with very limited data</w:t>
      </w:r>
    </w:p>
    <w:p w14:paraId="4D0C55F1" w14:textId="389F8016" w:rsidR="00424180" w:rsidRPr="00AB6FF2" w:rsidRDefault="00B11EFE" w:rsidP="00C651E4">
      <w:pPr>
        <w:numPr>
          <w:ilvl w:val="0"/>
          <w:numId w:val="78"/>
        </w:numPr>
        <w:rPr>
          <w:rFonts w:cs="Times New Roman"/>
          <w:lang w:val="en-GB"/>
        </w:rPr>
      </w:pPr>
      <w:r w:rsidRPr="00AB6FF2">
        <w:rPr>
          <w:rFonts w:cs="Times New Roman"/>
          <w:lang w:val="en-GB"/>
        </w:rPr>
        <w:t>i</w:t>
      </w:r>
      <w:r w:rsidR="00424180" w:rsidRPr="00AB6FF2">
        <w:rPr>
          <w:rFonts w:cs="Times New Roman"/>
          <w:lang w:val="en-GB"/>
        </w:rPr>
        <w:t>nsufficient or no data available</w:t>
      </w:r>
    </w:p>
    <w:p w14:paraId="6D49D790" w14:textId="5C675F58"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12615E01" w14:textId="01EE6A71" w:rsidR="009846ED" w:rsidRPr="00AB6FF2" w:rsidRDefault="00803202" w:rsidP="00424180">
      <w:pPr>
        <w:rPr>
          <w:rFonts w:cs="Times New Roman"/>
          <w:lang w:val="en-GB"/>
        </w:rPr>
      </w:pPr>
      <w:r w:rsidRPr="00AB6FF2">
        <w:rPr>
          <w:rFonts w:cs="Times New Roman"/>
          <w:lang w:val="en-GB"/>
        </w:rPr>
        <w:t>The ‘Method used’ should be reported as ‘(d) Insufficient or no data available’ i</w:t>
      </w:r>
      <w:r w:rsidR="00424180" w:rsidRPr="00AB6FF2">
        <w:rPr>
          <w:rFonts w:cs="Times New Roman"/>
          <w:lang w:val="en-GB"/>
        </w:rPr>
        <w:t>f the reported distribution map obtained as a result of comprehensive mapping, modelling or extrapolation or</w:t>
      </w:r>
      <w:r w:rsidRPr="00AB6FF2">
        <w:rPr>
          <w:rFonts w:cs="Times New Roman"/>
          <w:lang w:val="en-GB"/>
        </w:rPr>
        <w:t>,</w:t>
      </w:r>
      <w:r w:rsidR="00424180" w:rsidRPr="00AB6FF2">
        <w:rPr>
          <w:rFonts w:cs="Times New Roman"/>
          <w:lang w:val="en-GB"/>
        </w:rPr>
        <w:t xml:space="preserve"> exceptionally</w:t>
      </w:r>
      <w:r w:rsidRPr="00AB6FF2">
        <w:rPr>
          <w:rFonts w:cs="Times New Roman"/>
          <w:lang w:val="en-GB"/>
        </w:rPr>
        <w:t>,</w:t>
      </w:r>
      <w:r w:rsidR="00424180" w:rsidRPr="00AB6FF2">
        <w:rPr>
          <w:rFonts w:cs="Times New Roman"/>
          <w:lang w:val="en-GB"/>
        </w:rPr>
        <w:t xml:space="preserve"> expert interpretation covers less than 75</w:t>
      </w:r>
      <w:r w:rsidRPr="00AB6FF2">
        <w:rPr>
          <w:rFonts w:cs="Times New Roman"/>
          <w:lang w:val="en-GB"/>
        </w:rPr>
        <w:t> </w:t>
      </w:r>
      <w:r w:rsidR="00424180" w:rsidRPr="00AB6FF2">
        <w:rPr>
          <w:rFonts w:cs="Times New Roman"/>
          <w:lang w:val="en-GB"/>
        </w:rPr>
        <w:t>% of the presumed actual species distribution (i.e. the resulting map is incomplete in relation to the presumed species distribution)</w:t>
      </w:r>
      <w:r w:rsidRPr="00AB6FF2">
        <w:rPr>
          <w:rFonts w:cs="Times New Roman"/>
          <w:lang w:val="en-GB"/>
        </w:rPr>
        <w:t>.</w:t>
      </w:r>
    </w:p>
    <w:p w14:paraId="538B5D2B" w14:textId="6C3D6C8B" w:rsidR="00424180" w:rsidRPr="00AB6FF2" w:rsidRDefault="00424180" w:rsidP="00C651E4">
      <w:pPr>
        <w:pStyle w:val="Heading2"/>
      </w:pPr>
      <w:bookmarkStart w:id="143" w:name="_Toc436839604"/>
      <w:bookmarkStart w:id="144" w:name="_Toc437355842"/>
      <w:bookmarkStart w:id="145" w:name="_Toc117612708"/>
      <w:r w:rsidRPr="00AB6FF2">
        <w:t>Additional maps (optional</w:t>
      </w:r>
      <w:bookmarkEnd w:id="143"/>
      <w:bookmarkEnd w:id="144"/>
      <w:r w:rsidRPr="00AB6FF2">
        <w:t>)</w:t>
      </w:r>
      <w:bookmarkEnd w:id="145"/>
    </w:p>
    <w:bookmarkEnd w:id="131"/>
    <w:p w14:paraId="248229D1" w14:textId="263AA11A" w:rsidR="00424180" w:rsidRPr="00AB6FF2" w:rsidRDefault="00424180" w:rsidP="003D7CDA">
      <w:pPr>
        <w:tabs>
          <w:tab w:val="left" w:pos="5245"/>
        </w:tabs>
        <w:rPr>
          <w:rFonts w:cs="Times New Roman"/>
          <w:lang w:val="en-GB"/>
        </w:rPr>
      </w:pPr>
      <w:r w:rsidRPr="00AB6FF2">
        <w:rPr>
          <w:rFonts w:cs="Times New Roman"/>
          <w:lang w:val="en-GB"/>
        </w:rPr>
        <w:lastRenderedPageBreak/>
        <w:t xml:space="preserve">Member States may also submit additional maps, for example giving more detailed distribution data (e.g. at higher resolution) or a range map (see </w:t>
      </w:r>
      <w:r w:rsidR="00B402F3" w:rsidRPr="00AB6FF2">
        <w:rPr>
          <w:rFonts w:cs="Times New Roman"/>
          <w:lang w:val="en-GB"/>
        </w:rPr>
        <w:t>the Guidelines</w:t>
      </w:r>
      <w:r w:rsidRPr="00AB6FF2">
        <w:rPr>
          <w:rFonts w:cs="Times New Roman"/>
          <w:lang w:val="en-GB"/>
        </w:rPr>
        <w:t>). Any additional maps must be accompanied by the relevant metadata and details of the projection used. Note that this is an optional field and does not replace the need to provide a map in field 2.3.</w:t>
      </w:r>
    </w:p>
    <w:p w14:paraId="023A22DF" w14:textId="32C6A9BA" w:rsidR="00F20CDE" w:rsidRPr="00AB6FF2" w:rsidRDefault="00424180" w:rsidP="00C651E4">
      <w:pPr>
        <w:rPr>
          <w:rFonts w:cs="Times New Roman"/>
          <w:lang w:val="en-GB"/>
        </w:rPr>
      </w:pPr>
      <w:r w:rsidRPr="00AB6FF2">
        <w:rPr>
          <w:rFonts w:cs="Times New Roman"/>
          <w:lang w:val="en-GB"/>
        </w:rPr>
        <w:t>Maps other than</w:t>
      </w:r>
      <w:r w:rsidR="0099578F" w:rsidRPr="00AB6FF2">
        <w:rPr>
          <w:rFonts w:cs="Times New Roman"/>
          <w:lang w:val="en-GB"/>
        </w:rPr>
        <w:t xml:space="preserve"> the ones described in 2.3 </w:t>
      </w:r>
      <w:r w:rsidR="009A47BD" w:rsidRPr="00AB6FF2">
        <w:rPr>
          <w:rFonts w:cs="Times New Roman"/>
          <w:lang w:val="en-GB"/>
        </w:rPr>
        <w:t>such as</w:t>
      </w:r>
      <w:r w:rsidRPr="00AB6FF2">
        <w:rPr>
          <w:rFonts w:cs="Times New Roman"/>
          <w:lang w:val="en-GB"/>
        </w:rPr>
        <w:t xml:space="preserve"> grids other than the </w:t>
      </w:r>
      <w:r w:rsidR="004649F7" w:rsidRPr="00AB6FF2">
        <w:rPr>
          <w:rFonts w:cs="Times New Roman"/>
          <w:color w:val="000000"/>
          <w:shd w:val="clear" w:color="auto" w:fill="FDFCFB"/>
          <w:lang w:val="en-GB"/>
        </w:rPr>
        <w:t xml:space="preserve">ETRS 89 LAEA (EPSG:3035) </w:t>
      </w:r>
      <w:r w:rsidR="009A47BD" w:rsidRPr="00AB6FF2">
        <w:rPr>
          <w:rFonts w:cs="Times New Roman"/>
          <w:lang w:val="en-GB"/>
        </w:rPr>
        <w:t>or 5x5 grids</w:t>
      </w:r>
      <w:r w:rsidR="003A0B25" w:rsidRPr="00AB6FF2">
        <w:rPr>
          <w:rFonts w:cs="Times New Roman"/>
          <w:lang w:val="en-GB"/>
        </w:rPr>
        <w:t xml:space="preserve"> </w:t>
      </w:r>
      <w:r w:rsidR="00C651E4" w:rsidRPr="00AB6FF2">
        <w:rPr>
          <w:rFonts w:cs="Times New Roman"/>
          <w:lang w:val="en-GB"/>
        </w:rPr>
        <w:t>may be reported here.</w:t>
      </w:r>
    </w:p>
    <w:p w14:paraId="5B8C0B29" w14:textId="57929802" w:rsidR="00F20CDE" w:rsidRPr="00AB6FF2" w:rsidRDefault="00F20CDE" w:rsidP="00C651E4">
      <w:pPr>
        <w:pStyle w:val="Heading2"/>
      </w:pPr>
      <w:bookmarkStart w:id="146" w:name="_Toc117612709"/>
      <w:r w:rsidRPr="00AB6FF2">
        <w:t>Additional information (optional)</w:t>
      </w:r>
      <w:bookmarkEnd w:id="146"/>
    </w:p>
    <w:p w14:paraId="321D8C81" w14:textId="7EA79408" w:rsidR="00F6040C" w:rsidRPr="00AB6FF2" w:rsidRDefault="00F20CDE" w:rsidP="00F20CDE">
      <w:pPr>
        <w:rPr>
          <w:rFonts w:cs="Times New Roman"/>
          <w:lang w:val="en-GB"/>
        </w:rPr>
      </w:pPr>
      <w:r w:rsidRPr="00AB6FF2">
        <w:rPr>
          <w:rFonts w:cs="Times New Roman"/>
          <w:lang w:val="en-GB"/>
        </w:rPr>
        <w:t>This field is optional and allows Member States to report, as free text, any information which is felt relevant, such as describing the mapping methods in more detail or describing other mapping information uploaded to the Member State envelops.</w:t>
      </w:r>
    </w:p>
    <w:p w14:paraId="5F7F9E5C" w14:textId="6227BD03" w:rsidR="00424180" w:rsidRPr="00AB6FF2" w:rsidRDefault="00424180" w:rsidP="00C651E4">
      <w:pPr>
        <w:pStyle w:val="Heading1"/>
        <w:rPr>
          <w:rFonts w:hint="eastAsia"/>
        </w:rPr>
      </w:pPr>
      <w:bookmarkStart w:id="147" w:name="_Toc446604164"/>
      <w:bookmarkStart w:id="148" w:name="_Toc109827751"/>
      <w:bookmarkStart w:id="149" w:name="_Toc117612710"/>
      <w:r w:rsidRPr="00AB6FF2">
        <w:t>Information related to Annex V species (Article 14</w:t>
      </w:r>
      <w:r w:rsidR="005B454A" w:rsidRPr="00AB6FF2">
        <w:rPr>
          <w:rFonts w:asciiTheme="minorHAnsi" w:hAnsiTheme="minorHAnsi"/>
        </w:rPr>
        <w:t xml:space="preserve"> </w:t>
      </w:r>
      <w:r w:rsidR="005B454A" w:rsidRPr="00AB6FF2">
        <w:rPr>
          <w:rFonts w:ascii="Times New Roman" w:hAnsi="Times New Roman" w:cs="Times New Roman"/>
        </w:rPr>
        <w:t xml:space="preserve">of </w:t>
      </w:r>
      <w:r w:rsidR="008C308E" w:rsidRPr="00AB6FF2">
        <w:rPr>
          <w:rFonts w:ascii="Times New Roman" w:hAnsi="Times New Roman" w:cs="Times New Roman"/>
        </w:rPr>
        <w:t>Directive</w:t>
      </w:r>
      <w:r w:rsidR="005B454A" w:rsidRPr="00AB6FF2">
        <w:rPr>
          <w:rFonts w:ascii="Times New Roman" w:hAnsi="Times New Roman" w:cs="Times New Roman"/>
        </w:rPr>
        <w:t xml:space="preserve"> 92/43/</w:t>
      </w:r>
      <w:r w:rsidR="005965BB" w:rsidRPr="00AB6FF2">
        <w:rPr>
          <w:rFonts w:ascii="Times New Roman" w:hAnsi="Times New Roman" w:cs="Times New Roman"/>
        </w:rPr>
        <w:t>EEC</w:t>
      </w:r>
      <w:r w:rsidRPr="00AB6FF2">
        <w:t>)</w:t>
      </w:r>
      <w:bookmarkEnd w:id="147"/>
      <w:bookmarkEnd w:id="148"/>
      <w:bookmarkEnd w:id="149"/>
    </w:p>
    <w:p w14:paraId="3DEB1BB2" w14:textId="7FC241D6" w:rsidR="00424180" w:rsidRPr="00AB6FF2" w:rsidRDefault="00424180" w:rsidP="00424180">
      <w:pPr>
        <w:rPr>
          <w:rFonts w:cs="Times New Roman"/>
          <w:lang w:val="en-GB"/>
        </w:rPr>
      </w:pPr>
      <w:r w:rsidRPr="00AB6FF2">
        <w:rPr>
          <w:rFonts w:cs="Times New Roman"/>
          <w:lang w:val="en-GB"/>
        </w:rPr>
        <w:t>Annex V lists species whose taking in the wild and exploitation may be subject to management measures. This section aims to identify which Annex V species are taken or exploited and</w:t>
      </w:r>
      <w:r w:rsidR="006035D6" w:rsidRPr="00AB6FF2">
        <w:rPr>
          <w:rFonts w:cs="Times New Roman"/>
          <w:lang w:val="en-GB"/>
        </w:rPr>
        <w:t xml:space="preserve"> for </w:t>
      </w:r>
      <w:r w:rsidRPr="00AB6FF2">
        <w:rPr>
          <w:rFonts w:cs="Times New Roman"/>
          <w:lang w:val="en-GB"/>
        </w:rPr>
        <w:t>which, if any, relevant conservation measures are being implemented.</w:t>
      </w:r>
    </w:p>
    <w:p w14:paraId="7F924132" w14:textId="1BDACBEC" w:rsidR="00424180" w:rsidRPr="00AB6FF2" w:rsidRDefault="00424180" w:rsidP="00C651E4">
      <w:pPr>
        <w:pStyle w:val="Heading2"/>
      </w:pPr>
      <w:bookmarkStart w:id="150" w:name="_Toc446604165"/>
      <w:bookmarkStart w:id="151" w:name="_Toc117612711"/>
      <w:r w:rsidRPr="00AB6FF2">
        <w:t>Is the species taken in the wild/exploited?</w:t>
      </w:r>
      <w:bookmarkEnd w:id="150"/>
      <w:bookmarkEnd w:id="151"/>
    </w:p>
    <w:p w14:paraId="28DC0A96" w14:textId="53BB97AE" w:rsidR="00424180" w:rsidRPr="00AB6FF2" w:rsidRDefault="00424180" w:rsidP="00424180">
      <w:pPr>
        <w:rPr>
          <w:rFonts w:cs="Times New Roman"/>
          <w:lang w:val="en-GB"/>
        </w:rPr>
      </w:pPr>
      <w:r w:rsidRPr="00AB6FF2">
        <w:rPr>
          <w:rFonts w:cs="Times New Roman"/>
          <w:lang w:val="en-GB"/>
        </w:rPr>
        <w:t>Indicate whether the species is taken in the wild or exploited (</w:t>
      </w:r>
      <w:r w:rsidR="00803202" w:rsidRPr="00AB6FF2">
        <w:rPr>
          <w:rFonts w:cs="Times New Roman"/>
          <w:lang w:val="en-GB"/>
        </w:rPr>
        <w:t>‘</w:t>
      </w:r>
      <w:r w:rsidRPr="00AB6FF2">
        <w:rPr>
          <w:rFonts w:cs="Times New Roman"/>
          <w:lang w:val="en-GB"/>
        </w:rPr>
        <w:t>Yes</w:t>
      </w:r>
      <w:r w:rsidR="00803202" w:rsidRPr="00AB6FF2">
        <w:rPr>
          <w:rFonts w:cs="Times New Roman"/>
          <w:lang w:val="en-GB"/>
        </w:rPr>
        <w:t>/</w:t>
      </w:r>
      <w:r w:rsidRPr="00AB6FF2">
        <w:rPr>
          <w:rFonts w:cs="Times New Roman"/>
          <w:lang w:val="en-GB"/>
        </w:rPr>
        <w:t>No</w:t>
      </w:r>
      <w:r w:rsidR="00803202" w:rsidRPr="00AB6FF2">
        <w:rPr>
          <w:rFonts w:cs="Times New Roman"/>
          <w:lang w:val="en-GB"/>
        </w:rPr>
        <w:t>’</w:t>
      </w:r>
      <w:r w:rsidRPr="00AB6FF2">
        <w:rPr>
          <w:rFonts w:cs="Times New Roman"/>
          <w:lang w:val="en-GB"/>
        </w:rPr>
        <w:t xml:space="preserve">). </w:t>
      </w:r>
    </w:p>
    <w:p w14:paraId="5EB6CA12" w14:textId="48D25396" w:rsidR="0014092D" w:rsidRPr="00AB6FF2" w:rsidRDefault="0014092D" w:rsidP="00424180">
      <w:pPr>
        <w:rPr>
          <w:rFonts w:cs="Times New Roman"/>
          <w:lang w:val="en-GB"/>
        </w:rPr>
      </w:pPr>
      <w:r w:rsidRPr="00AB6FF2">
        <w:rPr>
          <w:rFonts w:cs="Times New Roman"/>
          <w:lang w:val="en-GB"/>
        </w:rPr>
        <w:t>If the answer is NO then do not fill in the remaining fields in this section.</w:t>
      </w:r>
    </w:p>
    <w:p w14:paraId="47DD732A" w14:textId="415E27FC" w:rsidR="0014092D" w:rsidRPr="00AB6FF2" w:rsidRDefault="0014092D" w:rsidP="00424180">
      <w:pPr>
        <w:rPr>
          <w:rFonts w:cs="Times New Roman"/>
          <w:lang w:val="en-GB"/>
        </w:rPr>
      </w:pPr>
      <w:r w:rsidRPr="00AB6FF2">
        <w:rPr>
          <w:rFonts w:cs="Times New Roman"/>
          <w:lang w:val="en-GB"/>
        </w:rPr>
        <w:t xml:space="preserve">If the reply is YES and the Conservation Status is </w:t>
      </w:r>
      <w:r w:rsidR="007A3397" w:rsidRPr="00AB6FF2">
        <w:rPr>
          <w:rFonts w:cs="Times New Roman"/>
          <w:lang w:val="en-GB"/>
        </w:rPr>
        <w:t>f</w:t>
      </w:r>
      <w:r w:rsidRPr="00AB6FF2">
        <w:rPr>
          <w:rFonts w:cs="Times New Roman"/>
          <w:lang w:val="en-GB"/>
        </w:rPr>
        <w:t>avourable</w:t>
      </w:r>
      <w:r w:rsidR="007A3397" w:rsidRPr="00AB6FF2">
        <w:rPr>
          <w:rFonts w:cs="Times New Roman"/>
          <w:lang w:val="en-GB"/>
        </w:rPr>
        <w:t>,</w:t>
      </w:r>
      <w:r w:rsidRPr="00AB6FF2">
        <w:rPr>
          <w:rFonts w:cs="Times New Roman"/>
          <w:lang w:val="en-GB"/>
        </w:rPr>
        <w:t xml:space="preserve"> tick in 3.2 if measures are needed. Then continue to field 3.3 for all species with </w:t>
      </w:r>
      <w:r w:rsidR="007A3397" w:rsidRPr="00AB6FF2">
        <w:rPr>
          <w:rFonts w:cs="Times New Roman"/>
          <w:lang w:val="en-GB"/>
        </w:rPr>
        <w:t>u</w:t>
      </w:r>
      <w:r w:rsidRPr="00AB6FF2">
        <w:rPr>
          <w:rFonts w:cs="Times New Roman"/>
          <w:lang w:val="en-GB"/>
        </w:rPr>
        <w:t xml:space="preserve">nfavourable conservation status and for species with </w:t>
      </w:r>
      <w:r w:rsidR="007A3397" w:rsidRPr="00AB6FF2">
        <w:rPr>
          <w:rFonts w:cs="Times New Roman"/>
          <w:lang w:val="en-GB"/>
        </w:rPr>
        <w:t>f</w:t>
      </w:r>
      <w:r w:rsidRPr="00AB6FF2">
        <w:rPr>
          <w:rFonts w:cs="Times New Roman"/>
          <w:lang w:val="en-GB"/>
        </w:rPr>
        <w:t xml:space="preserve">avourable status for which measures are needed. Complete fields 3.4 and 3.5 for </w:t>
      </w:r>
      <w:r w:rsidR="00033F94" w:rsidRPr="00AB6FF2">
        <w:rPr>
          <w:rFonts w:cs="Times New Roman"/>
          <w:i/>
          <w:lang w:val="en-GB"/>
        </w:rPr>
        <w:t>A</w:t>
      </w:r>
      <w:r w:rsidR="00653A8A" w:rsidRPr="00AB6FF2">
        <w:rPr>
          <w:rFonts w:cs="Times New Roman"/>
          <w:i/>
          <w:lang w:val="en-GB"/>
        </w:rPr>
        <w:t>cipenseridae</w:t>
      </w:r>
      <w:r w:rsidR="00653A8A" w:rsidRPr="00AB6FF2">
        <w:rPr>
          <w:rFonts w:cs="Times New Roman"/>
          <w:lang w:val="en-GB"/>
        </w:rPr>
        <w:t xml:space="preserve"> and mammals</w:t>
      </w:r>
      <w:r w:rsidRPr="00AB6FF2">
        <w:rPr>
          <w:rFonts w:cs="Times New Roman"/>
          <w:lang w:val="en-GB"/>
        </w:rPr>
        <w:t xml:space="preserve"> regardless of their conservation status.</w:t>
      </w:r>
    </w:p>
    <w:p w14:paraId="4DD25E7A" w14:textId="71D81A94" w:rsidR="009846ED" w:rsidRPr="00AB6FF2" w:rsidRDefault="00424180" w:rsidP="00424180">
      <w:pPr>
        <w:rPr>
          <w:rFonts w:cs="Times New Roman"/>
          <w:lang w:val="en-GB"/>
        </w:rPr>
      </w:pPr>
      <w:r w:rsidRPr="00AB6FF2">
        <w:rPr>
          <w:rFonts w:cs="Times New Roman"/>
          <w:lang w:val="en-GB"/>
        </w:rPr>
        <w:t>This field indicate</w:t>
      </w:r>
      <w:r w:rsidR="00A87BE8" w:rsidRPr="00AB6FF2">
        <w:rPr>
          <w:rFonts w:cs="Times New Roman"/>
          <w:lang w:val="en-GB"/>
        </w:rPr>
        <w:t>s</w:t>
      </w:r>
      <w:r w:rsidRPr="00AB6FF2">
        <w:rPr>
          <w:rFonts w:cs="Times New Roman"/>
          <w:lang w:val="en-GB"/>
        </w:rPr>
        <w:t xml:space="preserve"> if a species is being taken in the wild or hunted in practice. For example, if a species is not classified as huntable by national/regional legislation (so it </w:t>
      </w:r>
      <w:r w:rsidR="007C2BD0" w:rsidRPr="00AB6FF2">
        <w:rPr>
          <w:rFonts w:cs="Times New Roman"/>
          <w:lang w:val="en-GB"/>
        </w:rPr>
        <w:t>cannot</w:t>
      </w:r>
      <w:r w:rsidRPr="00AB6FF2">
        <w:rPr>
          <w:rFonts w:cs="Times New Roman"/>
          <w:lang w:val="en-GB"/>
        </w:rPr>
        <w:t xml:space="preserve"> be hunted or exploited) or if there is a permanent prohibition (for huntable species) </w:t>
      </w:r>
      <w:r w:rsidR="00A87BE8" w:rsidRPr="00AB6FF2">
        <w:rPr>
          <w:rFonts w:cs="Times New Roman"/>
          <w:lang w:val="en-GB"/>
        </w:rPr>
        <w:t xml:space="preserve">on </w:t>
      </w:r>
      <w:r w:rsidRPr="00AB6FF2">
        <w:rPr>
          <w:rFonts w:cs="Times New Roman"/>
          <w:lang w:val="en-GB"/>
        </w:rPr>
        <w:t>taking or exploiting the species, the answer should be ‘No’. More information can be provided in field 3.</w:t>
      </w:r>
      <w:r w:rsidR="00D9793E" w:rsidRPr="00AB6FF2">
        <w:rPr>
          <w:rFonts w:cs="Times New Roman"/>
          <w:lang w:val="en-GB"/>
        </w:rPr>
        <w:t>6</w:t>
      </w:r>
      <w:r w:rsidRPr="00AB6FF2">
        <w:rPr>
          <w:rFonts w:cs="Times New Roman"/>
          <w:lang w:val="en-GB"/>
        </w:rPr>
        <w:t xml:space="preserve"> </w:t>
      </w:r>
      <w:r w:rsidR="00803202" w:rsidRPr="00AB6FF2">
        <w:rPr>
          <w:rFonts w:cs="Times New Roman"/>
          <w:lang w:val="en-GB"/>
        </w:rPr>
        <w:t>‘</w:t>
      </w:r>
      <w:r w:rsidR="007C2BD0" w:rsidRPr="00AB6FF2">
        <w:rPr>
          <w:rFonts w:cs="Times New Roman"/>
          <w:lang w:val="en-GB"/>
        </w:rPr>
        <w:t>Additional</w:t>
      </w:r>
      <w:r w:rsidRPr="00AB6FF2">
        <w:rPr>
          <w:rFonts w:cs="Times New Roman"/>
          <w:lang w:val="en-GB"/>
        </w:rPr>
        <w:t xml:space="preserve"> information</w:t>
      </w:r>
      <w:r w:rsidR="00803202" w:rsidRPr="00AB6FF2">
        <w:rPr>
          <w:rFonts w:cs="Times New Roman"/>
          <w:lang w:val="en-GB"/>
        </w:rPr>
        <w:t>’</w:t>
      </w:r>
      <w:r w:rsidR="00C651E4" w:rsidRPr="00AB6FF2">
        <w:rPr>
          <w:rFonts w:cs="Times New Roman"/>
          <w:lang w:val="en-GB"/>
        </w:rPr>
        <w:t>.</w:t>
      </w:r>
    </w:p>
    <w:p w14:paraId="75655EA7" w14:textId="70E37D27" w:rsidR="0014092D" w:rsidRPr="00AB6FF2" w:rsidRDefault="0014092D" w:rsidP="00C651E4">
      <w:pPr>
        <w:pStyle w:val="Heading2"/>
      </w:pPr>
      <w:bookmarkStart w:id="152" w:name="_Toc117612712"/>
      <w:r w:rsidRPr="00AB6FF2">
        <w:t>Are measures needed for the species</w:t>
      </w:r>
      <w:r w:rsidR="0099578F" w:rsidRPr="00AB6FF2">
        <w:t xml:space="preserve"> (only for species in favourable conservation status)</w:t>
      </w:r>
      <w:r w:rsidRPr="00AB6FF2">
        <w:t>?</w:t>
      </w:r>
      <w:bookmarkEnd w:id="152"/>
    </w:p>
    <w:p w14:paraId="1A15176C" w14:textId="25F2BBEC" w:rsidR="0014092D" w:rsidRPr="00AB6FF2" w:rsidRDefault="0014092D" w:rsidP="00424180">
      <w:pPr>
        <w:rPr>
          <w:rFonts w:cs="Times New Roman"/>
          <w:lang w:val="en-GB"/>
        </w:rPr>
      </w:pPr>
      <w:r w:rsidRPr="00AB6FF2">
        <w:rPr>
          <w:rFonts w:cs="Times New Roman"/>
          <w:lang w:val="en-GB"/>
        </w:rPr>
        <w:t xml:space="preserve">If the species is in </w:t>
      </w:r>
      <w:r w:rsidR="00B62A92" w:rsidRPr="00AB6FF2">
        <w:rPr>
          <w:rFonts w:cs="Times New Roman"/>
          <w:lang w:val="en-GB"/>
        </w:rPr>
        <w:t xml:space="preserve">favourable </w:t>
      </w:r>
      <w:r w:rsidRPr="00AB6FF2">
        <w:rPr>
          <w:rFonts w:cs="Times New Roman"/>
          <w:lang w:val="en-GB"/>
        </w:rPr>
        <w:t xml:space="preserve">status </w:t>
      </w:r>
      <w:r w:rsidR="0099578F" w:rsidRPr="00AB6FF2">
        <w:rPr>
          <w:rFonts w:cs="Times New Roman"/>
          <w:lang w:val="en-GB"/>
        </w:rPr>
        <w:t>and is taken in the wild/exploited</w:t>
      </w:r>
      <w:r w:rsidR="00A64A3C" w:rsidRPr="00AB6FF2">
        <w:rPr>
          <w:rFonts w:cs="Times New Roman"/>
          <w:lang w:val="en-GB"/>
        </w:rPr>
        <w:t xml:space="preserve"> </w:t>
      </w:r>
      <w:r w:rsidRPr="00AB6FF2">
        <w:rPr>
          <w:rFonts w:cs="Times New Roman"/>
          <w:lang w:val="en-GB"/>
        </w:rPr>
        <w:t>are measures needed under Art. 14?</w:t>
      </w:r>
    </w:p>
    <w:p w14:paraId="2202A76B" w14:textId="2122B646" w:rsidR="009846ED" w:rsidRPr="00AB6FF2" w:rsidRDefault="0014092D" w:rsidP="00424180">
      <w:pPr>
        <w:rPr>
          <w:rFonts w:cs="Times New Roman"/>
          <w:lang w:val="en-GB"/>
        </w:rPr>
      </w:pPr>
      <w:r w:rsidRPr="00AB6FF2">
        <w:rPr>
          <w:rFonts w:cs="Times New Roman"/>
          <w:lang w:val="en-GB"/>
        </w:rPr>
        <w:t xml:space="preserve">This field is only to be completed where </w:t>
      </w:r>
      <w:r w:rsidR="00B62A92" w:rsidRPr="00AB6FF2">
        <w:rPr>
          <w:rFonts w:cs="Times New Roman"/>
          <w:lang w:val="en-GB"/>
        </w:rPr>
        <w:t>favourable</w:t>
      </w:r>
      <w:r w:rsidRPr="00AB6FF2">
        <w:rPr>
          <w:rFonts w:cs="Times New Roman"/>
          <w:lang w:val="en-GB"/>
        </w:rPr>
        <w:t xml:space="preserve"> is reported as the overall conservation status for a species </w:t>
      </w:r>
      <w:r w:rsidR="0099578F" w:rsidRPr="00AB6FF2">
        <w:rPr>
          <w:rFonts w:cs="Times New Roman"/>
          <w:lang w:val="en-GB"/>
        </w:rPr>
        <w:t>that is taken in the wild and exploited</w:t>
      </w:r>
      <w:r w:rsidR="009D4734" w:rsidRPr="00AB6FF2">
        <w:rPr>
          <w:rFonts w:cs="Times New Roman"/>
          <w:lang w:val="en-GB"/>
        </w:rPr>
        <w:t>,</w:t>
      </w:r>
      <w:r w:rsidR="0099578F" w:rsidRPr="00AB6FF2">
        <w:rPr>
          <w:rFonts w:cs="Times New Roman"/>
          <w:lang w:val="en-GB"/>
        </w:rPr>
        <w:t xml:space="preserve"> </w:t>
      </w:r>
      <w:r w:rsidRPr="00AB6FF2">
        <w:rPr>
          <w:rFonts w:cs="Times New Roman"/>
          <w:lang w:val="en-GB"/>
        </w:rPr>
        <w:t>for which conservation measures are needed under Art. 14. Where YES is selected it is necessary to  complete the rest of the section (field 3.3 onwards)</w:t>
      </w:r>
      <w:r w:rsidR="0099578F" w:rsidRPr="00AB6FF2">
        <w:rPr>
          <w:rFonts w:cs="Times New Roman"/>
          <w:lang w:val="en-GB"/>
        </w:rPr>
        <w:t xml:space="preserve"> for the species</w:t>
      </w:r>
      <w:r w:rsidRPr="00AB6FF2">
        <w:rPr>
          <w:rFonts w:cs="Times New Roman"/>
          <w:lang w:val="en-GB"/>
        </w:rPr>
        <w:t xml:space="preserve">. </w:t>
      </w:r>
    </w:p>
    <w:p w14:paraId="19D570E9" w14:textId="0F417DDC" w:rsidR="00424180" w:rsidRPr="00AB6FF2" w:rsidRDefault="00424180" w:rsidP="00C651E4">
      <w:pPr>
        <w:pStyle w:val="Heading2"/>
      </w:pPr>
      <w:bookmarkStart w:id="153" w:name="_Toc446604166"/>
      <w:bookmarkStart w:id="154" w:name="_Toc117612713"/>
      <w:r w:rsidRPr="00AB6FF2">
        <w:t>Which of the measures in Article 14 have been taken?</w:t>
      </w:r>
      <w:bookmarkEnd w:id="153"/>
      <w:bookmarkEnd w:id="154"/>
    </w:p>
    <w:p w14:paraId="2C5955FD" w14:textId="7952BCA5" w:rsidR="00424180" w:rsidRPr="00AB6FF2" w:rsidRDefault="00424180" w:rsidP="00424180">
      <w:pPr>
        <w:rPr>
          <w:rFonts w:cs="Times New Roman"/>
          <w:lang w:val="en-GB"/>
        </w:rPr>
      </w:pPr>
      <w:r w:rsidRPr="00AB6FF2">
        <w:rPr>
          <w:rFonts w:cs="Times New Roman"/>
          <w:lang w:val="en-GB"/>
        </w:rPr>
        <w:lastRenderedPageBreak/>
        <w:t xml:space="preserve">For species taken in the wild or exploited, indicate if any of the measures noted in Article 14 of the Directive have been taken. This information is only requested for species that are </w:t>
      </w:r>
      <w:r w:rsidR="006035D6" w:rsidRPr="00AB6FF2">
        <w:rPr>
          <w:rFonts w:cs="Times New Roman"/>
          <w:lang w:val="en-GB"/>
        </w:rPr>
        <w:t>taken in wild or exploited and which are in ‘unfavourable’ (U1 or U</w:t>
      </w:r>
      <w:r w:rsidR="00381963" w:rsidRPr="00AB6FF2">
        <w:rPr>
          <w:rFonts w:cs="Times New Roman"/>
          <w:lang w:val="en-GB"/>
        </w:rPr>
        <w:t>2</w:t>
      </w:r>
      <w:r w:rsidR="006035D6" w:rsidRPr="00AB6FF2">
        <w:rPr>
          <w:rFonts w:cs="Times New Roman"/>
          <w:lang w:val="en-GB"/>
        </w:rPr>
        <w:t>)</w:t>
      </w:r>
      <w:r w:rsidRPr="00AB6FF2">
        <w:rPr>
          <w:rFonts w:cs="Times New Roman"/>
          <w:lang w:val="en-GB"/>
        </w:rPr>
        <w:t xml:space="preserve"> status </w:t>
      </w:r>
      <w:r w:rsidR="0014092D" w:rsidRPr="00AB6FF2">
        <w:rPr>
          <w:rFonts w:cs="Times New Roman"/>
          <w:lang w:val="en-GB"/>
        </w:rPr>
        <w:t xml:space="preserve">or ‘favourable’ (FV) </w:t>
      </w:r>
      <w:r w:rsidR="00EF04BD" w:rsidRPr="00AB6FF2">
        <w:rPr>
          <w:rFonts w:cs="Times New Roman"/>
          <w:lang w:val="en-GB"/>
        </w:rPr>
        <w:t xml:space="preserve">(as reported in field 11.5 ‘Overall assessment of conservation status’) </w:t>
      </w:r>
      <w:r w:rsidR="0014092D" w:rsidRPr="00AB6FF2">
        <w:rPr>
          <w:rFonts w:cs="Times New Roman"/>
          <w:lang w:val="en-GB"/>
        </w:rPr>
        <w:t xml:space="preserve">where conservation measures are needed under Art. 14 </w:t>
      </w:r>
      <w:r w:rsidRPr="00AB6FF2">
        <w:rPr>
          <w:rFonts w:cs="Times New Roman"/>
          <w:lang w:val="en-GB"/>
        </w:rPr>
        <w:t>for one or more regions.</w:t>
      </w:r>
    </w:p>
    <w:p w14:paraId="7A449F5A" w14:textId="200765A4" w:rsidR="00424180" w:rsidRPr="00AB6FF2" w:rsidRDefault="00424180" w:rsidP="005B7157">
      <w:pPr>
        <w:numPr>
          <w:ilvl w:val="0"/>
          <w:numId w:val="3"/>
        </w:numPr>
        <w:spacing w:after="0"/>
        <w:ind w:left="714" w:hanging="357"/>
        <w:rPr>
          <w:rFonts w:cs="Times New Roman"/>
          <w:lang w:val="en-GB"/>
        </w:rPr>
      </w:pPr>
      <w:r w:rsidRPr="00AB6FF2">
        <w:rPr>
          <w:rFonts w:cs="Times New Roman"/>
          <w:lang w:val="en-GB"/>
        </w:rPr>
        <w:t>Regulations regarding access to property</w:t>
      </w:r>
    </w:p>
    <w:p w14:paraId="35A234BC" w14:textId="56D308FD" w:rsidR="00424180" w:rsidRPr="00AB6FF2" w:rsidRDefault="00424180" w:rsidP="005B7157">
      <w:pPr>
        <w:numPr>
          <w:ilvl w:val="0"/>
          <w:numId w:val="3"/>
        </w:numPr>
        <w:spacing w:after="0"/>
        <w:ind w:left="714" w:hanging="357"/>
        <w:rPr>
          <w:rFonts w:cs="Times New Roman"/>
          <w:lang w:val="en-GB"/>
        </w:rPr>
      </w:pPr>
      <w:r w:rsidRPr="00AB6FF2">
        <w:rPr>
          <w:rFonts w:cs="Times New Roman"/>
          <w:lang w:val="en-GB"/>
        </w:rPr>
        <w:t>Temporary or local prohibition on the taking of specimens in the wild and exploitation</w:t>
      </w:r>
    </w:p>
    <w:p w14:paraId="2ACDDF7F" w14:textId="717B3E06" w:rsidR="00424180" w:rsidRPr="00AB6FF2" w:rsidRDefault="00424180" w:rsidP="005B7157">
      <w:pPr>
        <w:numPr>
          <w:ilvl w:val="0"/>
          <w:numId w:val="3"/>
        </w:numPr>
        <w:spacing w:after="0"/>
        <w:ind w:left="714" w:hanging="357"/>
        <w:rPr>
          <w:rFonts w:cs="Times New Roman"/>
          <w:lang w:val="en-GB"/>
        </w:rPr>
      </w:pPr>
      <w:r w:rsidRPr="00AB6FF2">
        <w:rPr>
          <w:rFonts w:cs="Times New Roman"/>
          <w:lang w:val="en-GB"/>
        </w:rPr>
        <w:t>Regulation of the periods and/or methods of taking specimens</w:t>
      </w:r>
    </w:p>
    <w:p w14:paraId="3703E4C0" w14:textId="3E7033AD" w:rsidR="00424180" w:rsidRPr="00AB6FF2" w:rsidRDefault="00424180" w:rsidP="005B7157">
      <w:pPr>
        <w:numPr>
          <w:ilvl w:val="0"/>
          <w:numId w:val="3"/>
        </w:numPr>
        <w:spacing w:after="0"/>
        <w:ind w:left="714" w:hanging="357"/>
        <w:rPr>
          <w:rFonts w:cs="Times New Roman"/>
          <w:lang w:val="en-GB"/>
        </w:rPr>
      </w:pPr>
      <w:r w:rsidRPr="00AB6FF2">
        <w:rPr>
          <w:rFonts w:cs="Times New Roman"/>
          <w:lang w:val="en-GB"/>
        </w:rPr>
        <w:t>Application of hunting and fishing rules which take account of the conservation of such populations</w:t>
      </w:r>
    </w:p>
    <w:p w14:paraId="2B6B7CE2" w14:textId="790CA587" w:rsidR="00424180" w:rsidRPr="00AB6FF2" w:rsidRDefault="00424180" w:rsidP="005B7157">
      <w:pPr>
        <w:numPr>
          <w:ilvl w:val="0"/>
          <w:numId w:val="3"/>
        </w:numPr>
        <w:spacing w:after="0"/>
        <w:ind w:left="714" w:hanging="357"/>
        <w:rPr>
          <w:rFonts w:cs="Times New Roman"/>
          <w:lang w:val="en-GB"/>
        </w:rPr>
      </w:pPr>
      <w:r w:rsidRPr="00AB6FF2">
        <w:rPr>
          <w:rFonts w:cs="Times New Roman"/>
          <w:lang w:val="en-GB"/>
        </w:rPr>
        <w:t>Establishment of a system of licences for taking specimens or of quotas</w:t>
      </w:r>
    </w:p>
    <w:p w14:paraId="55A2A97D" w14:textId="3D569A74" w:rsidR="00424180" w:rsidRPr="00AB6FF2" w:rsidRDefault="00424180" w:rsidP="005B7157">
      <w:pPr>
        <w:numPr>
          <w:ilvl w:val="0"/>
          <w:numId w:val="3"/>
        </w:numPr>
        <w:spacing w:after="0"/>
        <w:ind w:left="714" w:hanging="357"/>
        <w:rPr>
          <w:rFonts w:cs="Times New Roman"/>
          <w:lang w:val="en-GB"/>
        </w:rPr>
      </w:pPr>
      <w:r w:rsidRPr="00AB6FF2">
        <w:rPr>
          <w:rFonts w:cs="Times New Roman"/>
          <w:lang w:val="en-GB"/>
        </w:rPr>
        <w:t>Regulation of the purchase, sale, offering for sale, keeping for sale</w:t>
      </w:r>
      <w:r w:rsidR="00A62313" w:rsidRPr="00AB6FF2">
        <w:rPr>
          <w:rFonts w:cs="Times New Roman"/>
          <w:lang w:val="en-GB"/>
        </w:rPr>
        <w:t>,</w:t>
      </w:r>
      <w:r w:rsidRPr="00AB6FF2">
        <w:rPr>
          <w:rFonts w:cs="Times New Roman"/>
          <w:lang w:val="en-GB"/>
        </w:rPr>
        <w:t xml:space="preserve"> or transport for sale of specimens</w:t>
      </w:r>
    </w:p>
    <w:p w14:paraId="5C4D13E0" w14:textId="5EFFD1C6" w:rsidR="00424180" w:rsidRPr="00AB6FF2" w:rsidRDefault="00424180" w:rsidP="005B7157">
      <w:pPr>
        <w:numPr>
          <w:ilvl w:val="0"/>
          <w:numId w:val="3"/>
        </w:numPr>
        <w:spacing w:after="0"/>
        <w:ind w:left="714" w:hanging="357"/>
        <w:rPr>
          <w:rFonts w:cs="Times New Roman"/>
          <w:lang w:val="en-GB"/>
        </w:rPr>
      </w:pPr>
      <w:r w:rsidRPr="00AB6FF2">
        <w:rPr>
          <w:rFonts w:cs="Times New Roman"/>
          <w:lang w:val="en-GB"/>
        </w:rPr>
        <w:t>Breeding in captivity of animal species as well as artificial propagation of plant species</w:t>
      </w:r>
    </w:p>
    <w:p w14:paraId="14004EB2" w14:textId="75372127" w:rsidR="00424180" w:rsidRPr="00AB6FF2" w:rsidRDefault="00424180" w:rsidP="005B7157">
      <w:pPr>
        <w:numPr>
          <w:ilvl w:val="0"/>
          <w:numId w:val="3"/>
        </w:numPr>
        <w:ind w:left="714" w:hanging="357"/>
        <w:rPr>
          <w:rFonts w:cs="Times New Roman"/>
          <w:lang w:val="en-GB"/>
        </w:rPr>
      </w:pPr>
      <w:r w:rsidRPr="00AB6FF2">
        <w:rPr>
          <w:rFonts w:cs="Times New Roman"/>
          <w:lang w:val="en-GB"/>
        </w:rPr>
        <w:t>Other measures; in this case please describe the measure(s)</w:t>
      </w:r>
    </w:p>
    <w:p w14:paraId="2F3C29A1" w14:textId="5ADD847E" w:rsidR="0014092D" w:rsidRPr="00AB6FF2" w:rsidRDefault="00B62A92" w:rsidP="00B62A92">
      <w:pPr>
        <w:rPr>
          <w:rFonts w:cs="Times New Roman"/>
          <w:lang w:val="en-GB"/>
        </w:rPr>
      </w:pPr>
      <w:r w:rsidRPr="00AB6FF2">
        <w:rPr>
          <w:rFonts w:cs="Times New Roman"/>
          <w:lang w:val="en-GB"/>
        </w:rPr>
        <w:t xml:space="preserve">Where ‘h) other measures’ </w:t>
      </w:r>
      <w:r w:rsidR="00F0750F" w:rsidRPr="00AB6FF2">
        <w:rPr>
          <w:rFonts w:cs="Times New Roman"/>
          <w:lang w:val="en-GB"/>
        </w:rPr>
        <w:t>is</w:t>
      </w:r>
      <w:r w:rsidRPr="00AB6FF2">
        <w:rPr>
          <w:rFonts w:cs="Times New Roman"/>
          <w:lang w:val="en-GB"/>
        </w:rPr>
        <w:t xml:space="preserve"> ticked, please provide more information on those measures.</w:t>
      </w:r>
    </w:p>
    <w:p w14:paraId="6AD7BFBA" w14:textId="77A9A700" w:rsidR="00424180" w:rsidRPr="00AB6FF2" w:rsidRDefault="00424180" w:rsidP="00C651E4">
      <w:pPr>
        <w:pStyle w:val="Heading2"/>
        <w:rPr>
          <w:i/>
        </w:rPr>
      </w:pPr>
      <w:bookmarkStart w:id="155" w:name="_Toc117612714"/>
      <w:r w:rsidRPr="00AB6FF2">
        <w:t>Hunting bag or quantity taken in the wild</w:t>
      </w:r>
      <w:r w:rsidR="0014092D" w:rsidRPr="00AB6FF2">
        <w:t xml:space="preserve"> regardless of conservation status - </w:t>
      </w:r>
      <w:r w:rsidRPr="00AB6FF2">
        <w:t xml:space="preserve">for mammals and </w:t>
      </w:r>
      <w:r w:rsidRPr="00AB6FF2">
        <w:rPr>
          <w:i/>
        </w:rPr>
        <w:t xml:space="preserve">Acipenseridae </w:t>
      </w:r>
      <w:r w:rsidRPr="00AB6FF2">
        <w:t>(</w:t>
      </w:r>
      <w:r w:rsidR="006035D6" w:rsidRPr="00AB6FF2">
        <w:t>fish</w:t>
      </w:r>
      <w:r w:rsidRPr="00AB6FF2">
        <w:t>)</w:t>
      </w:r>
      <w:bookmarkEnd w:id="155"/>
    </w:p>
    <w:p w14:paraId="71E34432" w14:textId="497F5F7B" w:rsidR="00424180" w:rsidRPr="00AB6FF2" w:rsidRDefault="00424180" w:rsidP="00424180">
      <w:pPr>
        <w:rPr>
          <w:rFonts w:cs="Times New Roman"/>
          <w:lang w:val="en-GB"/>
        </w:rPr>
      </w:pPr>
      <w:r w:rsidRPr="00AB6FF2">
        <w:rPr>
          <w:rFonts w:cs="Times New Roman"/>
          <w:lang w:val="en-GB"/>
        </w:rPr>
        <w:t>Provide information on the hunting bag or quantity taken in the wild. Use the same population units as in field 6.2 ‘Population size’</w:t>
      </w:r>
      <w:r w:rsidR="00197932" w:rsidRPr="00AB6FF2">
        <w:rPr>
          <w:rFonts w:cs="Times New Roman"/>
          <w:lang w:val="en-GB"/>
        </w:rPr>
        <w:t>.</w:t>
      </w:r>
      <w:r w:rsidRPr="00AB6FF2">
        <w:rPr>
          <w:rFonts w:cs="Times New Roman"/>
          <w:lang w:val="en-GB"/>
        </w:rPr>
        <w:t xml:space="preserve"> These data are provided per year/season over the length of the reporting period. For species with defined hunting seasons</w:t>
      </w:r>
      <w:r w:rsidR="00B62A92" w:rsidRPr="00AB6FF2">
        <w:rPr>
          <w:rFonts w:cs="Times New Roman"/>
          <w:lang w:val="en-GB"/>
        </w:rPr>
        <w:t>,</w:t>
      </w:r>
      <w:r w:rsidRPr="00AB6FF2">
        <w:rPr>
          <w:rFonts w:cs="Times New Roman"/>
          <w:lang w:val="en-GB"/>
        </w:rPr>
        <w:t xml:space="preserve"> report per season (if national counts are also done per season). Season 1 is 201</w:t>
      </w:r>
      <w:r w:rsidR="00363C61" w:rsidRPr="00AB6FF2">
        <w:rPr>
          <w:rFonts w:cs="Times New Roman"/>
          <w:lang w:val="en-GB"/>
        </w:rPr>
        <w:t>8</w:t>
      </w:r>
      <w:r w:rsidRPr="00AB6FF2">
        <w:rPr>
          <w:rFonts w:cs="Times New Roman"/>
          <w:lang w:val="en-GB"/>
        </w:rPr>
        <w:t>/201</w:t>
      </w:r>
      <w:r w:rsidR="00363C61" w:rsidRPr="00AB6FF2">
        <w:rPr>
          <w:rFonts w:cs="Times New Roman"/>
          <w:lang w:val="en-GB"/>
        </w:rPr>
        <w:t>9</w:t>
      </w:r>
      <w:r w:rsidRPr="00AB6FF2">
        <w:rPr>
          <w:rFonts w:cs="Times New Roman"/>
          <w:lang w:val="en-GB"/>
        </w:rPr>
        <w:t xml:space="preserve"> (starting in autumn 201</w:t>
      </w:r>
      <w:r w:rsidR="00363C61" w:rsidRPr="00AB6FF2">
        <w:rPr>
          <w:rFonts w:cs="Times New Roman"/>
          <w:lang w:val="en-GB"/>
        </w:rPr>
        <w:t>8</w:t>
      </w:r>
      <w:r w:rsidRPr="00AB6FF2">
        <w:rPr>
          <w:rFonts w:cs="Times New Roman"/>
          <w:lang w:val="en-GB"/>
        </w:rPr>
        <w:t xml:space="preserve"> and ending in spring 201</w:t>
      </w:r>
      <w:r w:rsidR="00363C61" w:rsidRPr="00AB6FF2">
        <w:rPr>
          <w:rFonts w:cs="Times New Roman"/>
          <w:lang w:val="en-GB"/>
        </w:rPr>
        <w:t>9</w:t>
      </w:r>
      <w:r w:rsidRPr="00AB6FF2">
        <w:rPr>
          <w:rFonts w:cs="Times New Roman"/>
          <w:lang w:val="en-GB"/>
        </w:rPr>
        <w:t>)</w:t>
      </w:r>
      <w:r w:rsidR="00A62313" w:rsidRPr="00AB6FF2">
        <w:rPr>
          <w:rFonts w:cs="Times New Roman"/>
          <w:lang w:val="en-GB"/>
        </w:rPr>
        <w:t>;</w:t>
      </w:r>
      <w:r w:rsidRPr="00AB6FF2">
        <w:rPr>
          <w:rFonts w:cs="Times New Roman"/>
          <w:lang w:val="en-GB"/>
        </w:rPr>
        <w:t xml:space="preserve"> Season 6 is 20</w:t>
      </w:r>
      <w:r w:rsidR="00363C61" w:rsidRPr="00AB6FF2">
        <w:rPr>
          <w:rFonts w:cs="Times New Roman"/>
          <w:lang w:val="en-GB"/>
        </w:rPr>
        <w:t>23</w:t>
      </w:r>
      <w:r w:rsidRPr="00AB6FF2">
        <w:rPr>
          <w:rFonts w:cs="Times New Roman"/>
          <w:lang w:val="en-GB"/>
        </w:rPr>
        <w:t>/20</w:t>
      </w:r>
      <w:r w:rsidR="00363C61" w:rsidRPr="00AB6FF2">
        <w:rPr>
          <w:rFonts w:cs="Times New Roman"/>
          <w:lang w:val="en-GB"/>
        </w:rPr>
        <w:t>24</w:t>
      </w:r>
      <w:r w:rsidRPr="00AB6FF2">
        <w:rPr>
          <w:rFonts w:cs="Times New Roman"/>
          <w:lang w:val="en-GB"/>
        </w:rPr>
        <w:t>. For species which do not have hunting seasons or where national counts are elaborated per year (e.g. sturgeons)</w:t>
      </w:r>
      <w:r w:rsidR="00A62313" w:rsidRPr="00AB6FF2">
        <w:rPr>
          <w:rFonts w:cs="Times New Roman"/>
          <w:lang w:val="en-GB"/>
        </w:rPr>
        <w:t>,</w:t>
      </w:r>
      <w:r w:rsidRPr="00AB6FF2">
        <w:rPr>
          <w:rFonts w:cs="Times New Roman"/>
          <w:lang w:val="en-GB"/>
        </w:rPr>
        <w:t xml:space="preserve"> provide counts per calendar year; year 1 is 20</w:t>
      </w:r>
      <w:r w:rsidR="00363C61" w:rsidRPr="00AB6FF2">
        <w:rPr>
          <w:rFonts w:cs="Times New Roman"/>
          <w:lang w:val="en-GB"/>
        </w:rPr>
        <w:t>19</w:t>
      </w:r>
      <w:r w:rsidRPr="00AB6FF2">
        <w:rPr>
          <w:rFonts w:cs="Times New Roman"/>
          <w:lang w:val="en-GB"/>
        </w:rPr>
        <w:t xml:space="preserve"> and year 6 is 20</w:t>
      </w:r>
      <w:r w:rsidR="00363C61" w:rsidRPr="00AB6FF2">
        <w:rPr>
          <w:rFonts w:cs="Times New Roman"/>
          <w:lang w:val="en-GB"/>
        </w:rPr>
        <w:t>24</w:t>
      </w:r>
      <w:r w:rsidRPr="00AB6FF2">
        <w:rPr>
          <w:rFonts w:cs="Times New Roman"/>
          <w:lang w:val="en-GB"/>
        </w:rPr>
        <w:t>.</w:t>
      </w:r>
    </w:p>
    <w:p w14:paraId="36BC1525" w14:textId="77777777" w:rsidR="00424180" w:rsidRPr="00AB6FF2" w:rsidRDefault="00424180" w:rsidP="00424180">
      <w:pPr>
        <w:rPr>
          <w:rFonts w:cs="Times New Roman"/>
          <w:lang w:val="en-GB"/>
        </w:rPr>
      </w:pPr>
      <w:r w:rsidRPr="00AB6FF2">
        <w:rPr>
          <w:rFonts w:cs="Times New Roman"/>
          <w:lang w:val="en-GB"/>
        </w:rPr>
        <w:t>The raw data should be provided for the hunting bag or quantity taken and where a precise number is known this should be filled in both the ‘Min.’ and ‘Max.’ fields. If only minimum or only maximum numbers are available these should be reported in respective fields ‘Min.’ and ‘Max.’ Where the hunting bag is unknown this should be indicated in a separate field.</w:t>
      </w:r>
    </w:p>
    <w:p w14:paraId="73A5789F" w14:textId="3925F2D5" w:rsidR="002C5345" w:rsidRPr="00AB6FF2" w:rsidRDefault="002C5345" w:rsidP="002C5345">
      <w:pPr>
        <w:rPr>
          <w:rFonts w:cs="Times New Roman"/>
          <w:lang w:val="en-GB"/>
        </w:rPr>
      </w:pPr>
      <w:r w:rsidRPr="00AB6FF2">
        <w:rPr>
          <w:rFonts w:cs="Times New Roman"/>
          <w:lang w:val="en-GB"/>
        </w:rPr>
        <w:t xml:space="preserve">In cases where bag statistics are only available </w:t>
      </w:r>
      <w:r w:rsidR="000D5F16" w:rsidRPr="00AB6FF2">
        <w:rPr>
          <w:rFonts w:cs="Times New Roman"/>
          <w:lang w:val="en-GB"/>
        </w:rPr>
        <w:t xml:space="preserve">for </w:t>
      </w:r>
      <w:r w:rsidR="00B453EA" w:rsidRPr="00AB6FF2">
        <w:rPr>
          <w:rFonts w:cs="Times New Roman"/>
          <w:lang w:val="en-GB"/>
        </w:rPr>
        <w:t>the overall</w:t>
      </w:r>
      <w:r w:rsidRPr="00AB6FF2">
        <w:rPr>
          <w:rFonts w:cs="Times New Roman"/>
          <w:lang w:val="en-GB"/>
        </w:rPr>
        <w:t xml:space="preserve"> group of species (mainly catches for sturgeons), without a reliable breakdown per species</w:t>
      </w:r>
      <w:r w:rsidR="008D6245" w:rsidRPr="00AB6FF2">
        <w:rPr>
          <w:rFonts w:cs="Times New Roman"/>
          <w:lang w:val="en-GB"/>
        </w:rPr>
        <w:t>,</w:t>
      </w:r>
      <w:r w:rsidRPr="00AB6FF2">
        <w:rPr>
          <w:rFonts w:cs="Times New Roman"/>
          <w:lang w:val="en-GB"/>
        </w:rPr>
        <w:t xml:space="preserve"> </w:t>
      </w:r>
      <w:r w:rsidRPr="00AB6FF2">
        <w:rPr>
          <w:rFonts w:eastAsia="Times New Roman" w:cs="Times New Roman"/>
          <w:lang w:val="en-GB" w:eastAsia="en-GB"/>
        </w:rPr>
        <w:t xml:space="preserve">the proportion (e.g. </w:t>
      </w:r>
      <w:r w:rsidR="00B453EA" w:rsidRPr="00AB6FF2">
        <w:rPr>
          <w:rFonts w:eastAsia="Times New Roman" w:cs="Times New Roman"/>
          <w:lang w:val="en-GB" w:eastAsia="en-GB"/>
        </w:rPr>
        <w:t xml:space="preserve">50–90% for a dominant species of the group and </w:t>
      </w:r>
      <w:r w:rsidRPr="00AB6FF2">
        <w:rPr>
          <w:rFonts w:eastAsia="Times New Roman" w:cs="Times New Roman"/>
          <w:lang w:val="en-GB" w:eastAsia="en-GB"/>
        </w:rPr>
        <w:t xml:space="preserve">0–5% for </w:t>
      </w:r>
      <w:r w:rsidR="00B453EA" w:rsidRPr="00AB6FF2">
        <w:rPr>
          <w:rFonts w:eastAsia="Times New Roman" w:cs="Times New Roman"/>
          <w:lang w:val="en-GB" w:eastAsia="en-GB"/>
        </w:rPr>
        <w:t xml:space="preserve">all other </w:t>
      </w:r>
      <w:r w:rsidRPr="00AB6FF2">
        <w:rPr>
          <w:rFonts w:eastAsia="Times New Roman" w:cs="Times New Roman"/>
          <w:lang w:val="en-GB" w:eastAsia="en-GB"/>
        </w:rPr>
        <w:t xml:space="preserve">species) for each species should be estimated and reported as </w:t>
      </w:r>
      <w:r w:rsidR="006035D6" w:rsidRPr="00AB6FF2">
        <w:rPr>
          <w:rFonts w:eastAsia="Times New Roman" w:cs="Times New Roman"/>
          <w:lang w:val="en-GB" w:eastAsia="en-GB"/>
        </w:rPr>
        <w:t>‘M</w:t>
      </w:r>
      <w:r w:rsidRPr="00AB6FF2">
        <w:rPr>
          <w:rFonts w:eastAsia="Times New Roman" w:cs="Times New Roman"/>
          <w:lang w:val="en-GB" w:eastAsia="en-GB"/>
        </w:rPr>
        <w:t>in.</w:t>
      </w:r>
      <w:r w:rsidR="006035D6" w:rsidRPr="00AB6FF2">
        <w:rPr>
          <w:rFonts w:eastAsia="Times New Roman" w:cs="Times New Roman"/>
          <w:lang w:val="en-GB" w:eastAsia="en-GB"/>
        </w:rPr>
        <w:t>’ and ‘M</w:t>
      </w:r>
      <w:r w:rsidRPr="00AB6FF2">
        <w:rPr>
          <w:rFonts w:eastAsia="Times New Roman" w:cs="Times New Roman"/>
          <w:lang w:val="en-GB" w:eastAsia="en-GB"/>
        </w:rPr>
        <w:t>ax.</w:t>
      </w:r>
      <w:r w:rsidR="006035D6" w:rsidRPr="00AB6FF2">
        <w:rPr>
          <w:rFonts w:eastAsia="Times New Roman" w:cs="Times New Roman"/>
          <w:lang w:val="en-GB" w:eastAsia="en-GB"/>
        </w:rPr>
        <w:t>’</w:t>
      </w:r>
      <w:r w:rsidRPr="00AB6FF2">
        <w:rPr>
          <w:rFonts w:eastAsia="Times New Roman" w:cs="Times New Roman"/>
          <w:lang w:val="en-GB" w:eastAsia="en-GB"/>
        </w:rPr>
        <w:t xml:space="preserve"> values under 3.</w:t>
      </w:r>
      <w:r w:rsidR="00F0750F" w:rsidRPr="00AB6FF2">
        <w:rPr>
          <w:rFonts w:eastAsia="Times New Roman" w:cs="Times New Roman"/>
          <w:lang w:val="en-GB" w:eastAsia="en-GB"/>
        </w:rPr>
        <w:t>4</w:t>
      </w:r>
      <w:r w:rsidRPr="00AB6FF2">
        <w:rPr>
          <w:rFonts w:eastAsia="Times New Roman" w:cs="Times New Roman"/>
          <w:lang w:val="en-GB" w:eastAsia="en-GB"/>
        </w:rPr>
        <w:t xml:space="preserve">. The appropriate explanation should be provided in field </w:t>
      </w:r>
      <w:r w:rsidRPr="00AB6FF2">
        <w:rPr>
          <w:rFonts w:cs="Times New Roman"/>
          <w:lang w:val="en-GB"/>
        </w:rPr>
        <w:t>3.</w:t>
      </w:r>
      <w:r w:rsidR="00F0750F" w:rsidRPr="00AB6FF2">
        <w:rPr>
          <w:rFonts w:cs="Times New Roman"/>
          <w:lang w:val="en-GB"/>
        </w:rPr>
        <w:t>6</w:t>
      </w:r>
      <w:r w:rsidRPr="00AB6FF2">
        <w:rPr>
          <w:rFonts w:cs="Times New Roman"/>
          <w:lang w:val="en-GB"/>
        </w:rPr>
        <w:t xml:space="preserve"> ‘Additional information’</w:t>
      </w:r>
      <w:r w:rsidRPr="00AB6FF2">
        <w:rPr>
          <w:rFonts w:eastAsia="Times New Roman" w:cs="Times New Roman"/>
          <w:lang w:val="en-GB" w:eastAsia="en-GB"/>
        </w:rPr>
        <w:t xml:space="preserve"> </w:t>
      </w:r>
      <w:r w:rsidRPr="00AB6FF2">
        <w:rPr>
          <w:rFonts w:cs="Times New Roman"/>
          <w:lang w:val="en-GB"/>
        </w:rPr>
        <w:t>(e.g. ‘Bag statistics (min-max) were obtained for a group of species ([species</w:t>
      </w:r>
      <w:r w:rsidR="00E82B8E" w:rsidRPr="00AB6FF2">
        <w:rPr>
          <w:rFonts w:cs="Times New Roman"/>
          <w:lang w:val="en-GB"/>
        </w:rPr>
        <w:t> </w:t>
      </w:r>
      <w:r w:rsidRPr="00AB6FF2">
        <w:rPr>
          <w:rFonts w:cs="Times New Roman"/>
          <w:lang w:val="en-GB"/>
        </w:rPr>
        <w:t>1],</w:t>
      </w:r>
      <w:r w:rsidR="00E82B8E" w:rsidRPr="00AB6FF2">
        <w:rPr>
          <w:rFonts w:cs="Times New Roman"/>
          <w:lang w:val="en-GB"/>
        </w:rPr>
        <w:t xml:space="preserve"> </w:t>
      </w:r>
      <w:r w:rsidRPr="00AB6FF2">
        <w:rPr>
          <w:rFonts w:cs="Times New Roman"/>
          <w:lang w:val="en-GB"/>
        </w:rPr>
        <w:t>[species</w:t>
      </w:r>
      <w:r w:rsidR="00E82B8E" w:rsidRPr="00AB6FF2">
        <w:rPr>
          <w:rFonts w:cs="Times New Roman"/>
          <w:lang w:val="en-GB"/>
        </w:rPr>
        <w:t> 2], [</w:t>
      </w:r>
      <w:r w:rsidRPr="00AB6FF2">
        <w:rPr>
          <w:rFonts w:cs="Times New Roman"/>
          <w:lang w:val="en-GB"/>
        </w:rPr>
        <w:t>species x]), but probably &gt;90% relate to the species in this report’</w:t>
      </w:r>
      <w:r w:rsidRPr="00AB6FF2">
        <w:rPr>
          <w:rFonts w:cs="Times New Roman"/>
          <w:i/>
          <w:lang w:val="en-GB"/>
        </w:rPr>
        <w:t xml:space="preserve">). </w:t>
      </w:r>
      <w:r w:rsidRPr="00AB6FF2">
        <w:rPr>
          <w:rFonts w:cs="Times New Roman"/>
          <w:lang w:val="en-GB"/>
        </w:rPr>
        <w:t>The method used (field 3.</w:t>
      </w:r>
      <w:r w:rsidR="00F0750F" w:rsidRPr="00AB6FF2">
        <w:rPr>
          <w:rFonts w:cs="Times New Roman"/>
          <w:lang w:val="en-GB"/>
        </w:rPr>
        <w:t>5</w:t>
      </w:r>
      <w:r w:rsidRPr="00AB6FF2">
        <w:rPr>
          <w:rFonts w:cs="Times New Roman"/>
          <w:lang w:val="en-GB"/>
        </w:rPr>
        <w:t>) should reflect the fact that actual figures reported are an approximation and should be ‘b’ or ‘c’ respectively.</w:t>
      </w:r>
    </w:p>
    <w:p w14:paraId="07356F90" w14:textId="26F89497" w:rsidR="0014092D" w:rsidRPr="00AB6FF2" w:rsidRDefault="0014092D" w:rsidP="002C5345">
      <w:pPr>
        <w:rPr>
          <w:rFonts w:cs="Times New Roman"/>
          <w:lang w:val="en-GB"/>
        </w:rPr>
      </w:pPr>
      <w:r w:rsidRPr="00AB6FF2">
        <w:rPr>
          <w:rFonts w:cs="Times New Roman"/>
          <w:lang w:val="en-GB"/>
        </w:rPr>
        <w:t>This field is to be completed for all Annex V species</w:t>
      </w:r>
      <w:r w:rsidR="00442A15" w:rsidRPr="00AB6FF2">
        <w:rPr>
          <w:rFonts w:cs="Times New Roman"/>
          <w:lang w:val="en-GB"/>
        </w:rPr>
        <w:t xml:space="preserve"> of mammals and </w:t>
      </w:r>
      <w:r w:rsidR="00442A15" w:rsidRPr="00AB6FF2">
        <w:rPr>
          <w:rFonts w:cs="Times New Roman"/>
          <w:i/>
          <w:lang w:val="en-GB"/>
        </w:rPr>
        <w:t>Acipenseridae</w:t>
      </w:r>
      <w:r w:rsidRPr="00AB6FF2">
        <w:rPr>
          <w:rFonts w:cs="Times New Roman"/>
          <w:i/>
          <w:lang w:val="en-GB"/>
        </w:rPr>
        <w:t xml:space="preserve"> </w:t>
      </w:r>
      <w:r w:rsidRPr="00AB6FF2">
        <w:rPr>
          <w:rFonts w:cs="Times New Roman"/>
          <w:lang w:val="en-GB"/>
        </w:rPr>
        <w:t>regardless of their conservation status.</w:t>
      </w:r>
    </w:p>
    <w:p w14:paraId="68840455" w14:textId="27E1DD5C" w:rsidR="00424180" w:rsidRPr="00AB6FF2" w:rsidRDefault="00424180" w:rsidP="00C651E4">
      <w:pPr>
        <w:pStyle w:val="Heading2"/>
      </w:pPr>
      <w:bookmarkStart w:id="156" w:name="_Toc117612715"/>
      <w:r w:rsidRPr="00AB6FF2">
        <w:t>Method used</w:t>
      </w:r>
      <w:bookmarkEnd w:id="156"/>
    </w:p>
    <w:p w14:paraId="2BA70D31" w14:textId="101855DE" w:rsidR="00424180" w:rsidRPr="00AB6FF2" w:rsidRDefault="00424180" w:rsidP="00424180">
      <w:pPr>
        <w:rPr>
          <w:rFonts w:cs="Times New Roman"/>
          <w:lang w:val="en-GB"/>
        </w:rPr>
      </w:pPr>
      <w:r w:rsidRPr="00AB6FF2">
        <w:rPr>
          <w:rFonts w:cs="Times New Roman"/>
          <w:lang w:val="en-GB"/>
        </w:rPr>
        <w:lastRenderedPageBreak/>
        <w:t>Use this field to provide information on the method used to quantify the hunting bag or quantity taken in the wild reported in field 3.</w:t>
      </w:r>
      <w:r w:rsidR="00F0750F" w:rsidRPr="00AB6FF2">
        <w:rPr>
          <w:rFonts w:cs="Times New Roman"/>
          <w:lang w:val="en-GB"/>
        </w:rPr>
        <w:t>4</w:t>
      </w:r>
      <w:r w:rsidRPr="00AB6FF2">
        <w:rPr>
          <w:rFonts w:cs="Times New Roman"/>
          <w:lang w:val="en-GB"/>
        </w:rPr>
        <w:t>. Choose one of following methods:</w:t>
      </w:r>
    </w:p>
    <w:p w14:paraId="42B1E23F" w14:textId="2CEA3C96" w:rsidR="00424180" w:rsidRPr="00AB6FF2" w:rsidRDefault="00424180" w:rsidP="005B7157">
      <w:pPr>
        <w:numPr>
          <w:ilvl w:val="0"/>
          <w:numId w:val="34"/>
        </w:numPr>
        <w:spacing w:after="0"/>
        <w:ind w:left="714" w:hanging="357"/>
        <w:contextualSpacing/>
        <w:rPr>
          <w:rFonts w:cs="Times New Roman"/>
          <w:lang w:val="en-GB"/>
        </w:rPr>
      </w:pPr>
      <w:r w:rsidRPr="00AB6FF2">
        <w:rPr>
          <w:rFonts w:cs="Times New Roman"/>
          <w:lang w:val="en-GB"/>
        </w:rPr>
        <w:t>complete survey or a statistically robust estimate</w:t>
      </w:r>
    </w:p>
    <w:p w14:paraId="3D4175BC" w14:textId="3122FE9D" w:rsidR="00424180" w:rsidRPr="00AB6FF2" w:rsidRDefault="00424180" w:rsidP="005B7157">
      <w:pPr>
        <w:numPr>
          <w:ilvl w:val="0"/>
          <w:numId w:val="34"/>
        </w:numPr>
        <w:spacing w:after="0"/>
        <w:ind w:left="714" w:hanging="357"/>
        <w:contextualSpacing/>
        <w:rPr>
          <w:rFonts w:cs="Times New Roman"/>
          <w:lang w:val="en-GB"/>
        </w:rPr>
      </w:pPr>
      <w:r w:rsidRPr="00AB6FF2">
        <w:rPr>
          <w:rFonts w:cs="Times New Roman"/>
          <w:lang w:val="en-GB"/>
        </w:rPr>
        <w:t>based mainly on extrapolation from a limited amount of data</w:t>
      </w:r>
    </w:p>
    <w:p w14:paraId="134E87E3" w14:textId="268EA8C0" w:rsidR="00424180" w:rsidRPr="00AB6FF2" w:rsidRDefault="00424180" w:rsidP="005B7157">
      <w:pPr>
        <w:numPr>
          <w:ilvl w:val="0"/>
          <w:numId w:val="34"/>
        </w:numPr>
        <w:spacing w:after="0"/>
        <w:ind w:left="714" w:hanging="357"/>
        <w:contextualSpacing/>
        <w:rPr>
          <w:rFonts w:cs="Times New Roman"/>
          <w:lang w:val="en-GB"/>
        </w:rPr>
      </w:pPr>
      <w:r w:rsidRPr="00AB6FF2">
        <w:rPr>
          <w:rFonts w:cs="Times New Roman"/>
          <w:lang w:val="en-GB"/>
        </w:rPr>
        <w:t>based mainly on expert opinion with very limited data</w:t>
      </w:r>
    </w:p>
    <w:p w14:paraId="46BFDA18" w14:textId="49EC8DD0" w:rsidR="00424180" w:rsidRPr="00AB6FF2" w:rsidRDefault="00424180" w:rsidP="005B7157">
      <w:pPr>
        <w:numPr>
          <w:ilvl w:val="0"/>
          <w:numId w:val="34"/>
        </w:numPr>
        <w:ind w:left="714" w:hanging="357"/>
        <w:rPr>
          <w:rFonts w:cs="Times New Roman"/>
          <w:lang w:val="en-GB"/>
        </w:rPr>
      </w:pPr>
      <w:r w:rsidRPr="00AB6FF2">
        <w:rPr>
          <w:rFonts w:cs="Times New Roman"/>
          <w:lang w:val="en-GB"/>
        </w:rPr>
        <w:t>insufficient or no data available</w:t>
      </w:r>
    </w:p>
    <w:p w14:paraId="491EA143" w14:textId="57828236"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371D5950" w14:textId="0918CBD9" w:rsidR="00424180" w:rsidRPr="00AB6FF2" w:rsidRDefault="00424180" w:rsidP="00C651E4">
      <w:pPr>
        <w:pStyle w:val="Heading2"/>
      </w:pPr>
      <w:bookmarkStart w:id="157" w:name="_Toc117612716"/>
      <w:r w:rsidRPr="00AB6FF2">
        <w:t>Additional information (</w:t>
      </w:r>
      <w:r w:rsidRPr="00AB6FF2">
        <w:rPr>
          <w:bCs/>
        </w:rPr>
        <w:t>optional)</w:t>
      </w:r>
      <w:bookmarkEnd w:id="157"/>
    </w:p>
    <w:p w14:paraId="4692871D" w14:textId="6B4A3642" w:rsidR="009846ED" w:rsidRPr="00AB6FF2" w:rsidRDefault="00424180" w:rsidP="00424180">
      <w:pPr>
        <w:rPr>
          <w:rFonts w:cs="Times New Roman"/>
          <w:lang w:val="en-GB"/>
        </w:rPr>
      </w:pPr>
      <w:r w:rsidRPr="00AB6FF2">
        <w:rPr>
          <w:rFonts w:cs="Times New Roman"/>
          <w:lang w:val="en-GB"/>
        </w:rPr>
        <w:t xml:space="preserve">This field is optional and allows Member States to report, as free text, any </w:t>
      </w:r>
      <w:r w:rsidR="00F0750F" w:rsidRPr="00AB6FF2">
        <w:rPr>
          <w:rFonts w:cs="Times New Roman"/>
          <w:lang w:val="en-GB"/>
        </w:rPr>
        <w:t xml:space="preserve">relevant </w:t>
      </w:r>
      <w:r w:rsidRPr="00AB6FF2">
        <w:rPr>
          <w:rFonts w:cs="Times New Roman"/>
          <w:lang w:val="en-GB"/>
        </w:rPr>
        <w:t>information such as the regulation in force for the con</w:t>
      </w:r>
      <w:r w:rsidR="00C651E4" w:rsidRPr="00AB6FF2">
        <w:rPr>
          <w:rFonts w:cs="Times New Roman"/>
          <w:lang w:val="en-GB"/>
        </w:rPr>
        <w:t>sidered species in the country.</w:t>
      </w:r>
    </w:p>
    <w:p w14:paraId="79156178" w14:textId="29C060FF" w:rsidR="00424180" w:rsidRPr="00AB6FF2" w:rsidRDefault="00424180" w:rsidP="005B317C">
      <w:pPr>
        <w:pStyle w:val="Heading1"/>
        <w:numPr>
          <w:ilvl w:val="0"/>
          <w:numId w:val="0"/>
        </w:numPr>
        <w:ind w:left="567" w:hanging="567"/>
        <w:rPr>
          <w:rFonts w:hint="eastAsia"/>
        </w:rPr>
      </w:pPr>
      <w:bookmarkStart w:id="158" w:name="_Toc109827752"/>
      <w:bookmarkStart w:id="159" w:name="_Toc117612717"/>
      <w:r w:rsidRPr="00AB6FF2">
        <w:t>BIOGEOGRAPHICAL LEVEL</w:t>
      </w:r>
      <w:bookmarkEnd w:id="158"/>
      <w:bookmarkEnd w:id="159"/>
    </w:p>
    <w:p w14:paraId="44492C35" w14:textId="0EB1CACB" w:rsidR="00424180" w:rsidRPr="00AB6FF2" w:rsidRDefault="00424180" w:rsidP="00424180">
      <w:pPr>
        <w:rPr>
          <w:rFonts w:cs="Times New Roman"/>
          <w:lang w:val="en-GB"/>
        </w:rPr>
      </w:pPr>
      <w:r w:rsidRPr="00AB6FF2">
        <w:rPr>
          <w:rFonts w:cs="Times New Roman"/>
          <w:lang w:val="en-GB"/>
        </w:rPr>
        <w:t>The following sections should be completed for each biogeographical or marine region in which the species occurs.</w:t>
      </w:r>
      <w:r w:rsidR="00FF38FA" w:rsidRPr="00AB6FF2">
        <w:rPr>
          <w:rFonts w:cs="Times New Roman"/>
          <w:lang w:val="en-GB"/>
        </w:rPr>
        <w:t xml:space="preserve"> F</w:t>
      </w:r>
      <w:r w:rsidRPr="00AB6FF2">
        <w:rPr>
          <w:rFonts w:cs="Times New Roman"/>
          <w:lang w:val="en-GB"/>
        </w:rPr>
        <w:t>or example, if a species occurs in three biogeographical regions within a Member State, three separate reports are required.</w:t>
      </w:r>
    </w:p>
    <w:p w14:paraId="0042234A" w14:textId="66643C8E" w:rsidR="00424180" w:rsidRPr="00AB6FF2" w:rsidRDefault="00424180" w:rsidP="00C651E4">
      <w:pPr>
        <w:pStyle w:val="Heading1"/>
        <w:rPr>
          <w:rFonts w:hint="eastAsia"/>
        </w:rPr>
      </w:pPr>
      <w:bookmarkStart w:id="160" w:name="_Toc446604167"/>
      <w:bookmarkStart w:id="161" w:name="_Ref479261881"/>
      <w:bookmarkStart w:id="162" w:name="_Toc109827753"/>
      <w:bookmarkStart w:id="163" w:name="_Toc117612718"/>
      <w:r w:rsidRPr="00AB6FF2">
        <w:t>Biogeographical and marine regions</w:t>
      </w:r>
      <w:bookmarkEnd w:id="160"/>
      <w:bookmarkEnd w:id="161"/>
      <w:bookmarkEnd w:id="162"/>
      <w:bookmarkEnd w:id="163"/>
    </w:p>
    <w:p w14:paraId="04507F6A" w14:textId="432C62E5" w:rsidR="00424180" w:rsidRPr="00AB6FF2" w:rsidRDefault="00424180" w:rsidP="00C651E4">
      <w:pPr>
        <w:pStyle w:val="Heading2"/>
      </w:pPr>
      <w:bookmarkStart w:id="164" w:name="_Toc436839606"/>
      <w:bookmarkStart w:id="165" w:name="_Toc437355844"/>
      <w:bookmarkStart w:id="166" w:name="_Toc446604168"/>
      <w:bookmarkStart w:id="167" w:name="_Toc117612719"/>
      <w:r w:rsidRPr="00AB6FF2">
        <w:t>Biogeographical or marine region</w:t>
      </w:r>
      <w:bookmarkEnd w:id="164"/>
      <w:bookmarkEnd w:id="165"/>
      <w:r w:rsidRPr="00AB6FF2">
        <w:t xml:space="preserve"> where the species occurs</w:t>
      </w:r>
      <w:bookmarkEnd w:id="166"/>
      <w:bookmarkEnd w:id="167"/>
    </w:p>
    <w:p w14:paraId="1F34BB76" w14:textId="77777777" w:rsidR="00424180" w:rsidRPr="00AB6FF2" w:rsidRDefault="00424180" w:rsidP="00424180">
      <w:pPr>
        <w:rPr>
          <w:rFonts w:cs="Times New Roman"/>
          <w:lang w:val="en-GB"/>
        </w:rPr>
      </w:pPr>
      <w:bookmarkStart w:id="168" w:name="_Toc147203769"/>
      <w:bookmarkStart w:id="169" w:name="_Toc297720422"/>
      <w:r w:rsidRPr="00AB6FF2">
        <w:rPr>
          <w:rFonts w:cs="Times New Roman"/>
          <w:lang w:val="en-GB"/>
        </w:rPr>
        <w:t>Biogeographical region or marine region concerned within the Member S</w:t>
      </w:r>
      <w:bookmarkEnd w:id="168"/>
      <w:bookmarkEnd w:id="169"/>
      <w:r w:rsidRPr="00AB6FF2">
        <w:rPr>
          <w:rFonts w:cs="Times New Roman"/>
          <w:lang w:val="en-GB"/>
        </w:rPr>
        <w:t>tate.</w:t>
      </w:r>
    </w:p>
    <w:p w14:paraId="45085753" w14:textId="77777777" w:rsidR="00424180" w:rsidRPr="00AB6FF2" w:rsidRDefault="00424180" w:rsidP="005B7157">
      <w:pPr>
        <w:numPr>
          <w:ilvl w:val="0"/>
          <w:numId w:val="16"/>
        </w:numPr>
        <w:spacing w:before="360" w:after="240"/>
        <w:ind w:left="714" w:hanging="357"/>
        <w:rPr>
          <w:rFonts w:cs="Times New Roman"/>
          <w:lang w:val="en-GB"/>
        </w:rPr>
      </w:pPr>
      <w:bookmarkStart w:id="170" w:name="_Toc111538739"/>
      <w:bookmarkStart w:id="171" w:name="_Toc111544407"/>
      <w:bookmarkStart w:id="172" w:name="_Toc111545461"/>
      <w:r w:rsidRPr="00AB6FF2">
        <w:rPr>
          <w:rFonts w:cs="Times New Roman"/>
          <w:lang w:val="en-GB"/>
        </w:rPr>
        <w:t xml:space="preserve">Use the following </w:t>
      </w:r>
      <w:bookmarkEnd w:id="170"/>
      <w:bookmarkEnd w:id="171"/>
      <w:bookmarkEnd w:id="172"/>
      <w:r w:rsidRPr="00AB6FF2">
        <w:rPr>
          <w:rFonts w:cs="Times New Roman"/>
          <w:lang w:val="en-GB"/>
        </w:rPr>
        <w:t xml:space="preserve">names for biogeographical regions: </w:t>
      </w:r>
    </w:p>
    <w:tbl>
      <w:tblPr>
        <w:tblW w:w="0" w:type="auto"/>
        <w:tblLook w:val="01E0" w:firstRow="1" w:lastRow="1" w:firstColumn="1" w:lastColumn="1" w:noHBand="0" w:noVBand="0"/>
      </w:tblPr>
      <w:tblGrid>
        <w:gridCol w:w="2292"/>
        <w:gridCol w:w="2292"/>
        <w:gridCol w:w="2292"/>
      </w:tblGrid>
      <w:tr w:rsidR="00424180" w:rsidRPr="00AB6FF2" w14:paraId="3BCCB4B0" w14:textId="77777777" w:rsidTr="00B33B83">
        <w:tc>
          <w:tcPr>
            <w:tcW w:w="2292" w:type="dxa"/>
          </w:tcPr>
          <w:p w14:paraId="6C0ADA50" w14:textId="77777777" w:rsidR="00424180" w:rsidRPr="00AB6FF2" w:rsidRDefault="00424180" w:rsidP="00424180">
            <w:pPr>
              <w:rPr>
                <w:rFonts w:cs="Times New Roman"/>
                <w:sz w:val="20"/>
                <w:szCs w:val="20"/>
                <w:lang w:val="en-GB"/>
              </w:rPr>
            </w:pPr>
            <w:r w:rsidRPr="00AB6FF2">
              <w:rPr>
                <w:rFonts w:cs="Times New Roman"/>
                <w:sz w:val="20"/>
                <w:szCs w:val="20"/>
                <w:lang w:val="en-GB"/>
              </w:rPr>
              <w:t xml:space="preserve">Alpine </w:t>
            </w:r>
          </w:p>
        </w:tc>
        <w:tc>
          <w:tcPr>
            <w:tcW w:w="2292" w:type="dxa"/>
          </w:tcPr>
          <w:p w14:paraId="77661869" w14:textId="77777777" w:rsidR="00424180" w:rsidRPr="00AB6FF2" w:rsidRDefault="00424180" w:rsidP="00424180">
            <w:pPr>
              <w:rPr>
                <w:rFonts w:cs="Times New Roman"/>
                <w:sz w:val="20"/>
                <w:szCs w:val="20"/>
                <w:lang w:val="en-GB"/>
              </w:rPr>
            </w:pPr>
            <w:r w:rsidRPr="00AB6FF2">
              <w:rPr>
                <w:rFonts w:cs="Times New Roman"/>
                <w:sz w:val="20"/>
                <w:szCs w:val="20"/>
                <w:lang w:val="en-GB"/>
              </w:rPr>
              <w:t xml:space="preserve">Boreal </w:t>
            </w:r>
          </w:p>
        </w:tc>
        <w:tc>
          <w:tcPr>
            <w:tcW w:w="2292" w:type="dxa"/>
          </w:tcPr>
          <w:p w14:paraId="22C35CD2" w14:textId="77777777" w:rsidR="00424180" w:rsidRPr="00AB6FF2" w:rsidRDefault="00424180" w:rsidP="00424180">
            <w:pPr>
              <w:rPr>
                <w:rFonts w:cs="Times New Roman"/>
                <w:sz w:val="20"/>
                <w:szCs w:val="20"/>
                <w:lang w:val="en-GB"/>
              </w:rPr>
            </w:pPr>
            <w:r w:rsidRPr="00AB6FF2">
              <w:rPr>
                <w:rFonts w:cs="Times New Roman"/>
                <w:sz w:val="20"/>
                <w:szCs w:val="20"/>
                <w:lang w:val="en-GB"/>
              </w:rPr>
              <w:t>Macaronesian</w:t>
            </w:r>
          </w:p>
        </w:tc>
      </w:tr>
      <w:tr w:rsidR="00424180" w:rsidRPr="00AB6FF2" w14:paraId="7C70CE24" w14:textId="77777777" w:rsidTr="00B33B83">
        <w:tc>
          <w:tcPr>
            <w:tcW w:w="2292" w:type="dxa"/>
          </w:tcPr>
          <w:p w14:paraId="373C99F5" w14:textId="77777777" w:rsidR="00424180" w:rsidRPr="00AB6FF2" w:rsidRDefault="00424180" w:rsidP="00424180">
            <w:pPr>
              <w:rPr>
                <w:rFonts w:cs="Times New Roman"/>
                <w:sz w:val="20"/>
                <w:szCs w:val="20"/>
                <w:lang w:val="en-GB"/>
              </w:rPr>
            </w:pPr>
            <w:r w:rsidRPr="00AB6FF2">
              <w:rPr>
                <w:rFonts w:cs="Times New Roman"/>
                <w:sz w:val="20"/>
                <w:szCs w:val="20"/>
                <w:lang w:val="en-GB"/>
              </w:rPr>
              <w:t xml:space="preserve">Atlantic </w:t>
            </w:r>
          </w:p>
        </w:tc>
        <w:tc>
          <w:tcPr>
            <w:tcW w:w="2292" w:type="dxa"/>
          </w:tcPr>
          <w:p w14:paraId="2AEB1390" w14:textId="77777777" w:rsidR="00424180" w:rsidRPr="00AB6FF2" w:rsidRDefault="00424180" w:rsidP="00424180">
            <w:pPr>
              <w:rPr>
                <w:rFonts w:cs="Times New Roman"/>
                <w:sz w:val="20"/>
                <w:szCs w:val="20"/>
                <w:lang w:val="en-GB"/>
              </w:rPr>
            </w:pPr>
            <w:r w:rsidRPr="00AB6FF2">
              <w:rPr>
                <w:rFonts w:cs="Times New Roman"/>
                <w:sz w:val="20"/>
                <w:szCs w:val="20"/>
                <w:lang w:val="en-GB"/>
              </w:rPr>
              <w:t>Continental</w:t>
            </w:r>
          </w:p>
        </w:tc>
        <w:tc>
          <w:tcPr>
            <w:tcW w:w="2292" w:type="dxa"/>
          </w:tcPr>
          <w:p w14:paraId="175A40B3" w14:textId="77777777" w:rsidR="00424180" w:rsidRPr="00AB6FF2" w:rsidRDefault="00424180" w:rsidP="00424180">
            <w:pPr>
              <w:rPr>
                <w:rFonts w:cs="Times New Roman"/>
                <w:sz w:val="20"/>
                <w:szCs w:val="20"/>
                <w:lang w:val="en-GB"/>
              </w:rPr>
            </w:pPr>
            <w:r w:rsidRPr="00AB6FF2">
              <w:rPr>
                <w:rFonts w:cs="Times New Roman"/>
                <w:sz w:val="20"/>
                <w:szCs w:val="20"/>
                <w:lang w:val="en-GB"/>
              </w:rPr>
              <w:t xml:space="preserve">Pannonian </w:t>
            </w:r>
          </w:p>
        </w:tc>
      </w:tr>
      <w:tr w:rsidR="00424180" w:rsidRPr="00AB6FF2" w14:paraId="64FA14A6" w14:textId="77777777" w:rsidTr="00B33B83">
        <w:tc>
          <w:tcPr>
            <w:tcW w:w="2292" w:type="dxa"/>
          </w:tcPr>
          <w:p w14:paraId="0EA14759" w14:textId="77777777" w:rsidR="00424180" w:rsidRPr="00AB6FF2" w:rsidRDefault="00424180" w:rsidP="00424180">
            <w:pPr>
              <w:rPr>
                <w:rFonts w:cs="Times New Roman"/>
                <w:sz w:val="20"/>
                <w:szCs w:val="20"/>
                <w:lang w:val="en-GB"/>
              </w:rPr>
            </w:pPr>
            <w:r w:rsidRPr="00AB6FF2">
              <w:rPr>
                <w:rFonts w:cs="Times New Roman"/>
                <w:sz w:val="20"/>
                <w:szCs w:val="20"/>
                <w:lang w:val="en-GB"/>
              </w:rPr>
              <w:t>Black Sea</w:t>
            </w:r>
          </w:p>
        </w:tc>
        <w:tc>
          <w:tcPr>
            <w:tcW w:w="2292" w:type="dxa"/>
          </w:tcPr>
          <w:p w14:paraId="5C3AD601" w14:textId="77777777" w:rsidR="00424180" w:rsidRPr="00AB6FF2" w:rsidRDefault="00424180" w:rsidP="00424180">
            <w:pPr>
              <w:rPr>
                <w:rFonts w:cs="Times New Roman"/>
                <w:sz w:val="20"/>
                <w:szCs w:val="20"/>
                <w:lang w:val="en-GB"/>
              </w:rPr>
            </w:pPr>
            <w:r w:rsidRPr="00AB6FF2">
              <w:rPr>
                <w:rFonts w:cs="Times New Roman"/>
                <w:sz w:val="20"/>
                <w:szCs w:val="20"/>
                <w:lang w:val="en-GB"/>
              </w:rPr>
              <w:t>Mediterranean</w:t>
            </w:r>
          </w:p>
        </w:tc>
        <w:tc>
          <w:tcPr>
            <w:tcW w:w="2292" w:type="dxa"/>
          </w:tcPr>
          <w:p w14:paraId="5830D8CD" w14:textId="77777777" w:rsidR="00424180" w:rsidRPr="00AB6FF2" w:rsidRDefault="00424180" w:rsidP="00424180">
            <w:pPr>
              <w:rPr>
                <w:rFonts w:cs="Times New Roman"/>
                <w:sz w:val="20"/>
                <w:szCs w:val="20"/>
                <w:lang w:val="en-GB"/>
              </w:rPr>
            </w:pPr>
            <w:r w:rsidRPr="00AB6FF2">
              <w:rPr>
                <w:rFonts w:cs="Times New Roman"/>
                <w:sz w:val="20"/>
                <w:szCs w:val="20"/>
                <w:lang w:val="en-GB"/>
              </w:rPr>
              <w:t>Steppic</w:t>
            </w:r>
          </w:p>
        </w:tc>
      </w:tr>
    </w:tbl>
    <w:p w14:paraId="68F71EE3" w14:textId="77777777" w:rsidR="00424180" w:rsidRPr="00AB6FF2" w:rsidRDefault="00424180" w:rsidP="005B7157">
      <w:pPr>
        <w:numPr>
          <w:ilvl w:val="0"/>
          <w:numId w:val="16"/>
        </w:numPr>
        <w:spacing w:before="360" w:after="240"/>
        <w:ind w:left="714" w:hanging="357"/>
        <w:rPr>
          <w:rFonts w:cs="Times New Roman"/>
          <w:lang w:val="en-GB"/>
        </w:rPr>
      </w:pPr>
      <w:r w:rsidRPr="00AB6FF2">
        <w:rPr>
          <w:rFonts w:cs="Times New Roman"/>
          <w:lang w:val="en-GB"/>
        </w:rPr>
        <w:t>Use the following names for marine regions:</w:t>
      </w:r>
    </w:p>
    <w:tbl>
      <w:tblPr>
        <w:tblW w:w="0" w:type="auto"/>
        <w:tblLook w:val="01E0" w:firstRow="1" w:lastRow="1" w:firstColumn="1" w:lastColumn="1" w:noHBand="0" w:noVBand="0"/>
      </w:tblPr>
      <w:tblGrid>
        <w:gridCol w:w="2239"/>
        <w:gridCol w:w="2373"/>
        <w:gridCol w:w="2305"/>
      </w:tblGrid>
      <w:tr w:rsidR="00424180" w:rsidRPr="00AB6FF2" w14:paraId="51EA5228" w14:textId="77777777" w:rsidTr="00B33B83">
        <w:tc>
          <w:tcPr>
            <w:tcW w:w="2239" w:type="dxa"/>
          </w:tcPr>
          <w:p w14:paraId="6B68CA98" w14:textId="77777777" w:rsidR="00424180" w:rsidRPr="00AB6FF2" w:rsidRDefault="00424180" w:rsidP="00424180">
            <w:pPr>
              <w:rPr>
                <w:rFonts w:cs="Times New Roman"/>
                <w:sz w:val="20"/>
                <w:szCs w:val="20"/>
                <w:lang w:val="en-GB"/>
              </w:rPr>
            </w:pPr>
            <w:r w:rsidRPr="00AB6FF2">
              <w:rPr>
                <w:rFonts w:cs="Times New Roman"/>
                <w:sz w:val="20"/>
                <w:szCs w:val="20"/>
                <w:lang w:val="en-GB"/>
              </w:rPr>
              <w:t>Marine Atlantic</w:t>
            </w:r>
          </w:p>
        </w:tc>
        <w:tc>
          <w:tcPr>
            <w:tcW w:w="2373" w:type="dxa"/>
          </w:tcPr>
          <w:p w14:paraId="2E312B25" w14:textId="77777777" w:rsidR="00424180" w:rsidRPr="00AB6FF2" w:rsidRDefault="00424180" w:rsidP="00424180">
            <w:pPr>
              <w:rPr>
                <w:rFonts w:cs="Times New Roman"/>
                <w:sz w:val="20"/>
                <w:szCs w:val="20"/>
                <w:lang w:val="en-GB"/>
              </w:rPr>
            </w:pPr>
            <w:r w:rsidRPr="00AB6FF2">
              <w:rPr>
                <w:rFonts w:cs="Times New Roman"/>
                <w:sz w:val="20"/>
                <w:szCs w:val="20"/>
                <w:lang w:val="en-GB"/>
              </w:rPr>
              <w:t>Marine Black Sea</w:t>
            </w:r>
          </w:p>
        </w:tc>
        <w:tc>
          <w:tcPr>
            <w:tcW w:w="2305" w:type="dxa"/>
          </w:tcPr>
          <w:p w14:paraId="2F5102EF" w14:textId="77777777" w:rsidR="00424180" w:rsidRPr="00AB6FF2" w:rsidRDefault="00424180" w:rsidP="00424180">
            <w:pPr>
              <w:rPr>
                <w:rFonts w:cs="Times New Roman"/>
                <w:sz w:val="20"/>
                <w:szCs w:val="20"/>
                <w:lang w:val="en-GB"/>
              </w:rPr>
            </w:pPr>
            <w:r w:rsidRPr="00AB6FF2">
              <w:rPr>
                <w:rFonts w:cs="Times New Roman"/>
                <w:sz w:val="20"/>
                <w:szCs w:val="20"/>
                <w:lang w:val="en-GB"/>
              </w:rPr>
              <w:t xml:space="preserve">Marine Mediterranean </w:t>
            </w:r>
          </w:p>
        </w:tc>
      </w:tr>
      <w:tr w:rsidR="00424180" w:rsidRPr="00AB6FF2" w14:paraId="44411758" w14:textId="77777777" w:rsidTr="00B33B83">
        <w:tc>
          <w:tcPr>
            <w:tcW w:w="2239" w:type="dxa"/>
          </w:tcPr>
          <w:p w14:paraId="255E9F60" w14:textId="77777777" w:rsidR="00424180" w:rsidRPr="00AB6FF2" w:rsidRDefault="00424180" w:rsidP="00424180">
            <w:pPr>
              <w:rPr>
                <w:rFonts w:cs="Times New Roman"/>
                <w:sz w:val="20"/>
                <w:szCs w:val="20"/>
                <w:lang w:val="en-GB"/>
              </w:rPr>
            </w:pPr>
            <w:r w:rsidRPr="00AB6FF2">
              <w:rPr>
                <w:rFonts w:cs="Times New Roman"/>
                <w:sz w:val="20"/>
                <w:szCs w:val="20"/>
                <w:lang w:val="en-GB"/>
              </w:rPr>
              <w:t>Marine Macaronesian</w:t>
            </w:r>
          </w:p>
        </w:tc>
        <w:tc>
          <w:tcPr>
            <w:tcW w:w="2373" w:type="dxa"/>
          </w:tcPr>
          <w:p w14:paraId="3A14ED5B" w14:textId="77777777" w:rsidR="00424180" w:rsidRPr="00AB6FF2" w:rsidRDefault="00424180" w:rsidP="00424180">
            <w:pPr>
              <w:rPr>
                <w:rFonts w:cs="Times New Roman"/>
                <w:sz w:val="20"/>
                <w:szCs w:val="20"/>
                <w:lang w:val="en-GB"/>
              </w:rPr>
            </w:pPr>
            <w:r w:rsidRPr="00AB6FF2">
              <w:rPr>
                <w:rFonts w:cs="Times New Roman"/>
                <w:sz w:val="20"/>
                <w:szCs w:val="20"/>
                <w:lang w:val="en-GB"/>
              </w:rPr>
              <w:t>Marine Baltic Sea</w:t>
            </w:r>
          </w:p>
        </w:tc>
        <w:tc>
          <w:tcPr>
            <w:tcW w:w="2305" w:type="dxa"/>
          </w:tcPr>
          <w:p w14:paraId="4FE2A0D6" w14:textId="77777777" w:rsidR="00424180" w:rsidRPr="00AB6FF2" w:rsidRDefault="00424180" w:rsidP="00424180">
            <w:pPr>
              <w:rPr>
                <w:rFonts w:cs="Times New Roman"/>
                <w:sz w:val="20"/>
                <w:szCs w:val="20"/>
                <w:lang w:val="en-GB"/>
              </w:rPr>
            </w:pPr>
          </w:p>
        </w:tc>
      </w:tr>
    </w:tbl>
    <w:p w14:paraId="10297080" w14:textId="640C6D54" w:rsidR="00424180" w:rsidRPr="00AB6FF2" w:rsidRDefault="00424180" w:rsidP="00424180">
      <w:pPr>
        <w:spacing w:before="240"/>
        <w:rPr>
          <w:rFonts w:cs="Times New Roman"/>
          <w:lang w:val="en-GB"/>
        </w:rPr>
      </w:pPr>
      <w:bookmarkStart w:id="173" w:name="_Toc446604169"/>
      <w:r w:rsidRPr="00AB6FF2">
        <w:rPr>
          <w:rFonts w:cs="Times New Roman"/>
          <w:lang w:val="en-GB"/>
        </w:rPr>
        <w:t>Maps and boundaries of biogeographical and marine regions can be found on the Reference Portal.</w:t>
      </w:r>
    </w:p>
    <w:p w14:paraId="38CD9E1C" w14:textId="02165874" w:rsidR="00A87376" w:rsidRPr="00AB6FF2" w:rsidRDefault="00424180" w:rsidP="00424180">
      <w:pPr>
        <w:rPr>
          <w:rFonts w:cs="Times New Roman"/>
          <w:lang w:val="en-GB"/>
        </w:rPr>
      </w:pPr>
      <w:r w:rsidRPr="00AB6FF2">
        <w:rPr>
          <w:rFonts w:cs="Times New Roman"/>
          <w:lang w:val="en-GB"/>
        </w:rPr>
        <w:t xml:space="preserve">More information on marine regions and on species which should be reported in marine regions can be found in </w:t>
      </w:r>
      <w:r w:rsidR="00B4058A" w:rsidRPr="00AB6FF2">
        <w:rPr>
          <w:rFonts w:cs="Times New Roman"/>
          <w:lang w:val="en-GB"/>
        </w:rPr>
        <w:t>the Guidelines</w:t>
      </w:r>
      <w:r w:rsidR="00F0750F" w:rsidRPr="00AB6FF2">
        <w:rPr>
          <w:rFonts w:cs="Times New Roman"/>
          <w:lang w:val="en-GB"/>
        </w:rPr>
        <w:t>.</w:t>
      </w:r>
    </w:p>
    <w:p w14:paraId="0334F3E3" w14:textId="1C92D6DD" w:rsidR="00616D11" w:rsidRPr="00AB6FF2" w:rsidRDefault="00616D11" w:rsidP="00C651E4">
      <w:pPr>
        <w:pStyle w:val="Heading2"/>
      </w:pPr>
      <w:bookmarkStart w:id="174" w:name="_Toc117612720"/>
      <w:r w:rsidRPr="00AB6FF2">
        <w:t>First time reporting</w:t>
      </w:r>
      <w:bookmarkEnd w:id="174"/>
    </w:p>
    <w:p w14:paraId="217D00E4" w14:textId="44D40173" w:rsidR="00616D11" w:rsidRPr="00AB6FF2" w:rsidRDefault="00616D11" w:rsidP="00616D11">
      <w:pPr>
        <w:rPr>
          <w:rFonts w:cs="Times New Roman"/>
          <w:lang w:val="en-GB"/>
        </w:rPr>
      </w:pPr>
      <w:r w:rsidRPr="00AB6FF2">
        <w:rPr>
          <w:rFonts w:cs="Times New Roman"/>
          <w:lang w:val="en-GB"/>
        </w:rPr>
        <w:lastRenderedPageBreak/>
        <w:t>If the species is reported in the Member State for the first time this should be indicated.</w:t>
      </w:r>
      <w:r w:rsidR="00275862" w:rsidRPr="00AB6FF2">
        <w:rPr>
          <w:rFonts w:cs="Times New Roman"/>
          <w:lang w:val="en-GB"/>
        </w:rPr>
        <w:t xml:space="preserve"> </w:t>
      </w:r>
      <w:r w:rsidR="00C76789" w:rsidRPr="00AB6FF2">
        <w:rPr>
          <w:rFonts w:cs="Times New Roman"/>
          <w:lang w:val="en-GB"/>
        </w:rPr>
        <w:t xml:space="preserve">This field can be used for species which are </w:t>
      </w:r>
      <w:r w:rsidR="00AD3771" w:rsidRPr="00AB6FF2">
        <w:rPr>
          <w:rFonts w:cs="Times New Roman"/>
          <w:lang w:val="en-GB"/>
        </w:rPr>
        <w:t xml:space="preserve">e.g. </w:t>
      </w:r>
      <w:r w:rsidR="00C76789" w:rsidRPr="00AB6FF2">
        <w:rPr>
          <w:rFonts w:cs="Times New Roman"/>
          <w:lang w:val="en-GB"/>
        </w:rPr>
        <w:t xml:space="preserve">newly arriving or where they were previously listed as </w:t>
      </w:r>
      <w:r w:rsidR="00F931C8" w:rsidRPr="00AB6FF2">
        <w:rPr>
          <w:rFonts w:cs="Times New Roman"/>
          <w:lang w:val="en-GB"/>
        </w:rPr>
        <w:t>scientific reserve in the Ar</w:t>
      </w:r>
      <w:r w:rsidR="00C76789" w:rsidRPr="00AB6FF2">
        <w:rPr>
          <w:rFonts w:cs="Times New Roman"/>
          <w:lang w:val="en-GB"/>
        </w:rPr>
        <w:t>ticle 17 checklist.</w:t>
      </w:r>
      <w:r w:rsidR="007575DC" w:rsidRPr="00AB6FF2">
        <w:rPr>
          <w:rFonts w:cs="Times New Roman"/>
          <w:lang w:val="en-GB"/>
        </w:rPr>
        <w:t xml:space="preserve"> This field is not for use in cases where the taxonomic name of a species has been updated.</w:t>
      </w:r>
      <w:r w:rsidRPr="00AB6FF2">
        <w:rPr>
          <w:rFonts w:cs="Times New Roman"/>
          <w:lang w:val="en-GB"/>
        </w:rPr>
        <w:t xml:space="preserve"> Some fields in the reporting format may not be applicable for species reported for the first time e.g. when indicating the change and reason for change since the last reporting period.</w:t>
      </w:r>
    </w:p>
    <w:p w14:paraId="5397F1DD" w14:textId="520BAEAD" w:rsidR="00616D11" w:rsidRPr="00AB6FF2" w:rsidRDefault="00616D11" w:rsidP="00C651E4">
      <w:pPr>
        <w:pStyle w:val="Heading2"/>
      </w:pPr>
      <w:bookmarkStart w:id="175" w:name="_Toc117612721"/>
      <w:r w:rsidRPr="00AB6FF2">
        <w:t>Additional information</w:t>
      </w:r>
      <w:r w:rsidR="00F26333" w:rsidRPr="00AB6FF2">
        <w:t xml:space="preserve"> (optional)</w:t>
      </w:r>
      <w:bookmarkEnd w:id="175"/>
    </w:p>
    <w:p w14:paraId="4F23EA89" w14:textId="7B854A17" w:rsidR="009846ED" w:rsidRPr="00AB6FF2" w:rsidRDefault="00616D11" w:rsidP="00424180">
      <w:pPr>
        <w:rPr>
          <w:rFonts w:cs="Times New Roman"/>
          <w:lang w:val="en-GB"/>
        </w:rPr>
      </w:pPr>
      <w:r w:rsidRPr="00AB6FF2">
        <w:rPr>
          <w:rFonts w:cs="Times New Roman"/>
          <w:lang w:val="en-GB"/>
        </w:rPr>
        <w:t>This field allows Member States to report, as free text, any information which is felt relevant, such as why the species is being reported for this first time i.e. a newly recorded species or otherwise.</w:t>
      </w:r>
      <w:r w:rsidR="008333D7" w:rsidRPr="00AB6FF2">
        <w:rPr>
          <w:rFonts w:cs="Times New Roman"/>
          <w:lang w:val="en-GB"/>
        </w:rPr>
        <w:t xml:space="preserve"> Any other additional information on this section is optional.</w:t>
      </w:r>
    </w:p>
    <w:p w14:paraId="0A1B0D59" w14:textId="76A43EA6" w:rsidR="00424180" w:rsidRPr="00AB6FF2" w:rsidRDefault="00424180" w:rsidP="00C651E4">
      <w:pPr>
        <w:pStyle w:val="Heading2"/>
      </w:pPr>
      <w:bookmarkStart w:id="176" w:name="_Toc117612722"/>
      <w:r w:rsidRPr="00AB6FF2">
        <w:t>Sources of information</w:t>
      </w:r>
      <w:bookmarkEnd w:id="173"/>
      <w:bookmarkEnd w:id="176"/>
    </w:p>
    <w:p w14:paraId="4ADBCB46" w14:textId="09865B67" w:rsidR="00424180" w:rsidRPr="00AB6FF2" w:rsidRDefault="00424180" w:rsidP="00424180">
      <w:pPr>
        <w:rPr>
          <w:rFonts w:cs="Times New Roman"/>
          <w:lang w:val="en-GB"/>
        </w:rPr>
      </w:pPr>
      <w:r w:rsidRPr="00AB6FF2">
        <w:rPr>
          <w:rFonts w:cs="Times New Roman"/>
          <w:lang w:val="en-GB"/>
        </w:rPr>
        <w:t>For information from published sources related to Sections 5</w:t>
      </w:r>
      <w:r w:rsidR="00A74C4C" w:rsidRPr="00AB6FF2">
        <w:rPr>
          <w:rFonts w:cs="Times New Roman"/>
          <w:lang w:val="en-GB"/>
        </w:rPr>
        <w:t xml:space="preserve"> to </w:t>
      </w:r>
      <w:r w:rsidRPr="00AB6FF2">
        <w:rPr>
          <w:rFonts w:cs="Times New Roman"/>
          <w:lang w:val="en-GB"/>
        </w:rPr>
        <w:t>7 (including the published sources related to distribution maps, on which the range calculation is based) and Sections 9</w:t>
      </w:r>
      <w:r w:rsidR="00A74C4C" w:rsidRPr="00AB6FF2">
        <w:rPr>
          <w:rFonts w:cs="Times New Roman"/>
          <w:lang w:val="en-GB"/>
        </w:rPr>
        <w:t xml:space="preserve"> to </w:t>
      </w:r>
      <w:r w:rsidRPr="00AB6FF2">
        <w:rPr>
          <w:rFonts w:cs="Times New Roman"/>
          <w:lang w:val="en-GB"/>
        </w:rPr>
        <w:t>13, provide bibliographic references or links to an Internet site(s). Use the order: author, year, title of publication, source, volume, number of pages, web address.</w:t>
      </w:r>
      <w:r w:rsidR="000013C8" w:rsidRPr="00AB6FF2">
        <w:rPr>
          <w:rFonts w:cs="Times New Roman"/>
          <w:lang w:val="en-GB"/>
        </w:rPr>
        <w:t xml:space="preserve"> For pressures a separate filed is included for sources of information in Section </w:t>
      </w:r>
      <w:r w:rsidR="0020383A" w:rsidRPr="00AB6FF2">
        <w:rPr>
          <w:rFonts w:cs="Times New Roman"/>
          <w:lang w:val="en-GB"/>
        </w:rPr>
        <w:t>8.</w:t>
      </w:r>
    </w:p>
    <w:p w14:paraId="558A0254" w14:textId="3C873FF1" w:rsidR="009846ED" w:rsidRPr="00AB6FF2" w:rsidRDefault="00424180" w:rsidP="00424180">
      <w:pPr>
        <w:rPr>
          <w:rFonts w:cs="Times New Roman"/>
          <w:lang w:val="en-GB"/>
        </w:rPr>
      </w:pPr>
      <w:r w:rsidRPr="00AB6FF2">
        <w:rPr>
          <w:rFonts w:cs="Times New Roman"/>
          <w:lang w:val="en-GB"/>
        </w:rPr>
        <w:t>All Internet addresses in the reporting fields should be given in full, including the initial ‘http://</w:t>
      </w:r>
      <w:r w:rsidR="00C651E4" w:rsidRPr="00AB6FF2">
        <w:rPr>
          <w:rFonts w:cs="Times New Roman"/>
          <w:lang w:val="en-GB"/>
        </w:rPr>
        <w:t>’ or ‘https://’, if applicable.</w:t>
      </w:r>
    </w:p>
    <w:p w14:paraId="6BB9120B" w14:textId="2C22C7EE" w:rsidR="00424180" w:rsidRPr="00AB6FF2" w:rsidRDefault="00424180" w:rsidP="00C651E4">
      <w:pPr>
        <w:pStyle w:val="Heading1"/>
        <w:rPr>
          <w:rFonts w:hint="eastAsia"/>
          <w:i/>
        </w:rPr>
      </w:pPr>
      <w:bookmarkStart w:id="177" w:name="_Toc111538744"/>
      <w:bookmarkStart w:id="178" w:name="_Toc111544412"/>
      <w:bookmarkStart w:id="179" w:name="_Toc111545466"/>
      <w:bookmarkStart w:id="180" w:name="_Toc147203776"/>
      <w:bookmarkStart w:id="181" w:name="_Toc297720424"/>
      <w:bookmarkStart w:id="182" w:name="_Toc436839608"/>
      <w:bookmarkStart w:id="183" w:name="_Toc437355846"/>
      <w:bookmarkStart w:id="184" w:name="_Toc446604170"/>
      <w:bookmarkStart w:id="185" w:name="_Ref454904281"/>
      <w:bookmarkStart w:id="186" w:name="_Ref454904289"/>
      <w:bookmarkStart w:id="187" w:name="_Ref479262206"/>
      <w:bookmarkStart w:id="188" w:name="_Ref479588992"/>
      <w:bookmarkStart w:id="189" w:name="_Toc109827754"/>
      <w:bookmarkStart w:id="190" w:name="_Toc117612723"/>
      <w:r w:rsidRPr="00AB6FF2">
        <w:t>Range</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5F6288F" w14:textId="77777777" w:rsidR="00424180" w:rsidRPr="00AB6FF2" w:rsidRDefault="00424180" w:rsidP="00424180">
      <w:pPr>
        <w:rPr>
          <w:rFonts w:cs="Times New Roman"/>
          <w:lang w:val="en-GB"/>
        </w:rPr>
      </w:pPr>
      <w:r w:rsidRPr="00AB6FF2">
        <w:rPr>
          <w:rFonts w:cs="Times New Roman"/>
          <w:lang w:val="en-GB"/>
        </w:rPr>
        <w:t xml:space="preserve">This section provides information on range surface area, range trends and favourable reference range. </w:t>
      </w:r>
    </w:p>
    <w:p w14:paraId="3F7EB377" w14:textId="77777777" w:rsidR="00424180" w:rsidRPr="00AB6FF2" w:rsidRDefault="00424180" w:rsidP="00424180">
      <w:pPr>
        <w:rPr>
          <w:rFonts w:cs="Times New Roman"/>
          <w:lang w:val="en-GB"/>
        </w:rPr>
      </w:pPr>
      <w:r w:rsidRPr="00AB6FF2">
        <w:rPr>
          <w:rFonts w:cs="Times New Roman"/>
          <w:lang w:val="en-GB"/>
        </w:rPr>
        <w:t xml:space="preserve">Range is defined as ‘the outer limits of the overall area in which a habitat type or species is found at present’ and it can be considered as an envelope within which areas actually occupied occur. </w:t>
      </w:r>
    </w:p>
    <w:p w14:paraId="02CCADFB" w14:textId="1E636BC4" w:rsidR="00424180" w:rsidRPr="00AB6FF2" w:rsidRDefault="00424180" w:rsidP="00D839FD">
      <w:pPr>
        <w:rPr>
          <w:rFonts w:cs="Times New Roman"/>
          <w:strike/>
          <w:lang w:val="en-GB"/>
        </w:rPr>
      </w:pPr>
      <w:r w:rsidRPr="00AB6FF2">
        <w:rPr>
          <w:rFonts w:cs="Times New Roman"/>
          <w:lang w:val="en-GB"/>
        </w:rPr>
        <w:t xml:space="preserve">The range should be calculated based on the map of the actual distribution using a standardised algorithm. A standardised process is needed to ensure repeatability of the range calculation in different reporting rounds. </w:t>
      </w:r>
      <w:r w:rsidR="00A46501" w:rsidRPr="00AB6FF2">
        <w:rPr>
          <w:rFonts w:cs="Times New Roman"/>
          <w:lang w:val="en-GB"/>
        </w:rPr>
        <w:t>A range tool is available for this purpose via the Reference Portal.</w:t>
      </w:r>
    </w:p>
    <w:p w14:paraId="013B1715" w14:textId="21198605" w:rsidR="00424180" w:rsidRPr="00AB6FF2" w:rsidRDefault="00424180" w:rsidP="00424180">
      <w:pPr>
        <w:rPr>
          <w:rFonts w:cs="Times New Roman"/>
          <w:lang w:val="en-GB"/>
        </w:rPr>
      </w:pPr>
      <w:r w:rsidRPr="00AB6FF2">
        <w:rPr>
          <w:rFonts w:cs="Times New Roman"/>
          <w:lang w:val="en-GB"/>
        </w:rPr>
        <w:t>It is not necessary to submit a map of the range, but the area of the range and trend in area are required to assess this parameter. However, a map can be submitted in field 2.5 ‘Additional maps’.</w:t>
      </w:r>
      <w:r w:rsidR="00275862" w:rsidRPr="00AB6FF2">
        <w:rPr>
          <w:rFonts w:cs="Times New Roman"/>
          <w:lang w:val="en-GB"/>
        </w:rPr>
        <w:t xml:space="preserve"> </w:t>
      </w:r>
    </w:p>
    <w:p w14:paraId="56505F19" w14:textId="37186E36" w:rsidR="00D839FD" w:rsidRPr="00AB6FF2" w:rsidRDefault="00424180" w:rsidP="003D7CDA">
      <w:pPr>
        <w:tabs>
          <w:tab w:val="left" w:pos="426"/>
        </w:tabs>
        <w:rPr>
          <w:rFonts w:cs="Times New Roman"/>
          <w:b/>
          <w:sz w:val="26"/>
          <w:szCs w:val="32"/>
          <w:lang w:val="en-GB"/>
        </w:rPr>
      </w:pPr>
      <w:r w:rsidRPr="00AB6FF2">
        <w:rPr>
          <w:rFonts w:cs="Times New Roman"/>
          <w:lang w:val="en-GB"/>
        </w:rPr>
        <w:t>Complementary information and methods for range calculation</w:t>
      </w:r>
      <w:r w:rsidR="00A46501" w:rsidRPr="00AB6FF2">
        <w:rPr>
          <w:rFonts w:cs="Times New Roman"/>
          <w:lang w:val="en-GB"/>
        </w:rPr>
        <w:t xml:space="preserve"> including setting the appropriate gap distance</w:t>
      </w:r>
      <w:r w:rsidRPr="00AB6FF2">
        <w:rPr>
          <w:rFonts w:cs="Times New Roman"/>
          <w:lang w:val="en-GB"/>
        </w:rPr>
        <w:t xml:space="preserve"> can be found in </w:t>
      </w:r>
      <w:bookmarkStart w:id="191" w:name="_Toc446604171"/>
      <w:r w:rsidR="00B4058A" w:rsidRPr="00AB6FF2">
        <w:rPr>
          <w:rFonts w:cs="Times New Roman"/>
          <w:lang w:val="en-GB"/>
        </w:rPr>
        <w:t>the Guidelines</w:t>
      </w:r>
      <w:r w:rsidR="00E50EFB" w:rsidRPr="00AB6FF2">
        <w:rPr>
          <w:rFonts w:cs="Times New Roman"/>
          <w:lang w:val="en-GB"/>
        </w:rPr>
        <w:t>.</w:t>
      </w:r>
    </w:p>
    <w:p w14:paraId="08EA89AE" w14:textId="2F1582DC" w:rsidR="00424180" w:rsidRPr="00AB6FF2" w:rsidRDefault="00424180" w:rsidP="00C651E4">
      <w:pPr>
        <w:pStyle w:val="Heading2"/>
      </w:pPr>
      <w:bookmarkStart w:id="192" w:name="_Toc117612724"/>
      <w:r w:rsidRPr="00AB6FF2">
        <w:t>Surface area</w:t>
      </w:r>
      <w:bookmarkEnd w:id="191"/>
      <w:bookmarkEnd w:id="192"/>
      <w:r w:rsidRPr="00AB6FF2">
        <w:t xml:space="preserve"> </w:t>
      </w:r>
    </w:p>
    <w:p w14:paraId="28B0A072" w14:textId="68A87BA0" w:rsidR="00424180" w:rsidRPr="00AB6FF2" w:rsidRDefault="00424180" w:rsidP="00424180">
      <w:pPr>
        <w:rPr>
          <w:rFonts w:cs="Times New Roman"/>
          <w:lang w:val="en-GB"/>
        </w:rPr>
      </w:pPr>
      <w:r w:rsidRPr="00AB6FF2">
        <w:rPr>
          <w:rFonts w:cs="Times New Roman"/>
          <w:lang w:val="en-GB"/>
        </w:rPr>
        <w:t>This is the total surface area (in km²) of the current range (outer limits of the species distribution) within the biogeographical or marine region concerned.</w:t>
      </w:r>
      <w:r w:rsidRPr="00AB6FF2">
        <w:rPr>
          <w:rFonts w:cs="Times New Roman"/>
          <w:vertAlign w:val="superscript"/>
          <w:lang w:val="en-GB"/>
        </w:rPr>
        <w:t xml:space="preserve"> </w:t>
      </w:r>
      <w:r w:rsidRPr="00AB6FF2">
        <w:rPr>
          <w:rFonts w:cs="Times New Roman"/>
          <w:lang w:val="en-GB"/>
        </w:rPr>
        <w:t xml:space="preserve">The range in the biogeographical or marine region concerned is represented by grids (10x10 km) which occur entirely or partly within the region (i.e. grids intersected by the boundaries of the biogeographical or marine regions are counted under both regions). In general the surface area </w:t>
      </w:r>
      <w:r w:rsidRPr="00AB6FF2">
        <w:rPr>
          <w:rFonts w:cs="Times New Roman"/>
          <w:lang w:val="en-GB"/>
        </w:rPr>
        <w:lastRenderedPageBreak/>
        <w:t>is provided in 10x10 km</w:t>
      </w:r>
      <w:r w:rsidRPr="00AB6FF2">
        <w:rPr>
          <w:rFonts w:cs="Times New Roman"/>
          <w:vertAlign w:val="superscript"/>
          <w:lang w:val="en-GB"/>
        </w:rPr>
        <w:t xml:space="preserve"> </w:t>
      </w:r>
      <w:r w:rsidRPr="00AB6FF2">
        <w:rPr>
          <w:rFonts w:cs="Times New Roman"/>
          <w:lang w:val="en-GB"/>
        </w:rPr>
        <w:t>resolution and the minimum area should be 100 km</w:t>
      </w:r>
      <w:r w:rsidRPr="00AB6FF2">
        <w:rPr>
          <w:rFonts w:cs="Times New Roman"/>
          <w:vertAlign w:val="superscript"/>
          <w:lang w:val="en-GB"/>
        </w:rPr>
        <w:t>2</w:t>
      </w:r>
      <w:r w:rsidRPr="00AB6FF2">
        <w:rPr>
          <w:rFonts w:cs="Times New Roman"/>
          <w:lang w:val="en-GB"/>
        </w:rPr>
        <w:t>. For localised species with</w:t>
      </w:r>
      <w:r w:rsidR="00520CA7" w:rsidRPr="00AB6FF2">
        <w:rPr>
          <w:rFonts w:cs="Times New Roman"/>
          <w:lang w:val="en-GB"/>
        </w:rPr>
        <w:t xml:space="preserve"> a</w:t>
      </w:r>
      <w:r w:rsidRPr="00AB6FF2">
        <w:rPr>
          <w:rFonts w:cs="Times New Roman"/>
          <w:lang w:val="en-GB"/>
        </w:rPr>
        <w:t xml:space="preserve"> very small range it is possible to report using </w:t>
      </w:r>
      <w:bookmarkStart w:id="193" w:name="_Toc147203778"/>
      <w:r w:rsidR="00520CA7" w:rsidRPr="00AB6FF2">
        <w:rPr>
          <w:rFonts w:cs="Times New Roman"/>
          <w:lang w:val="en-GB"/>
        </w:rPr>
        <w:t xml:space="preserve">a </w:t>
      </w:r>
      <w:r w:rsidRPr="00AB6FF2">
        <w:rPr>
          <w:rFonts w:cs="Times New Roman"/>
          <w:lang w:val="en-GB"/>
        </w:rPr>
        <w:t>finer resolution; for example, for species restricted to a single location</w:t>
      </w:r>
      <w:r w:rsidR="005514E5" w:rsidRPr="00AB6FF2">
        <w:rPr>
          <w:rFonts w:cs="Times New Roman"/>
          <w:lang w:val="en-GB"/>
        </w:rPr>
        <w:t>,</w:t>
      </w:r>
      <w:r w:rsidRPr="00AB6FF2">
        <w:rPr>
          <w:rFonts w:cs="Times New Roman"/>
          <w:lang w:val="en-GB"/>
        </w:rPr>
        <w:t xml:space="preserve"> range is the area of a locality where species occurs, which can be </w:t>
      </w:r>
      <w:r w:rsidR="00520CA7" w:rsidRPr="00AB6FF2">
        <w:rPr>
          <w:rFonts w:cs="Times New Roman"/>
          <w:lang w:val="en-GB"/>
        </w:rPr>
        <w:t xml:space="preserve">sometimes </w:t>
      </w:r>
      <w:r w:rsidRPr="00AB6FF2">
        <w:rPr>
          <w:rFonts w:cs="Times New Roman"/>
          <w:lang w:val="en-GB"/>
        </w:rPr>
        <w:t>several square metres. Decimals are allowed, as the range of some species can be very small.</w:t>
      </w:r>
    </w:p>
    <w:p w14:paraId="1B07ECCA" w14:textId="7D8E679E" w:rsidR="00424180" w:rsidRPr="00AB6FF2" w:rsidRDefault="0056058A" w:rsidP="00424180">
      <w:pPr>
        <w:rPr>
          <w:rFonts w:cs="Times New Roman"/>
          <w:lang w:val="en-GB"/>
        </w:rPr>
      </w:pPr>
      <w:r w:rsidRPr="00AB6FF2">
        <w:rPr>
          <w:rFonts w:cs="Times New Roman"/>
          <w:lang w:val="en-GB"/>
        </w:rPr>
        <w:t>The method f</w:t>
      </w:r>
      <w:r w:rsidR="00424180" w:rsidRPr="00AB6FF2">
        <w:rPr>
          <w:rFonts w:cs="Times New Roman"/>
          <w:lang w:val="en-GB"/>
        </w:rPr>
        <w:t>or estimati</w:t>
      </w:r>
      <w:r w:rsidRPr="00AB6FF2">
        <w:rPr>
          <w:rFonts w:cs="Times New Roman"/>
          <w:lang w:val="en-GB"/>
        </w:rPr>
        <w:t>ng</w:t>
      </w:r>
      <w:r w:rsidR="00424180" w:rsidRPr="00AB6FF2">
        <w:rPr>
          <w:rFonts w:cs="Times New Roman"/>
          <w:lang w:val="en-GB"/>
        </w:rPr>
        <w:t xml:space="preserve"> the surface area of range is described in </w:t>
      </w:r>
      <w:r w:rsidR="00B4058A" w:rsidRPr="00AB6FF2">
        <w:rPr>
          <w:rFonts w:cs="Times New Roman"/>
          <w:lang w:val="en-GB"/>
        </w:rPr>
        <w:t>the Guidelines</w:t>
      </w:r>
      <w:r w:rsidR="00B2294A" w:rsidRPr="00AB6FF2">
        <w:rPr>
          <w:rFonts w:cs="Times New Roman"/>
          <w:lang w:val="en-GB"/>
        </w:rPr>
        <w:t>.</w:t>
      </w:r>
      <w:r w:rsidR="00814A49" w:rsidRPr="00AB6FF2">
        <w:rPr>
          <w:rFonts w:cs="Times New Roman"/>
          <w:lang w:val="en-GB"/>
        </w:rPr>
        <w:t xml:space="preserve"> </w:t>
      </w:r>
    </w:p>
    <w:p w14:paraId="10F980C4" w14:textId="599C1B99" w:rsidR="000D3686" w:rsidRPr="00AB6FF2" w:rsidRDefault="000D3686" w:rsidP="00C651E4">
      <w:pPr>
        <w:pStyle w:val="Heading2"/>
        <w:rPr>
          <w:i/>
        </w:rPr>
      </w:pPr>
      <w:bookmarkStart w:id="194" w:name="_Toc117612725"/>
      <w:r w:rsidRPr="00AB6FF2">
        <w:t>Change and reason for change in surface area of range</w:t>
      </w:r>
      <w:bookmarkEnd w:id="194"/>
    </w:p>
    <w:p w14:paraId="4ECD996C" w14:textId="619C8624" w:rsidR="000D3686" w:rsidRPr="00AB6FF2" w:rsidRDefault="000D3686" w:rsidP="000D3686">
      <w:pPr>
        <w:rPr>
          <w:rFonts w:cs="Times New Roman"/>
          <w:lang w:val="en-GB"/>
        </w:rPr>
      </w:pPr>
      <w:r w:rsidRPr="00AB6FF2">
        <w:rPr>
          <w:rFonts w:cs="Times New Roman"/>
          <w:lang w:val="en-GB"/>
        </w:rPr>
        <w:t>This field is used to indicate if there is any change since the previous reporting period (20</w:t>
      </w:r>
      <w:r w:rsidR="003B354D" w:rsidRPr="00AB6FF2">
        <w:rPr>
          <w:rFonts w:cs="Times New Roman"/>
          <w:lang w:val="en-GB"/>
        </w:rPr>
        <w:t>13</w:t>
      </w:r>
      <w:r w:rsidRPr="00AB6FF2">
        <w:rPr>
          <w:rFonts w:cs="Times New Roman"/>
          <w:lang w:val="en-GB"/>
        </w:rPr>
        <w:t>–20</w:t>
      </w:r>
      <w:r w:rsidR="003B354D" w:rsidRPr="00AB6FF2">
        <w:rPr>
          <w:rFonts w:cs="Times New Roman"/>
          <w:lang w:val="en-GB"/>
        </w:rPr>
        <w:t>18</w:t>
      </w:r>
      <w:r w:rsidRPr="00AB6FF2">
        <w:rPr>
          <w:rFonts w:cs="Times New Roman"/>
          <w:lang w:val="en-GB"/>
        </w:rPr>
        <w:t>) in the range surface area reported and, if so, to describe the nature of this change.</w:t>
      </w:r>
    </w:p>
    <w:p w14:paraId="4083A33E" w14:textId="2EC383AD" w:rsidR="000D3686" w:rsidRPr="00AB6FF2" w:rsidRDefault="00D96599" w:rsidP="000D3686">
      <w:pPr>
        <w:rPr>
          <w:rFonts w:cs="Times New Roman"/>
          <w:lang w:val="en-GB"/>
        </w:rPr>
      </w:pPr>
      <w:r w:rsidRPr="00AB6FF2">
        <w:rPr>
          <w:rFonts w:cs="Times New Roman"/>
          <w:lang w:val="en-GB"/>
        </w:rPr>
        <w:t>If there is a change, indicate which of the following options b) to f)</w:t>
      </w:r>
      <w:r w:rsidR="003706F4" w:rsidRPr="00AB6FF2">
        <w:rPr>
          <w:rFonts w:cs="Times New Roman"/>
          <w:lang w:val="en-GB"/>
        </w:rPr>
        <w:t xml:space="preserve"> apply</w:t>
      </w:r>
      <w:r w:rsidR="00A27D56" w:rsidRPr="00AB6FF2">
        <w:rPr>
          <w:rFonts w:cs="Times New Roman"/>
          <w:lang w:val="en-GB"/>
        </w:rPr>
        <w:t>.</w:t>
      </w:r>
      <w:r w:rsidR="000D3686" w:rsidRPr="00AB6FF2">
        <w:rPr>
          <w:rFonts w:cs="Times New Roman"/>
          <w:lang w:val="en-GB"/>
        </w:rPr>
        <w:t xml:space="preserve"> (</w:t>
      </w:r>
      <w:r w:rsidR="003706F4" w:rsidRPr="00AB6FF2">
        <w:rPr>
          <w:rFonts w:eastAsiaTheme="minorHAnsi" w:cs="Times New Roman"/>
          <w:iCs/>
          <w:szCs w:val="20"/>
          <w:lang w:val="en-GB"/>
        </w:rPr>
        <w:t xml:space="preserve">It is possible to </w:t>
      </w:r>
      <w:r w:rsidR="00530559" w:rsidRPr="00AB6FF2">
        <w:rPr>
          <w:rFonts w:eastAsiaTheme="minorHAnsi" w:cs="Times New Roman"/>
          <w:iCs/>
          <w:szCs w:val="20"/>
          <w:lang w:val="en-GB"/>
        </w:rPr>
        <w:t>select more than one of the options b - f</w:t>
      </w:r>
      <w:r w:rsidR="000D3686" w:rsidRPr="00AB6FF2">
        <w:rPr>
          <w:rFonts w:eastAsiaTheme="minorHAnsi" w:cs="Times New Roman"/>
          <w:i/>
          <w:szCs w:val="20"/>
          <w:lang w:val="en-GB"/>
        </w:rPr>
        <w:t xml:space="preserve"> </w:t>
      </w:r>
      <w:r w:rsidR="000D3686" w:rsidRPr="00AB6FF2">
        <w:rPr>
          <w:rFonts w:cs="Times New Roman"/>
          <w:vertAlign w:val="superscript"/>
          <w:lang w:val="en-GB"/>
        </w:rPr>
        <w:footnoteReference w:id="9"/>
      </w:r>
      <w:r w:rsidR="000D3686" w:rsidRPr="00AB6FF2">
        <w:rPr>
          <w:rFonts w:cs="Times New Roman"/>
          <w:lang w:val="en-GB"/>
        </w:rPr>
        <w:t>).</w:t>
      </w:r>
    </w:p>
    <w:p w14:paraId="31073B40" w14:textId="08895BE2" w:rsidR="000D3686" w:rsidRPr="00AB6FF2" w:rsidRDefault="000D3686" w:rsidP="00647C66">
      <w:pPr>
        <w:numPr>
          <w:ilvl w:val="0"/>
          <w:numId w:val="6"/>
        </w:numPr>
        <w:spacing w:after="0"/>
        <w:ind w:left="714" w:hanging="357"/>
        <w:rPr>
          <w:rFonts w:cs="Times New Roman"/>
          <w:lang w:val="en-GB"/>
        </w:rPr>
      </w:pPr>
      <w:r w:rsidRPr="00AB6FF2">
        <w:rPr>
          <w:rFonts w:cs="Times New Roman"/>
          <w:lang w:val="en-GB"/>
        </w:rPr>
        <w:t>no, there is no change</w:t>
      </w:r>
    </w:p>
    <w:p w14:paraId="7D78C7F5" w14:textId="64DEAC2C" w:rsidR="000D3686" w:rsidRPr="00AB6FF2" w:rsidRDefault="000D3686" w:rsidP="00647C66">
      <w:pPr>
        <w:numPr>
          <w:ilvl w:val="0"/>
          <w:numId w:val="6"/>
        </w:numPr>
        <w:spacing w:after="0"/>
        <w:ind w:left="714" w:hanging="357"/>
        <w:rPr>
          <w:rFonts w:cs="Times New Roman"/>
          <w:lang w:val="en-GB"/>
        </w:rPr>
      </w:pPr>
      <w:r w:rsidRPr="00AB6FF2">
        <w:rPr>
          <w:rFonts w:cs="Times New Roman"/>
          <w:lang w:val="en-GB"/>
        </w:rPr>
        <w:t>yes, due to genuine change</w:t>
      </w:r>
    </w:p>
    <w:p w14:paraId="1D9C0DAC" w14:textId="4DCD3348" w:rsidR="000D3686" w:rsidRPr="00AB6FF2" w:rsidRDefault="000D3686" w:rsidP="00647C66">
      <w:pPr>
        <w:numPr>
          <w:ilvl w:val="0"/>
          <w:numId w:val="6"/>
        </w:numPr>
        <w:spacing w:after="0"/>
        <w:ind w:left="714" w:hanging="357"/>
        <w:rPr>
          <w:rFonts w:cs="Times New Roman"/>
          <w:lang w:val="en-GB"/>
        </w:rPr>
      </w:pPr>
      <w:r w:rsidRPr="00AB6FF2">
        <w:rPr>
          <w:rFonts w:cs="Times New Roman"/>
          <w:lang w:val="en-GB"/>
        </w:rPr>
        <w:t>yes, due to improved knowledge/more accurate data</w:t>
      </w:r>
    </w:p>
    <w:p w14:paraId="56A50D47" w14:textId="1D60C7C3" w:rsidR="00464C51" w:rsidRPr="00AB6FF2" w:rsidRDefault="00464C51" w:rsidP="00647C66">
      <w:pPr>
        <w:numPr>
          <w:ilvl w:val="0"/>
          <w:numId w:val="6"/>
        </w:numPr>
        <w:ind w:left="714" w:hanging="357"/>
        <w:contextualSpacing/>
        <w:rPr>
          <w:rFonts w:cs="Times New Roman"/>
          <w:lang w:val="en-GB"/>
        </w:rPr>
      </w:pPr>
      <w:r w:rsidRPr="00AB6FF2">
        <w:rPr>
          <w:rFonts w:cs="Times New Roman"/>
          <w:lang w:val="en-GB"/>
        </w:rPr>
        <w:t>yes, due to the use of a different method</w:t>
      </w:r>
    </w:p>
    <w:p w14:paraId="294E25A7" w14:textId="5D669774" w:rsidR="00464C51" w:rsidRPr="00AB6FF2" w:rsidRDefault="00464C51" w:rsidP="00647C66">
      <w:pPr>
        <w:numPr>
          <w:ilvl w:val="0"/>
          <w:numId w:val="6"/>
        </w:numPr>
        <w:ind w:left="714" w:hanging="357"/>
        <w:contextualSpacing/>
        <w:rPr>
          <w:rFonts w:cs="Times New Roman"/>
          <w:lang w:val="en-GB"/>
        </w:rPr>
      </w:pPr>
      <w:r w:rsidRPr="00AB6FF2">
        <w:rPr>
          <w:rFonts w:cs="Times New Roman"/>
          <w:lang w:val="en-GB"/>
        </w:rPr>
        <w:t>yes, but nature of change</w:t>
      </w:r>
      <w:r w:rsidR="002F5788" w:rsidRPr="00AB6FF2">
        <w:rPr>
          <w:rFonts w:cs="Times New Roman"/>
          <w:lang w:val="en-GB"/>
        </w:rPr>
        <w:t xml:space="preserve"> is unknown</w:t>
      </w:r>
    </w:p>
    <w:p w14:paraId="064550EB" w14:textId="7C43FD9A" w:rsidR="00464C51" w:rsidRPr="00AB6FF2" w:rsidRDefault="00464C51" w:rsidP="00647C66">
      <w:pPr>
        <w:numPr>
          <w:ilvl w:val="0"/>
          <w:numId w:val="6"/>
        </w:numPr>
        <w:ind w:left="714" w:hanging="357"/>
        <w:rPr>
          <w:rFonts w:cs="Times New Roman"/>
          <w:lang w:val="en-GB"/>
        </w:rPr>
      </w:pPr>
      <w:r w:rsidRPr="00AB6FF2">
        <w:rPr>
          <w:rFonts w:cs="Times New Roman"/>
          <w:lang w:val="en-GB"/>
        </w:rPr>
        <w:t>yes, due to other reasons</w:t>
      </w:r>
    </w:p>
    <w:p w14:paraId="123D9DA9" w14:textId="20F586E9" w:rsidR="000D3686" w:rsidRPr="00AB6FF2" w:rsidRDefault="000D3686" w:rsidP="000D3686">
      <w:pPr>
        <w:rPr>
          <w:rFonts w:cs="Times New Roman"/>
          <w:lang w:val="en-GB"/>
        </w:rPr>
      </w:pPr>
      <w:r w:rsidRPr="00AB6FF2">
        <w:rPr>
          <w:rFonts w:cs="Times New Roman"/>
          <w:lang w:val="en-GB"/>
        </w:rPr>
        <w:t>Finally, indicate whether any difference is mainly due to (select one option):</w:t>
      </w:r>
    </w:p>
    <w:p w14:paraId="60D6266C" w14:textId="0EBE180F" w:rsidR="000D3686" w:rsidRPr="00AB6FF2" w:rsidRDefault="000D3686" w:rsidP="00C651E4">
      <w:pPr>
        <w:numPr>
          <w:ilvl w:val="0"/>
          <w:numId w:val="79"/>
        </w:numPr>
        <w:spacing w:after="0"/>
        <w:contextualSpacing/>
        <w:rPr>
          <w:rFonts w:cs="Times New Roman"/>
          <w:lang w:val="en-GB"/>
        </w:rPr>
      </w:pPr>
      <w:r w:rsidRPr="00AB6FF2">
        <w:rPr>
          <w:rFonts w:cs="Times New Roman"/>
          <w:lang w:val="en-GB"/>
        </w:rPr>
        <w:t>genuine change</w:t>
      </w:r>
    </w:p>
    <w:p w14:paraId="128CE8C2" w14:textId="2DADC0BB" w:rsidR="000D3686" w:rsidRPr="00AB6FF2" w:rsidRDefault="000D3686" w:rsidP="00C651E4">
      <w:pPr>
        <w:numPr>
          <w:ilvl w:val="0"/>
          <w:numId w:val="79"/>
        </w:numPr>
        <w:spacing w:after="0"/>
        <w:contextualSpacing/>
        <w:rPr>
          <w:rFonts w:cs="Times New Roman"/>
          <w:lang w:val="en-GB"/>
        </w:rPr>
      </w:pPr>
      <w:r w:rsidRPr="00AB6FF2">
        <w:rPr>
          <w:rFonts w:cs="Times New Roman"/>
          <w:lang w:val="en-GB"/>
        </w:rPr>
        <w:t>improved knowledge or more accurate data</w:t>
      </w:r>
    </w:p>
    <w:p w14:paraId="441DC49F" w14:textId="4E95D07B" w:rsidR="00464C51" w:rsidRPr="00AB6FF2" w:rsidRDefault="00464C51" w:rsidP="00C651E4">
      <w:pPr>
        <w:numPr>
          <w:ilvl w:val="0"/>
          <w:numId w:val="79"/>
        </w:numPr>
        <w:spacing w:after="0"/>
        <w:contextualSpacing/>
        <w:rPr>
          <w:rFonts w:cs="Times New Roman"/>
          <w:lang w:val="en-GB"/>
        </w:rPr>
      </w:pPr>
      <w:r w:rsidRPr="00AB6FF2">
        <w:rPr>
          <w:rFonts w:cs="Times New Roman"/>
          <w:lang w:val="en-GB"/>
        </w:rPr>
        <w:t>the use of a different method</w:t>
      </w:r>
    </w:p>
    <w:p w14:paraId="646BDF7D" w14:textId="4156E6F3" w:rsidR="002F5788" w:rsidRPr="00AB6FF2" w:rsidRDefault="002F5788" w:rsidP="00C651E4">
      <w:pPr>
        <w:numPr>
          <w:ilvl w:val="0"/>
          <w:numId w:val="79"/>
        </w:numPr>
        <w:spacing w:after="0"/>
        <w:contextualSpacing/>
        <w:rPr>
          <w:rFonts w:cs="Times New Roman"/>
          <w:lang w:val="en-GB"/>
        </w:rPr>
      </w:pPr>
      <w:r w:rsidRPr="00AB6FF2">
        <w:rPr>
          <w:rFonts w:cs="Times New Roman"/>
          <w:lang w:val="en-GB"/>
        </w:rPr>
        <w:t>unknown</w:t>
      </w:r>
    </w:p>
    <w:p w14:paraId="2DB5E3F1" w14:textId="768ECB85" w:rsidR="000D3686" w:rsidRPr="00AB6FF2" w:rsidRDefault="00464C51" w:rsidP="00C651E4">
      <w:pPr>
        <w:numPr>
          <w:ilvl w:val="0"/>
          <w:numId w:val="79"/>
        </w:numPr>
        <w:rPr>
          <w:rFonts w:cs="Times New Roman"/>
          <w:lang w:val="en-GB"/>
        </w:rPr>
      </w:pPr>
      <w:r w:rsidRPr="00AB6FF2">
        <w:rPr>
          <w:rFonts w:cs="Times New Roman"/>
          <w:lang w:val="en-GB"/>
        </w:rPr>
        <w:t>other reasons</w:t>
      </w:r>
    </w:p>
    <w:p w14:paraId="60490FFD" w14:textId="2659327F" w:rsidR="000D3686" w:rsidRPr="00AB6FF2" w:rsidRDefault="000D3686" w:rsidP="000D3686">
      <w:pPr>
        <w:rPr>
          <w:rFonts w:cs="Times New Roman"/>
          <w:lang w:val="en-GB"/>
        </w:rPr>
      </w:pPr>
      <w:r w:rsidRPr="00AB6FF2">
        <w:rPr>
          <w:rFonts w:cs="Times New Roman"/>
          <w:lang w:val="en-GB"/>
        </w:rPr>
        <w:t>If a Member State wishes to give further information (e.g. cases where range surface area does not change, but its borders are shifting), this can be done in field 5.1</w:t>
      </w:r>
      <w:r w:rsidR="00647C66" w:rsidRPr="00AB6FF2">
        <w:rPr>
          <w:rFonts w:cs="Times New Roman"/>
          <w:lang w:val="en-GB"/>
        </w:rPr>
        <w:t>4</w:t>
      </w:r>
      <w:r w:rsidRPr="00AB6FF2">
        <w:rPr>
          <w:rFonts w:cs="Times New Roman"/>
          <w:lang w:val="en-GB"/>
        </w:rPr>
        <w:t xml:space="preserve"> ‘Additional information’.</w:t>
      </w:r>
      <w:r w:rsidR="00A27D56" w:rsidRPr="00AB6FF2">
        <w:rPr>
          <w:rFonts w:cs="Times New Roman"/>
          <w:lang w:val="en-GB"/>
        </w:rPr>
        <w:t xml:space="preserve">  If the field ‘yes due to other reasons’ is ticked, it must be further specified in ‘Additional information’. This </w:t>
      </w:r>
      <w:r w:rsidR="00033F94" w:rsidRPr="00AB6FF2">
        <w:rPr>
          <w:rFonts w:cs="Times New Roman"/>
          <w:lang w:val="en-GB"/>
        </w:rPr>
        <w:t>field</w:t>
      </w:r>
      <w:r w:rsidR="00A27D56" w:rsidRPr="00AB6FF2">
        <w:rPr>
          <w:rFonts w:cs="Times New Roman"/>
          <w:lang w:val="en-GB"/>
        </w:rPr>
        <w:t xml:space="preserve"> should be used only in very limited cases.</w:t>
      </w:r>
    </w:p>
    <w:p w14:paraId="1A13BDC7" w14:textId="5B8FB407" w:rsidR="00424180" w:rsidRPr="00AB6FF2" w:rsidRDefault="00424180" w:rsidP="00C651E4">
      <w:pPr>
        <w:pStyle w:val="Heading2"/>
        <w:rPr>
          <w:i/>
        </w:rPr>
      </w:pPr>
      <w:bookmarkStart w:id="195" w:name="_Toc436839610"/>
      <w:bookmarkStart w:id="196" w:name="_Toc437355848"/>
      <w:bookmarkStart w:id="197" w:name="_Toc446604172"/>
      <w:bookmarkStart w:id="198" w:name="_Toc117612726"/>
      <w:bookmarkEnd w:id="193"/>
      <w:r w:rsidRPr="00AB6FF2">
        <w:t>Short-term trend period</w:t>
      </w:r>
      <w:bookmarkEnd w:id="195"/>
      <w:bookmarkEnd w:id="196"/>
      <w:bookmarkEnd w:id="197"/>
      <w:bookmarkEnd w:id="198"/>
    </w:p>
    <w:p w14:paraId="02643E35" w14:textId="229B315B" w:rsidR="00424180" w:rsidRPr="00AB6FF2" w:rsidRDefault="00424180" w:rsidP="00424180">
      <w:pPr>
        <w:rPr>
          <w:rFonts w:cs="Times New Roman"/>
          <w:lang w:val="en-GB"/>
        </w:rPr>
      </w:pPr>
      <w:r w:rsidRPr="00AB6FF2">
        <w:rPr>
          <w:rFonts w:cs="Times New Roman"/>
          <w:lang w:val="en-GB"/>
        </w:rPr>
        <w:t>Give the dates for the beginning and end of the period for which the trend has been reported.</w:t>
      </w:r>
      <w:r w:rsidRPr="00AB6FF2">
        <w:rPr>
          <w:rFonts w:cs="Times New Roman"/>
          <w:b/>
          <w:bCs/>
          <w:lang w:val="en-GB"/>
        </w:rPr>
        <w:t xml:space="preserve"> </w:t>
      </w:r>
      <w:r w:rsidRPr="00AB6FF2">
        <w:rPr>
          <w:rFonts w:cs="Times New Roman"/>
          <w:lang w:val="en-GB"/>
        </w:rPr>
        <w:t>The short-term trend should be evaluated over a period of 12 years (two reporting cycles). For the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 xml:space="preserve"> reports, this means the period is 20</w:t>
      </w:r>
      <w:r w:rsidR="000D3686" w:rsidRPr="00AB6FF2">
        <w:rPr>
          <w:rFonts w:cs="Times New Roman"/>
          <w:lang w:val="en-GB"/>
        </w:rPr>
        <w:t>13</w:t>
      </w:r>
      <w:r w:rsidRPr="00AB6FF2">
        <w:rPr>
          <w:rFonts w:cs="Times New Roman"/>
          <w:lang w:val="en-GB"/>
        </w:rPr>
        <w:t>–20</w:t>
      </w:r>
      <w:r w:rsidR="000D3686" w:rsidRPr="00AB6FF2">
        <w:rPr>
          <w:rFonts w:cs="Times New Roman"/>
          <w:lang w:val="en-GB"/>
        </w:rPr>
        <w:t>24</w:t>
      </w:r>
      <w:r w:rsidRPr="00AB6FF2">
        <w:rPr>
          <w:rFonts w:cs="Times New Roman"/>
          <w:lang w:val="en-GB"/>
        </w:rPr>
        <w:t xml:space="preserve"> or a period as close as possible to this. Thus, some flexibility is permitted, so that while trends would ideally be reported for 20</w:t>
      </w:r>
      <w:r w:rsidR="00363C61" w:rsidRPr="00AB6FF2">
        <w:rPr>
          <w:rFonts w:cs="Times New Roman"/>
          <w:lang w:val="en-GB"/>
        </w:rPr>
        <w:t>13</w:t>
      </w:r>
      <w:r w:rsidRPr="00AB6FF2">
        <w:rPr>
          <w:rFonts w:cs="Times New Roman"/>
          <w:lang w:val="en-GB"/>
        </w:rPr>
        <w:t>–</w:t>
      </w:r>
      <w:r w:rsidRPr="00AB6FF2">
        <w:rPr>
          <w:rFonts w:cs="Times New Roman"/>
          <w:lang w:val="en-GB"/>
        </w:rPr>
        <w:lastRenderedPageBreak/>
        <w:t>20</w:t>
      </w:r>
      <w:r w:rsidR="00363C61" w:rsidRPr="00AB6FF2">
        <w:rPr>
          <w:rFonts w:cs="Times New Roman"/>
          <w:lang w:val="en-GB"/>
        </w:rPr>
        <w:t>24</w:t>
      </w:r>
      <w:r w:rsidRPr="00AB6FF2">
        <w:rPr>
          <w:rFonts w:cs="Times New Roman"/>
          <w:lang w:val="en-GB"/>
        </w:rPr>
        <w:t>, data from e.g. 20</w:t>
      </w:r>
      <w:r w:rsidR="00363C61" w:rsidRPr="00AB6FF2">
        <w:rPr>
          <w:rFonts w:cs="Times New Roman"/>
          <w:lang w:val="en-GB"/>
        </w:rPr>
        <w:t>10</w:t>
      </w:r>
      <w:r w:rsidRPr="00AB6FF2">
        <w:rPr>
          <w:rFonts w:cs="Times New Roman"/>
          <w:lang w:val="en-GB"/>
        </w:rPr>
        <w:t>–20</w:t>
      </w:r>
      <w:r w:rsidR="00363C61" w:rsidRPr="00AB6FF2">
        <w:rPr>
          <w:rFonts w:cs="Times New Roman"/>
          <w:lang w:val="en-GB"/>
        </w:rPr>
        <w:t>21</w:t>
      </w:r>
      <w:r w:rsidRPr="00AB6FF2">
        <w:rPr>
          <w:rFonts w:cs="Times New Roman"/>
          <w:lang w:val="en-GB"/>
        </w:rPr>
        <w:t xml:space="preserve"> will be accepted if the best available data relate to surveys in those years</w:t>
      </w:r>
      <w:bookmarkStart w:id="199" w:name="_Hlk106201623"/>
      <w:r w:rsidRPr="00AB6FF2">
        <w:rPr>
          <w:rFonts w:cs="Times New Roman"/>
          <w:lang w:val="en-GB"/>
        </w:rPr>
        <w:t>.</w:t>
      </w:r>
      <w:r w:rsidR="00961701" w:rsidRPr="00AB6FF2">
        <w:rPr>
          <w:rFonts w:cs="Times New Roman"/>
          <w:lang w:val="en-GB"/>
        </w:rPr>
        <w:t xml:space="preserve"> </w:t>
      </w:r>
      <w:bookmarkStart w:id="200" w:name="_Hlk106182739"/>
      <w:bookmarkStart w:id="201" w:name="_Hlk106202395"/>
      <w:r w:rsidR="00D3402F" w:rsidRPr="00AB6FF2">
        <w:rPr>
          <w:rFonts w:cs="Times New Roman"/>
          <w:lang w:val="en-GB"/>
        </w:rPr>
        <w:t xml:space="preserve">For newly </w:t>
      </w:r>
      <w:r w:rsidR="00B2294A" w:rsidRPr="00AB6FF2">
        <w:rPr>
          <w:rFonts w:cs="Times New Roman"/>
          <w:lang w:val="en-GB"/>
        </w:rPr>
        <w:t xml:space="preserve">arriving </w:t>
      </w:r>
      <w:r w:rsidR="00D3402F" w:rsidRPr="00AB6FF2">
        <w:rPr>
          <w:rFonts w:cs="Times New Roman"/>
          <w:lang w:val="en-GB"/>
        </w:rPr>
        <w:t xml:space="preserve">species, ideally the trends would be reported with the start year as the </w:t>
      </w:r>
      <w:r w:rsidR="008C629C" w:rsidRPr="00AB6FF2">
        <w:rPr>
          <w:rFonts w:cs="Times New Roman"/>
          <w:lang w:val="en-GB"/>
        </w:rPr>
        <w:t xml:space="preserve">first </w:t>
      </w:r>
      <w:r w:rsidR="00D3402F" w:rsidRPr="00AB6FF2">
        <w:rPr>
          <w:rFonts w:cs="Times New Roman"/>
          <w:lang w:val="en-GB"/>
        </w:rPr>
        <w:t>year the species was first observed e.g. if the species was first observed in 2018 then the short-term trend period would be 201</w:t>
      </w:r>
      <w:r w:rsidR="00F65527" w:rsidRPr="00AB6FF2">
        <w:rPr>
          <w:rFonts w:cs="Times New Roman"/>
          <w:lang w:val="en-GB"/>
        </w:rPr>
        <w:t>8</w:t>
      </w:r>
      <w:r w:rsidR="00D3402F" w:rsidRPr="00AB6FF2">
        <w:rPr>
          <w:rFonts w:cs="Times New Roman"/>
          <w:lang w:val="en-GB"/>
        </w:rPr>
        <w:t xml:space="preserve"> – 2024.</w:t>
      </w:r>
      <w:bookmarkEnd w:id="200"/>
    </w:p>
    <w:bookmarkEnd w:id="199"/>
    <w:bookmarkEnd w:id="201"/>
    <w:p w14:paraId="5AB33299" w14:textId="7AFA8E14" w:rsidR="00424180" w:rsidRPr="00AB6FF2" w:rsidRDefault="00424180" w:rsidP="00424180">
      <w:pPr>
        <w:rPr>
          <w:rFonts w:cs="Times New Roman"/>
          <w:lang w:val="en-GB"/>
        </w:rPr>
      </w:pPr>
      <w:r w:rsidRPr="00AB6FF2">
        <w:rPr>
          <w:rFonts w:cs="Times New Roman"/>
          <w:lang w:val="en-GB"/>
        </w:rPr>
        <w:t xml:space="preserve">Further guidance is given in </w:t>
      </w:r>
      <w:r w:rsidR="00B4058A" w:rsidRPr="00AB6FF2">
        <w:rPr>
          <w:rFonts w:cs="Times New Roman"/>
          <w:lang w:val="en-GB"/>
        </w:rPr>
        <w:t>the Guidelines</w:t>
      </w:r>
      <w:r w:rsidR="00AD4928" w:rsidRPr="00AB6FF2">
        <w:rPr>
          <w:rFonts w:cs="Times New Roman"/>
          <w:lang w:val="en-GB"/>
        </w:rPr>
        <w:t>.</w:t>
      </w:r>
    </w:p>
    <w:p w14:paraId="27A8EC08" w14:textId="7BD12169" w:rsidR="00424180" w:rsidRPr="00AB6FF2" w:rsidRDefault="00424180" w:rsidP="00C651E4">
      <w:pPr>
        <w:pStyle w:val="Heading2"/>
        <w:rPr>
          <w:i/>
        </w:rPr>
      </w:pPr>
      <w:bookmarkStart w:id="202" w:name="_Toc436839611"/>
      <w:bookmarkStart w:id="203" w:name="_Toc437355849"/>
      <w:bookmarkStart w:id="204" w:name="_Toc446604173"/>
      <w:bookmarkStart w:id="205" w:name="_Toc117612727"/>
      <w:r w:rsidRPr="00AB6FF2">
        <w:t>Short-term trend direction</w:t>
      </w:r>
      <w:bookmarkEnd w:id="202"/>
      <w:bookmarkEnd w:id="203"/>
      <w:bookmarkEnd w:id="204"/>
      <w:bookmarkEnd w:id="205"/>
    </w:p>
    <w:p w14:paraId="1673AE39" w14:textId="3D8D133E" w:rsidR="00424180" w:rsidRPr="00AB6FF2" w:rsidRDefault="00424180" w:rsidP="00424180">
      <w:pPr>
        <w:rPr>
          <w:rFonts w:cs="Times New Roman"/>
          <w:lang w:val="en-GB"/>
        </w:rPr>
      </w:pPr>
      <w:r w:rsidRPr="00AB6FF2">
        <w:rPr>
          <w:rFonts w:cs="Times New Roman"/>
          <w:lang w:val="en-GB"/>
        </w:rPr>
        <w:t>Trend is a (measure of a) directional change of a parameter over time. The range trend shows changes in the overall extent of species distribution. Although rare for range, a fluctuation (or oscillation) is not a directional change of a parameter, and therefore fluctuation is not a trend. Indicate if range trend over the period reported in field 5.2 was</w:t>
      </w:r>
      <w:r w:rsidR="006370D7" w:rsidRPr="00AB6FF2">
        <w:rPr>
          <w:rFonts w:cs="Times New Roman"/>
          <w:lang w:val="en-GB"/>
        </w:rPr>
        <w:t xml:space="preserve"> (select one of the following)</w:t>
      </w:r>
      <w:r w:rsidRPr="00AB6FF2">
        <w:rPr>
          <w:rFonts w:cs="Times New Roman"/>
          <w:lang w:val="en-GB"/>
        </w:rPr>
        <w:t>:</w:t>
      </w:r>
    </w:p>
    <w:p w14:paraId="6BF3137F" w14:textId="79298C06" w:rsidR="00360DAB" w:rsidRPr="00AB6FF2" w:rsidRDefault="008E2272" w:rsidP="0064380D">
      <w:pPr>
        <w:pStyle w:val="ListParagraph"/>
        <w:numPr>
          <w:ilvl w:val="0"/>
          <w:numId w:val="80"/>
        </w:numPr>
        <w:spacing w:before="360" w:after="360"/>
        <w:ind w:left="709"/>
        <w:jc w:val="left"/>
        <w:rPr>
          <w:rFonts w:cs="Times New Roman"/>
          <w:lang w:val="en-GB"/>
        </w:rPr>
      </w:pPr>
      <w:r w:rsidRPr="00AB6FF2">
        <w:rPr>
          <w:rFonts w:cs="Times New Roman"/>
          <w:lang w:val="en-GB"/>
        </w:rPr>
        <w:t xml:space="preserve">stable </w:t>
      </w:r>
    </w:p>
    <w:p w14:paraId="2BDA07FC" w14:textId="49EDBEA3" w:rsidR="00360DAB" w:rsidRPr="00AB6FF2" w:rsidRDefault="008E2272" w:rsidP="0064380D">
      <w:pPr>
        <w:pStyle w:val="ListParagraph"/>
        <w:numPr>
          <w:ilvl w:val="0"/>
          <w:numId w:val="80"/>
        </w:numPr>
        <w:spacing w:before="360" w:after="360"/>
        <w:ind w:left="709"/>
        <w:jc w:val="left"/>
        <w:rPr>
          <w:rFonts w:cs="Times New Roman"/>
          <w:lang w:val="en-GB"/>
        </w:rPr>
      </w:pPr>
      <w:r w:rsidRPr="00AB6FF2">
        <w:rPr>
          <w:rFonts w:cs="Times New Roman"/>
          <w:lang w:val="en-GB"/>
        </w:rPr>
        <w:t xml:space="preserve">increasing </w:t>
      </w:r>
    </w:p>
    <w:p w14:paraId="34BA8CDC" w14:textId="40B741D1" w:rsidR="00360DAB" w:rsidRPr="00AB6FF2" w:rsidRDefault="008E2272" w:rsidP="0064380D">
      <w:pPr>
        <w:pStyle w:val="ListParagraph"/>
        <w:numPr>
          <w:ilvl w:val="0"/>
          <w:numId w:val="80"/>
        </w:numPr>
        <w:spacing w:before="360" w:after="360"/>
        <w:ind w:left="709"/>
        <w:jc w:val="left"/>
        <w:rPr>
          <w:rFonts w:cs="Times New Roman"/>
          <w:lang w:val="en-GB"/>
        </w:rPr>
      </w:pPr>
      <w:r w:rsidRPr="00AB6FF2">
        <w:rPr>
          <w:rFonts w:cs="Times New Roman"/>
          <w:lang w:val="en-GB"/>
        </w:rPr>
        <w:t xml:space="preserve">decreasing </w:t>
      </w:r>
    </w:p>
    <w:p w14:paraId="67E1BDF9" w14:textId="5164B728" w:rsidR="00360DAB" w:rsidRPr="00AB6FF2" w:rsidRDefault="008E2272" w:rsidP="0064380D">
      <w:pPr>
        <w:pStyle w:val="ListParagraph"/>
        <w:numPr>
          <w:ilvl w:val="0"/>
          <w:numId w:val="80"/>
        </w:numPr>
        <w:spacing w:before="360" w:after="360"/>
        <w:ind w:left="709"/>
        <w:jc w:val="left"/>
        <w:rPr>
          <w:rFonts w:cs="Times New Roman"/>
          <w:lang w:val="en-GB"/>
        </w:rPr>
      </w:pPr>
      <w:r w:rsidRPr="00AB6FF2">
        <w:rPr>
          <w:rFonts w:cs="Times New Roman"/>
          <w:lang w:val="en-GB"/>
        </w:rPr>
        <w:t xml:space="preserve">uncertain </w:t>
      </w:r>
    </w:p>
    <w:p w14:paraId="11B12EEC" w14:textId="67A96056" w:rsidR="008E2272" w:rsidRPr="00AB6FF2" w:rsidRDefault="008E2272" w:rsidP="0064380D">
      <w:pPr>
        <w:pStyle w:val="ListParagraph"/>
        <w:numPr>
          <w:ilvl w:val="0"/>
          <w:numId w:val="80"/>
        </w:numPr>
        <w:spacing w:before="360" w:after="360"/>
        <w:ind w:left="709"/>
        <w:jc w:val="left"/>
        <w:rPr>
          <w:rFonts w:cs="Times New Roman"/>
          <w:lang w:val="en-GB"/>
        </w:rPr>
      </w:pPr>
      <w:r w:rsidRPr="00AB6FF2">
        <w:rPr>
          <w:rFonts w:cs="Times New Roman"/>
          <w:lang w:val="en-GB"/>
        </w:rPr>
        <w:t>unknown</w:t>
      </w:r>
    </w:p>
    <w:p w14:paraId="2E58D651" w14:textId="77777777" w:rsidR="00424180" w:rsidRPr="00AB6FF2" w:rsidRDefault="00424180" w:rsidP="00424180">
      <w:pPr>
        <w:rPr>
          <w:rFonts w:cs="Times New Roman"/>
          <w:lang w:val="en-GB"/>
        </w:rPr>
      </w:pPr>
      <w:r w:rsidRPr="00AB6FF2">
        <w:rPr>
          <w:rFonts w:cs="Times New Roman"/>
          <w:lang w:val="en-GB"/>
        </w:rPr>
        <w:t>Report ‘uncertain’ if some data are available but are not enough to accurately determine direction. Use ‘unknown’ where there are no data available.</w:t>
      </w:r>
    </w:p>
    <w:p w14:paraId="21229EF2" w14:textId="36C13871" w:rsidR="00424180" w:rsidRPr="00AB6FF2" w:rsidRDefault="00424180" w:rsidP="00424180">
      <w:pPr>
        <w:rPr>
          <w:rFonts w:cs="Times New Roman"/>
          <w:lang w:val="en-GB"/>
        </w:rPr>
      </w:pPr>
      <w:r w:rsidRPr="00AB6FF2">
        <w:rPr>
          <w:rFonts w:cs="Times New Roman"/>
          <w:lang w:val="en-GB"/>
        </w:rPr>
        <w:t>The short-term trend information is used in the evaluation matrix to undertake the conservation status assessment. Any large-scale deviation from this should be explained in field 5.1</w:t>
      </w:r>
      <w:r w:rsidR="005D54E9" w:rsidRPr="00AB6FF2">
        <w:rPr>
          <w:rFonts w:cs="Times New Roman"/>
          <w:lang w:val="en-GB"/>
        </w:rPr>
        <w:t>4</w:t>
      </w:r>
      <w:r w:rsidRPr="00AB6FF2">
        <w:rPr>
          <w:rFonts w:cs="Times New Roman"/>
          <w:lang w:val="en-GB"/>
        </w:rPr>
        <w:t xml:space="preserve"> ‘Additional information’.</w:t>
      </w:r>
    </w:p>
    <w:p w14:paraId="48386243" w14:textId="1D2C09A1" w:rsidR="00424180" w:rsidRPr="00AB6FF2" w:rsidRDefault="00424180" w:rsidP="00424180">
      <w:pPr>
        <w:rPr>
          <w:rFonts w:cs="Times New Roman"/>
          <w:lang w:val="en-GB"/>
        </w:rPr>
      </w:pPr>
      <w:r w:rsidRPr="00AB6FF2">
        <w:rPr>
          <w:rFonts w:cs="Times New Roman"/>
          <w:lang w:val="en-GB"/>
        </w:rPr>
        <w:t xml:space="preserve">If there is an apparent change in direction of the trend resulting from a change in monitoring methodology or improved knowledge about species distribution, it should not be considered a </w:t>
      </w:r>
      <w:r w:rsidR="00A27D56" w:rsidRPr="00AB6FF2">
        <w:rPr>
          <w:rFonts w:cs="Times New Roman"/>
          <w:lang w:val="en-GB"/>
        </w:rPr>
        <w:t xml:space="preserve">genuine change in </w:t>
      </w:r>
      <w:r w:rsidRPr="00AB6FF2">
        <w:rPr>
          <w:rFonts w:cs="Times New Roman"/>
          <w:lang w:val="en-GB"/>
        </w:rPr>
        <w:t>trend. This apparent change should be indicated in field 5.</w:t>
      </w:r>
      <w:r w:rsidR="00AD4928" w:rsidRPr="00AB6FF2">
        <w:rPr>
          <w:rFonts w:cs="Times New Roman"/>
          <w:lang w:val="en-GB"/>
        </w:rPr>
        <w:t>2</w:t>
      </w:r>
      <w:r w:rsidRPr="00AB6FF2">
        <w:rPr>
          <w:rFonts w:cs="Times New Roman"/>
          <w:lang w:val="en-GB"/>
        </w:rPr>
        <w:t xml:space="preserve"> </w:t>
      </w:r>
      <w:r w:rsidR="00301B83" w:rsidRPr="00AB6FF2">
        <w:rPr>
          <w:rFonts w:cs="Times New Roman"/>
          <w:lang w:val="en-GB"/>
        </w:rPr>
        <w:t>‘</w:t>
      </w:r>
      <w:r w:rsidRPr="00AB6FF2">
        <w:rPr>
          <w:rFonts w:cs="Times New Roman"/>
          <w:lang w:val="en-GB"/>
        </w:rPr>
        <w:t>Change and reason for change in surface area of range</w:t>
      </w:r>
      <w:r w:rsidR="0056058A" w:rsidRPr="00AB6FF2">
        <w:rPr>
          <w:rFonts w:cs="Times New Roman"/>
          <w:lang w:val="en-GB"/>
        </w:rPr>
        <w:t>’</w:t>
      </w:r>
      <w:r w:rsidRPr="00AB6FF2">
        <w:rPr>
          <w:rFonts w:cs="Times New Roman"/>
          <w:lang w:val="en-GB"/>
        </w:rPr>
        <w:t>.</w:t>
      </w:r>
    </w:p>
    <w:p w14:paraId="361E6E98" w14:textId="653D5EFF" w:rsidR="00424180" w:rsidRPr="00AB6FF2" w:rsidRDefault="00424180" w:rsidP="00424180">
      <w:pPr>
        <w:rPr>
          <w:rFonts w:cs="Times New Roman"/>
          <w:lang w:val="en-GB"/>
        </w:rPr>
      </w:pPr>
      <w:r w:rsidRPr="00AB6FF2">
        <w:rPr>
          <w:rFonts w:cs="Times New Roman"/>
          <w:lang w:val="en-GB"/>
        </w:rPr>
        <w:t xml:space="preserve">Further guidance is given in </w:t>
      </w:r>
      <w:r w:rsidR="00B4058A" w:rsidRPr="00AB6FF2">
        <w:rPr>
          <w:rFonts w:cs="Times New Roman"/>
          <w:lang w:val="en-GB"/>
        </w:rPr>
        <w:t>the Guidelines</w:t>
      </w:r>
      <w:r w:rsidR="00AD4928" w:rsidRPr="00AB6FF2">
        <w:rPr>
          <w:rFonts w:cs="Times New Roman"/>
          <w:lang w:val="en-GB"/>
        </w:rPr>
        <w:t>.</w:t>
      </w:r>
    </w:p>
    <w:p w14:paraId="48859748" w14:textId="3B3F02A8" w:rsidR="00424180" w:rsidRPr="00AB6FF2" w:rsidRDefault="00424180" w:rsidP="00C651E4">
      <w:pPr>
        <w:pStyle w:val="Heading2"/>
      </w:pPr>
      <w:bookmarkStart w:id="206" w:name="_Toc147203781"/>
      <w:bookmarkStart w:id="207" w:name="_Toc436839612"/>
      <w:bookmarkStart w:id="208" w:name="_Toc437355850"/>
      <w:bookmarkStart w:id="209" w:name="_Toc446604174"/>
      <w:bookmarkStart w:id="210" w:name="_Toc117612728"/>
      <w:r w:rsidRPr="00AB6FF2">
        <w:t>Short-term trend magnitude</w:t>
      </w:r>
      <w:bookmarkEnd w:id="206"/>
      <w:r w:rsidRPr="00AB6FF2">
        <w:t xml:space="preserve"> (optional</w:t>
      </w:r>
      <w:bookmarkEnd w:id="207"/>
      <w:bookmarkEnd w:id="208"/>
      <w:r w:rsidRPr="00AB6FF2">
        <w:t>)</w:t>
      </w:r>
      <w:bookmarkEnd w:id="209"/>
      <w:bookmarkEnd w:id="210"/>
    </w:p>
    <w:p w14:paraId="28CE93AD" w14:textId="1B07A3DE" w:rsidR="00C651E4" w:rsidRPr="00AB6FF2" w:rsidRDefault="00424180" w:rsidP="00C651E4">
      <w:pPr>
        <w:suppressAutoHyphens/>
        <w:spacing w:line="240" w:lineRule="auto"/>
        <w:rPr>
          <w:rFonts w:cs="Times New Roman"/>
          <w:lang w:val="en-GB"/>
        </w:rPr>
      </w:pPr>
      <w:r w:rsidRPr="00AB6FF2">
        <w:rPr>
          <w:rFonts w:cs="Times New Roman"/>
          <w:lang w:val="en-GB"/>
        </w:rPr>
        <w:t xml:space="preserve">If possible, quantify the percentage change (with range at the beginning of the </w:t>
      </w:r>
      <w:r w:rsidR="00EE09E6" w:rsidRPr="00AB6FF2">
        <w:rPr>
          <w:rFonts w:cs="Times New Roman"/>
          <w:lang w:val="en-GB"/>
        </w:rPr>
        <w:t>period reported</w:t>
      </w:r>
      <w:r w:rsidRPr="00AB6FF2">
        <w:rPr>
          <w:rFonts w:cs="Times New Roman"/>
          <w:lang w:val="en-GB"/>
        </w:rPr>
        <w:t xml:space="preserve"> as 100 %) over the period reported in field 5.</w:t>
      </w:r>
      <w:r w:rsidR="000D3686" w:rsidRPr="00AB6FF2">
        <w:rPr>
          <w:rFonts w:cs="Times New Roman"/>
          <w:lang w:val="en-GB"/>
        </w:rPr>
        <w:t>3</w:t>
      </w:r>
      <w:r w:rsidRPr="00AB6FF2">
        <w:rPr>
          <w:rFonts w:cs="Times New Roman"/>
          <w:lang w:val="en-GB"/>
        </w:rPr>
        <w:t xml:space="preserve">. </w:t>
      </w:r>
      <w:r w:rsidR="00433855" w:rsidRPr="00AB6FF2">
        <w:rPr>
          <w:rFonts w:cs="Times New Roman"/>
          <w:lang w:val="en-GB"/>
        </w:rPr>
        <w:t>Where a pre-defined range is used, please select among the given intervals 0-12%,</w:t>
      </w:r>
      <w:r w:rsidR="00C651E4" w:rsidRPr="00AB6FF2">
        <w:rPr>
          <w:rFonts w:cs="Times New Roman"/>
          <w:lang w:val="en-GB"/>
        </w:rPr>
        <w:t xml:space="preserve"> 13-25%, 26-50%, 51-100%, &gt;100%</w:t>
      </w:r>
    </w:p>
    <w:p w14:paraId="044BF237" w14:textId="3822C439" w:rsidR="00910E88" w:rsidRPr="00AB6FF2" w:rsidRDefault="00910E88" w:rsidP="00424180">
      <w:pPr>
        <w:rPr>
          <w:rFonts w:cs="Times New Roman"/>
          <w:lang w:val="en-GB"/>
        </w:rPr>
      </w:pPr>
      <w:r w:rsidRPr="00AB6FF2">
        <w:rPr>
          <w:rFonts w:cs="Times New Roman"/>
          <w:lang w:val="en-GB"/>
        </w:rPr>
        <w:t>Choose from the following options:</w:t>
      </w:r>
    </w:p>
    <w:p w14:paraId="1C0DAC1B" w14:textId="39DAC9BD" w:rsidR="00910E88" w:rsidRPr="00AB6FF2" w:rsidRDefault="00910E88" w:rsidP="00C651E4">
      <w:pPr>
        <w:pStyle w:val="ListParagraph"/>
        <w:numPr>
          <w:ilvl w:val="0"/>
          <w:numId w:val="58"/>
        </w:numPr>
        <w:rPr>
          <w:rFonts w:cs="Times New Roman"/>
          <w:lang w:val="en-GB"/>
        </w:rPr>
      </w:pPr>
      <w:r w:rsidRPr="00AB6FF2">
        <w:rPr>
          <w:rFonts w:cs="Times New Roman"/>
          <w:lang w:val="en-GB"/>
        </w:rPr>
        <w:t>estimated minimum</w:t>
      </w:r>
    </w:p>
    <w:p w14:paraId="022608FD" w14:textId="197A2583" w:rsidR="00910E88" w:rsidRPr="00AB6FF2" w:rsidRDefault="00910E88" w:rsidP="00C651E4">
      <w:pPr>
        <w:pStyle w:val="ListParagraph"/>
        <w:numPr>
          <w:ilvl w:val="0"/>
          <w:numId w:val="58"/>
        </w:numPr>
        <w:rPr>
          <w:rFonts w:cs="Times New Roman"/>
          <w:lang w:val="en-GB"/>
        </w:rPr>
      </w:pPr>
      <w:r w:rsidRPr="00AB6FF2">
        <w:rPr>
          <w:rFonts w:cs="Times New Roman"/>
          <w:lang w:val="en-GB"/>
        </w:rPr>
        <w:t>estimated maximum</w:t>
      </w:r>
    </w:p>
    <w:p w14:paraId="7DFDE1DC" w14:textId="29070172" w:rsidR="00910E88" w:rsidRPr="00AB6FF2" w:rsidRDefault="00910E88" w:rsidP="00C651E4">
      <w:pPr>
        <w:pStyle w:val="ListParagraph"/>
        <w:numPr>
          <w:ilvl w:val="0"/>
          <w:numId w:val="58"/>
        </w:numPr>
        <w:rPr>
          <w:rFonts w:cs="Times New Roman"/>
          <w:lang w:val="en-GB"/>
        </w:rPr>
      </w:pPr>
      <w:r w:rsidRPr="00AB6FF2">
        <w:rPr>
          <w:rFonts w:cs="Times New Roman"/>
          <w:lang w:val="en-GB"/>
        </w:rPr>
        <w:t>pre-defined range</w:t>
      </w:r>
    </w:p>
    <w:p w14:paraId="71EE1A51" w14:textId="7E725771" w:rsidR="000967A4" w:rsidRPr="00AB6FF2" w:rsidRDefault="00033F94" w:rsidP="00C651E4">
      <w:pPr>
        <w:pStyle w:val="ListParagraph"/>
        <w:numPr>
          <w:ilvl w:val="0"/>
          <w:numId w:val="58"/>
        </w:numPr>
        <w:rPr>
          <w:rFonts w:cs="Times New Roman"/>
          <w:lang w:val="en-GB"/>
        </w:rPr>
      </w:pPr>
      <w:r w:rsidRPr="00AB6FF2">
        <w:rPr>
          <w:rFonts w:cs="Times New Roman"/>
          <w:lang w:val="en-GB"/>
        </w:rPr>
        <w:t>unknown</w:t>
      </w:r>
    </w:p>
    <w:p w14:paraId="0CD1E068" w14:textId="77777777" w:rsidR="0065623A" w:rsidRPr="00AB6FF2" w:rsidRDefault="0065623A" w:rsidP="0065623A">
      <w:pPr>
        <w:pStyle w:val="ListParagraph"/>
        <w:rPr>
          <w:rFonts w:cs="Times New Roman"/>
          <w:lang w:val="en-GB"/>
        </w:rPr>
      </w:pPr>
    </w:p>
    <w:p w14:paraId="1F088E1B" w14:textId="03917F18" w:rsidR="0065623A" w:rsidRPr="00AB6FF2" w:rsidRDefault="009F3A45" w:rsidP="000C13DA">
      <w:pPr>
        <w:pStyle w:val="ListParagraph"/>
        <w:numPr>
          <w:ilvl w:val="0"/>
          <w:numId w:val="72"/>
        </w:numPr>
        <w:suppressAutoHyphens/>
        <w:ind w:left="714" w:hanging="357"/>
        <w:rPr>
          <w:rFonts w:cs="Times New Roman"/>
          <w:lang w:val="en-GB"/>
        </w:rPr>
      </w:pPr>
      <w:r w:rsidRPr="00AB6FF2">
        <w:rPr>
          <w:rFonts w:cs="Times New Roman"/>
          <w:lang w:val="en-GB"/>
        </w:rPr>
        <w:t>Where</w:t>
      </w:r>
      <w:r w:rsidR="0065623A" w:rsidRPr="00AB6FF2">
        <w:rPr>
          <w:rFonts w:cs="Times New Roman"/>
          <w:lang w:val="en-GB"/>
        </w:rPr>
        <w:t xml:space="preserve"> magnitude is available as a range (e.g. 20–30 %),</w:t>
      </w:r>
      <w:r w:rsidRPr="00AB6FF2">
        <w:rPr>
          <w:rFonts w:cs="Times New Roman"/>
          <w:lang w:val="en-GB"/>
        </w:rPr>
        <w:t xml:space="preserve"> this</w:t>
      </w:r>
      <w:r w:rsidR="0065623A" w:rsidRPr="00AB6FF2">
        <w:rPr>
          <w:rFonts w:cs="Times New Roman"/>
          <w:lang w:val="en-GB"/>
        </w:rPr>
        <w:t xml:space="preserve"> should be reported in ‘(a) </w:t>
      </w:r>
      <w:r w:rsidR="004B639F" w:rsidRPr="00AB6FF2">
        <w:rPr>
          <w:rFonts w:cs="Times New Roman"/>
          <w:lang w:val="en-GB"/>
        </w:rPr>
        <w:t>estimate</w:t>
      </w:r>
      <w:r w:rsidRPr="00AB6FF2">
        <w:rPr>
          <w:rFonts w:cs="Times New Roman"/>
          <w:lang w:val="en-GB"/>
        </w:rPr>
        <w:t>d</w:t>
      </w:r>
      <w:r w:rsidR="004B639F" w:rsidRPr="00AB6FF2">
        <w:rPr>
          <w:rFonts w:cs="Times New Roman"/>
          <w:lang w:val="en-GB"/>
        </w:rPr>
        <w:t xml:space="preserve"> m</w:t>
      </w:r>
      <w:r w:rsidR="0065623A" w:rsidRPr="00AB6FF2">
        <w:rPr>
          <w:rFonts w:cs="Times New Roman"/>
          <w:lang w:val="en-GB"/>
        </w:rPr>
        <w:t xml:space="preserve">inimum’ and ‘(b) </w:t>
      </w:r>
      <w:r w:rsidR="004B639F" w:rsidRPr="00AB6FF2">
        <w:rPr>
          <w:rFonts w:cs="Times New Roman"/>
          <w:lang w:val="en-GB"/>
        </w:rPr>
        <w:t>estimate</w:t>
      </w:r>
      <w:r w:rsidRPr="00AB6FF2">
        <w:rPr>
          <w:rFonts w:cs="Times New Roman"/>
          <w:lang w:val="en-GB"/>
        </w:rPr>
        <w:t>d</w:t>
      </w:r>
      <w:r w:rsidR="004B639F" w:rsidRPr="00AB6FF2">
        <w:rPr>
          <w:rFonts w:cs="Times New Roman"/>
          <w:lang w:val="en-GB"/>
        </w:rPr>
        <w:t xml:space="preserve"> m</w:t>
      </w:r>
      <w:r w:rsidR="0065623A" w:rsidRPr="00AB6FF2">
        <w:rPr>
          <w:rFonts w:cs="Times New Roman"/>
          <w:lang w:val="en-GB"/>
        </w:rPr>
        <w:t>aximum’.</w:t>
      </w:r>
    </w:p>
    <w:p w14:paraId="4A1405E5" w14:textId="43ED0C25" w:rsidR="009F3A45" w:rsidRPr="00AB6FF2" w:rsidRDefault="009F3A45" w:rsidP="000C13DA">
      <w:pPr>
        <w:pStyle w:val="ListParagraph"/>
        <w:numPr>
          <w:ilvl w:val="0"/>
          <w:numId w:val="72"/>
        </w:numPr>
        <w:suppressAutoHyphens/>
        <w:ind w:left="714" w:hanging="357"/>
        <w:rPr>
          <w:rFonts w:cs="Times New Roman"/>
          <w:lang w:val="en-GB"/>
        </w:rPr>
      </w:pPr>
      <w:r w:rsidRPr="00AB6FF2">
        <w:rPr>
          <w:rFonts w:cs="Times New Roman"/>
          <w:lang w:val="en-GB"/>
        </w:rPr>
        <w:lastRenderedPageBreak/>
        <w:t>Where magnitude is available as a precise value, th</w:t>
      </w:r>
      <w:r w:rsidR="008A5885" w:rsidRPr="00AB6FF2">
        <w:rPr>
          <w:rFonts w:cs="Times New Roman"/>
          <w:lang w:val="en-GB"/>
        </w:rPr>
        <w:t>e same value</w:t>
      </w:r>
      <w:r w:rsidRPr="00AB6FF2">
        <w:rPr>
          <w:rFonts w:cs="Times New Roman"/>
          <w:lang w:val="en-GB"/>
        </w:rPr>
        <w:t xml:space="preserve"> should be reported in ‘(a) estimated minimum’ and ‘(b) estimated maximum’. </w:t>
      </w:r>
    </w:p>
    <w:p w14:paraId="0E5694B6" w14:textId="1B8E9D0C" w:rsidR="0065623A" w:rsidRPr="00AB6FF2" w:rsidRDefault="008A5885" w:rsidP="000C13DA">
      <w:pPr>
        <w:pStyle w:val="ListParagraph"/>
        <w:numPr>
          <w:ilvl w:val="0"/>
          <w:numId w:val="72"/>
        </w:numPr>
        <w:suppressAutoHyphens/>
        <w:ind w:left="714" w:hanging="357"/>
        <w:rPr>
          <w:rFonts w:cs="Times New Roman"/>
          <w:lang w:val="en-GB"/>
        </w:rPr>
      </w:pPr>
      <w:r w:rsidRPr="00AB6FF2">
        <w:rPr>
          <w:rFonts w:cs="Times New Roman"/>
          <w:lang w:val="en-GB"/>
        </w:rPr>
        <w:t>Where only a minimum va</w:t>
      </w:r>
      <w:r w:rsidR="00A30F0E" w:rsidRPr="00AB6FF2">
        <w:rPr>
          <w:rFonts w:cs="Times New Roman"/>
          <w:lang w:val="en-GB"/>
        </w:rPr>
        <w:t>lue</w:t>
      </w:r>
      <w:r w:rsidRPr="00AB6FF2">
        <w:rPr>
          <w:rFonts w:cs="Times New Roman"/>
          <w:lang w:val="en-GB"/>
        </w:rPr>
        <w:t xml:space="preserve"> is known, this should be reported in ‘(a) estimated minimum’ and ‘(b) estimated maximum’ and indicated as ‘minimum’ in 5.6 Short-term trend magnitude – type of estimate.</w:t>
      </w:r>
      <w:r w:rsidR="00320406" w:rsidRPr="00AB6FF2">
        <w:rPr>
          <w:rFonts w:cs="Times New Roman"/>
          <w:lang w:val="en-GB"/>
        </w:rPr>
        <w:t xml:space="preserve"> Conversely, where only the maximum value is available, this should also be entered into both the (a) ‘estimated minimum’ and (b) ‘estimated maximum’ fields with ‘best estimate’ indicated in the 5.6 </w:t>
      </w:r>
      <w:r w:rsidR="00526A04" w:rsidRPr="00AB6FF2">
        <w:rPr>
          <w:rFonts w:cs="Times New Roman"/>
          <w:lang w:val="en-GB"/>
        </w:rPr>
        <w:t>‘</w:t>
      </w:r>
      <w:r w:rsidR="00320406" w:rsidRPr="00AB6FF2">
        <w:rPr>
          <w:rFonts w:cs="Times New Roman"/>
          <w:lang w:val="en-GB"/>
        </w:rPr>
        <w:t>Type of estimate</w:t>
      </w:r>
      <w:r w:rsidR="00526A04" w:rsidRPr="00AB6FF2">
        <w:rPr>
          <w:rFonts w:cs="Times New Roman"/>
          <w:lang w:val="en-GB"/>
        </w:rPr>
        <w:t>’</w:t>
      </w:r>
      <w:r w:rsidR="00320406" w:rsidRPr="00AB6FF2">
        <w:rPr>
          <w:rFonts w:cs="Times New Roman"/>
          <w:lang w:val="en-GB"/>
        </w:rPr>
        <w:t xml:space="preserve"> field and precising that maximum is entered in 5.14 Additional information.</w:t>
      </w:r>
      <w:r w:rsidR="00F65527" w:rsidRPr="00AB6FF2">
        <w:rPr>
          <w:rFonts w:cs="Times New Roman"/>
          <w:lang w:val="en-GB"/>
        </w:rPr>
        <w:t xml:space="preserve"> </w:t>
      </w:r>
      <w:r w:rsidR="0065623A" w:rsidRPr="00AB6FF2">
        <w:rPr>
          <w:rFonts w:cs="Times New Roman"/>
          <w:lang w:val="en-GB"/>
        </w:rPr>
        <w:t>Where a</w:t>
      </w:r>
      <w:r w:rsidR="009F3A45" w:rsidRPr="00AB6FF2">
        <w:rPr>
          <w:rFonts w:cs="Times New Roman"/>
          <w:lang w:val="en-GB"/>
        </w:rPr>
        <w:t xml:space="preserve"> less accurate range is available, field c) pre-defined range can be used.</w:t>
      </w:r>
    </w:p>
    <w:p w14:paraId="009E04BD" w14:textId="0800BA9C" w:rsidR="0065623A" w:rsidRPr="00AB6FF2" w:rsidRDefault="0065623A" w:rsidP="000C13DA">
      <w:pPr>
        <w:pStyle w:val="ListParagraph"/>
        <w:numPr>
          <w:ilvl w:val="0"/>
          <w:numId w:val="72"/>
        </w:numPr>
        <w:suppressAutoHyphens/>
        <w:ind w:left="714" w:hanging="357"/>
        <w:rPr>
          <w:rFonts w:cs="Times New Roman"/>
          <w:lang w:val="en-GB"/>
        </w:rPr>
      </w:pPr>
      <w:r w:rsidRPr="00AB6FF2">
        <w:rPr>
          <w:rFonts w:cs="Times New Roman"/>
          <w:lang w:val="en-GB"/>
        </w:rPr>
        <w:t>Negative magnitude values should be reported (i.e. include the ‘-’ sign) for all negative trend magnitudes, including cases where the direction is already indicated as ‘decreasing’. Nevertheless, to avoid unnecessary data entry, it is not necessary to include the ‘+’ sign for positive trends (i.e. a trend magnitude of ‘15’ will be assumed to represent +15%). In the case of negative trends, note that the ‘Minimum’ and ‘Maximum’ fields relate to minimum and maximum values mathematically (not minimum and maximum declines).</w:t>
      </w:r>
      <w:r w:rsidR="006F5D47" w:rsidRPr="00AB6FF2">
        <w:rPr>
          <w:rFonts w:cs="Times New Roman"/>
          <w:lang w:val="en-GB"/>
        </w:rPr>
        <w:t xml:space="preserve"> </w:t>
      </w:r>
      <w:r w:rsidR="00BA14D2" w:rsidRPr="00AB6FF2">
        <w:rPr>
          <w:rFonts w:cs="Times New Roman"/>
          <w:lang w:val="en-GB"/>
        </w:rPr>
        <w:t>The pre-defined ranges will be provided with a positive or negative sign.</w:t>
      </w:r>
    </w:p>
    <w:p w14:paraId="69F77F36" w14:textId="77777777" w:rsidR="0065623A" w:rsidRPr="00AB6FF2" w:rsidRDefault="0065623A" w:rsidP="0065623A">
      <w:pPr>
        <w:pStyle w:val="ListParagraph"/>
        <w:suppressAutoHyphens/>
        <w:spacing w:after="0" w:line="240" w:lineRule="auto"/>
        <w:contextualSpacing w:val="0"/>
        <w:rPr>
          <w:rFonts w:cs="Times New Roman"/>
          <w:lang w:val="en-GB"/>
        </w:rPr>
      </w:pPr>
    </w:p>
    <w:p w14:paraId="113D3CAD" w14:textId="7EBBDF59" w:rsidR="009846ED" w:rsidRPr="00AB6FF2" w:rsidRDefault="00FE026E" w:rsidP="00424180">
      <w:pPr>
        <w:rPr>
          <w:rFonts w:cs="Times New Roman"/>
          <w:lang w:val="en-GB"/>
        </w:rPr>
      </w:pPr>
      <w:r w:rsidRPr="00AB6FF2">
        <w:rPr>
          <w:rFonts w:cs="Times New Roman"/>
          <w:lang w:val="en-GB"/>
        </w:rPr>
        <w:t>This field does not need to be completed for ‘stable’ or ‘unknown’ trends reported in</w:t>
      </w:r>
      <w:r w:rsidR="00AC07BE" w:rsidRPr="00AB6FF2">
        <w:rPr>
          <w:rFonts w:cs="Times New Roman"/>
          <w:lang w:val="en-GB"/>
        </w:rPr>
        <w:t xml:space="preserve"> 5.4</w:t>
      </w:r>
      <w:r w:rsidRPr="00AB6FF2">
        <w:rPr>
          <w:rFonts w:cs="Times New Roman"/>
          <w:lang w:val="en-GB"/>
        </w:rPr>
        <w:t xml:space="preserve">. </w:t>
      </w:r>
      <w:r w:rsidR="00AC07BE" w:rsidRPr="00AB6FF2">
        <w:rPr>
          <w:rFonts w:cs="Times New Roman"/>
          <w:lang w:val="en-GB"/>
        </w:rPr>
        <w:t xml:space="preserve">However, if </w:t>
      </w:r>
      <w:r w:rsidRPr="00AB6FF2">
        <w:rPr>
          <w:rFonts w:cs="Times New Roman"/>
          <w:lang w:val="en-GB"/>
        </w:rPr>
        <w:t>‘Uncertain’ trend</w:t>
      </w:r>
      <w:r w:rsidR="00AC07BE" w:rsidRPr="00AB6FF2">
        <w:rPr>
          <w:rFonts w:cs="Times New Roman"/>
          <w:lang w:val="en-GB"/>
        </w:rPr>
        <w:t xml:space="preserve"> is reported, this</w:t>
      </w:r>
      <w:r w:rsidRPr="00AB6FF2">
        <w:rPr>
          <w:rFonts w:cs="Times New Roman"/>
          <w:lang w:val="en-GB"/>
        </w:rPr>
        <w:t xml:space="preserve"> suggest</w:t>
      </w:r>
      <w:r w:rsidR="00570850" w:rsidRPr="00AB6FF2">
        <w:rPr>
          <w:rFonts w:cs="Times New Roman"/>
          <w:lang w:val="en-GB"/>
        </w:rPr>
        <w:t>s</w:t>
      </w:r>
      <w:r w:rsidRPr="00AB6FF2">
        <w:rPr>
          <w:rFonts w:cs="Times New Roman"/>
          <w:lang w:val="en-GB"/>
        </w:rPr>
        <w:t xml:space="preserve"> that some data are available and</w:t>
      </w:r>
      <w:r w:rsidR="00AC07BE" w:rsidRPr="00AB6FF2">
        <w:rPr>
          <w:rFonts w:cs="Times New Roman"/>
          <w:lang w:val="en-GB"/>
        </w:rPr>
        <w:t xml:space="preserve"> that a trend magnitide could be estimated.</w:t>
      </w:r>
      <w:r w:rsidRPr="00AB6FF2">
        <w:rPr>
          <w:rFonts w:cs="Times New Roman"/>
          <w:lang w:val="en-GB"/>
        </w:rPr>
        <w:t xml:space="preserve"> </w:t>
      </w:r>
      <w:r w:rsidR="001419E0" w:rsidRPr="00AB6FF2">
        <w:rPr>
          <w:rFonts w:cs="Times New Roman"/>
          <w:lang w:val="en-GB"/>
        </w:rPr>
        <w:t>T</w:t>
      </w:r>
      <w:r w:rsidRPr="00AB6FF2">
        <w:rPr>
          <w:rFonts w:cs="Times New Roman"/>
          <w:lang w:val="en-GB"/>
        </w:rPr>
        <w:t>his should be reported on with the ‘type of estimate’ field completed accordingly.</w:t>
      </w:r>
    </w:p>
    <w:p w14:paraId="4CA94029" w14:textId="669C3892" w:rsidR="002C6EC4" w:rsidRPr="00AB6FF2" w:rsidRDefault="002C6EC4" w:rsidP="00C651E4">
      <w:pPr>
        <w:pStyle w:val="Heading2"/>
      </w:pPr>
      <w:bookmarkStart w:id="211" w:name="_Toc117612729"/>
      <w:r w:rsidRPr="00AB6FF2">
        <w:t>Short-term trend magnitude – Type of estimate (optional)</w:t>
      </w:r>
      <w:bookmarkEnd w:id="211"/>
    </w:p>
    <w:p w14:paraId="56B11F8A" w14:textId="6B7A3EC6" w:rsidR="00AD4928" w:rsidRPr="00AB6FF2" w:rsidRDefault="00AD4928" w:rsidP="00AD4928">
      <w:pPr>
        <w:rPr>
          <w:rFonts w:cs="Times New Roman"/>
          <w:lang w:val="en-GB"/>
        </w:rPr>
      </w:pPr>
      <w:r w:rsidRPr="00AB6FF2">
        <w:rPr>
          <w:rFonts w:cs="Times New Roman"/>
          <w:lang w:val="en-GB"/>
        </w:rPr>
        <w:t>The type of estimate for the reported interval in fields 5.5(a) and (b) or the pre-defined interval in field 5.5(c) should be outlined here. The options for reporting this are: best estimate, multi-year mean, 95 % confidence interval, minimum</w:t>
      </w:r>
      <w:r w:rsidR="00290A36" w:rsidRPr="00AB6FF2">
        <w:rPr>
          <w:rFonts w:cs="Times New Roman"/>
          <w:lang w:val="en-GB"/>
        </w:rPr>
        <w:t xml:space="preserve"> or pre-defined range</w:t>
      </w:r>
      <w:r w:rsidRPr="00AB6FF2">
        <w:rPr>
          <w:rFonts w:cs="Times New Roman"/>
          <w:lang w:val="en-GB"/>
        </w:rPr>
        <w:t>:</w:t>
      </w:r>
    </w:p>
    <w:p w14:paraId="6413DC47" w14:textId="2CBFB3F3" w:rsidR="00AD4928" w:rsidRPr="00AB6FF2" w:rsidRDefault="00AD4928" w:rsidP="00647C66">
      <w:pPr>
        <w:numPr>
          <w:ilvl w:val="1"/>
          <w:numId w:val="13"/>
        </w:numPr>
        <w:spacing w:after="0"/>
        <w:ind w:left="714" w:hanging="357"/>
        <w:contextualSpacing/>
        <w:rPr>
          <w:rFonts w:cs="Times New Roman"/>
          <w:lang w:val="en-GB"/>
        </w:rPr>
      </w:pPr>
      <w:r w:rsidRPr="00AB6FF2">
        <w:rPr>
          <w:rFonts w:cs="Times New Roman"/>
          <w:lang w:val="en-GB"/>
        </w:rPr>
        <w:t xml:space="preserve">best estimate – the best available single figure </w:t>
      </w:r>
      <w:r w:rsidR="00290A36" w:rsidRPr="00AB6FF2">
        <w:rPr>
          <w:rFonts w:cs="Times New Roman"/>
          <w:lang w:val="en-GB"/>
        </w:rPr>
        <w:t xml:space="preserve">which can be based on modelling or expert opinion </w:t>
      </w:r>
      <w:r w:rsidRPr="00AB6FF2">
        <w:rPr>
          <w:rFonts w:cs="Times New Roman"/>
          <w:lang w:val="en-GB"/>
        </w:rPr>
        <w:t xml:space="preserve">but for which </w:t>
      </w:r>
      <w:r w:rsidR="00290A36" w:rsidRPr="00AB6FF2">
        <w:rPr>
          <w:rFonts w:cs="Times New Roman"/>
          <w:lang w:val="en-GB"/>
        </w:rPr>
        <w:t xml:space="preserve">the </w:t>
      </w:r>
      <w:r w:rsidRPr="00AB6FF2">
        <w:rPr>
          <w:rFonts w:cs="Times New Roman"/>
          <w:lang w:val="en-GB"/>
        </w:rPr>
        <w:t>95 % confidence interval could not be calculated. Whether a best estimate comes from the monitoring data, modelling or an expert opinion</w:t>
      </w:r>
      <w:r w:rsidR="00234C91" w:rsidRPr="00AB6FF2">
        <w:rPr>
          <w:rFonts w:cs="Times New Roman"/>
          <w:lang w:val="en-GB"/>
        </w:rPr>
        <w:t>, it</w:t>
      </w:r>
      <w:r w:rsidRPr="00AB6FF2">
        <w:rPr>
          <w:rFonts w:cs="Times New Roman"/>
          <w:lang w:val="en-GB"/>
        </w:rPr>
        <w:t xml:space="preserve"> should be entered in field </w:t>
      </w:r>
      <w:r w:rsidR="00290A36" w:rsidRPr="00AB6FF2">
        <w:rPr>
          <w:rFonts w:cs="Times New Roman"/>
          <w:lang w:val="en-GB"/>
        </w:rPr>
        <w:t>5.7</w:t>
      </w:r>
    </w:p>
    <w:p w14:paraId="68F68641" w14:textId="7FA8333C" w:rsidR="00AD4928" w:rsidRPr="00AB6FF2" w:rsidRDefault="00AD4928" w:rsidP="00647C66">
      <w:pPr>
        <w:numPr>
          <w:ilvl w:val="1"/>
          <w:numId w:val="13"/>
        </w:numPr>
        <w:spacing w:after="0"/>
        <w:ind w:left="714" w:hanging="357"/>
        <w:contextualSpacing/>
        <w:rPr>
          <w:rFonts w:cs="Times New Roman"/>
          <w:lang w:val="en-GB"/>
        </w:rPr>
      </w:pPr>
      <w:r w:rsidRPr="00AB6FF2">
        <w:rPr>
          <w:rFonts w:cs="Times New Roman"/>
          <w:lang w:val="en-GB"/>
        </w:rPr>
        <w:t xml:space="preserve">multi-year mean – average value or interval where </w:t>
      </w:r>
      <w:r w:rsidR="00290A36" w:rsidRPr="00AB6FF2">
        <w:rPr>
          <w:rFonts w:cs="Times New Roman"/>
          <w:lang w:val="en-GB"/>
        </w:rPr>
        <w:t>the trend magnitude</w:t>
      </w:r>
      <w:r w:rsidRPr="00AB6FF2">
        <w:rPr>
          <w:rFonts w:cs="Times New Roman"/>
          <w:lang w:val="en-GB"/>
        </w:rPr>
        <w:t xml:space="preserve"> is monitored</w:t>
      </w:r>
      <w:r w:rsidR="00290A36" w:rsidRPr="00AB6FF2">
        <w:rPr>
          <w:rFonts w:cs="Times New Roman"/>
          <w:lang w:val="en-GB"/>
        </w:rPr>
        <w:t>/assessed</w:t>
      </w:r>
      <w:r w:rsidRPr="00AB6FF2">
        <w:rPr>
          <w:rFonts w:cs="Times New Roman"/>
          <w:lang w:val="en-GB"/>
        </w:rPr>
        <w:t xml:space="preserve"> several times during the period provided in field </w:t>
      </w:r>
      <w:r w:rsidR="00290A36" w:rsidRPr="00AB6FF2">
        <w:rPr>
          <w:rFonts w:cs="Times New Roman"/>
          <w:lang w:val="en-GB"/>
        </w:rPr>
        <w:t>5.3</w:t>
      </w:r>
    </w:p>
    <w:p w14:paraId="54894C1F" w14:textId="4E326DB9" w:rsidR="00AD4928" w:rsidRPr="00AB6FF2" w:rsidRDefault="00AD4928" w:rsidP="00647C66">
      <w:pPr>
        <w:numPr>
          <w:ilvl w:val="1"/>
          <w:numId w:val="13"/>
        </w:numPr>
        <w:spacing w:after="0"/>
        <w:ind w:left="714" w:hanging="357"/>
        <w:contextualSpacing/>
        <w:rPr>
          <w:rFonts w:cs="Times New Roman"/>
          <w:lang w:val="en-GB"/>
        </w:rPr>
      </w:pPr>
      <w:r w:rsidRPr="00AB6FF2">
        <w:rPr>
          <w:rFonts w:cs="Times New Roman"/>
          <w:lang w:val="en-GB"/>
        </w:rPr>
        <w:t>95 % confidence interval – estimates derived from surveys or a model in which 95 % confidence limits could be calculated</w:t>
      </w:r>
    </w:p>
    <w:p w14:paraId="323A194E" w14:textId="4BD890A8" w:rsidR="00AD4928" w:rsidRPr="00AB6FF2" w:rsidRDefault="00AD4928" w:rsidP="00647C66">
      <w:pPr>
        <w:numPr>
          <w:ilvl w:val="1"/>
          <w:numId w:val="13"/>
        </w:numPr>
        <w:ind w:left="714" w:hanging="357"/>
        <w:contextualSpacing/>
        <w:rPr>
          <w:rFonts w:cs="Times New Roman"/>
          <w:lang w:val="en-GB"/>
        </w:rPr>
      </w:pPr>
      <w:r w:rsidRPr="00AB6FF2">
        <w:rPr>
          <w:rFonts w:cs="Times New Roman"/>
          <w:lang w:val="en-GB"/>
        </w:rPr>
        <w:t xml:space="preserve">minimum – where insufficient data exist to provide even a loosely bounded estimate, but where a </w:t>
      </w:r>
      <w:r w:rsidR="00290A36" w:rsidRPr="00AB6FF2">
        <w:rPr>
          <w:rFonts w:cs="Times New Roman"/>
          <w:lang w:val="en-GB"/>
        </w:rPr>
        <w:t>magnitude</w:t>
      </w:r>
      <w:r w:rsidRPr="00AB6FF2">
        <w:rPr>
          <w:rFonts w:cs="Times New Roman"/>
          <w:lang w:val="en-GB"/>
        </w:rPr>
        <w:t xml:space="preserve"> is known to be above a certain value, or where the reported interval estimates come from a survey or monitoring project</w:t>
      </w:r>
      <w:r w:rsidR="00290A36" w:rsidRPr="00AB6FF2">
        <w:rPr>
          <w:rFonts w:cs="Times New Roman"/>
          <w:lang w:val="en-GB"/>
        </w:rPr>
        <w:t>s</w:t>
      </w:r>
      <w:r w:rsidRPr="00AB6FF2">
        <w:rPr>
          <w:rFonts w:cs="Times New Roman"/>
          <w:lang w:val="en-GB"/>
        </w:rPr>
        <w:t xml:space="preserve"> which probably underestimate the real </w:t>
      </w:r>
      <w:r w:rsidR="00290A36" w:rsidRPr="00AB6FF2">
        <w:rPr>
          <w:rFonts w:cs="Times New Roman"/>
          <w:lang w:val="en-GB"/>
        </w:rPr>
        <w:t>magnitude</w:t>
      </w:r>
    </w:p>
    <w:p w14:paraId="1290D8AC" w14:textId="72C28D9D" w:rsidR="00290A36" w:rsidRPr="00AB6FF2" w:rsidRDefault="00290A36" w:rsidP="00647C66">
      <w:pPr>
        <w:numPr>
          <w:ilvl w:val="1"/>
          <w:numId w:val="13"/>
        </w:numPr>
        <w:ind w:left="714" w:hanging="357"/>
        <w:rPr>
          <w:rFonts w:cs="Times New Roman"/>
          <w:lang w:val="en-GB"/>
        </w:rPr>
      </w:pPr>
      <w:r w:rsidRPr="00AB6FF2">
        <w:rPr>
          <w:rFonts w:cs="Times New Roman"/>
          <w:lang w:val="en-GB"/>
        </w:rPr>
        <w:t>pre-defined range – where the exact minimum and maximum values could not be estimated (fields 5.5 (a) and (b)), but where a reliable estimate can be made within the pre-defined range increments provided</w:t>
      </w:r>
    </w:p>
    <w:p w14:paraId="22D3A5D7" w14:textId="2EA47E5E" w:rsidR="0071755A" w:rsidRPr="00AB6FF2" w:rsidRDefault="00033F94" w:rsidP="0071755A">
      <w:pPr>
        <w:rPr>
          <w:rFonts w:cs="Times New Roman"/>
          <w:lang w:val="en-GB"/>
        </w:rPr>
      </w:pPr>
      <w:r w:rsidRPr="00AB6FF2">
        <w:rPr>
          <w:rFonts w:cs="Times New Roman"/>
          <w:lang w:val="en-GB"/>
        </w:rPr>
        <w:lastRenderedPageBreak/>
        <w:t xml:space="preserve">No type of estimate is required if </w:t>
      </w:r>
      <w:r w:rsidR="002C3B27" w:rsidRPr="00AB6FF2">
        <w:rPr>
          <w:rFonts w:cs="Times New Roman"/>
          <w:lang w:val="en-GB"/>
        </w:rPr>
        <w:t xml:space="preserve">trend </w:t>
      </w:r>
      <w:r w:rsidR="002C3B27">
        <w:rPr>
          <w:rFonts w:cs="Times New Roman"/>
          <w:lang w:val="en-GB"/>
        </w:rPr>
        <w:t>direction is</w:t>
      </w:r>
      <w:r w:rsidR="002C3B27" w:rsidRPr="00AB6FF2">
        <w:rPr>
          <w:rFonts w:cs="Times New Roman"/>
          <w:lang w:val="en-GB"/>
        </w:rPr>
        <w:t xml:space="preserve"> ‘unknown’</w:t>
      </w:r>
      <w:r w:rsidR="002C3B27">
        <w:rPr>
          <w:rFonts w:cs="Times New Roman"/>
          <w:lang w:val="en-GB"/>
        </w:rPr>
        <w:t xml:space="preserve"> or ‘stable’</w:t>
      </w:r>
      <w:r w:rsidR="002C3B27" w:rsidRPr="00AB6FF2">
        <w:rPr>
          <w:rFonts w:cs="Times New Roman"/>
          <w:lang w:val="en-GB"/>
        </w:rPr>
        <w:t>.</w:t>
      </w:r>
      <w:r w:rsidR="002C3B27">
        <w:rPr>
          <w:rFonts w:cs="Times New Roman"/>
          <w:lang w:val="en-GB"/>
        </w:rPr>
        <w:t xml:space="preserve"> The type of estimate is expec</w:t>
      </w:r>
      <w:r w:rsidR="00502D45">
        <w:rPr>
          <w:rFonts w:cs="Times New Roman"/>
          <w:lang w:val="en-GB"/>
        </w:rPr>
        <w:t>t</w:t>
      </w:r>
      <w:r w:rsidR="002C3B27">
        <w:rPr>
          <w:rFonts w:cs="Times New Roman"/>
          <w:lang w:val="en-GB"/>
        </w:rPr>
        <w:t>ed to be filled in only if the trend direction is ‘increasing’, ‘decreasing’ or ‘uncertain’.</w:t>
      </w:r>
      <w:r w:rsidRPr="00AB6FF2">
        <w:rPr>
          <w:rFonts w:cs="Times New Roman"/>
          <w:lang w:val="en-GB"/>
        </w:rPr>
        <w:t>.</w:t>
      </w:r>
    </w:p>
    <w:p w14:paraId="31427853" w14:textId="23DCCE06" w:rsidR="00424180" w:rsidRPr="00AB6FF2" w:rsidRDefault="00424180" w:rsidP="00C651E4">
      <w:pPr>
        <w:pStyle w:val="Heading2"/>
      </w:pPr>
      <w:bookmarkStart w:id="212" w:name="_Toc117612730"/>
      <w:r w:rsidRPr="00AB6FF2">
        <w:t>Short-term trend – Method used</w:t>
      </w:r>
      <w:bookmarkEnd w:id="212"/>
    </w:p>
    <w:p w14:paraId="5E0ED780" w14:textId="77777777" w:rsidR="00424180" w:rsidRPr="00AB6FF2" w:rsidRDefault="00424180" w:rsidP="00424180">
      <w:pPr>
        <w:rPr>
          <w:rFonts w:cs="Times New Roman"/>
          <w:lang w:val="en-GB"/>
        </w:rPr>
      </w:pPr>
      <w:bookmarkStart w:id="213" w:name="_Toc436839613"/>
      <w:bookmarkStart w:id="214" w:name="_Toc437355851"/>
      <w:r w:rsidRPr="00AB6FF2">
        <w:rPr>
          <w:rFonts w:cs="Times New Roman"/>
          <w:lang w:val="en-GB"/>
        </w:rPr>
        <w:t>Choose one of the following categories:</w:t>
      </w:r>
    </w:p>
    <w:p w14:paraId="7A6E310C" w14:textId="3E34C03F" w:rsidR="00424180" w:rsidRPr="00AB6FF2" w:rsidRDefault="00424180" w:rsidP="00647C66">
      <w:pPr>
        <w:numPr>
          <w:ilvl w:val="0"/>
          <w:numId w:val="2"/>
        </w:numPr>
        <w:spacing w:after="0"/>
        <w:ind w:left="714" w:hanging="357"/>
        <w:contextualSpacing/>
        <w:rPr>
          <w:rFonts w:cs="Times New Roman"/>
          <w:lang w:val="en-GB"/>
        </w:rPr>
      </w:pPr>
      <w:r w:rsidRPr="00AB6FF2">
        <w:rPr>
          <w:rFonts w:cs="Times New Roman"/>
          <w:lang w:val="en-GB"/>
        </w:rPr>
        <w:t>complete survey or a statistically robust estimate (e.g. comparing two range maps based on accurate distribution data, or a dedicated monitoring of a species’ distribution with good statistical power)</w:t>
      </w:r>
    </w:p>
    <w:p w14:paraId="705C9A9C" w14:textId="33BE56DE" w:rsidR="00424180" w:rsidRPr="00AB6FF2" w:rsidRDefault="00424180" w:rsidP="00647C66">
      <w:pPr>
        <w:numPr>
          <w:ilvl w:val="0"/>
          <w:numId w:val="2"/>
        </w:numPr>
        <w:spacing w:after="0"/>
        <w:ind w:left="714" w:hanging="357"/>
        <w:rPr>
          <w:rFonts w:cs="Times New Roman"/>
          <w:lang w:val="en-GB"/>
        </w:rPr>
      </w:pPr>
      <w:r w:rsidRPr="00AB6FF2">
        <w:rPr>
          <w:rFonts w:cs="Times New Roman"/>
          <w:lang w:val="en-GB"/>
        </w:rPr>
        <w:t>based mainly on extrapolation from a limited amount of data</w:t>
      </w:r>
      <w:r w:rsidRPr="00AB6FF2" w:rsidDel="00401F0A">
        <w:rPr>
          <w:rFonts w:cs="Times New Roman"/>
          <w:lang w:val="en-GB"/>
        </w:rPr>
        <w:t xml:space="preserve"> </w:t>
      </w:r>
      <w:r w:rsidRPr="00AB6FF2">
        <w:rPr>
          <w:rFonts w:cs="Times New Roman"/>
          <w:lang w:val="en-GB"/>
        </w:rPr>
        <w:t>(e.g. trends derived from species occurrence data collected for other purposes, or from data collected from only a part of the geographical range of a species, or trends based on measuring some other predictors of species distribution, such as land-cover changes or prey availability)</w:t>
      </w:r>
    </w:p>
    <w:p w14:paraId="2BA43940" w14:textId="3C2A5F7B" w:rsidR="00424180" w:rsidRPr="00AB6FF2" w:rsidRDefault="00424180" w:rsidP="00647C66">
      <w:pPr>
        <w:numPr>
          <w:ilvl w:val="0"/>
          <w:numId w:val="2"/>
        </w:numPr>
        <w:spacing w:after="0"/>
        <w:ind w:left="714" w:hanging="357"/>
        <w:rPr>
          <w:rFonts w:cs="Times New Roman"/>
          <w:lang w:val="en-GB"/>
        </w:rPr>
      </w:pPr>
      <w:r w:rsidRPr="00AB6FF2">
        <w:rPr>
          <w:rFonts w:cs="Times New Roman"/>
          <w:lang w:val="en-GB"/>
        </w:rPr>
        <w:t>based mainly on expert opinion with very limited data</w:t>
      </w:r>
    </w:p>
    <w:p w14:paraId="5635195A" w14:textId="23C5AD6E" w:rsidR="00424180" w:rsidRPr="00AB6FF2" w:rsidRDefault="00424180" w:rsidP="00647C66">
      <w:pPr>
        <w:numPr>
          <w:ilvl w:val="0"/>
          <w:numId w:val="2"/>
        </w:numPr>
        <w:ind w:left="714" w:hanging="357"/>
        <w:rPr>
          <w:rFonts w:cs="Times New Roman"/>
          <w:lang w:val="en-GB"/>
        </w:rPr>
      </w:pPr>
      <w:r w:rsidRPr="00AB6FF2">
        <w:rPr>
          <w:rFonts w:cs="Times New Roman"/>
          <w:lang w:val="en-GB"/>
        </w:rPr>
        <w:t>insufficient or no data available</w:t>
      </w:r>
    </w:p>
    <w:p w14:paraId="4E1A6803" w14:textId="487251FA"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64BFCA9F" w14:textId="42D05EF3" w:rsidR="009846ED" w:rsidRPr="00AB6FF2" w:rsidRDefault="0071755A" w:rsidP="00424180">
      <w:pPr>
        <w:rPr>
          <w:rFonts w:cs="Times New Roman"/>
          <w:lang w:val="en-GB"/>
        </w:rPr>
      </w:pPr>
      <w:r w:rsidRPr="00AB6FF2">
        <w:rPr>
          <w:rFonts w:cs="Times New Roman"/>
          <w:lang w:val="en-GB"/>
        </w:rPr>
        <w:t xml:space="preserve">The methods used field is used for both the trend direction (5.4) and the short-term trend </w:t>
      </w:r>
      <w:r w:rsidR="003A685D" w:rsidRPr="00AB6FF2">
        <w:rPr>
          <w:rFonts w:cs="Times New Roman"/>
          <w:lang w:val="en-GB"/>
        </w:rPr>
        <w:t>magnitude</w:t>
      </w:r>
      <w:r w:rsidRPr="00AB6FF2">
        <w:rPr>
          <w:rFonts w:cs="Times New Roman"/>
          <w:lang w:val="en-GB"/>
        </w:rPr>
        <w:t xml:space="preserve"> fields (5.5) as these two fields are part of the one assessment and should both be addressed here.</w:t>
      </w:r>
    </w:p>
    <w:p w14:paraId="66151E85" w14:textId="40E21797" w:rsidR="00424180" w:rsidRPr="00AB6FF2" w:rsidRDefault="00424180" w:rsidP="00C651E4">
      <w:pPr>
        <w:pStyle w:val="Heading2"/>
      </w:pPr>
      <w:bookmarkStart w:id="215" w:name="_Toc446604175"/>
      <w:bookmarkStart w:id="216" w:name="_Toc117612731"/>
      <w:r w:rsidRPr="00AB6FF2">
        <w:t>Long-term trend period (optional</w:t>
      </w:r>
      <w:bookmarkEnd w:id="213"/>
      <w:bookmarkEnd w:id="214"/>
      <w:r w:rsidRPr="00AB6FF2">
        <w:t>)</w:t>
      </w:r>
      <w:bookmarkEnd w:id="215"/>
      <w:bookmarkEnd w:id="216"/>
      <w:r w:rsidRPr="00AB6FF2">
        <w:t xml:space="preserve"> </w:t>
      </w:r>
    </w:p>
    <w:p w14:paraId="71672EC6" w14:textId="2866D495" w:rsidR="005F7ED8" w:rsidRPr="00AB6FF2" w:rsidRDefault="00424180" w:rsidP="00424180">
      <w:pPr>
        <w:rPr>
          <w:rFonts w:cs="Times New Roman"/>
          <w:lang w:val="en-GB"/>
        </w:rPr>
      </w:pPr>
      <w:r w:rsidRPr="00AB6FF2">
        <w:rPr>
          <w:rFonts w:cs="Times New Roman"/>
          <w:lang w:val="en-GB"/>
        </w:rPr>
        <w:t>The long-term trend should be evaluated over a period of 24 years (four reporting cycles). For the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 xml:space="preserve"> reports, this means the period is </w:t>
      </w:r>
      <w:r w:rsidR="00363C61" w:rsidRPr="00AB6FF2">
        <w:rPr>
          <w:rFonts w:cs="Times New Roman"/>
          <w:lang w:val="en-GB"/>
        </w:rPr>
        <w:t>2000</w:t>
      </w:r>
      <w:r w:rsidRPr="00AB6FF2">
        <w:rPr>
          <w:rFonts w:cs="Times New Roman"/>
          <w:lang w:val="en-GB"/>
        </w:rPr>
        <w:t>–20</w:t>
      </w:r>
      <w:r w:rsidR="00363C61" w:rsidRPr="00AB6FF2">
        <w:rPr>
          <w:rFonts w:cs="Times New Roman"/>
          <w:lang w:val="en-GB"/>
        </w:rPr>
        <w:t>24</w:t>
      </w:r>
      <w:r w:rsidRPr="00AB6FF2">
        <w:rPr>
          <w:rFonts w:cs="Times New Roman"/>
          <w:lang w:val="en-GB"/>
        </w:rPr>
        <w:t xml:space="preserve"> or a period as close as possible to this. Indicate the period in this field. For the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 xml:space="preserve"> reports this information, and the associated fields 5.</w:t>
      </w:r>
      <w:r w:rsidR="002C6EC4" w:rsidRPr="00AB6FF2">
        <w:rPr>
          <w:rFonts w:cs="Times New Roman"/>
          <w:lang w:val="en-GB"/>
        </w:rPr>
        <w:t>9</w:t>
      </w:r>
      <w:r w:rsidRPr="00AB6FF2">
        <w:rPr>
          <w:rFonts w:cs="Times New Roman"/>
          <w:lang w:val="en-GB"/>
        </w:rPr>
        <w:t xml:space="preserve"> and 5.</w:t>
      </w:r>
      <w:r w:rsidR="006C3217" w:rsidRPr="00AB6FF2">
        <w:rPr>
          <w:rFonts w:cs="Times New Roman"/>
          <w:lang w:val="en-GB"/>
        </w:rPr>
        <w:t>11</w:t>
      </w:r>
      <w:r w:rsidRPr="00AB6FF2">
        <w:rPr>
          <w:rFonts w:cs="Times New Roman"/>
          <w:lang w:val="en-GB"/>
        </w:rPr>
        <w:t>,</w:t>
      </w:r>
      <w:r w:rsidRPr="00AB6FF2">
        <w:rPr>
          <w:rFonts w:cs="Times New Roman"/>
          <w:b/>
          <w:lang w:val="en-GB"/>
        </w:rPr>
        <w:t xml:space="preserve"> </w:t>
      </w:r>
      <w:r w:rsidRPr="00AB6FF2">
        <w:rPr>
          <w:rFonts w:cs="Times New Roman"/>
          <w:lang w:val="en-GB"/>
        </w:rPr>
        <w:t>is optional.</w:t>
      </w:r>
      <w:r w:rsidR="00AC0B47" w:rsidRPr="00AB6FF2">
        <w:rPr>
          <w:rFonts w:cs="Times New Roman"/>
          <w:lang w:val="en-GB"/>
        </w:rPr>
        <w:t xml:space="preserve"> </w:t>
      </w:r>
      <w:bookmarkStart w:id="217" w:name="_Hlk106201663"/>
      <w:r w:rsidR="00D3402F" w:rsidRPr="00AB6FF2">
        <w:rPr>
          <w:rFonts w:cs="Times New Roman"/>
          <w:lang w:val="en-GB"/>
        </w:rPr>
        <w:t xml:space="preserve">For newly </w:t>
      </w:r>
      <w:r w:rsidR="00E3456E" w:rsidRPr="00AB6FF2">
        <w:rPr>
          <w:rFonts w:cs="Times New Roman"/>
          <w:lang w:val="en-GB"/>
        </w:rPr>
        <w:t>arriving</w:t>
      </w:r>
      <w:r w:rsidR="00D3402F" w:rsidRPr="00AB6FF2">
        <w:rPr>
          <w:rFonts w:cs="Times New Roman"/>
          <w:lang w:val="en-GB"/>
        </w:rPr>
        <w:t xml:space="preserve"> species, the start date for the long-term trend would fall within the last two reporting periods (i.e. 2013 to 2024).</w:t>
      </w:r>
    </w:p>
    <w:bookmarkEnd w:id="217"/>
    <w:p w14:paraId="42526319" w14:textId="18D552B0" w:rsidR="000F522A" w:rsidRPr="00AB6FF2" w:rsidRDefault="00424180" w:rsidP="00424180">
      <w:pPr>
        <w:rPr>
          <w:rFonts w:cs="Times New Roman"/>
          <w:lang w:val="en-GB"/>
        </w:rPr>
      </w:pPr>
      <w:r w:rsidRPr="00AB6FF2">
        <w:rPr>
          <w:rFonts w:cs="Times New Roman"/>
          <w:lang w:val="en-GB"/>
        </w:rPr>
        <w:t xml:space="preserve">For guidance </w:t>
      </w:r>
      <w:r w:rsidR="000F522A" w:rsidRPr="00AB6FF2">
        <w:rPr>
          <w:rFonts w:cs="Times New Roman"/>
          <w:lang w:val="en-GB"/>
        </w:rPr>
        <w:t xml:space="preserve">on completing </w:t>
      </w:r>
      <w:r w:rsidRPr="00AB6FF2">
        <w:rPr>
          <w:rFonts w:cs="Times New Roman"/>
          <w:lang w:val="en-GB"/>
        </w:rPr>
        <w:t xml:space="preserve">field </w:t>
      </w:r>
      <w:r w:rsidRPr="00AB6FF2">
        <w:rPr>
          <w:rStyle w:val="Heading2Char"/>
        </w:rPr>
        <w:t>5.</w:t>
      </w:r>
      <w:r w:rsidR="002C6EC4" w:rsidRPr="00AB6FF2">
        <w:rPr>
          <w:rStyle w:val="Heading2Char"/>
        </w:rPr>
        <w:t>9</w:t>
      </w:r>
      <w:r w:rsidRPr="00AB6FF2">
        <w:rPr>
          <w:rStyle w:val="Heading2Char"/>
        </w:rPr>
        <w:t xml:space="preserve"> </w:t>
      </w:r>
      <w:r w:rsidR="004E19B4" w:rsidRPr="00AB6FF2">
        <w:rPr>
          <w:rStyle w:val="Heading2Char"/>
        </w:rPr>
        <w:t>‘</w:t>
      </w:r>
      <w:r w:rsidRPr="00AB6FF2">
        <w:rPr>
          <w:rStyle w:val="Heading2Char"/>
        </w:rPr>
        <w:t>Long-term trend direction</w:t>
      </w:r>
      <w:r w:rsidR="004E19B4" w:rsidRPr="00AB6FF2">
        <w:rPr>
          <w:rStyle w:val="Heading2Char"/>
        </w:rPr>
        <w:t>’</w:t>
      </w:r>
      <w:r w:rsidR="00EF2B5E" w:rsidRPr="00AB6FF2">
        <w:rPr>
          <w:rFonts w:cs="Times New Roman"/>
          <w:b/>
          <w:lang w:val="en-GB"/>
        </w:rPr>
        <w:t xml:space="preserve"> </w:t>
      </w:r>
      <w:r w:rsidRPr="00AB6FF2">
        <w:rPr>
          <w:rFonts w:cs="Times New Roman"/>
          <w:lang w:val="en-GB"/>
        </w:rPr>
        <w:t>see field 5.</w:t>
      </w:r>
      <w:r w:rsidR="002C6EC4" w:rsidRPr="00AB6FF2">
        <w:rPr>
          <w:rFonts w:cs="Times New Roman"/>
          <w:lang w:val="en-GB"/>
        </w:rPr>
        <w:t>4</w:t>
      </w:r>
      <w:r w:rsidR="00A8342F" w:rsidRPr="00AB6FF2">
        <w:rPr>
          <w:rFonts w:cs="Times New Roman"/>
          <w:lang w:val="en-GB"/>
        </w:rPr>
        <w:t xml:space="preserve"> (Short-term Trend direction)</w:t>
      </w:r>
      <w:r w:rsidR="000F522A" w:rsidRPr="00AB6FF2">
        <w:rPr>
          <w:rFonts w:cs="Times New Roman"/>
          <w:lang w:val="en-GB"/>
        </w:rPr>
        <w:t>.</w:t>
      </w:r>
      <w:r w:rsidR="00C651E4" w:rsidRPr="00AB6FF2">
        <w:rPr>
          <w:rFonts w:cs="Times New Roman"/>
          <w:lang w:val="en-GB"/>
        </w:rPr>
        <w:t xml:space="preserve"> </w:t>
      </w:r>
    </w:p>
    <w:p w14:paraId="28325FB2" w14:textId="6C5552E7" w:rsidR="000F522A" w:rsidRPr="00AB6FF2" w:rsidRDefault="000F522A" w:rsidP="00C651E4">
      <w:pPr>
        <w:pStyle w:val="Heading2"/>
        <w:numPr>
          <w:ilvl w:val="1"/>
          <w:numId w:val="97"/>
        </w:numPr>
      </w:pPr>
      <w:bookmarkStart w:id="218" w:name="_Toc117612732"/>
      <w:r w:rsidRPr="00AB6FF2">
        <w:t>Long-term trend magnitude (optional)</w:t>
      </w:r>
      <w:bookmarkEnd w:id="218"/>
    </w:p>
    <w:p w14:paraId="4C4777CC" w14:textId="47C99D7A" w:rsidR="00A8342F" w:rsidRPr="00AB6FF2" w:rsidRDefault="000F522A" w:rsidP="00424180">
      <w:pPr>
        <w:rPr>
          <w:rFonts w:cs="Times New Roman"/>
          <w:lang w:val="en-GB"/>
        </w:rPr>
      </w:pPr>
      <w:r w:rsidRPr="00AB6FF2">
        <w:rPr>
          <w:rFonts w:cs="Times New Roman"/>
          <w:lang w:val="en-GB"/>
        </w:rPr>
        <w:t>If possible, quantify the percentage change (with range at the beginning of the reporting period as 100 %) over the period reported in field 5.</w:t>
      </w:r>
      <w:r w:rsidR="00FF16E0" w:rsidRPr="00AB6FF2">
        <w:rPr>
          <w:rFonts w:cs="Times New Roman"/>
          <w:lang w:val="en-GB"/>
        </w:rPr>
        <w:t>10</w:t>
      </w:r>
      <w:r w:rsidRPr="00AB6FF2">
        <w:rPr>
          <w:rFonts w:cs="Times New Roman"/>
          <w:lang w:val="en-GB"/>
        </w:rPr>
        <w:t>. It can be given as estimated minimum and maximum value in fields 5.10(a) and (b) (e.g. 27% and 55%), or where a precise value is known, enter the same value in the minimum and maximum field (e.g. 27%).</w:t>
      </w:r>
    </w:p>
    <w:p w14:paraId="5B42AE34" w14:textId="3DF5219E" w:rsidR="00424180" w:rsidRPr="00AB6FF2" w:rsidRDefault="000F522A" w:rsidP="00424180">
      <w:pPr>
        <w:rPr>
          <w:rFonts w:cs="Times New Roman"/>
          <w:lang w:val="en-GB"/>
        </w:rPr>
      </w:pPr>
      <w:r w:rsidRPr="00AB6FF2">
        <w:rPr>
          <w:rFonts w:cs="Times New Roman"/>
          <w:lang w:val="en-GB"/>
        </w:rPr>
        <w:t xml:space="preserve">For </w:t>
      </w:r>
      <w:r w:rsidR="00AF393E" w:rsidRPr="00AB6FF2">
        <w:rPr>
          <w:rFonts w:cs="Times New Roman"/>
          <w:lang w:val="en-GB"/>
        </w:rPr>
        <w:t xml:space="preserve">additional </w:t>
      </w:r>
      <w:r w:rsidRPr="00AB6FF2">
        <w:rPr>
          <w:rFonts w:cs="Times New Roman"/>
          <w:lang w:val="en-GB"/>
        </w:rPr>
        <w:t xml:space="preserve">guidance </w:t>
      </w:r>
      <w:r w:rsidR="00AF393E" w:rsidRPr="00AB6FF2">
        <w:rPr>
          <w:rFonts w:cs="Times New Roman"/>
          <w:b/>
          <w:lang w:val="en-GB"/>
        </w:rPr>
        <w:t>see field 5.5 Short-term trend – magnitude (optional)</w:t>
      </w:r>
      <w:r w:rsidR="00AF393E" w:rsidRPr="00AB6FF2">
        <w:rPr>
          <w:rFonts w:cs="Times New Roman"/>
          <w:lang w:val="en-GB"/>
        </w:rPr>
        <w:t>. For guidance on completing field</w:t>
      </w:r>
      <w:r w:rsidRPr="00AB6FF2">
        <w:rPr>
          <w:rFonts w:cs="Times New Roman"/>
          <w:lang w:val="en-GB"/>
        </w:rPr>
        <w:t xml:space="preserve"> </w:t>
      </w:r>
      <w:r w:rsidRPr="00AB6FF2">
        <w:rPr>
          <w:rFonts w:cs="Times New Roman"/>
          <w:b/>
          <w:lang w:val="en-GB"/>
        </w:rPr>
        <w:t>5.11 ‘Long-term trend – Method used’</w:t>
      </w:r>
      <w:r w:rsidRPr="00AB6FF2">
        <w:rPr>
          <w:rFonts w:cs="Times New Roman"/>
          <w:lang w:val="en-GB"/>
        </w:rPr>
        <w:t xml:space="preserve"> see field 5.</w:t>
      </w:r>
      <w:r w:rsidR="00A8342F" w:rsidRPr="00AB6FF2">
        <w:rPr>
          <w:rFonts w:cs="Times New Roman"/>
          <w:lang w:val="en-GB"/>
        </w:rPr>
        <w:t>7</w:t>
      </w:r>
      <w:r w:rsidRPr="00AB6FF2">
        <w:rPr>
          <w:rFonts w:cs="Times New Roman"/>
          <w:lang w:val="en-GB"/>
        </w:rPr>
        <w:t xml:space="preserve"> (Short-term trend</w:t>
      </w:r>
      <w:r w:rsidR="00A8342F" w:rsidRPr="00AB6FF2">
        <w:rPr>
          <w:rFonts w:cs="Times New Roman"/>
          <w:lang w:val="en-GB"/>
        </w:rPr>
        <w:t xml:space="preserve"> – Method used</w:t>
      </w:r>
      <w:r w:rsidR="00C651E4" w:rsidRPr="00AB6FF2">
        <w:rPr>
          <w:rFonts w:cs="Times New Roman"/>
          <w:lang w:val="en-GB"/>
        </w:rPr>
        <w:t>).</w:t>
      </w:r>
    </w:p>
    <w:p w14:paraId="2821D63C" w14:textId="493A5D9E" w:rsidR="00424180" w:rsidRPr="00AB6FF2" w:rsidRDefault="00424180" w:rsidP="00C651E4">
      <w:pPr>
        <w:pStyle w:val="Heading2"/>
        <w:numPr>
          <w:ilvl w:val="1"/>
          <w:numId w:val="98"/>
        </w:numPr>
      </w:pPr>
      <w:bookmarkStart w:id="219" w:name="_Toc436839614"/>
      <w:bookmarkStart w:id="220" w:name="_Toc437355852"/>
      <w:bookmarkStart w:id="221" w:name="_Toc446604176"/>
      <w:bookmarkStart w:id="222" w:name="_Ref455098658"/>
      <w:bookmarkStart w:id="223" w:name="_Toc117612733"/>
      <w:bookmarkStart w:id="224" w:name="_Hlk118668251"/>
      <w:bookmarkStart w:id="225" w:name="_Toc147203783"/>
      <w:r w:rsidRPr="00AB6FF2">
        <w:t>Favourable reference range</w:t>
      </w:r>
      <w:bookmarkEnd w:id="219"/>
      <w:bookmarkEnd w:id="220"/>
      <w:bookmarkEnd w:id="221"/>
      <w:bookmarkEnd w:id="222"/>
      <w:bookmarkEnd w:id="223"/>
    </w:p>
    <w:p w14:paraId="48FE2EC3" w14:textId="1981CF57" w:rsidR="00464C51" w:rsidRPr="00AB6FF2" w:rsidRDefault="00424180" w:rsidP="00424180">
      <w:pPr>
        <w:rPr>
          <w:rFonts w:cs="Times New Roman"/>
          <w:lang w:val="en-GB"/>
        </w:rPr>
      </w:pPr>
      <w:r w:rsidRPr="00AB6FF2">
        <w:rPr>
          <w:rFonts w:cs="Times New Roman"/>
          <w:lang w:val="en-GB"/>
        </w:rPr>
        <w:t xml:space="preserve">Favourable reference range is the range within which all significant ecological variations of the species are included for a given biogeographical region and which is sufficiently large to allow the long-term survival of the species. This information is needed to evaluate conservation status using the matrix in </w:t>
      </w:r>
      <w:r w:rsidR="00313898" w:rsidRPr="00AB6FF2">
        <w:rPr>
          <w:rFonts w:cs="Times New Roman"/>
          <w:lang w:val="en-GB"/>
        </w:rPr>
        <w:t xml:space="preserve">Part </w:t>
      </w:r>
      <w:r w:rsidRPr="00AB6FF2">
        <w:rPr>
          <w:rFonts w:cs="Times New Roman"/>
          <w:lang w:val="en-GB"/>
        </w:rPr>
        <w:t xml:space="preserve">C. In many cases it is not possible to estimate a value for favourable </w:t>
      </w:r>
      <w:r w:rsidRPr="00AB6FF2">
        <w:rPr>
          <w:rFonts w:cs="Times New Roman"/>
          <w:lang w:val="en-GB"/>
        </w:rPr>
        <w:lastRenderedPageBreak/>
        <w:t>reference range (option a) but it is clear that the favourable reference range is greater (or much greater) than the present</w:t>
      </w:r>
      <w:r w:rsidR="005D72A8" w:rsidRPr="00AB6FF2">
        <w:rPr>
          <w:rFonts w:cs="Times New Roman"/>
          <w:lang w:val="en-GB"/>
        </w:rPr>
        <w:t>-</w:t>
      </w:r>
      <w:r w:rsidRPr="00AB6FF2">
        <w:rPr>
          <w:rFonts w:cs="Times New Roman"/>
          <w:lang w:val="en-GB"/>
        </w:rPr>
        <w:t>day value.</w:t>
      </w:r>
      <w:r w:rsidR="007C186A" w:rsidRPr="00AB6FF2">
        <w:rPr>
          <w:rFonts w:cs="Times New Roman"/>
          <w:lang w:val="en-GB"/>
        </w:rPr>
        <w:t xml:space="preserve"> </w:t>
      </w:r>
      <w:r w:rsidRPr="00AB6FF2">
        <w:rPr>
          <w:rFonts w:cs="Times New Roman"/>
          <w:lang w:val="en-GB"/>
        </w:rPr>
        <w:t xml:space="preserve">Using </w:t>
      </w:r>
      <w:r w:rsidR="004D5A82" w:rsidRPr="00AB6FF2">
        <w:rPr>
          <w:rFonts w:cs="Times New Roman"/>
          <w:lang w:val="en-GB"/>
        </w:rPr>
        <w:t xml:space="preserve">the pre-defined range increments </w:t>
      </w:r>
      <w:r w:rsidRPr="00AB6FF2">
        <w:rPr>
          <w:rFonts w:cs="Times New Roman"/>
          <w:lang w:val="en-GB"/>
        </w:rPr>
        <w:t xml:space="preserve">(option b) </w:t>
      </w:r>
      <w:r w:rsidR="00A27EB3" w:rsidRPr="00AB6FF2">
        <w:rPr>
          <w:rFonts w:cs="Times New Roman"/>
          <w:lang w:val="en-GB"/>
        </w:rPr>
        <w:t xml:space="preserve">the range is </w:t>
      </w:r>
      <w:r w:rsidRPr="00AB6FF2">
        <w:rPr>
          <w:rFonts w:cs="Times New Roman"/>
          <w:lang w:val="en-GB"/>
        </w:rPr>
        <w:t>‘</w:t>
      </w:r>
      <w:r w:rsidR="004D5A82" w:rsidRPr="00AB6FF2">
        <w:rPr>
          <w:rFonts w:cs="Times New Roman"/>
          <w:lang w:val="en-GB"/>
        </w:rPr>
        <w:t>approximately equal to the favourable reference range (less than 2% smaller)’, ‘</w:t>
      </w:r>
      <w:r w:rsidR="00033F94" w:rsidRPr="00AB6FF2">
        <w:rPr>
          <w:rFonts w:cs="Times New Roman"/>
          <w:lang w:val="en-GB"/>
        </w:rPr>
        <w:t>between</w:t>
      </w:r>
      <w:r w:rsidR="004D5A82" w:rsidRPr="00AB6FF2">
        <w:rPr>
          <w:rFonts w:cs="Times New Roman"/>
          <w:lang w:val="en-GB"/>
        </w:rPr>
        <w:t xml:space="preserve"> 2 and 10% smaller</w:t>
      </w:r>
      <w:r w:rsidR="00B1487D" w:rsidRPr="00AB6FF2">
        <w:rPr>
          <w:rFonts w:cs="Times New Roman"/>
          <w:lang w:val="en-GB"/>
        </w:rPr>
        <w:t xml:space="preserve"> </w:t>
      </w:r>
      <w:r w:rsidR="008608FA" w:rsidRPr="00AB6FF2">
        <w:rPr>
          <w:rFonts w:cs="Times New Roman"/>
          <w:lang w:val="en-GB"/>
        </w:rPr>
        <w:t>than the</w:t>
      </w:r>
      <w:r w:rsidR="00B1487D" w:rsidRPr="00AB6FF2">
        <w:rPr>
          <w:rFonts w:cs="Times New Roman"/>
          <w:lang w:val="en-GB"/>
        </w:rPr>
        <w:t xml:space="preserve"> FRR</w:t>
      </w:r>
      <w:r w:rsidR="004D5A82" w:rsidRPr="00AB6FF2">
        <w:rPr>
          <w:rFonts w:cs="Times New Roman"/>
          <w:lang w:val="en-GB"/>
        </w:rPr>
        <w:t>’, ‘between 11 and 50% smaller</w:t>
      </w:r>
      <w:r w:rsidR="00B1487D" w:rsidRPr="00AB6FF2">
        <w:rPr>
          <w:rFonts w:cs="Times New Roman"/>
          <w:lang w:val="en-GB"/>
        </w:rPr>
        <w:t xml:space="preserve"> </w:t>
      </w:r>
      <w:r w:rsidR="008608FA" w:rsidRPr="00AB6FF2">
        <w:rPr>
          <w:rFonts w:cs="Times New Roman"/>
          <w:lang w:val="en-GB"/>
        </w:rPr>
        <w:t>than the</w:t>
      </w:r>
      <w:r w:rsidR="00B1487D" w:rsidRPr="00AB6FF2">
        <w:rPr>
          <w:rFonts w:cs="Times New Roman"/>
          <w:lang w:val="en-GB"/>
        </w:rPr>
        <w:t xml:space="preserve"> FRR</w:t>
      </w:r>
      <w:r w:rsidR="004D5A82" w:rsidRPr="00AB6FF2">
        <w:rPr>
          <w:rFonts w:cs="Times New Roman"/>
          <w:lang w:val="en-GB"/>
        </w:rPr>
        <w:t>’, ‘between 51 and 100% smaller</w:t>
      </w:r>
      <w:r w:rsidR="00B1487D" w:rsidRPr="00AB6FF2">
        <w:rPr>
          <w:rFonts w:cs="Times New Roman"/>
          <w:lang w:val="en-GB"/>
        </w:rPr>
        <w:t xml:space="preserve"> </w:t>
      </w:r>
      <w:r w:rsidR="008608FA" w:rsidRPr="00AB6FF2">
        <w:rPr>
          <w:rFonts w:cs="Times New Roman"/>
          <w:lang w:val="en-GB"/>
        </w:rPr>
        <w:t>than the</w:t>
      </w:r>
      <w:r w:rsidR="00B1487D" w:rsidRPr="00AB6FF2">
        <w:rPr>
          <w:rFonts w:cs="Times New Roman"/>
          <w:lang w:val="en-GB"/>
        </w:rPr>
        <w:t xml:space="preserve"> FRR</w:t>
      </w:r>
      <w:r w:rsidR="004D5A82" w:rsidRPr="00AB6FF2">
        <w:rPr>
          <w:rFonts w:cs="Times New Roman"/>
          <w:lang w:val="en-GB"/>
        </w:rPr>
        <w:t xml:space="preserve">’ </w:t>
      </w:r>
      <w:r w:rsidR="00F52D0A" w:rsidRPr="00AB6FF2">
        <w:rPr>
          <w:rFonts w:cs="Times New Roman"/>
          <w:lang w:val="en-GB"/>
        </w:rPr>
        <w:t>allows flexibility in reporting wh</w:t>
      </w:r>
      <w:r w:rsidR="004F0467" w:rsidRPr="00AB6FF2">
        <w:rPr>
          <w:rFonts w:cs="Times New Roman"/>
          <w:lang w:val="en-GB"/>
        </w:rPr>
        <w:t>en</w:t>
      </w:r>
      <w:r w:rsidR="00F52D0A" w:rsidRPr="00AB6FF2">
        <w:rPr>
          <w:rFonts w:cs="Times New Roman"/>
          <w:lang w:val="en-GB"/>
        </w:rPr>
        <w:t xml:space="preserve"> the exact value is not known. It is also preferable to reporting a parameter as ‘unknown’ (option c).</w:t>
      </w:r>
      <w:r w:rsidR="008C5A6E" w:rsidRPr="00AB6FF2">
        <w:rPr>
          <w:rFonts w:cs="Times New Roman"/>
          <w:lang w:val="en-GB"/>
        </w:rPr>
        <w:t xml:space="preserve"> </w:t>
      </w:r>
      <w:r w:rsidR="00BF5F35" w:rsidRPr="00AB6FF2">
        <w:rPr>
          <w:rFonts w:cs="Times New Roman"/>
          <w:lang w:val="en-GB"/>
        </w:rPr>
        <w:t xml:space="preserve">For example if the  actual </w:t>
      </w:r>
      <w:r w:rsidR="00B1487D" w:rsidRPr="00AB6FF2">
        <w:rPr>
          <w:rFonts w:cs="Times New Roman"/>
          <w:lang w:val="en-GB"/>
        </w:rPr>
        <w:t>range</w:t>
      </w:r>
      <w:r w:rsidR="00BF5F35" w:rsidRPr="00AB6FF2">
        <w:rPr>
          <w:rFonts w:cs="Times New Roman"/>
          <w:lang w:val="en-GB"/>
        </w:rPr>
        <w:t xml:space="preserve"> </w:t>
      </w:r>
      <w:r w:rsidR="00B1487D" w:rsidRPr="00AB6FF2">
        <w:rPr>
          <w:rFonts w:cs="Times New Roman"/>
          <w:lang w:val="en-GB"/>
        </w:rPr>
        <w:t>is</w:t>
      </w:r>
      <w:r w:rsidR="00BF5F35" w:rsidRPr="00AB6FF2">
        <w:rPr>
          <w:rFonts w:cs="Times New Roman"/>
          <w:lang w:val="en-GB"/>
        </w:rPr>
        <w:t xml:space="preserve"> 150</w:t>
      </w:r>
      <w:r w:rsidR="00E76F6E" w:rsidRPr="00AB6FF2">
        <w:rPr>
          <w:rFonts w:cs="Times New Roman"/>
          <w:lang w:val="en-GB"/>
        </w:rPr>
        <w:t xml:space="preserve"> km</w:t>
      </w:r>
      <w:r w:rsidR="00E76F6E" w:rsidRPr="00AB6FF2">
        <w:rPr>
          <w:rFonts w:cs="Times New Roman"/>
          <w:vertAlign w:val="superscript"/>
          <w:lang w:val="en-GB"/>
        </w:rPr>
        <w:t>2</w:t>
      </w:r>
      <w:r w:rsidR="00BF5F35" w:rsidRPr="00AB6FF2">
        <w:rPr>
          <w:rFonts w:cs="Times New Roman"/>
          <w:lang w:val="en-GB"/>
        </w:rPr>
        <w:t xml:space="preserve"> and the </w:t>
      </w:r>
      <w:r w:rsidR="0061578F" w:rsidRPr="00AB6FF2">
        <w:rPr>
          <w:rFonts w:cs="Times New Roman"/>
          <w:lang w:val="en-GB"/>
        </w:rPr>
        <w:t>value is estimated to be ‘between 11</w:t>
      </w:r>
      <w:r w:rsidR="00FC3B17" w:rsidRPr="00AB6FF2">
        <w:rPr>
          <w:rFonts w:cs="Times New Roman"/>
          <w:lang w:val="en-GB"/>
        </w:rPr>
        <w:t>%</w:t>
      </w:r>
      <w:r w:rsidR="0061578F" w:rsidRPr="00AB6FF2">
        <w:rPr>
          <w:rFonts w:cs="Times New Roman"/>
          <w:lang w:val="en-GB"/>
        </w:rPr>
        <w:t xml:space="preserve"> and 50% smaller </w:t>
      </w:r>
      <w:r w:rsidR="006E7834" w:rsidRPr="00AB6FF2">
        <w:rPr>
          <w:rFonts w:cs="Times New Roman"/>
          <w:lang w:val="en-GB"/>
        </w:rPr>
        <w:t>than the</w:t>
      </w:r>
      <w:r w:rsidR="0061578F" w:rsidRPr="00AB6FF2">
        <w:rPr>
          <w:rFonts w:cs="Times New Roman"/>
          <w:lang w:val="en-GB"/>
        </w:rPr>
        <w:t xml:space="preserve"> FRR’</w:t>
      </w:r>
      <w:r w:rsidR="006E7834" w:rsidRPr="00AB6FF2">
        <w:rPr>
          <w:rFonts w:cs="Times New Roman"/>
          <w:lang w:val="en-GB"/>
        </w:rPr>
        <w:t>, then the F</w:t>
      </w:r>
      <w:r w:rsidR="00BF5F35" w:rsidRPr="00AB6FF2">
        <w:rPr>
          <w:rFonts w:cs="Times New Roman"/>
          <w:lang w:val="en-GB"/>
        </w:rPr>
        <w:t>R</w:t>
      </w:r>
      <w:r w:rsidR="00726B26" w:rsidRPr="00AB6FF2">
        <w:rPr>
          <w:rFonts w:cs="Times New Roman"/>
          <w:lang w:val="en-GB"/>
        </w:rPr>
        <w:t>R</w:t>
      </w:r>
      <w:r w:rsidR="00BF5F35" w:rsidRPr="00AB6FF2">
        <w:rPr>
          <w:rFonts w:cs="Times New Roman"/>
          <w:lang w:val="en-GB"/>
        </w:rPr>
        <w:t xml:space="preserve"> </w:t>
      </w:r>
      <w:r w:rsidR="006E7834" w:rsidRPr="00AB6FF2">
        <w:rPr>
          <w:rFonts w:cs="Times New Roman"/>
          <w:lang w:val="en-GB"/>
        </w:rPr>
        <w:t xml:space="preserve">would </w:t>
      </w:r>
      <w:r w:rsidR="00BF5F35" w:rsidRPr="00AB6FF2">
        <w:rPr>
          <w:rFonts w:cs="Times New Roman"/>
          <w:lang w:val="en-GB"/>
        </w:rPr>
        <w:t xml:space="preserve">be </w:t>
      </w:r>
      <w:r w:rsidR="00B61923" w:rsidRPr="00AB6FF2">
        <w:rPr>
          <w:rFonts w:cs="Times New Roman"/>
          <w:lang w:val="en-GB"/>
        </w:rPr>
        <w:t xml:space="preserve">between </w:t>
      </w:r>
      <w:r w:rsidR="00111645" w:rsidRPr="00AB6FF2">
        <w:rPr>
          <w:rFonts w:cs="Times New Roman"/>
          <w:lang w:val="en-GB"/>
        </w:rPr>
        <w:t xml:space="preserve">169 and </w:t>
      </w:r>
      <w:r w:rsidR="00D00D41" w:rsidRPr="00AB6FF2">
        <w:rPr>
          <w:rFonts w:cs="Times New Roman"/>
          <w:lang w:val="en-GB"/>
        </w:rPr>
        <w:t xml:space="preserve">300 </w:t>
      </w:r>
      <w:r w:rsidR="00E76F6E" w:rsidRPr="00AB6FF2">
        <w:rPr>
          <w:rFonts w:cs="Times New Roman"/>
          <w:lang w:val="en-GB"/>
        </w:rPr>
        <w:t>km</w:t>
      </w:r>
      <w:r w:rsidR="00E76F6E" w:rsidRPr="00AB6FF2">
        <w:rPr>
          <w:rFonts w:cs="Times New Roman"/>
          <w:vertAlign w:val="superscript"/>
          <w:lang w:val="en-GB"/>
        </w:rPr>
        <w:t>2</w:t>
      </w:r>
      <w:r w:rsidR="000957A6" w:rsidRPr="00AB6FF2">
        <w:rPr>
          <w:rFonts w:cs="Times New Roman"/>
          <w:lang w:val="en-GB"/>
        </w:rPr>
        <w:t xml:space="preserve">. </w:t>
      </w:r>
      <w:r w:rsidR="00BF5F35" w:rsidRPr="00AB6FF2">
        <w:rPr>
          <w:rFonts w:cs="Times New Roman"/>
          <w:lang w:val="en-GB"/>
        </w:rPr>
        <w:t xml:space="preserve">If the favourable reference </w:t>
      </w:r>
      <w:r w:rsidR="00726B26" w:rsidRPr="00AB6FF2">
        <w:rPr>
          <w:rFonts w:cs="Times New Roman"/>
          <w:lang w:val="en-GB"/>
        </w:rPr>
        <w:t>range</w:t>
      </w:r>
      <w:r w:rsidR="00BF5F35" w:rsidRPr="00AB6FF2">
        <w:rPr>
          <w:rFonts w:cs="Times New Roman"/>
          <w:lang w:val="en-GB"/>
        </w:rPr>
        <w:t xml:space="preserve"> is smaller than the actual </w:t>
      </w:r>
      <w:r w:rsidR="00726B26" w:rsidRPr="00AB6FF2">
        <w:rPr>
          <w:rFonts w:cs="Times New Roman"/>
          <w:lang w:val="en-GB"/>
        </w:rPr>
        <w:t>range</w:t>
      </w:r>
      <w:r w:rsidR="00BF5F35" w:rsidRPr="00AB6FF2">
        <w:rPr>
          <w:rFonts w:cs="Times New Roman"/>
          <w:lang w:val="en-GB"/>
        </w:rPr>
        <w:t xml:space="preserve">, the favourable reference </w:t>
      </w:r>
      <w:r w:rsidR="00BD2AF1" w:rsidRPr="00AB6FF2">
        <w:rPr>
          <w:rFonts w:cs="Times New Roman"/>
          <w:lang w:val="en-GB"/>
        </w:rPr>
        <w:t>range</w:t>
      </w:r>
      <w:r w:rsidR="00BF5F35" w:rsidRPr="00AB6FF2">
        <w:rPr>
          <w:rFonts w:cs="Times New Roman"/>
          <w:lang w:val="en-GB"/>
        </w:rPr>
        <w:t xml:space="preserve"> is expected to be provided in a precise number</w:t>
      </w:r>
      <w:r w:rsidR="00811461" w:rsidRPr="00AB6FF2">
        <w:rPr>
          <w:lang w:val="en-GB"/>
        </w:rPr>
        <w:t xml:space="preserve"> </w:t>
      </w:r>
      <w:r w:rsidR="00811461" w:rsidRPr="00AB6FF2">
        <w:rPr>
          <w:rFonts w:cs="Times New Roman"/>
          <w:lang w:val="en-GB"/>
        </w:rPr>
        <w:t>and an explanation needs to be given in the field 5.14 ‘Additional information’ on how this is in line with the principles of setting FRVs as described in the Guidelines</w:t>
      </w:r>
      <w:r w:rsidR="00BF5F35" w:rsidRPr="00AB6FF2">
        <w:rPr>
          <w:rFonts w:cs="Times New Roman"/>
          <w:lang w:val="en-GB"/>
        </w:rPr>
        <w:t>.</w:t>
      </w:r>
    </w:p>
    <w:bookmarkEnd w:id="224"/>
    <w:p w14:paraId="56E98742" w14:textId="7ABF3EF9" w:rsidR="00424180" w:rsidRPr="00AB6FF2" w:rsidRDefault="00424180" w:rsidP="00424180">
      <w:pPr>
        <w:rPr>
          <w:rFonts w:cs="Times New Roman"/>
          <w:lang w:val="en-GB"/>
        </w:rPr>
      </w:pPr>
      <w:r w:rsidRPr="00AB6FF2">
        <w:rPr>
          <w:rFonts w:cs="Times New Roman"/>
          <w:lang w:val="en-GB"/>
        </w:rPr>
        <w:t>The foll</w:t>
      </w:r>
      <w:r w:rsidR="00D839FD" w:rsidRPr="00AB6FF2">
        <w:rPr>
          <w:rFonts w:cs="Times New Roman"/>
          <w:lang w:val="en-GB"/>
        </w:rPr>
        <w:t>owing information is requested:</w:t>
      </w:r>
    </w:p>
    <w:p w14:paraId="57F6CD16" w14:textId="77777777" w:rsidR="00424180" w:rsidRPr="00AB6FF2" w:rsidRDefault="00424180" w:rsidP="00647C66">
      <w:pPr>
        <w:numPr>
          <w:ilvl w:val="0"/>
          <w:numId w:val="35"/>
        </w:numPr>
        <w:spacing w:after="0"/>
        <w:ind w:left="714" w:hanging="357"/>
        <w:contextualSpacing/>
        <w:rPr>
          <w:rFonts w:cs="Times New Roman"/>
          <w:lang w:val="en-GB"/>
        </w:rPr>
      </w:pPr>
      <w:r w:rsidRPr="00AB6FF2">
        <w:rPr>
          <w:rFonts w:cs="Times New Roman"/>
          <w:lang w:val="en-GB"/>
        </w:rPr>
        <w:t>area in km²; or</w:t>
      </w:r>
    </w:p>
    <w:p w14:paraId="6C76006C" w14:textId="77777777" w:rsidR="004D5A82" w:rsidRPr="00AB6FF2" w:rsidRDefault="004D5A82" w:rsidP="00647C66">
      <w:pPr>
        <w:pStyle w:val="ListParagraph"/>
        <w:numPr>
          <w:ilvl w:val="0"/>
          <w:numId w:val="35"/>
        </w:numPr>
        <w:spacing w:before="60" w:after="60"/>
        <w:rPr>
          <w:rFonts w:cs="Times New Roman"/>
          <w:bCs/>
          <w:i/>
          <w:szCs w:val="20"/>
          <w:lang w:val="en-GB"/>
        </w:rPr>
      </w:pPr>
      <w:r w:rsidRPr="00AB6FF2">
        <w:rPr>
          <w:rFonts w:cs="Times New Roman"/>
          <w:bCs/>
          <w:i/>
          <w:szCs w:val="20"/>
          <w:lang w:val="en-GB"/>
        </w:rPr>
        <w:t xml:space="preserve">if a precise favourable reference range is unknown Indicate if the </w:t>
      </w:r>
      <w:r w:rsidRPr="00AB6FF2">
        <w:rPr>
          <w:rFonts w:cs="Times New Roman"/>
          <w:bCs/>
          <w:i/>
          <w:szCs w:val="20"/>
          <w:u w:val="single"/>
          <w:lang w:val="en-GB"/>
        </w:rPr>
        <w:t>range</w:t>
      </w:r>
      <w:r w:rsidRPr="00AB6FF2">
        <w:rPr>
          <w:rFonts w:cs="Times New Roman"/>
          <w:bCs/>
          <w:i/>
          <w:szCs w:val="20"/>
          <w:lang w:val="en-GB"/>
        </w:rPr>
        <w:t xml:space="preserve"> is: </w:t>
      </w:r>
    </w:p>
    <w:p w14:paraId="05FB2D31" w14:textId="4DF7E35A" w:rsidR="004D5A82" w:rsidRPr="00AB6FF2" w:rsidRDefault="004D5A82" w:rsidP="004D5A82">
      <w:pPr>
        <w:spacing w:before="60" w:after="60"/>
        <w:rPr>
          <w:rFonts w:cs="Times New Roman"/>
          <w:bCs/>
          <w:i/>
          <w:szCs w:val="20"/>
          <w:lang w:val="en-GB"/>
        </w:rPr>
      </w:pPr>
      <w:r w:rsidRPr="00AB6FF2">
        <w:rPr>
          <w:rFonts w:cs="Times New Roman"/>
          <w:bCs/>
          <w:i/>
          <w:szCs w:val="20"/>
          <w:lang w:val="en-GB"/>
        </w:rPr>
        <w:t xml:space="preserve">                approximately equal to the favourable reference range (less than 2% smaller) </w:t>
      </w:r>
    </w:p>
    <w:p w14:paraId="10017151" w14:textId="148F0670" w:rsidR="004D5A82" w:rsidRPr="00AB6FF2" w:rsidRDefault="004D5A82" w:rsidP="004D5A82">
      <w:pPr>
        <w:spacing w:before="60" w:after="60"/>
        <w:rPr>
          <w:rFonts w:cs="Times New Roman"/>
          <w:bCs/>
          <w:i/>
          <w:szCs w:val="20"/>
          <w:lang w:val="en-GB"/>
        </w:rPr>
      </w:pPr>
      <w:r w:rsidRPr="00AB6FF2">
        <w:rPr>
          <w:rFonts w:cs="Times New Roman"/>
          <w:bCs/>
          <w:i/>
          <w:szCs w:val="20"/>
          <w:lang w:val="en-GB"/>
        </w:rPr>
        <w:t xml:space="preserve">                between 2</w:t>
      </w:r>
      <w:r w:rsidR="00FC3B17" w:rsidRPr="00AB6FF2">
        <w:rPr>
          <w:rFonts w:cs="Times New Roman"/>
          <w:bCs/>
          <w:i/>
          <w:szCs w:val="20"/>
          <w:lang w:val="en-GB"/>
        </w:rPr>
        <w:t>%</w:t>
      </w:r>
      <w:r w:rsidRPr="00AB6FF2">
        <w:rPr>
          <w:rFonts w:cs="Times New Roman"/>
          <w:bCs/>
          <w:i/>
          <w:szCs w:val="20"/>
          <w:lang w:val="en-GB"/>
        </w:rPr>
        <w:t xml:space="preserve"> and 10% smaller</w:t>
      </w:r>
      <w:r w:rsidR="006748EA" w:rsidRPr="00AB6FF2">
        <w:rPr>
          <w:rFonts w:cs="Times New Roman"/>
          <w:bCs/>
          <w:i/>
          <w:szCs w:val="20"/>
          <w:lang w:val="en-GB"/>
        </w:rPr>
        <w:t xml:space="preserve"> </w:t>
      </w:r>
      <w:r w:rsidR="00FC3B17" w:rsidRPr="00AB6FF2">
        <w:rPr>
          <w:rFonts w:cs="Times New Roman"/>
          <w:bCs/>
          <w:i/>
          <w:szCs w:val="20"/>
          <w:lang w:val="en-GB"/>
        </w:rPr>
        <w:t>than the</w:t>
      </w:r>
      <w:r w:rsidR="006748EA" w:rsidRPr="00AB6FF2">
        <w:rPr>
          <w:rFonts w:cs="Times New Roman"/>
          <w:bCs/>
          <w:i/>
          <w:szCs w:val="20"/>
          <w:lang w:val="en-GB"/>
        </w:rPr>
        <w:t xml:space="preserve"> FRR</w:t>
      </w:r>
    </w:p>
    <w:p w14:paraId="2264F2F7" w14:textId="49039361" w:rsidR="004D5A82" w:rsidRPr="00AB6FF2" w:rsidRDefault="004D5A82" w:rsidP="004D5A82">
      <w:pPr>
        <w:spacing w:before="60" w:after="60"/>
        <w:rPr>
          <w:rFonts w:cs="Times New Roman"/>
          <w:bCs/>
          <w:i/>
          <w:szCs w:val="20"/>
          <w:lang w:val="en-GB"/>
        </w:rPr>
      </w:pPr>
      <w:r w:rsidRPr="00AB6FF2">
        <w:rPr>
          <w:rFonts w:cs="Times New Roman"/>
          <w:bCs/>
          <w:i/>
          <w:szCs w:val="20"/>
          <w:lang w:val="en-GB"/>
        </w:rPr>
        <w:t xml:space="preserve">                between 11</w:t>
      </w:r>
      <w:r w:rsidR="00FC3B17" w:rsidRPr="00AB6FF2">
        <w:rPr>
          <w:rFonts w:cs="Times New Roman"/>
          <w:bCs/>
          <w:i/>
          <w:szCs w:val="20"/>
          <w:lang w:val="en-GB"/>
        </w:rPr>
        <w:t>%</w:t>
      </w:r>
      <w:r w:rsidRPr="00AB6FF2">
        <w:rPr>
          <w:rFonts w:cs="Times New Roman"/>
          <w:bCs/>
          <w:i/>
          <w:szCs w:val="20"/>
          <w:lang w:val="en-GB"/>
        </w:rPr>
        <w:t xml:space="preserve"> and 50% smaller</w:t>
      </w:r>
      <w:r w:rsidR="008161D4" w:rsidRPr="00AB6FF2">
        <w:rPr>
          <w:rFonts w:cs="Times New Roman"/>
          <w:bCs/>
          <w:i/>
          <w:szCs w:val="20"/>
          <w:lang w:val="en-GB"/>
        </w:rPr>
        <w:t xml:space="preserve"> </w:t>
      </w:r>
      <w:r w:rsidR="00FC3B17" w:rsidRPr="00AB6FF2">
        <w:rPr>
          <w:rFonts w:cs="Times New Roman"/>
          <w:bCs/>
          <w:i/>
          <w:szCs w:val="20"/>
          <w:lang w:val="en-GB"/>
        </w:rPr>
        <w:t>than the</w:t>
      </w:r>
      <w:r w:rsidR="008161D4" w:rsidRPr="00AB6FF2">
        <w:rPr>
          <w:rFonts w:cs="Times New Roman"/>
          <w:bCs/>
          <w:i/>
          <w:szCs w:val="20"/>
          <w:lang w:val="en-GB"/>
        </w:rPr>
        <w:t xml:space="preserve"> FRR</w:t>
      </w:r>
    </w:p>
    <w:p w14:paraId="2BD0B17E" w14:textId="54955432" w:rsidR="00FA5B35" w:rsidRPr="00AB6FF2" w:rsidRDefault="001155C7" w:rsidP="00FA5B35">
      <w:pPr>
        <w:rPr>
          <w:rFonts w:cs="Times New Roman"/>
          <w:lang w:val="en-GB"/>
        </w:rPr>
      </w:pPr>
      <w:r w:rsidRPr="00AB6FF2">
        <w:rPr>
          <w:rFonts w:cs="Times New Roman"/>
          <w:bCs/>
          <w:i/>
          <w:szCs w:val="20"/>
          <w:lang w:val="en-GB"/>
        </w:rPr>
        <w:t xml:space="preserve"> </w:t>
      </w:r>
      <w:r w:rsidR="004D5A82" w:rsidRPr="00AB6FF2">
        <w:rPr>
          <w:rFonts w:cs="Times New Roman"/>
          <w:bCs/>
          <w:i/>
          <w:szCs w:val="20"/>
          <w:lang w:val="en-GB"/>
        </w:rPr>
        <w:t xml:space="preserve"> </w:t>
      </w:r>
      <w:r w:rsidR="00992FDC" w:rsidRPr="00AB6FF2">
        <w:rPr>
          <w:rFonts w:cs="Times New Roman"/>
          <w:bCs/>
          <w:i/>
          <w:szCs w:val="20"/>
          <w:lang w:val="en-GB"/>
        </w:rPr>
        <w:t xml:space="preserve"> </w:t>
      </w:r>
      <w:r w:rsidR="00FA5B35" w:rsidRPr="00AB6FF2">
        <w:rPr>
          <w:rFonts w:cs="Times New Roman"/>
          <w:bCs/>
          <w:i/>
          <w:szCs w:val="20"/>
          <w:lang w:val="en-GB"/>
        </w:rPr>
        <w:t xml:space="preserve">            </w:t>
      </w:r>
      <w:r w:rsidR="004D5A82" w:rsidRPr="00AB6FF2">
        <w:rPr>
          <w:rFonts w:cs="Times New Roman"/>
          <w:bCs/>
          <w:i/>
          <w:szCs w:val="20"/>
          <w:lang w:val="en-GB"/>
        </w:rPr>
        <w:t>between 51</w:t>
      </w:r>
      <w:r w:rsidR="00FC3B17" w:rsidRPr="00AB6FF2">
        <w:rPr>
          <w:rFonts w:cs="Times New Roman"/>
          <w:bCs/>
          <w:i/>
          <w:szCs w:val="20"/>
          <w:lang w:val="en-GB"/>
        </w:rPr>
        <w:t>%</w:t>
      </w:r>
      <w:r w:rsidR="004D5A82" w:rsidRPr="00AB6FF2">
        <w:rPr>
          <w:rFonts w:cs="Times New Roman"/>
          <w:bCs/>
          <w:i/>
          <w:szCs w:val="20"/>
          <w:lang w:val="en-GB"/>
        </w:rPr>
        <w:t xml:space="preserve"> and 100% smaller</w:t>
      </w:r>
      <w:r w:rsidR="008161D4" w:rsidRPr="00AB6FF2">
        <w:rPr>
          <w:rFonts w:cs="Times New Roman"/>
          <w:bCs/>
          <w:i/>
          <w:szCs w:val="20"/>
          <w:lang w:val="en-GB"/>
        </w:rPr>
        <w:t xml:space="preserve"> </w:t>
      </w:r>
      <w:r w:rsidR="00FC3B17" w:rsidRPr="00AB6FF2">
        <w:rPr>
          <w:rFonts w:cs="Times New Roman"/>
          <w:bCs/>
          <w:i/>
          <w:szCs w:val="20"/>
          <w:lang w:val="en-GB"/>
        </w:rPr>
        <w:t>than the</w:t>
      </w:r>
      <w:r w:rsidR="008161D4" w:rsidRPr="00AB6FF2">
        <w:rPr>
          <w:rFonts w:cs="Times New Roman"/>
          <w:bCs/>
          <w:i/>
          <w:szCs w:val="20"/>
          <w:lang w:val="en-GB"/>
        </w:rPr>
        <w:t xml:space="preserve"> FRR</w:t>
      </w:r>
      <w:r w:rsidR="00FA5B35" w:rsidRPr="00AB6FF2">
        <w:rPr>
          <w:rFonts w:cs="Times New Roman"/>
          <w:lang w:val="en-GB"/>
        </w:rPr>
        <w:t xml:space="preserve"> </w:t>
      </w:r>
    </w:p>
    <w:p w14:paraId="0F7719BE" w14:textId="52B534F1" w:rsidR="00424180" w:rsidRPr="00AB6FF2" w:rsidRDefault="00424180" w:rsidP="00647C66">
      <w:pPr>
        <w:numPr>
          <w:ilvl w:val="0"/>
          <w:numId w:val="35"/>
        </w:numPr>
        <w:spacing w:after="0"/>
        <w:ind w:left="714" w:hanging="357"/>
        <w:contextualSpacing/>
        <w:rPr>
          <w:rFonts w:cs="Times New Roman"/>
          <w:lang w:val="en-GB"/>
        </w:rPr>
      </w:pPr>
      <w:r w:rsidRPr="00AB6FF2">
        <w:rPr>
          <w:rFonts w:cs="Times New Roman"/>
          <w:lang w:val="en-GB"/>
        </w:rPr>
        <w:t xml:space="preserve">if the favourable reference range is unknown, </w:t>
      </w:r>
      <w:r w:rsidR="00954963" w:rsidRPr="00AB6FF2">
        <w:rPr>
          <w:rFonts w:cs="Times New Roman"/>
          <w:lang w:val="en-GB"/>
        </w:rPr>
        <w:t>indicate in the relevant field</w:t>
      </w:r>
      <w:r w:rsidRPr="00AB6FF2">
        <w:rPr>
          <w:rFonts w:cs="Times New Roman"/>
          <w:lang w:val="en-GB"/>
        </w:rPr>
        <w:t>; and</w:t>
      </w:r>
    </w:p>
    <w:p w14:paraId="5A6922AA" w14:textId="2973A8D9" w:rsidR="004D5A82" w:rsidRPr="00AB6FF2" w:rsidRDefault="00424180" w:rsidP="00647C66">
      <w:pPr>
        <w:numPr>
          <w:ilvl w:val="0"/>
          <w:numId w:val="35"/>
        </w:numPr>
        <w:ind w:left="714" w:hanging="357"/>
        <w:rPr>
          <w:rFonts w:cs="Times New Roman"/>
          <w:lang w:val="en-GB"/>
        </w:rPr>
      </w:pPr>
      <w:r w:rsidRPr="00AB6FF2">
        <w:rPr>
          <w:rFonts w:cs="Times New Roman"/>
          <w:lang w:val="en-GB"/>
        </w:rPr>
        <w:t>indicate the method used to set the reference value</w:t>
      </w:r>
    </w:p>
    <w:p w14:paraId="23538C42" w14:textId="4ACAEEC2" w:rsidR="004F0467" w:rsidRPr="00AB6FF2" w:rsidRDefault="004F0467" w:rsidP="00D454BE">
      <w:pPr>
        <w:ind w:left="714"/>
        <w:rPr>
          <w:rFonts w:cs="Times New Roman"/>
          <w:lang w:val="en-GB"/>
        </w:rPr>
      </w:pPr>
      <w:r w:rsidRPr="00AB6FF2">
        <w:rPr>
          <w:rFonts w:cs="Times New Roman"/>
          <w:lang w:val="en-GB"/>
        </w:rPr>
        <w:t>The methods used can be:</w:t>
      </w:r>
    </w:p>
    <w:p w14:paraId="71C294AF" w14:textId="35552079" w:rsidR="004D5A82" w:rsidRPr="00AB6FF2" w:rsidRDefault="004D5A82" w:rsidP="003A25F2">
      <w:pPr>
        <w:ind w:left="720"/>
        <w:contextualSpacing/>
        <w:rPr>
          <w:rFonts w:cs="Times New Roman"/>
          <w:lang w:val="en-GB"/>
        </w:rPr>
      </w:pPr>
      <w:r w:rsidRPr="00AB6FF2">
        <w:rPr>
          <w:rFonts w:cs="Times New Roman"/>
          <w:lang w:val="en-GB"/>
        </w:rPr>
        <w:t xml:space="preserve">  Model-based approach</w:t>
      </w:r>
    </w:p>
    <w:p w14:paraId="127E2F95" w14:textId="5548FC12" w:rsidR="00811461" w:rsidRPr="00AB6FF2" w:rsidRDefault="004D5A82" w:rsidP="003A25F2">
      <w:pPr>
        <w:ind w:left="720"/>
        <w:contextualSpacing/>
        <w:rPr>
          <w:rFonts w:cs="Times New Roman"/>
          <w:lang w:val="en-GB"/>
        </w:rPr>
      </w:pPr>
      <w:r w:rsidRPr="00AB6FF2">
        <w:rPr>
          <w:rFonts w:cs="Times New Roman"/>
          <w:lang w:val="en-GB"/>
        </w:rPr>
        <w:t xml:space="preserve">  Reference-based approach</w:t>
      </w:r>
    </w:p>
    <w:p w14:paraId="700891DF" w14:textId="3D36AE81" w:rsidR="004D5A82" w:rsidRPr="00AB6FF2" w:rsidRDefault="004D5A82" w:rsidP="003A25F2">
      <w:pPr>
        <w:ind w:left="720"/>
        <w:contextualSpacing/>
        <w:rPr>
          <w:rFonts w:cs="Times New Roman"/>
          <w:lang w:val="en-GB"/>
        </w:rPr>
      </w:pPr>
      <w:r w:rsidRPr="00AB6FF2">
        <w:rPr>
          <w:rFonts w:cs="Times New Roman"/>
          <w:lang w:val="en-GB"/>
        </w:rPr>
        <w:t xml:space="preserve">  Expert opinion</w:t>
      </w:r>
    </w:p>
    <w:p w14:paraId="62B01254" w14:textId="111BB067" w:rsidR="001D045F" w:rsidRPr="00AB6FF2" w:rsidRDefault="004D5A82" w:rsidP="004D5A82">
      <w:pPr>
        <w:rPr>
          <w:rFonts w:cs="Times New Roman"/>
          <w:lang w:val="en-GB"/>
        </w:rPr>
      </w:pPr>
      <w:r w:rsidRPr="00AB6FF2">
        <w:rPr>
          <w:rFonts w:cs="Times New Roman"/>
          <w:lang w:val="en-GB"/>
        </w:rPr>
        <w:t xml:space="preserve">              Other</w:t>
      </w:r>
    </w:p>
    <w:p w14:paraId="6AA65AF5" w14:textId="054A98F0" w:rsidR="004F0467" w:rsidRPr="00AB6FF2" w:rsidRDefault="004F0467" w:rsidP="004D5A82">
      <w:pPr>
        <w:rPr>
          <w:rFonts w:cs="Times New Roman"/>
          <w:lang w:val="en-GB"/>
        </w:rPr>
      </w:pPr>
      <w:r w:rsidRPr="00AB6FF2">
        <w:rPr>
          <w:rFonts w:cs="Times New Roman"/>
          <w:lang w:val="en-GB"/>
        </w:rPr>
        <w:t>More than one method can be selected. If the ‘Model-based approach’ or the ‘Reference-based approach’ are selected then the quality of the available information should be indicated as high, moderate or low. If ‘other’ method is selected, elaborate on this method in field 5.1</w:t>
      </w:r>
      <w:r w:rsidR="00647C66" w:rsidRPr="00AB6FF2">
        <w:rPr>
          <w:rFonts w:cs="Times New Roman"/>
          <w:lang w:val="en-GB"/>
        </w:rPr>
        <w:t>4</w:t>
      </w:r>
      <w:r w:rsidRPr="00AB6FF2">
        <w:rPr>
          <w:rFonts w:cs="Times New Roman"/>
          <w:lang w:val="en-GB"/>
        </w:rPr>
        <w:t xml:space="preserve"> ‘Additional Information’.</w:t>
      </w:r>
    </w:p>
    <w:p w14:paraId="67234B3D" w14:textId="470FB565" w:rsidR="00424180" w:rsidRPr="00AB6FF2" w:rsidRDefault="001D045F" w:rsidP="001D045F">
      <w:pPr>
        <w:rPr>
          <w:rFonts w:cs="Times New Roman"/>
          <w:lang w:val="en-GB"/>
        </w:rPr>
      </w:pPr>
      <w:r w:rsidRPr="00AB6FF2">
        <w:rPr>
          <w:rFonts w:cs="Times New Roman"/>
          <w:lang w:val="en-GB"/>
        </w:rPr>
        <w:t>The</w:t>
      </w:r>
      <w:r w:rsidR="00424180" w:rsidRPr="00AB6FF2">
        <w:rPr>
          <w:rFonts w:cs="Times New Roman"/>
          <w:lang w:val="en-GB"/>
        </w:rPr>
        <w:t xml:space="preserve"> field</w:t>
      </w:r>
      <w:r w:rsidRPr="00AB6FF2">
        <w:rPr>
          <w:rFonts w:cs="Times New Roman"/>
          <w:lang w:val="en-GB"/>
        </w:rPr>
        <w:t xml:space="preserve"> ‘indicate method used’ (d)</w:t>
      </w:r>
      <w:r w:rsidR="00424180" w:rsidRPr="00AB6FF2">
        <w:rPr>
          <w:rFonts w:cs="Times New Roman"/>
          <w:lang w:val="en-GB"/>
        </w:rPr>
        <w:t xml:space="preserve"> is mandatory if (a) area is provided, but Member States are encouraged to describe the method used also when (b) </w:t>
      </w:r>
      <w:r w:rsidR="004D5A82" w:rsidRPr="00AB6FF2">
        <w:rPr>
          <w:rFonts w:cs="Times New Roman"/>
          <w:lang w:val="en-GB"/>
        </w:rPr>
        <w:t>range increments are</w:t>
      </w:r>
      <w:r w:rsidR="00424180" w:rsidRPr="00AB6FF2">
        <w:rPr>
          <w:rFonts w:cs="Times New Roman"/>
          <w:lang w:val="en-GB"/>
        </w:rPr>
        <w:t xml:space="preserve"> used.</w:t>
      </w:r>
    </w:p>
    <w:p w14:paraId="500A4C5C" w14:textId="40AED0A3" w:rsidR="00424180" w:rsidRPr="00AB6FF2" w:rsidRDefault="00424180" w:rsidP="00424180">
      <w:pPr>
        <w:rPr>
          <w:rFonts w:cs="Times New Roman"/>
          <w:lang w:val="en-GB"/>
        </w:rPr>
      </w:pPr>
      <w:r w:rsidRPr="00AB6FF2">
        <w:rPr>
          <w:rFonts w:cs="Times New Roman"/>
          <w:lang w:val="en-GB"/>
        </w:rPr>
        <w:t xml:space="preserve">The use of (b) </w:t>
      </w:r>
      <w:r w:rsidR="004D5A82" w:rsidRPr="00AB6FF2">
        <w:rPr>
          <w:rFonts w:cs="Times New Roman"/>
          <w:lang w:val="en-GB"/>
        </w:rPr>
        <w:t xml:space="preserve">range increments </w:t>
      </w:r>
      <w:r w:rsidRPr="00AB6FF2">
        <w:rPr>
          <w:rFonts w:cs="Times New Roman"/>
          <w:lang w:val="en-GB"/>
        </w:rPr>
        <w:t>should help to reduce the use of ‘unknown’ to a minimum:</w:t>
      </w:r>
    </w:p>
    <w:p w14:paraId="36204029" w14:textId="57002C0F" w:rsidR="00424180" w:rsidRPr="00AB6FF2" w:rsidRDefault="00424180" w:rsidP="00647C66">
      <w:pPr>
        <w:numPr>
          <w:ilvl w:val="0"/>
          <w:numId w:val="12"/>
        </w:numPr>
        <w:spacing w:after="0"/>
        <w:ind w:left="714" w:hanging="357"/>
        <w:contextualSpacing/>
        <w:rPr>
          <w:rFonts w:cs="Times New Roman"/>
          <w:lang w:val="en-GB"/>
        </w:rPr>
      </w:pPr>
      <w:r w:rsidRPr="00AB6FF2">
        <w:rPr>
          <w:rFonts w:cs="Times New Roman"/>
          <w:lang w:val="en-GB"/>
        </w:rPr>
        <w:t xml:space="preserve">if a </w:t>
      </w:r>
      <w:r w:rsidR="009E43A4" w:rsidRPr="00AB6FF2">
        <w:rPr>
          <w:rFonts w:cs="Times New Roman"/>
          <w:lang w:val="en-GB"/>
        </w:rPr>
        <w:t>range increment</w:t>
      </w:r>
      <w:r w:rsidR="00C46B95" w:rsidRPr="00AB6FF2">
        <w:rPr>
          <w:rFonts w:cs="Times New Roman"/>
          <w:lang w:val="en-GB"/>
        </w:rPr>
        <w:t xml:space="preserve"> (b)</w:t>
      </w:r>
      <w:r w:rsidRPr="00AB6FF2">
        <w:rPr>
          <w:rFonts w:cs="Times New Roman"/>
          <w:lang w:val="en-GB"/>
        </w:rPr>
        <w:t xml:space="preserve"> is used, then there is no need to insert a value in </w:t>
      </w:r>
      <w:r w:rsidR="009E43A4" w:rsidRPr="00AB6FF2">
        <w:rPr>
          <w:rFonts w:cs="Times New Roman"/>
          <w:lang w:val="en-GB"/>
        </w:rPr>
        <w:t xml:space="preserve">relation to </w:t>
      </w:r>
      <w:r w:rsidR="001D045F" w:rsidRPr="00AB6FF2">
        <w:rPr>
          <w:rFonts w:cs="Times New Roman"/>
          <w:lang w:val="en-GB"/>
        </w:rPr>
        <w:t xml:space="preserve">the </w:t>
      </w:r>
      <w:r w:rsidR="000861AE" w:rsidRPr="00AB6FF2">
        <w:rPr>
          <w:rFonts w:cs="Times New Roman"/>
          <w:lang w:val="en-GB"/>
        </w:rPr>
        <w:t xml:space="preserve">current </w:t>
      </w:r>
      <w:r w:rsidR="001D045F" w:rsidRPr="00AB6FF2">
        <w:rPr>
          <w:rFonts w:cs="Times New Roman"/>
          <w:lang w:val="en-GB"/>
        </w:rPr>
        <w:t xml:space="preserve">value provided </w:t>
      </w:r>
      <w:r w:rsidRPr="00AB6FF2">
        <w:rPr>
          <w:rFonts w:cs="Times New Roman"/>
          <w:lang w:val="en-GB"/>
        </w:rPr>
        <w:t>in field 5.1 ‘Surface area</w:t>
      </w:r>
      <w:r w:rsidR="000861AE" w:rsidRPr="00AB6FF2">
        <w:rPr>
          <w:rFonts w:cs="Times New Roman"/>
          <w:lang w:val="en-GB"/>
        </w:rPr>
        <w:t xml:space="preserve"> (of range)</w:t>
      </w:r>
      <w:r w:rsidRPr="00AB6FF2">
        <w:rPr>
          <w:rFonts w:cs="Times New Roman"/>
          <w:lang w:val="en-GB"/>
        </w:rPr>
        <w:t>’</w:t>
      </w:r>
    </w:p>
    <w:p w14:paraId="0E4A3D77" w14:textId="513AFBBE" w:rsidR="00424180" w:rsidRPr="00AB6FF2" w:rsidRDefault="00424180" w:rsidP="00647C66">
      <w:pPr>
        <w:numPr>
          <w:ilvl w:val="0"/>
          <w:numId w:val="12"/>
        </w:numPr>
        <w:ind w:left="714" w:hanging="357"/>
        <w:rPr>
          <w:rFonts w:cs="Times New Roman"/>
          <w:lang w:val="en-GB"/>
        </w:rPr>
      </w:pPr>
      <w:r w:rsidRPr="00AB6FF2">
        <w:rPr>
          <w:rFonts w:cs="Times New Roman"/>
          <w:lang w:val="en-GB"/>
        </w:rPr>
        <w:t>if the</w:t>
      </w:r>
      <w:r w:rsidR="00C46B95" w:rsidRPr="00AB6FF2">
        <w:rPr>
          <w:rFonts w:cs="Times New Roman"/>
          <w:lang w:val="en-GB"/>
        </w:rPr>
        <w:t xml:space="preserve"> value is provided for area in km² </w:t>
      </w:r>
      <w:r w:rsidR="003A25F2" w:rsidRPr="00AB6FF2">
        <w:rPr>
          <w:rFonts w:cs="Times New Roman"/>
          <w:lang w:val="en-GB"/>
        </w:rPr>
        <w:t xml:space="preserve">in 5.12 </w:t>
      </w:r>
      <w:r w:rsidR="00C46B95" w:rsidRPr="00AB6FF2">
        <w:rPr>
          <w:rFonts w:cs="Times New Roman"/>
          <w:lang w:val="en-GB"/>
        </w:rPr>
        <w:t xml:space="preserve">(a) </w:t>
      </w:r>
      <w:r w:rsidR="009E43A4" w:rsidRPr="00AB6FF2">
        <w:rPr>
          <w:rFonts w:cs="Times New Roman"/>
          <w:lang w:val="en-GB"/>
        </w:rPr>
        <w:t>the range increments</w:t>
      </w:r>
      <w:r w:rsidRPr="00AB6FF2">
        <w:rPr>
          <w:rFonts w:cs="Times New Roman"/>
          <w:lang w:val="en-GB"/>
        </w:rPr>
        <w:t xml:space="preserve"> should </w:t>
      </w:r>
      <w:r w:rsidR="009E43A4" w:rsidRPr="00AB6FF2">
        <w:rPr>
          <w:rFonts w:cs="Times New Roman"/>
          <w:lang w:val="en-GB"/>
        </w:rPr>
        <w:t xml:space="preserve">not </w:t>
      </w:r>
      <w:r w:rsidRPr="00AB6FF2">
        <w:rPr>
          <w:rFonts w:cs="Times New Roman"/>
          <w:lang w:val="en-GB"/>
        </w:rPr>
        <w:t>be used</w:t>
      </w:r>
    </w:p>
    <w:p w14:paraId="5124A62B" w14:textId="370ECBD3" w:rsidR="00424180" w:rsidRPr="00AB6FF2" w:rsidRDefault="00424180" w:rsidP="00424180">
      <w:pPr>
        <w:rPr>
          <w:rFonts w:cs="Times New Roman"/>
          <w:lang w:val="en-GB"/>
        </w:rPr>
      </w:pPr>
      <w:r w:rsidRPr="00AB6FF2">
        <w:rPr>
          <w:rFonts w:cs="Times New Roman"/>
          <w:lang w:val="en-GB"/>
        </w:rPr>
        <w:t>Where the reference value has changed in comparison to the previous reporting period, this should be explained in field 5.1</w:t>
      </w:r>
      <w:r w:rsidR="00647C66" w:rsidRPr="00AB6FF2">
        <w:rPr>
          <w:rFonts w:cs="Times New Roman"/>
          <w:lang w:val="en-GB"/>
        </w:rPr>
        <w:t>4</w:t>
      </w:r>
      <w:r w:rsidRPr="00AB6FF2">
        <w:rPr>
          <w:rFonts w:cs="Times New Roman"/>
          <w:lang w:val="en-GB"/>
        </w:rPr>
        <w:t xml:space="preserve"> </w:t>
      </w:r>
      <w:r w:rsidR="005D72A8" w:rsidRPr="00AB6FF2">
        <w:rPr>
          <w:rFonts w:cs="Times New Roman"/>
          <w:lang w:val="en-GB"/>
        </w:rPr>
        <w:t>‘</w:t>
      </w:r>
      <w:r w:rsidRPr="00AB6FF2">
        <w:rPr>
          <w:rFonts w:cs="Times New Roman"/>
          <w:lang w:val="en-GB"/>
        </w:rPr>
        <w:t>Additional Information’.</w:t>
      </w:r>
    </w:p>
    <w:p w14:paraId="06079259" w14:textId="5974A7CC" w:rsidR="00424180" w:rsidRPr="00AB6FF2" w:rsidRDefault="00424180" w:rsidP="00424180">
      <w:pPr>
        <w:rPr>
          <w:rFonts w:cs="Times New Roman"/>
          <w:lang w:val="en-GB"/>
        </w:rPr>
      </w:pPr>
      <w:r w:rsidRPr="00AB6FF2">
        <w:rPr>
          <w:rFonts w:cs="Times New Roman"/>
          <w:lang w:val="en-GB"/>
        </w:rPr>
        <w:lastRenderedPageBreak/>
        <w:t xml:space="preserve">Favourable reference values and use of </w:t>
      </w:r>
      <w:r w:rsidR="00865AE5" w:rsidRPr="00AB6FF2">
        <w:rPr>
          <w:rFonts w:cs="Times New Roman"/>
          <w:lang w:val="en-GB"/>
        </w:rPr>
        <w:t xml:space="preserve">range increments </w:t>
      </w:r>
      <w:r w:rsidRPr="00AB6FF2">
        <w:rPr>
          <w:rFonts w:cs="Times New Roman"/>
          <w:lang w:val="en-GB"/>
        </w:rPr>
        <w:t xml:space="preserve">are discussed in more detail in </w:t>
      </w:r>
      <w:r w:rsidR="00B4058A" w:rsidRPr="00AB6FF2">
        <w:rPr>
          <w:rFonts w:cs="Times New Roman"/>
          <w:lang w:val="en-GB"/>
        </w:rPr>
        <w:t>the Guidelines</w:t>
      </w:r>
      <w:r w:rsidR="003A25F2" w:rsidRPr="00AB6FF2">
        <w:rPr>
          <w:rFonts w:cs="Times New Roman"/>
          <w:color w:val="808080" w:themeColor="background1" w:themeShade="80"/>
          <w:lang w:val="en-GB"/>
        </w:rPr>
        <w:t>.</w:t>
      </w:r>
    </w:p>
    <w:p w14:paraId="281C836B" w14:textId="7131EB0D" w:rsidR="00647C66" w:rsidRPr="00AB6FF2" w:rsidRDefault="00D21E14" w:rsidP="00C651E4">
      <w:pPr>
        <w:pStyle w:val="Heading2"/>
      </w:pPr>
      <w:bookmarkStart w:id="226" w:name="_Toc117612734"/>
      <w:r w:rsidRPr="00AB6FF2">
        <w:t>Range</w:t>
      </w:r>
      <w:r w:rsidR="00647C66" w:rsidRPr="00AB6FF2">
        <w:t xml:space="preserve"> when Directive came into force (optional)</w:t>
      </w:r>
      <w:bookmarkEnd w:id="226"/>
    </w:p>
    <w:p w14:paraId="2E78B879" w14:textId="38C5B7A2" w:rsidR="009846ED" w:rsidRPr="00AB6FF2" w:rsidRDefault="00647C66" w:rsidP="00424180">
      <w:pPr>
        <w:rPr>
          <w:rFonts w:cs="Times New Roman"/>
          <w:lang w:val="en-GB"/>
        </w:rPr>
      </w:pPr>
      <w:r w:rsidRPr="00AB6FF2">
        <w:rPr>
          <w:rFonts w:cs="Times New Roman"/>
          <w:lang w:val="en-GB"/>
        </w:rPr>
        <w:t xml:space="preserve">The surface area </w:t>
      </w:r>
      <w:r w:rsidR="00FA5DAB" w:rsidRPr="00AB6FF2">
        <w:rPr>
          <w:rFonts w:cs="Times New Roman"/>
          <w:lang w:val="en-GB"/>
        </w:rPr>
        <w:t xml:space="preserve">of range </w:t>
      </w:r>
      <w:r w:rsidRPr="00AB6FF2">
        <w:rPr>
          <w:rFonts w:cs="Times New Roman"/>
          <w:lang w:val="en-GB"/>
        </w:rPr>
        <w:t xml:space="preserve">at the time the Directive came into force can be provided in field 5.13. This is an optional and free text field to see progress </w:t>
      </w:r>
      <w:r w:rsidR="000B1699" w:rsidRPr="00AB6FF2">
        <w:rPr>
          <w:rFonts w:cs="Times New Roman"/>
          <w:lang w:val="en-GB"/>
        </w:rPr>
        <w:t>with regard to</w:t>
      </w:r>
      <w:r w:rsidRPr="00AB6FF2">
        <w:rPr>
          <w:rFonts w:cs="Times New Roman"/>
          <w:lang w:val="en-GB"/>
        </w:rPr>
        <w:t xml:space="preserve"> the current </w:t>
      </w:r>
      <w:r w:rsidR="001532E6" w:rsidRPr="00AB6FF2">
        <w:rPr>
          <w:rFonts w:cs="Times New Roman"/>
          <w:lang w:val="en-GB"/>
        </w:rPr>
        <w:t>range</w:t>
      </w:r>
      <w:r w:rsidRPr="00AB6FF2">
        <w:rPr>
          <w:rFonts w:cs="Times New Roman"/>
          <w:lang w:val="en-GB"/>
        </w:rPr>
        <w:t xml:space="preserve"> reported.</w:t>
      </w:r>
    </w:p>
    <w:p w14:paraId="1DA9B4DC" w14:textId="3C4C17F0" w:rsidR="00424180" w:rsidRPr="00AB6FF2" w:rsidRDefault="00424180" w:rsidP="00C651E4">
      <w:pPr>
        <w:pStyle w:val="Heading2"/>
      </w:pPr>
      <w:bookmarkStart w:id="227" w:name="_Toc117612735"/>
      <w:bookmarkStart w:id="228" w:name="_Toc111538745"/>
      <w:bookmarkStart w:id="229" w:name="_Toc111544413"/>
      <w:bookmarkStart w:id="230" w:name="_Toc111545467"/>
      <w:bookmarkStart w:id="231" w:name="_Toc147203784"/>
      <w:bookmarkStart w:id="232" w:name="_Toc297720425"/>
      <w:bookmarkEnd w:id="225"/>
      <w:r w:rsidRPr="00AB6FF2">
        <w:t>Additional information (optional)</w:t>
      </w:r>
      <w:bookmarkEnd w:id="227"/>
    </w:p>
    <w:p w14:paraId="0DA25B0A" w14:textId="0EFF65D2" w:rsidR="001155C7" w:rsidRPr="00AB6FF2" w:rsidRDefault="00424180" w:rsidP="00424180">
      <w:pPr>
        <w:rPr>
          <w:rFonts w:cs="Times New Roman"/>
          <w:lang w:val="en-GB"/>
        </w:rPr>
      </w:pPr>
      <w:r w:rsidRPr="00AB6FF2">
        <w:rPr>
          <w:rFonts w:cs="Times New Roman"/>
          <w:lang w:val="en-GB"/>
        </w:rPr>
        <w:t>Additional information to help understand the information given</w:t>
      </w:r>
      <w:bookmarkStart w:id="233" w:name="_Toc436839616"/>
      <w:bookmarkStart w:id="234" w:name="_Toc437355854"/>
      <w:bookmarkStart w:id="235" w:name="_Toc446604179"/>
      <w:r w:rsidRPr="00AB6FF2">
        <w:rPr>
          <w:rFonts w:cs="Times New Roman"/>
          <w:lang w:val="en-GB"/>
        </w:rPr>
        <w:t xml:space="preserve"> on range can be reported here (for example, details on the use of old distribution data, use of data from the previous reporting period, use of different gap distance or range calculation method than that recommended</w:t>
      </w:r>
      <w:r w:rsidR="00B36DD3" w:rsidRPr="00AB6FF2">
        <w:rPr>
          <w:rFonts w:cs="Times New Roman"/>
          <w:lang w:val="en-GB"/>
        </w:rPr>
        <w:t>, changes in favourable reference value</w:t>
      </w:r>
      <w:r w:rsidR="00C651E4" w:rsidRPr="00AB6FF2">
        <w:rPr>
          <w:rFonts w:cs="Times New Roman"/>
          <w:lang w:val="en-GB"/>
        </w:rPr>
        <w:t>).</w:t>
      </w:r>
    </w:p>
    <w:p w14:paraId="2481F359" w14:textId="326A642A" w:rsidR="00424180" w:rsidRPr="00AB6FF2" w:rsidRDefault="00C651E4" w:rsidP="00C651E4">
      <w:pPr>
        <w:pStyle w:val="Heading1"/>
        <w:rPr>
          <w:rFonts w:hint="eastAsia"/>
        </w:rPr>
      </w:pPr>
      <w:bookmarkStart w:id="236" w:name="_Ref454906849"/>
      <w:bookmarkStart w:id="237" w:name="_Toc109827755"/>
      <w:bookmarkStart w:id="238" w:name="_Toc117612736"/>
      <w:r w:rsidRPr="00AB6FF2">
        <w:t>P</w:t>
      </w:r>
      <w:r w:rsidR="00424180" w:rsidRPr="00AB6FF2">
        <w:t>opulation</w:t>
      </w:r>
      <w:bookmarkEnd w:id="228"/>
      <w:bookmarkEnd w:id="229"/>
      <w:bookmarkEnd w:id="230"/>
      <w:bookmarkEnd w:id="231"/>
      <w:bookmarkEnd w:id="232"/>
      <w:bookmarkEnd w:id="233"/>
      <w:bookmarkEnd w:id="234"/>
      <w:bookmarkEnd w:id="235"/>
      <w:bookmarkEnd w:id="236"/>
      <w:bookmarkEnd w:id="237"/>
      <w:bookmarkEnd w:id="238"/>
      <w:r w:rsidR="00424180" w:rsidRPr="00AB6FF2">
        <w:t xml:space="preserve"> </w:t>
      </w:r>
    </w:p>
    <w:p w14:paraId="286153A8" w14:textId="4EA8A060" w:rsidR="00424180" w:rsidRPr="00AB6FF2" w:rsidRDefault="00424180" w:rsidP="00424180">
      <w:pPr>
        <w:rPr>
          <w:rFonts w:cs="Times New Roman"/>
          <w:lang w:val="en-GB"/>
        </w:rPr>
      </w:pPr>
      <w:bookmarkStart w:id="239" w:name="_Toc147203785"/>
      <w:r w:rsidRPr="00AB6FF2">
        <w:rPr>
          <w:rFonts w:cs="Times New Roman"/>
          <w:lang w:val="en-GB"/>
        </w:rPr>
        <w:t>This section provides information on population size, population trends and favourable reference population.</w:t>
      </w:r>
      <w:r w:rsidR="00FF38FA" w:rsidRPr="00AB6FF2">
        <w:rPr>
          <w:rFonts w:cs="Times New Roman"/>
          <w:lang w:val="en-GB"/>
        </w:rPr>
        <w:t xml:space="preserve"> </w:t>
      </w:r>
      <w:r w:rsidR="001419E0" w:rsidRPr="00AB6FF2">
        <w:rPr>
          <w:rFonts w:cs="Times New Roman"/>
          <w:lang w:val="en-GB"/>
        </w:rPr>
        <w:t>P</w:t>
      </w:r>
      <w:r w:rsidR="00FF38FA" w:rsidRPr="00AB6FF2">
        <w:rPr>
          <w:rFonts w:cs="Times New Roman"/>
          <w:lang w:val="en-GB"/>
        </w:rPr>
        <w:t xml:space="preserve">opulation and favourable reference population information </w:t>
      </w:r>
      <w:r w:rsidR="001419E0" w:rsidRPr="00AB6FF2">
        <w:rPr>
          <w:rFonts w:cs="Times New Roman"/>
          <w:lang w:val="en-GB"/>
        </w:rPr>
        <w:t>should ideally be</w:t>
      </w:r>
      <w:r w:rsidR="00FF38FA" w:rsidRPr="00AB6FF2">
        <w:rPr>
          <w:rFonts w:cs="Times New Roman"/>
          <w:lang w:val="en-GB"/>
        </w:rPr>
        <w:t xml:space="preserve"> reported in the same unit as these properties are interconnected. The unit for all is the </w:t>
      </w:r>
      <w:r w:rsidR="001419E0" w:rsidRPr="00AB6FF2">
        <w:rPr>
          <w:rFonts w:cs="Times New Roman"/>
          <w:lang w:val="en-GB"/>
        </w:rPr>
        <w:t>value</w:t>
      </w:r>
      <w:r w:rsidR="00FF38FA" w:rsidRPr="00AB6FF2">
        <w:rPr>
          <w:rFonts w:cs="Times New Roman"/>
          <w:lang w:val="en-GB"/>
        </w:rPr>
        <w:t xml:space="preserve"> for field 6.2 population size (with some exceptions to this outlined below).</w:t>
      </w:r>
    </w:p>
    <w:p w14:paraId="38D321F5" w14:textId="20EA4757" w:rsidR="00424180" w:rsidRPr="00AB6FF2" w:rsidRDefault="00424180" w:rsidP="00C651E4">
      <w:pPr>
        <w:pStyle w:val="Heading2"/>
      </w:pPr>
      <w:bookmarkStart w:id="240" w:name="_Toc117612737"/>
      <w:r w:rsidRPr="00AB6FF2">
        <w:t>Year or period</w:t>
      </w:r>
      <w:bookmarkEnd w:id="240"/>
    </w:p>
    <w:p w14:paraId="4329B66D" w14:textId="77777777" w:rsidR="008E2272" w:rsidRPr="00AB6FF2" w:rsidRDefault="008E2272" w:rsidP="008E2272">
      <w:pPr>
        <w:rPr>
          <w:rFonts w:cs="Times New Roman"/>
          <w:lang w:val="en-GB"/>
        </w:rPr>
      </w:pPr>
      <w:r w:rsidRPr="00AB6FF2">
        <w:rPr>
          <w:rFonts w:cs="Times New Roman"/>
          <w:lang w:val="en-GB"/>
        </w:rPr>
        <w:t xml:space="preserve">Enter the year or period during which the population size was last determined: YYYY (for year) and YYYY–YYYY (for period). </w:t>
      </w:r>
    </w:p>
    <w:p w14:paraId="497E551C" w14:textId="491425BB" w:rsidR="008B6EA8" w:rsidRPr="00AB6FF2" w:rsidRDefault="008E2272" w:rsidP="008E2272">
      <w:pPr>
        <w:rPr>
          <w:rFonts w:cs="Times New Roman"/>
          <w:lang w:val="en-GB"/>
        </w:rPr>
      </w:pPr>
      <w:bookmarkStart w:id="241" w:name="_Toc437352098"/>
      <w:bookmarkEnd w:id="241"/>
      <w:r w:rsidRPr="00AB6FF2">
        <w:rPr>
          <w:rFonts w:cs="Times New Roman"/>
          <w:lang w:val="en-GB"/>
        </w:rPr>
        <w:t>Many reports will involve</w:t>
      </w:r>
      <w:r w:rsidR="00CA7231" w:rsidRPr="00AB6FF2">
        <w:rPr>
          <w:rFonts w:cs="Times New Roman"/>
          <w:lang w:val="en-GB"/>
        </w:rPr>
        <w:t xml:space="preserve"> more that </w:t>
      </w:r>
      <w:r w:rsidR="006A2353" w:rsidRPr="00AB6FF2">
        <w:rPr>
          <w:rFonts w:cs="Times New Roman"/>
          <w:lang w:val="en-GB"/>
        </w:rPr>
        <w:t>one</w:t>
      </w:r>
      <w:r w:rsidR="00CA7231" w:rsidRPr="00AB6FF2">
        <w:rPr>
          <w:rFonts w:cs="Times New Roman"/>
          <w:lang w:val="en-GB"/>
        </w:rPr>
        <w:t xml:space="preserve"> reporting</w:t>
      </w:r>
      <w:r w:rsidRPr="00AB6FF2">
        <w:rPr>
          <w:rFonts w:cs="Times New Roman"/>
          <w:lang w:val="en-GB"/>
        </w:rPr>
        <w:t xml:space="preserve"> period, because species inventories in most cases involve several years of fieldwork and may extend beyond the limits of the current reporting period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 xml:space="preserve">). </w:t>
      </w:r>
      <w:r w:rsidR="008B6EA8" w:rsidRPr="00AB6FF2">
        <w:rPr>
          <w:rFonts w:cs="Times New Roman"/>
          <w:lang w:val="en-GB"/>
        </w:rPr>
        <w:t>The year or period reported should cover the actual period during which the data were collected.</w:t>
      </w:r>
    </w:p>
    <w:p w14:paraId="257F29C1" w14:textId="77777777" w:rsidR="00D67FC0" w:rsidRPr="00AB6FF2" w:rsidRDefault="008E2272" w:rsidP="008E2272">
      <w:pPr>
        <w:rPr>
          <w:rFonts w:cs="Times New Roman"/>
          <w:lang w:val="en-GB"/>
        </w:rPr>
      </w:pPr>
      <w:r w:rsidRPr="00AB6FF2">
        <w:rPr>
          <w:rFonts w:cs="Times New Roman"/>
          <w:lang w:val="en-GB"/>
        </w:rPr>
        <w:t>In some cases the population size will be estimated based on a complete species census or inventory which took place during the previous reporting period</w:t>
      </w:r>
      <w:r w:rsidR="008F0937" w:rsidRPr="00AB6FF2">
        <w:rPr>
          <w:rFonts w:cs="Times New Roman"/>
          <w:lang w:val="en-GB"/>
        </w:rPr>
        <w:t xml:space="preserve"> or even before</w:t>
      </w:r>
      <w:r w:rsidRPr="00AB6FF2">
        <w:rPr>
          <w:rFonts w:cs="Times New Roman"/>
          <w:lang w:val="en-GB"/>
        </w:rPr>
        <w:t xml:space="preserve"> and that has been updated with the results of regular monitoring. </w:t>
      </w:r>
      <w:r w:rsidR="00D67FC0" w:rsidRPr="00AB6FF2">
        <w:rPr>
          <w:rFonts w:cs="Times New Roman"/>
          <w:lang w:val="en-GB"/>
        </w:rPr>
        <w:t>The year or period reported should be that which the reported estimate of population size relates to.</w:t>
      </w:r>
    </w:p>
    <w:p w14:paraId="52F5C45B" w14:textId="5D282B68" w:rsidR="00424180" w:rsidRPr="00AB6FF2" w:rsidRDefault="008E2272" w:rsidP="00C651E4">
      <w:pPr>
        <w:pStyle w:val="Heading2"/>
        <w:rPr>
          <w:i/>
        </w:rPr>
      </w:pPr>
      <w:r w:rsidRPr="00AB6FF2">
        <w:rPr>
          <w:rFonts w:cs="Times New Roman"/>
        </w:rPr>
        <w:t>More detailed information on year or period of data used for the population size can be provided in field 6.</w:t>
      </w:r>
      <w:r w:rsidR="008B35B2" w:rsidRPr="00AB6FF2">
        <w:rPr>
          <w:rFonts w:cs="Times New Roman"/>
        </w:rPr>
        <w:t>20</w:t>
      </w:r>
      <w:r w:rsidRPr="00AB6FF2">
        <w:rPr>
          <w:rFonts w:cs="Times New Roman"/>
        </w:rPr>
        <w:t xml:space="preserve"> ‘Additional information’. </w:t>
      </w:r>
      <w:bookmarkStart w:id="242" w:name="_Toc117612738"/>
      <w:r w:rsidR="00424180" w:rsidRPr="00AB6FF2">
        <w:t>Population size (in reporting unit)</w:t>
      </w:r>
      <w:bookmarkEnd w:id="242"/>
    </w:p>
    <w:p w14:paraId="397AAB21" w14:textId="0E14DBA5" w:rsidR="00424180" w:rsidRPr="00AB6FF2" w:rsidRDefault="00424180" w:rsidP="00424180">
      <w:pPr>
        <w:rPr>
          <w:rFonts w:cs="Times New Roman"/>
          <w:strike/>
          <w:shd w:val="clear" w:color="auto" w:fill="E2EFD9"/>
          <w:lang w:val="en-GB"/>
        </w:rPr>
      </w:pPr>
      <w:r w:rsidRPr="00AB6FF2">
        <w:rPr>
          <w:rFonts w:cs="Times New Roman"/>
          <w:lang w:val="en-GB"/>
        </w:rPr>
        <w:t>This field refers to the total population in the biogeographical region or marine region of the Member State concerned. For all species</w:t>
      </w:r>
      <w:r w:rsidR="001155C7" w:rsidRPr="00AB6FF2">
        <w:rPr>
          <w:rFonts w:cs="Times New Roman"/>
          <w:lang w:val="en-GB"/>
        </w:rPr>
        <w:t xml:space="preserve">, </w:t>
      </w:r>
      <w:r w:rsidRPr="00AB6FF2">
        <w:rPr>
          <w:rFonts w:cs="Times New Roman"/>
          <w:lang w:val="en-GB"/>
        </w:rPr>
        <w:t>the population size must be reported using the reporting unit noted in the Art</w:t>
      </w:r>
      <w:r w:rsidR="006215FF" w:rsidRPr="00AB6FF2">
        <w:rPr>
          <w:rFonts w:cs="Times New Roman"/>
          <w:lang w:val="en-GB"/>
        </w:rPr>
        <w:t>icle</w:t>
      </w:r>
      <w:r w:rsidRPr="00AB6FF2">
        <w:rPr>
          <w:rFonts w:cs="Times New Roman"/>
          <w:lang w:val="en-GB"/>
        </w:rPr>
        <w:t xml:space="preserve"> 17 species checklist available on the Reference Portal</w:t>
      </w:r>
      <w:r w:rsidR="00526A04" w:rsidRPr="00AB6FF2">
        <w:rPr>
          <w:rFonts w:cs="Times New Roman"/>
          <w:lang w:val="en-GB"/>
        </w:rPr>
        <w:t xml:space="preserve"> </w:t>
      </w:r>
      <w:r w:rsidR="002D18CD" w:rsidRPr="00AB6FF2">
        <w:rPr>
          <w:rFonts w:cs="Times New Roman"/>
          <w:lang w:val="en-GB"/>
        </w:rPr>
        <w:t xml:space="preserve">with some exceptions for species </w:t>
      </w:r>
      <w:r w:rsidR="00560C79" w:rsidRPr="00AB6FF2">
        <w:rPr>
          <w:rFonts w:cs="Times New Roman"/>
          <w:lang w:val="en-GB"/>
        </w:rPr>
        <w:t>occurring</w:t>
      </w:r>
      <w:r w:rsidR="002D18CD" w:rsidRPr="00AB6FF2">
        <w:rPr>
          <w:rFonts w:cs="Times New Roman"/>
          <w:lang w:val="en-GB"/>
        </w:rPr>
        <w:t xml:space="preserve"> only in one Member State</w:t>
      </w:r>
      <w:r w:rsidRPr="00AB6FF2">
        <w:rPr>
          <w:rFonts w:cs="Times New Roman"/>
          <w:lang w:val="en-GB"/>
        </w:rPr>
        <w:t>. The reporting unit</w:t>
      </w:r>
      <w:r w:rsidR="008E1C6F" w:rsidRPr="00AB6FF2">
        <w:rPr>
          <w:rFonts w:cs="Times New Roman"/>
          <w:lang w:val="en-GB"/>
        </w:rPr>
        <w:t>s</w:t>
      </w:r>
      <w:r w:rsidRPr="00AB6FF2">
        <w:rPr>
          <w:rFonts w:cs="Times New Roman"/>
          <w:lang w:val="en-GB"/>
        </w:rPr>
        <w:t xml:space="preserve"> specified in the checklist is </w:t>
      </w:r>
      <w:r w:rsidR="00452231" w:rsidRPr="00AB6FF2">
        <w:rPr>
          <w:rFonts w:cs="Times New Roman"/>
          <w:lang w:val="en-GB"/>
        </w:rPr>
        <w:t xml:space="preserve">a combination of </w:t>
      </w:r>
      <w:r w:rsidRPr="00AB6FF2">
        <w:rPr>
          <w:rFonts w:cs="Times New Roman"/>
          <w:lang w:val="en-GB"/>
        </w:rPr>
        <w:t>individuals</w:t>
      </w:r>
      <w:r w:rsidR="001155C7" w:rsidRPr="00AB6FF2">
        <w:rPr>
          <w:rFonts w:cs="Times New Roman"/>
          <w:lang w:val="en-GB"/>
        </w:rPr>
        <w:t xml:space="preserve"> for some species groups,</w:t>
      </w:r>
      <w:r w:rsidRPr="00AB6FF2">
        <w:rPr>
          <w:rFonts w:cs="Times New Roman"/>
          <w:lang w:val="en-GB"/>
        </w:rPr>
        <w:t xml:space="preserve"> </w:t>
      </w:r>
      <w:r w:rsidR="001155C7" w:rsidRPr="00AB6FF2">
        <w:rPr>
          <w:rFonts w:cs="Times New Roman"/>
          <w:lang w:val="en-GB"/>
        </w:rPr>
        <w:t>1x1 grids for</w:t>
      </w:r>
      <w:r w:rsidR="00452231" w:rsidRPr="00AB6FF2">
        <w:rPr>
          <w:rFonts w:cs="Times New Roman"/>
          <w:lang w:val="en-GB"/>
        </w:rPr>
        <w:t xml:space="preserve"> others and </w:t>
      </w:r>
      <w:r w:rsidRPr="00AB6FF2">
        <w:rPr>
          <w:rFonts w:cs="Times New Roman"/>
          <w:lang w:val="en-GB"/>
        </w:rPr>
        <w:t>agreed unit</w:t>
      </w:r>
      <w:r w:rsidR="00C9161D" w:rsidRPr="00AB6FF2">
        <w:rPr>
          <w:rFonts w:cs="Times New Roman"/>
          <w:lang w:val="en-GB"/>
        </w:rPr>
        <w:t>s</w:t>
      </w:r>
      <w:r w:rsidRPr="00AB6FF2">
        <w:rPr>
          <w:rFonts w:cs="Times New Roman"/>
          <w:lang w:val="en-GB"/>
        </w:rPr>
        <w:t xml:space="preserve"> for </w:t>
      </w:r>
      <w:r w:rsidR="00452231" w:rsidRPr="00AB6FF2">
        <w:rPr>
          <w:rFonts w:cs="Times New Roman"/>
          <w:lang w:val="en-GB"/>
        </w:rPr>
        <w:t>subsets within groups</w:t>
      </w:r>
      <w:r w:rsidRPr="00AB6FF2">
        <w:rPr>
          <w:rFonts w:cs="Times New Roman"/>
          <w:lang w:val="en-GB"/>
        </w:rPr>
        <w:t xml:space="preserve">. The summary of </w:t>
      </w:r>
      <w:r w:rsidR="00452231" w:rsidRPr="00AB6FF2">
        <w:rPr>
          <w:rFonts w:cs="Times New Roman"/>
          <w:lang w:val="en-GB"/>
        </w:rPr>
        <w:t xml:space="preserve">reporting units for each </w:t>
      </w:r>
      <w:r w:rsidRPr="00AB6FF2">
        <w:rPr>
          <w:rFonts w:cs="Times New Roman"/>
          <w:lang w:val="en-GB"/>
        </w:rPr>
        <w:t>group</w:t>
      </w:r>
      <w:r w:rsidR="00452231" w:rsidRPr="00AB6FF2">
        <w:rPr>
          <w:rFonts w:cs="Times New Roman"/>
          <w:lang w:val="en-GB"/>
        </w:rPr>
        <w:t xml:space="preserve"> </w:t>
      </w:r>
      <w:r w:rsidRPr="00AB6FF2">
        <w:rPr>
          <w:rFonts w:cs="Times New Roman"/>
          <w:lang w:val="en-GB"/>
        </w:rPr>
        <w:t xml:space="preserve">is provided in </w:t>
      </w:r>
      <w:r w:rsidR="00324F23" w:rsidRPr="00AB6FF2">
        <w:rPr>
          <w:rFonts w:cs="Times New Roman"/>
          <w:lang w:val="en-GB"/>
        </w:rPr>
        <w:t>the Guidelines</w:t>
      </w:r>
      <w:r w:rsidR="00A707D9" w:rsidRPr="00AB6FF2">
        <w:rPr>
          <w:rFonts w:cs="Times New Roman"/>
          <w:lang w:val="en-GB"/>
        </w:rPr>
        <w:t>.</w:t>
      </w:r>
    </w:p>
    <w:p w14:paraId="3203E330" w14:textId="5A68C075" w:rsidR="00424180" w:rsidRPr="004A472D" w:rsidRDefault="00424180" w:rsidP="00424180">
      <w:pPr>
        <w:rPr>
          <w:rFonts w:cs="Times New Roman"/>
          <w:lang w:val="en-GB"/>
        </w:rPr>
      </w:pPr>
      <w:r w:rsidRPr="00AB6FF2">
        <w:rPr>
          <w:rFonts w:cs="Times New Roman"/>
          <w:lang w:val="en-GB"/>
        </w:rPr>
        <w:t>Member States should use the most suitable unit for their monitoring of individual species, they should, if necessary, convert this unit into a ‘reporting’ unit to be reported in field 6.2</w:t>
      </w:r>
      <w:r w:rsidR="00452231" w:rsidRPr="00AB6FF2">
        <w:rPr>
          <w:rFonts w:cs="Times New Roman"/>
          <w:lang w:val="en-GB"/>
        </w:rPr>
        <w:t xml:space="preserve">, which </w:t>
      </w:r>
      <w:r w:rsidR="00452231" w:rsidRPr="00AB6FF2">
        <w:rPr>
          <w:rFonts w:cs="Times New Roman"/>
          <w:lang w:val="en-GB"/>
        </w:rPr>
        <w:lastRenderedPageBreak/>
        <w:t>will b</w:t>
      </w:r>
      <w:r w:rsidRPr="00AB6FF2">
        <w:rPr>
          <w:rFonts w:cs="Times New Roman"/>
          <w:lang w:val="en-GB"/>
        </w:rPr>
        <w:t xml:space="preserve">e used </w:t>
      </w:r>
      <w:r w:rsidR="00CF22A8" w:rsidRPr="00AB6FF2">
        <w:rPr>
          <w:rFonts w:cs="Times New Roman"/>
          <w:lang w:val="en-GB"/>
        </w:rPr>
        <w:t xml:space="preserve">later </w:t>
      </w:r>
      <w:r w:rsidRPr="00AB6FF2">
        <w:rPr>
          <w:rFonts w:cs="Times New Roman"/>
          <w:lang w:val="en-GB"/>
        </w:rPr>
        <w:t>for EU biogeographical assessments. If a Member State wishes to report population size using a different unit this can be reported in field 6.</w:t>
      </w:r>
      <w:r w:rsidR="00AD3BAA" w:rsidRPr="00AB6FF2">
        <w:rPr>
          <w:rFonts w:cs="Times New Roman"/>
          <w:lang w:val="en-GB"/>
        </w:rPr>
        <w:t>5</w:t>
      </w:r>
      <w:r w:rsidRPr="00AB6FF2">
        <w:rPr>
          <w:rFonts w:cs="Times New Roman"/>
          <w:lang w:val="en-GB"/>
        </w:rPr>
        <w:t>.</w:t>
      </w:r>
      <w:r w:rsidR="004A472D">
        <w:rPr>
          <w:rFonts w:cs="Times New Roman"/>
          <w:lang w:val="en-DK"/>
        </w:rPr>
        <w:t xml:space="preserve"> </w:t>
      </w:r>
      <w:r w:rsidR="004A472D" w:rsidRPr="005546A8">
        <w:rPr>
          <w:rFonts w:cs="Times New Roman"/>
          <w:lang w:val="en-GB"/>
        </w:rPr>
        <w:t xml:space="preserve">Member States shall make best efforts to report data in the reporting units as set out in the checklist (for example individuals) and where needed transform their data from the units used in the monitoring programmes (for example grids) into the reporting units and </w:t>
      </w:r>
      <w:r w:rsidR="004A472D">
        <w:rPr>
          <w:rFonts w:cs="Times New Roman"/>
          <w:lang w:val="en-GB"/>
        </w:rPr>
        <w:t xml:space="preserve">then </w:t>
      </w:r>
      <w:r w:rsidR="004A472D" w:rsidRPr="005546A8">
        <w:rPr>
          <w:rFonts w:cs="Times New Roman"/>
          <w:lang w:val="en-GB"/>
        </w:rPr>
        <w:t xml:space="preserve">report </w:t>
      </w:r>
      <w:r w:rsidR="004A472D">
        <w:rPr>
          <w:rFonts w:cs="Times New Roman"/>
          <w:lang w:val="en-GB"/>
        </w:rPr>
        <w:t xml:space="preserve">relevant values </w:t>
      </w:r>
      <w:r w:rsidR="004A472D" w:rsidRPr="005546A8">
        <w:rPr>
          <w:rFonts w:cs="Times New Roman"/>
          <w:lang w:val="en-GB"/>
        </w:rPr>
        <w:t>in both fields 6.2 and 6.5. If no information is available to fill in field 6.2, Member States are encouraged to provide information in field 6.5</w:t>
      </w:r>
      <w:r w:rsidR="004A472D">
        <w:rPr>
          <w:rFonts w:cs="Times New Roman"/>
          <w:lang w:val="en-GB"/>
        </w:rPr>
        <w:t xml:space="preserve"> at least</w:t>
      </w:r>
      <w:r w:rsidR="004A472D" w:rsidRPr="005546A8">
        <w:rPr>
          <w:rFonts w:cs="Times New Roman"/>
          <w:lang w:val="en-GB"/>
        </w:rPr>
        <w:t>.</w:t>
      </w:r>
    </w:p>
    <w:p w14:paraId="79D42E3E" w14:textId="6B0FC3D1" w:rsidR="00452231" w:rsidRPr="00AB6FF2" w:rsidRDefault="00824C5D" w:rsidP="00C651E4">
      <w:pPr>
        <w:pStyle w:val="ListParagraph"/>
        <w:numPr>
          <w:ilvl w:val="0"/>
          <w:numId w:val="76"/>
        </w:numPr>
        <w:rPr>
          <w:rFonts w:cs="Times New Roman"/>
          <w:color w:val="808080" w:themeColor="background1" w:themeShade="80"/>
          <w:lang w:val="en-GB"/>
        </w:rPr>
      </w:pPr>
      <w:r w:rsidRPr="00AB6FF2">
        <w:rPr>
          <w:rFonts w:cs="Times New Roman"/>
          <w:lang w:val="en-GB"/>
        </w:rPr>
        <w:t xml:space="preserve">For </w:t>
      </w:r>
      <w:r w:rsidR="00B6741E" w:rsidRPr="00AB6FF2">
        <w:rPr>
          <w:rFonts w:cs="Times New Roman"/>
          <w:lang w:val="en-GB"/>
        </w:rPr>
        <w:t xml:space="preserve">invertebrate and non vascular plant </w:t>
      </w:r>
      <w:r w:rsidRPr="00AB6FF2">
        <w:rPr>
          <w:rFonts w:cs="Times New Roman"/>
          <w:lang w:val="en-GB"/>
        </w:rPr>
        <w:t>s</w:t>
      </w:r>
      <w:r w:rsidR="00424180" w:rsidRPr="00AB6FF2">
        <w:rPr>
          <w:rFonts w:cs="Times New Roman"/>
          <w:lang w:val="en-GB"/>
        </w:rPr>
        <w:t>pecies occurring only in one Member State,</w:t>
      </w:r>
      <w:r w:rsidR="001419E0" w:rsidRPr="00AB6FF2">
        <w:rPr>
          <w:rFonts w:cs="Times New Roman"/>
          <w:lang w:val="en-GB"/>
        </w:rPr>
        <w:t xml:space="preserve"> </w:t>
      </w:r>
      <w:r w:rsidR="00B746F0" w:rsidRPr="00AB6FF2">
        <w:rPr>
          <w:rFonts w:cs="Times New Roman"/>
          <w:lang w:val="en-GB"/>
        </w:rPr>
        <w:t xml:space="preserve">any </w:t>
      </w:r>
      <w:r w:rsidR="00EE265C" w:rsidRPr="00AB6FF2">
        <w:rPr>
          <w:rFonts w:cs="Times New Roman"/>
          <w:lang w:val="en-GB"/>
        </w:rPr>
        <w:t>unit can be used for reporting.</w:t>
      </w:r>
      <w:r w:rsidR="001419E0" w:rsidRPr="00AB6FF2">
        <w:rPr>
          <w:rFonts w:cs="Times New Roman"/>
          <w:lang w:val="en-GB"/>
        </w:rPr>
        <w:t xml:space="preserve"> </w:t>
      </w:r>
      <w:r w:rsidR="001214B2" w:rsidRPr="00AB6FF2">
        <w:rPr>
          <w:rFonts w:cs="Times New Roman"/>
          <w:lang w:val="en-GB"/>
        </w:rPr>
        <w:t>For</w:t>
      </w:r>
      <w:r w:rsidR="001419E0" w:rsidRPr="00AB6FF2">
        <w:rPr>
          <w:rFonts w:cs="Times New Roman"/>
          <w:lang w:val="en-GB"/>
        </w:rPr>
        <w:t xml:space="preserve"> vascular plants species </w:t>
      </w:r>
      <w:r w:rsidR="001214B2" w:rsidRPr="00AB6FF2">
        <w:rPr>
          <w:rFonts w:cs="Times New Roman"/>
          <w:lang w:val="en-GB"/>
        </w:rPr>
        <w:t xml:space="preserve">occurring in one Member State </w:t>
      </w:r>
      <w:r w:rsidR="001419E0" w:rsidRPr="00AB6FF2">
        <w:rPr>
          <w:rFonts w:cs="Times New Roman"/>
          <w:lang w:val="en-GB"/>
        </w:rPr>
        <w:t>either individuals or m</w:t>
      </w:r>
      <w:r w:rsidR="001419E0" w:rsidRPr="00AB6FF2">
        <w:rPr>
          <w:rFonts w:cs="Times New Roman"/>
          <w:vertAlign w:val="superscript"/>
          <w:lang w:val="en-GB"/>
        </w:rPr>
        <w:t>2</w:t>
      </w:r>
      <w:r w:rsidR="001419E0" w:rsidRPr="00AB6FF2">
        <w:rPr>
          <w:rFonts w:cs="Times New Roman"/>
          <w:lang w:val="en-GB"/>
        </w:rPr>
        <w:t xml:space="preserve"> are used as the reporting units</w:t>
      </w:r>
      <w:r w:rsidR="00A722F5" w:rsidRPr="00AB6FF2">
        <w:rPr>
          <w:rFonts w:cs="Times New Roman"/>
          <w:lang w:val="en-GB"/>
        </w:rPr>
        <w:t xml:space="preserve"> (</w:t>
      </w:r>
      <w:r w:rsidR="00FB10FE" w:rsidRPr="00AB6FF2">
        <w:rPr>
          <w:rFonts w:cs="Times New Roman"/>
          <w:lang w:val="en-GB"/>
        </w:rPr>
        <w:t>selection of one or the other is allowed)</w:t>
      </w:r>
      <w:r w:rsidR="001419E0" w:rsidRPr="00AB6FF2">
        <w:rPr>
          <w:rFonts w:cs="Times New Roman"/>
          <w:lang w:val="en-GB"/>
        </w:rPr>
        <w:t>.</w:t>
      </w:r>
      <w:r w:rsidR="001214B2" w:rsidRPr="00AB6FF2">
        <w:rPr>
          <w:rFonts w:cs="Times New Roman"/>
          <w:lang w:val="en-GB"/>
        </w:rPr>
        <w:t xml:space="preserve"> For vertebrates </w:t>
      </w:r>
      <w:r w:rsidR="00560C79" w:rsidRPr="00AB6FF2">
        <w:rPr>
          <w:rFonts w:cs="Times New Roman"/>
          <w:lang w:val="en-GB"/>
        </w:rPr>
        <w:t>occurring</w:t>
      </w:r>
      <w:r w:rsidR="001214B2" w:rsidRPr="00AB6FF2">
        <w:rPr>
          <w:rFonts w:cs="Times New Roman"/>
          <w:lang w:val="en-GB"/>
        </w:rPr>
        <w:t xml:space="preserve"> in one Member State the reporting unit </w:t>
      </w:r>
      <w:r w:rsidR="00281B09" w:rsidRPr="00AB6FF2">
        <w:rPr>
          <w:rFonts w:cs="Times New Roman"/>
          <w:lang w:val="en-GB"/>
        </w:rPr>
        <w:t xml:space="preserve">to be used </w:t>
      </w:r>
      <w:r w:rsidR="001214B2" w:rsidRPr="00AB6FF2">
        <w:rPr>
          <w:rFonts w:cs="Times New Roman"/>
          <w:lang w:val="en-GB"/>
        </w:rPr>
        <w:t>is individuals</w:t>
      </w:r>
      <w:r w:rsidR="005E7ECE" w:rsidRPr="00AB6FF2">
        <w:rPr>
          <w:rFonts w:cs="Times New Roman"/>
          <w:lang w:val="en-GB"/>
        </w:rPr>
        <w:t>.</w:t>
      </w:r>
      <w:r w:rsidR="00424180" w:rsidRPr="00AB6FF2">
        <w:rPr>
          <w:rFonts w:cs="Times New Roman"/>
          <w:lang w:val="en-GB"/>
        </w:rPr>
        <w:t xml:space="preserve"> </w:t>
      </w:r>
    </w:p>
    <w:p w14:paraId="34CF39E7" w14:textId="2B9B2481" w:rsidR="000152E2" w:rsidRPr="00AB6FF2" w:rsidRDefault="00424180" w:rsidP="00C651E4">
      <w:pPr>
        <w:pStyle w:val="ListParagraph"/>
        <w:numPr>
          <w:ilvl w:val="0"/>
          <w:numId w:val="76"/>
        </w:numPr>
        <w:rPr>
          <w:rFonts w:cs="Times New Roman"/>
          <w:lang w:val="en-GB"/>
        </w:rPr>
      </w:pPr>
      <w:r w:rsidRPr="00AB6FF2">
        <w:rPr>
          <w:rFonts w:cs="Times New Roman"/>
          <w:lang w:val="en-GB"/>
        </w:rPr>
        <w:t xml:space="preserve">If </w:t>
      </w:r>
      <w:r w:rsidR="00CF22A8" w:rsidRPr="00AB6FF2">
        <w:rPr>
          <w:rFonts w:cs="Times New Roman"/>
          <w:lang w:val="en-GB"/>
        </w:rPr>
        <w:t xml:space="preserve">a </w:t>
      </w:r>
      <w:r w:rsidRPr="00AB6FF2">
        <w:rPr>
          <w:rFonts w:cs="Times New Roman"/>
          <w:lang w:val="en-GB"/>
        </w:rPr>
        <w:t xml:space="preserve">species occurs in several biogeographical regions the same unit should be used across all regions. </w:t>
      </w:r>
    </w:p>
    <w:p w14:paraId="6764407A" w14:textId="6748B349" w:rsidR="00424180" w:rsidRPr="00AB6FF2" w:rsidRDefault="00424180" w:rsidP="0022336D">
      <w:pPr>
        <w:rPr>
          <w:rFonts w:cs="Times New Roman"/>
          <w:lang w:val="en-GB"/>
        </w:rPr>
      </w:pPr>
      <w:r w:rsidRPr="00AB6FF2">
        <w:rPr>
          <w:rFonts w:cs="Times New Roman"/>
          <w:lang w:val="en-GB"/>
        </w:rPr>
        <w:t xml:space="preserve">Further information on reporting units is provided in </w:t>
      </w:r>
      <w:r w:rsidR="00324F23" w:rsidRPr="00AB6FF2">
        <w:rPr>
          <w:rFonts w:cs="Times New Roman"/>
          <w:lang w:val="en-GB"/>
        </w:rPr>
        <w:t xml:space="preserve">the Guidelines </w:t>
      </w:r>
      <w:r w:rsidR="0022336D" w:rsidRPr="00AB6FF2">
        <w:rPr>
          <w:rFonts w:cs="Times New Roman"/>
          <w:lang w:val="en-GB"/>
        </w:rPr>
        <w:t xml:space="preserve">and the list of population size units to be used in field 6.2 Population size is available on the Reference Portal. </w:t>
      </w:r>
    </w:p>
    <w:bookmarkEnd w:id="239"/>
    <w:p w14:paraId="22C962D1" w14:textId="057C1602" w:rsidR="00424180" w:rsidRPr="00AB6FF2" w:rsidRDefault="00424180" w:rsidP="00424180">
      <w:pPr>
        <w:rPr>
          <w:rFonts w:cs="Times New Roman"/>
          <w:lang w:val="en-GB"/>
        </w:rPr>
      </w:pPr>
      <w:r w:rsidRPr="00AB6FF2">
        <w:rPr>
          <w:rFonts w:cs="Times New Roman"/>
          <w:lang w:val="en-GB"/>
        </w:rPr>
        <w:t>The population size can be reported as an interval (for example</w:t>
      </w:r>
      <w:r w:rsidR="00CF22A8" w:rsidRPr="00AB6FF2">
        <w:rPr>
          <w:rFonts w:cs="Times New Roman"/>
          <w:lang w:val="en-GB"/>
        </w:rPr>
        <w:t>,</w:t>
      </w:r>
      <w:r w:rsidRPr="00AB6FF2">
        <w:rPr>
          <w:rFonts w:cs="Times New Roman"/>
          <w:lang w:val="en-GB"/>
        </w:rPr>
        <w:t xml:space="preserve"> minimum and maximum value from repeated census) and/or as a best available single value. The interval size estimate (fields 6.2(b) and (c) should be given as minimum and maximum numbers. Minimum and maximum should always be entered together, i.e. not as </w:t>
      </w:r>
      <w:r w:rsidR="00B72736" w:rsidRPr="00AB6FF2">
        <w:rPr>
          <w:rFonts w:cs="Times New Roman"/>
          <w:lang w:val="en-GB"/>
        </w:rPr>
        <w:t>only the minimum/only the maximum.</w:t>
      </w:r>
      <w:r w:rsidR="00452231" w:rsidRPr="00AB6FF2">
        <w:rPr>
          <w:rFonts w:cs="Times New Roman"/>
          <w:lang w:val="en-GB"/>
        </w:rPr>
        <w:t xml:space="preserve"> </w:t>
      </w:r>
    </w:p>
    <w:p w14:paraId="22E0A732" w14:textId="0464F990" w:rsidR="00424180" w:rsidRPr="00AB6FF2" w:rsidRDefault="00424180" w:rsidP="00424180">
      <w:pPr>
        <w:rPr>
          <w:rFonts w:cs="Times New Roman"/>
          <w:lang w:val="en-GB"/>
        </w:rPr>
      </w:pPr>
      <w:r w:rsidRPr="00AB6FF2">
        <w:rPr>
          <w:rFonts w:cs="Times New Roman"/>
          <w:lang w:val="en-GB"/>
        </w:rPr>
        <w:t xml:space="preserve">There is also a ‘best single value’ field </w:t>
      </w:r>
      <w:r w:rsidR="00B11EFE" w:rsidRPr="00AB6FF2">
        <w:rPr>
          <w:rFonts w:cs="Times New Roman"/>
          <w:lang w:val="en-GB"/>
        </w:rPr>
        <w:t xml:space="preserve">(6.2(d)) </w:t>
      </w:r>
      <w:r w:rsidRPr="00AB6FF2">
        <w:rPr>
          <w:rFonts w:cs="Times New Roman"/>
          <w:lang w:val="en-GB"/>
        </w:rPr>
        <w:t xml:space="preserve">where a single value (a precise value or an estimate) can be entered. In a situation where only a minimum (or maximum) value of the population size is known (e.g. through expert opinion) this should be entered in the ‘(d) Best single value’ field and NOT the ‘(b) Minimum’ or ‘(c) Maximum’ fields. The source of this estimate can then be clarified in field 6.3 (see below). The numbers reported should not be rounded. </w:t>
      </w:r>
    </w:p>
    <w:p w14:paraId="508AE27B" w14:textId="663F5349" w:rsidR="00452231" w:rsidRPr="00AB6FF2" w:rsidRDefault="00452231" w:rsidP="00452231">
      <w:pPr>
        <w:rPr>
          <w:rFonts w:cs="Times New Roman"/>
          <w:lang w:val="en-GB"/>
        </w:rPr>
      </w:pPr>
      <w:r w:rsidRPr="00AB6FF2">
        <w:rPr>
          <w:rFonts w:cs="Times New Roman"/>
          <w:lang w:val="en-GB"/>
        </w:rPr>
        <w:t>There is an option to report a size class in 6.2 e) where a precise value cannot be provided.</w:t>
      </w:r>
      <w:r w:rsidR="000D5C2D" w:rsidRPr="00AB6FF2">
        <w:rPr>
          <w:rFonts w:cs="Times New Roman"/>
          <w:lang w:val="en-GB"/>
        </w:rPr>
        <w:t xml:space="preserve"> The class number  (1 – 14) is inserted into the field corresponding to the estimated population size.</w:t>
      </w:r>
    </w:p>
    <w:p w14:paraId="266B1480" w14:textId="7A697387" w:rsidR="005419A6" w:rsidRDefault="005419A6">
      <w:pPr>
        <w:spacing w:after="160" w:line="259" w:lineRule="auto"/>
        <w:jc w:val="left"/>
        <w:rPr>
          <w:rFonts w:cs="Times New Roman"/>
          <w:lang w:val="en-GB"/>
        </w:rPr>
      </w:pPr>
      <w:r>
        <w:rPr>
          <w:rFonts w:cs="Times New Roman"/>
          <w:lang w:val="en-GB"/>
        </w:rPr>
        <w:br w:type="page"/>
      </w:r>
    </w:p>
    <w:p w14:paraId="3A81FFC6" w14:textId="77777777" w:rsidR="00685A1A" w:rsidRPr="00AB6FF2" w:rsidRDefault="00685A1A" w:rsidP="00452231">
      <w:pPr>
        <w:rPr>
          <w:rFonts w:cs="Times New Roman"/>
          <w:lang w:val="en-GB"/>
        </w:rPr>
      </w:pPr>
    </w:p>
    <w:tbl>
      <w:tblPr>
        <w:tblStyle w:val="TableGrid"/>
        <w:tblW w:w="0" w:type="auto"/>
        <w:jc w:val="center"/>
        <w:tblLook w:val="04A0" w:firstRow="1" w:lastRow="0" w:firstColumn="1" w:lastColumn="0" w:noHBand="0" w:noVBand="1"/>
      </w:tblPr>
      <w:tblGrid>
        <w:gridCol w:w="763"/>
        <w:gridCol w:w="2918"/>
      </w:tblGrid>
      <w:tr w:rsidR="00BB7DC5" w:rsidRPr="00AB6FF2" w14:paraId="109A8ECB" w14:textId="77777777" w:rsidTr="009209B8">
        <w:trPr>
          <w:trHeight w:val="218"/>
          <w:jc w:val="center"/>
        </w:trPr>
        <w:tc>
          <w:tcPr>
            <w:tcW w:w="763" w:type="dxa"/>
            <w:shd w:val="clear" w:color="auto" w:fill="DEEAF6" w:themeFill="accent1" w:themeFillTint="33"/>
          </w:tcPr>
          <w:p w14:paraId="41B9D759" w14:textId="7B4A6CF3" w:rsidR="00BB7DC5" w:rsidRPr="00AB6FF2" w:rsidRDefault="00BB7DC5" w:rsidP="00452231">
            <w:pPr>
              <w:rPr>
                <w:b/>
                <w:lang w:val="en-GB"/>
              </w:rPr>
            </w:pPr>
            <w:r w:rsidRPr="00AB6FF2">
              <w:rPr>
                <w:b/>
                <w:lang w:val="en-GB"/>
              </w:rPr>
              <w:t>Class</w:t>
            </w:r>
          </w:p>
        </w:tc>
        <w:tc>
          <w:tcPr>
            <w:tcW w:w="2918" w:type="dxa"/>
            <w:shd w:val="clear" w:color="auto" w:fill="DEEAF6" w:themeFill="accent1" w:themeFillTint="33"/>
          </w:tcPr>
          <w:p w14:paraId="11875A29" w14:textId="3173CC23" w:rsidR="00BB7DC5" w:rsidRPr="00AB6FF2" w:rsidRDefault="00BB7DC5" w:rsidP="00452231">
            <w:pPr>
              <w:rPr>
                <w:b/>
                <w:lang w:val="en-GB"/>
              </w:rPr>
            </w:pPr>
            <w:r w:rsidRPr="00AB6FF2">
              <w:rPr>
                <w:b/>
                <w:lang w:val="en-GB"/>
              </w:rPr>
              <w:t>Popu</w:t>
            </w:r>
            <w:r w:rsidR="000D5C2D" w:rsidRPr="00AB6FF2">
              <w:rPr>
                <w:b/>
                <w:lang w:val="en-GB"/>
              </w:rPr>
              <w:t>la</w:t>
            </w:r>
            <w:r w:rsidRPr="00AB6FF2">
              <w:rPr>
                <w:b/>
                <w:lang w:val="en-GB"/>
              </w:rPr>
              <w:t>tion size</w:t>
            </w:r>
          </w:p>
        </w:tc>
      </w:tr>
      <w:tr w:rsidR="00BB7DC5" w:rsidRPr="00AB6FF2" w14:paraId="282FA36C" w14:textId="77777777" w:rsidTr="009209B8">
        <w:trPr>
          <w:jc w:val="center"/>
        </w:trPr>
        <w:tc>
          <w:tcPr>
            <w:tcW w:w="763" w:type="dxa"/>
          </w:tcPr>
          <w:p w14:paraId="1464C88E" w14:textId="35275F40" w:rsidR="00BB7DC5" w:rsidRPr="00AB6FF2" w:rsidRDefault="00BB7DC5" w:rsidP="00452231">
            <w:pPr>
              <w:rPr>
                <w:lang w:val="en-GB"/>
              </w:rPr>
            </w:pPr>
            <w:r w:rsidRPr="00AB6FF2">
              <w:rPr>
                <w:lang w:val="en-GB"/>
              </w:rPr>
              <w:t>1</w:t>
            </w:r>
          </w:p>
        </w:tc>
        <w:tc>
          <w:tcPr>
            <w:tcW w:w="2918" w:type="dxa"/>
          </w:tcPr>
          <w:p w14:paraId="796EBC02" w14:textId="01A836FD" w:rsidR="00BB7DC5" w:rsidRPr="00AB6FF2" w:rsidRDefault="00BB7DC5" w:rsidP="00452231">
            <w:pPr>
              <w:rPr>
                <w:lang w:val="en-GB"/>
              </w:rPr>
            </w:pPr>
            <w:r w:rsidRPr="00AB6FF2">
              <w:rPr>
                <w:lang w:val="en-GB"/>
              </w:rPr>
              <w:t>0-50</w:t>
            </w:r>
          </w:p>
        </w:tc>
      </w:tr>
      <w:tr w:rsidR="00BB7DC5" w:rsidRPr="00AB6FF2" w14:paraId="3EC16E87" w14:textId="77777777" w:rsidTr="009209B8">
        <w:trPr>
          <w:jc w:val="center"/>
        </w:trPr>
        <w:tc>
          <w:tcPr>
            <w:tcW w:w="763" w:type="dxa"/>
          </w:tcPr>
          <w:p w14:paraId="469D221A" w14:textId="427DDB10" w:rsidR="00BB7DC5" w:rsidRPr="00AB6FF2" w:rsidRDefault="00BB7DC5" w:rsidP="00452231">
            <w:pPr>
              <w:rPr>
                <w:lang w:val="en-GB"/>
              </w:rPr>
            </w:pPr>
            <w:r w:rsidRPr="00AB6FF2">
              <w:rPr>
                <w:lang w:val="en-GB"/>
              </w:rPr>
              <w:t>2</w:t>
            </w:r>
          </w:p>
        </w:tc>
        <w:tc>
          <w:tcPr>
            <w:tcW w:w="2918" w:type="dxa"/>
          </w:tcPr>
          <w:p w14:paraId="15321E4F" w14:textId="3D81DEDF" w:rsidR="00BB7DC5" w:rsidRPr="00AB6FF2" w:rsidRDefault="00BB7DC5" w:rsidP="00452231">
            <w:pPr>
              <w:rPr>
                <w:lang w:val="en-GB"/>
              </w:rPr>
            </w:pPr>
            <w:r w:rsidRPr="00AB6FF2">
              <w:rPr>
                <w:lang w:val="en-GB"/>
              </w:rPr>
              <w:t>50-100</w:t>
            </w:r>
          </w:p>
        </w:tc>
      </w:tr>
      <w:tr w:rsidR="00BB7DC5" w:rsidRPr="00AB6FF2" w14:paraId="781FB004" w14:textId="77777777" w:rsidTr="009209B8">
        <w:trPr>
          <w:jc w:val="center"/>
        </w:trPr>
        <w:tc>
          <w:tcPr>
            <w:tcW w:w="763" w:type="dxa"/>
          </w:tcPr>
          <w:p w14:paraId="1DBA02DE" w14:textId="7149D338" w:rsidR="00BB7DC5" w:rsidRPr="00AB6FF2" w:rsidRDefault="00BB7DC5" w:rsidP="00452231">
            <w:pPr>
              <w:rPr>
                <w:lang w:val="en-GB"/>
              </w:rPr>
            </w:pPr>
            <w:r w:rsidRPr="00AB6FF2">
              <w:rPr>
                <w:lang w:val="en-GB"/>
              </w:rPr>
              <w:t>3</w:t>
            </w:r>
          </w:p>
        </w:tc>
        <w:tc>
          <w:tcPr>
            <w:tcW w:w="2918" w:type="dxa"/>
          </w:tcPr>
          <w:p w14:paraId="040CBF9E" w14:textId="6A4C1CA0" w:rsidR="00BB7DC5" w:rsidRPr="00AB6FF2" w:rsidRDefault="00BB7DC5" w:rsidP="00452231">
            <w:pPr>
              <w:rPr>
                <w:lang w:val="en-GB"/>
              </w:rPr>
            </w:pPr>
            <w:r w:rsidRPr="00AB6FF2">
              <w:rPr>
                <w:lang w:val="en-GB"/>
              </w:rPr>
              <w:t>100-500</w:t>
            </w:r>
          </w:p>
        </w:tc>
      </w:tr>
      <w:tr w:rsidR="00BB7DC5" w:rsidRPr="00AB6FF2" w14:paraId="0776E931" w14:textId="77777777" w:rsidTr="009209B8">
        <w:trPr>
          <w:jc w:val="center"/>
        </w:trPr>
        <w:tc>
          <w:tcPr>
            <w:tcW w:w="763" w:type="dxa"/>
          </w:tcPr>
          <w:p w14:paraId="72B07C51" w14:textId="38390674" w:rsidR="00BB7DC5" w:rsidRPr="00AB6FF2" w:rsidRDefault="00BB7DC5" w:rsidP="00452231">
            <w:pPr>
              <w:rPr>
                <w:lang w:val="en-GB"/>
              </w:rPr>
            </w:pPr>
            <w:r w:rsidRPr="00AB6FF2">
              <w:rPr>
                <w:lang w:val="en-GB"/>
              </w:rPr>
              <w:t>4</w:t>
            </w:r>
          </w:p>
        </w:tc>
        <w:tc>
          <w:tcPr>
            <w:tcW w:w="2918" w:type="dxa"/>
          </w:tcPr>
          <w:p w14:paraId="779E1ACC" w14:textId="6B332785" w:rsidR="00BB7DC5" w:rsidRPr="00AB6FF2" w:rsidRDefault="00BB7DC5" w:rsidP="00452231">
            <w:pPr>
              <w:rPr>
                <w:lang w:val="en-GB"/>
              </w:rPr>
            </w:pPr>
            <w:r w:rsidRPr="00AB6FF2">
              <w:rPr>
                <w:lang w:val="en-GB"/>
              </w:rPr>
              <w:t>500-1000</w:t>
            </w:r>
          </w:p>
        </w:tc>
      </w:tr>
      <w:tr w:rsidR="00BB7DC5" w:rsidRPr="00AB6FF2" w14:paraId="092BD1A8" w14:textId="77777777" w:rsidTr="009209B8">
        <w:trPr>
          <w:jc w:val="center"/>
        </w:trPr>
        <w:tc>
          <w:tcPr>
            <w:tcW w:w="763" w:type="dxa"/>
          </w:tcPr>
          <w:p w14:paraId="77DCB19F" w14:textId="7EB95466" w:rsidR="00BB7DC5" w:rsidRPr="00AB6FF2" w:rsidRDefault="00BB7DC5" w:rsidP="00452231">
            <w:pPr>
              <w:rPr>
                <w:lang w:val="en-GB"/>
              </w:rPr>
            </w:pPr>
            <w:r w:rsidRPr="00AB6FF2">
              <w:rPr>
                <w:lang w:val="en-GB"/>
              </w:rPr>
              <w:t>5</w:t>
            </w:r>
          </w:p>
        </w:tc>
        <w:tc>
          <w:tcPr>
            <w:tcW w:w="2918" w:type="dxa"/>
          </w:tcPr>
          <w:p w14:paraId="68972323" w14:textId="08D8F063" w:rsidR="00BB7DC5" w:rsidRPr="00AB6FF2" w:rsidRDefault="00BB7DC5" w:rsidP="00452231">
            <w:pPr>
              <w:rPr>
                <w:lang w:val="en-GB"/>
              </w:rPr>
            </w:pPr>
            <w:r w:rsidRPr="00AB6FF2">
              <w:rPr>
                <w:lang w:val="en-GB"/>
              </w:rPr>
              <w:t>1000-5000</w:t>
            </w:r>
          </w:p>
        </w:tc>
      </w:tr>
      <w:tr w:rsidR="00BB7DC5" w:rsidRPr="00AB6FF2" w14:paraId="5491FF20" w14:textId="77777777" w:rsidTr="009209B8">
        <w:trPr>
          <w:jc w:val="center"/>
        </w:trPr>
        <w:tc>
          <w:tcPr>
            <w:tcW w:w="763" w:type="dxa"/>
          </w:tcPr>
          <w:p w14:paraId="7116C8A2" w14:textId="26E7B91A" w:rsidR="00BB7DC5" w:rsidRPr="00AB6FF2" w:rsidRDefault="00BB7DC5" w:rsidP="00452231">
            <w:pPr>
              <w:rPr>
                <w:lang w:val="en-GB"/>
              </w:rPr>
            </w:pPr>
            <w:r w:rsidRPr="00AB6FF2">
              <w:rPr>
                <w:lang w:val="en-GB"/>
              </w:rPr>
              <w:t>6</w:t>
            </w:r>
          </w:p>
        </w:tc>
        <w:tc>
          <w:tcPr>
            <w:tcW w:w="2918" w:type="dxa"/>
          </w:tcPr>
          <w:p w14:paraId="121BEE4F" w14:textId="11D738A0" w:rsidR="00BB7DC5" w:rsidRPr="00AB6FF2" w:rsidRDefault="00BB7DC5" w:rsidP="00452231">
            <w:pPr>
              <w:rPr>
                <w:lang w:val="en-GB"/>
              </w:rPr>
            </w:pPr>
            <w:r w:rsidRPr="00AB6FF2">
              <w:rPr>
                <w:lang w:val="en-GB"/>
              </w:rPr>
              <w:t>5000-10 000</w:t>
            </w:r>
          </w:p>
        </w:tc>
      </w:tr>
      <w:tr w:rsidR="00BB7DC5" w:rsidRPr="00AB6FF2" w14:paraId="201501B8" w14:textId="77777777" w:rsidTr="009209B8">
        <w:trPr>
          <w:jc w:val="center"/>
        </w:trPr>
        <w:tc>
          <w:tcPr>
            <w:tcW w:w="763" w:type="dxa"/>
          </w:tcPr>
          <w:p w14:paraId="7FF551D4" w14:textId="22B4F197" w:rsidR="00BB7DC5" w:rsidRPr="00AB6FF2" w:rsidRDefault="00BB7DC5" w:rsidP="00452231">
            <w:pPr>
              <w:rPr>
                <w:lang w:val="en-GB"/>
              </w:rPr>
            </w:pPr>
            <w:r w:rsidRPr="00AB6FF2">
              <w:rPr>
                <w:lang w:val="en-GB"/>
              </w:rPr>
              <w:t>7</w:t>
            </w:r>
          </w:p>
        </w:tc>
        <w:tc>
          <w:tcPr>
            <w:tcW w:w="2918" w:type="dxa"/>
          </w:tcPr>
          <w:p w14:paraId="01511EBE" w14:textId="1A0FB8BF" w:rsidR="00BB7DC5" w:rsidRPr="00AB6FF2" w:rsidRDefault="00BB7DC5" w:rsidP="00452231">
            <w:pPr>
              <w:rPr>
                <w:lang w:val="en-GB"/>
              </w:rPr>
            </w:pPr>
            <w:r w:rsidRPr="00AB6FF2">
              <w:rPr>
                <w:lang w:val="en-GB"/>
              </w:rPr>
              <w:t>10 000-50 000</w:t>
            </w:r>
          </w:p>
        </w:tc>
      </w:tr>
      <w:tr w:rsidR="00BB7DC5" w:rsidRPr="00AB6FF2" w14:paraId="0771BC58" w14:textId="77777777" w:rsidTr="009209B8">
        <w:trPr>
          <w:jc w:val="center"/>
        </w:trPr>
        <w:tc>
          <w:tcPr>
            <w:tcW w:w="763" w:type="dxa"/>
          </w:tcPr>
          <w:p w14:paraId="746A4A89" w14:textId="12A4EADA" w:rsidR="00BB7DC5" w:rsidRPr="00AB6FF2" w:rsidRDefault="00BB7DC5" w:rsidP="00452231">
            <w:pPr>
              <w:rPr>
                <w:lang w:val="en-GB"/>
              </w:rPr>
            </w:pPr>
            <w:r w:rsidRPr="00AB6FF2">
              <w:rPr>
                <w:lang w:val="en-GB"/>
              </w:rPr>
              <w:t>8</w:t>
            </w:r>
          </w:p>
        </w:tc>
        <w:tc>
          <w:tcPr>
            <w:tcW w:w="2918" w:type="dxa"/>
          </w:tcPr>
          <w:p w14:paraId="2CBA7044" w14:textId="758C0672" w:rsidR="00BB7DC5" w:rsidRPr="00AB6FF2" w:rsidRDefault="00BB7DC5" w:rsidP="00452231">
            <w:pPr>
              <w:rPr>
                <w:lang w:val="en-GB"/>
              </w:rPr>
            </w:pPr>
            <w:r w:rsidRPr="00AB6FF2">
              <w:rPr>
                <w:lang w:val="en-GB"/>
              </w:rPr>
              <w:t>50 000-100 000</w:t>
            </w:r>
          </w:p>
        </w:tc>
      </w:tr>
      <w:tr w:rsidR="00BB7DC5" w:rsidRPr="00AB6FF2" w14:paraId="25B40172" w14:textId="77777777" w:rsidTr="009209B8">
        <w:trPr>
          <w:jc w:val="center"/>
        </w:trPr>
        <w:tc>
          <w:tcPr>
            <w:tcW w:w="763" w:type="dxa"/>
          </w:tcPr>
          <w:p w14:paraId="68DAFD2E" w14:textId="5BD25B20" w:rsidR="00BB7DC5" w:rsidRPr="00AB6FF2" w:rsidRDefault="00BB7DC5" w:rsidP="00452231">
            <w:pPr>
              <w:rPr>
                <w:lang w:val="en-GB"/>
              </w:rPr>
            </w:pPr>
            <w:r w:rsidRPr="00AB6FF2">
              <w:rPr>
                <w:lang w:val="en-GB"/>
              </w:rPr>
              <w:t>9</w:t>
            </w:r>
          </w:p>
        </w:tc>
        <w:tc>
          <w:tcPr>
            <w:tcW w:w="2918" w:type="dxa"/>
          </w:tcPr>
          <w:p w14:paraId="342FB809" w14:textId="0E449C1E" w:rsidR="00BB7DC5" w:rsidRPr="00AB6FF2" w:rsidRDefault="00BB7DC5" w:rsidP="00452231">
            <w:pPr>
              <w:rPr>
                <w:lang w:val="en-GB"/>
              </w:rPr>
            </w:pPr>
            <w:r w:rsidRPr="00AB6FF2">
              <w:rPr>
                <w:lang w:val="en-GB"/>
              </w:rPr>
              <w:t>100 000-500 000</w:t>
            </w:r>
          </w:p>
        </w:tc>
      </w:tr>
      <w:tr w:rsidR="00BB7DC5" w:rsidRPr="00AB6FF2" w14:paraId="15C79388" w14:textId="77777777" w:rsidTr="009209B8">
        <w:trPr>
          <w:jc w:val="center"/>
        </w:trPr>
        <w:tc>
          <w:tcPr>
            <w:tcW w:w="763" w:type="dxa"/>
          </w:tcPr>
          <w:p w14:paraId="0791951E" w14:textId="5B5AD403" w:rsidR="00BB7DC5" w:rsidRPr="00AB6FF2" w:rsidRDefault="00BB7DC5" w:rsidP="00452231">
            <w:pPr>
              <w:rPr>
                <w:lang w:val="en-GB"/>
              </w:rPr>
            </w:pPr>
            <w:r w:rsidRPr="00AB6FF2">
              <w:rPr>
                <w:lang w:val="en-GB"/>
              </w:rPr>
              <w:t>10</w:t>
            </w:r>
          </w:p>
        </w:tc>
        <w:tc>
          <w:tcPr>
            <w:tcW w:w="2918" w:type="dxa"/>
          </w:tcPr>
          <w:p w14:paraId="77125804" w14:textId="6113051F" w:rsidR="00BB7DC5" w:rsidRPr="00AB6FF2" w:rsidRDefault="00BB7DC5" w:rsidP="00452231">
            <w:pPr>
              <w:rPr>
                <w:lang w:val="en-GB"/>
              </w:rPr>
            </w:pPr>
            <w:r w:rsidRPr="00AB6FF2">
              <w:rPr>
                <w:lang w:val="en-GB"/>
              </w:rPr>
              <w:t>500 000-1 000 000</w:t>
            </w:r>
          </w:p>
        </w:tc>
      </w:tr>
      <w:tr w:rsidR="00BB7DC5" w:rsidRPr="00AB6FF2" w14:paraId="50449624" w14:textId="77777777" w:rsidTr="009209B8">
        <w:trPr>
          <w:jc w:val="center"/>
        </w:trPr>
        <w:tc>
          <w:tcPr>
            <w:tcW w:w="763" w:type="dxa"/>
          </w:tcPr>
          <w:p w14:paraId="6CCA28F3" w14:textId="5CFC2DD0" w:rsidR="00BB7DC5" w:rsidRPr="00AB6FF2" w:rsidRDefault="00BB7DC5" w:rsidP="00452231">
            <w:pPr>
              <w:rPr>
                <w:lang w:val="en-GB"/>
              </w:rPr>
            </w:pPr>
            <w:r w:rsidRPr="00AB6FF2">
              <w:rPr>
                <w:lang w:val="en-GB"/>
              </w:rPr>
              <w:t>11</w:t>
            </w:r>
          </w:p>
        </w:tc>
        <w:tc>
          <w:tcPr>
            <w:tcW w:w="2918" w:type="dxa"/>
          </w:tcPr>
          <w:p w14:paraId="2291D928" w14:textId="07F1CB27" w:rsidR="00BB7DC5" w:rsidRPr="00AB6FF2" w:rsidRDefault="00BB7DC5" w:rsidP="00452231">
            <w:pPr>
              <w:rPr>
                <w:lang w:val="en-GB"/>
              </w:rPr>
            </w:pPr>
            <w:r w:rsidRPr="00AB6FF2">
              <w:rPr>
                <w:lang w:val="en-GB"/>
              </w:rPr>
              <w:t>1 000 000-5 000 000</w:t>
            </w:r>
          </w:p>
        </w:tc>
      </w:tr>
      <w:tr w:rsidR="00BB7DC5" w:rsidRPr="00AB6FF2" w14:paraId="54459ED9" w14:textId="77777777" w:rsidTr="009209B8">
        <w:trPr>
          <w:jc w:val="center"/>
        </w:trPr>
        <w:tc>
          <w:tcPr>
            <w:tcW w:w="763" w:type="dxa"/>
          </w:tcPr>
          <w:p w14:paraId="69DAB7AC" w14:textId="4746AD9D" w:rsidR="00BB7DC5" w:rsidRPr="00AB6FF2" w:rsidRDefault="00BB7DC5" w:rsidP="00452231">
            <w:pPr>
              <w:rPr>
                <w:lang w:val="en-GB"/>
              </w:rPr>
            </w:pPr>
            <w:r w:rsidRPr="00AB6FF2">
              <w:rPr>
                <w:lang w:val="en-GB"/>
              </w:rPr>
              <w:t>12</w:t>
            </w:r>
          </w:p>
        </w:tc>
        <w:tc>
          <w:tcPr>
            <w:tcW w:w="2918" w:type="dxa"/>
          </w:tcPr>
          <w:p w14:paraId="06C525BE" w14:textId="0BFB7BB4" w:rsidR="00BB7DC5" w:rsidRPr="00AB6FF2" w:rsidRDefault="00BB7DC5" w:rsidP="00452231">
            <w:pPr>
              <w:rPr>
                <w:lang w:val="en-GB"/>
              </w:rPr>
            </w:pPr>
            <w:r w:rsidRPr="00AB6FF2">
              <w:rPr>
                <w:lang w:val="en-GB"/>
              </w:rPr>
              <w:t>5 000 000-10 000 000</w:t>
            </w:r>
          </w:p>
        </w:tc>
      </w:tr>
      <w:tr w:rsidR="00BB7DC5" w:rsidRPr="00AB6FF2" w14:paraId="2AB316FF" w14:textId="77777777" w:rsidTr="009209B8">
        <w:trPr>
          <w:trHeight w:val="266"/>
          <w:jc w:val="center"/>
        </w:trPr>
        <w:tc>
          <w:tcPr>
            <w:tcW w:w="763" w:type="dxa"/>
          </w:tcPr>
          <w:p w14:paraId="09FEE8FE" w14:textId="13DC438F" w:rsidR="00BB7DC5" w:rsidRPr="00AB6FF2" w:rsidRDefault="00BB7DC5" w:rsidP="00452231">
            <w:pPr>
              <w:rPr>
                <w:lang w:val="en-GB"/>
              </w:rPr>
            </w:pPr>
            <w:r w:rsidRPr="00AB6FF2">
              <w:rPr>
                <w:lang w:val="en-GB"/>
              </w:rPr>
              <w:t>13</w:t>
            </w:r>
          </w:p>
        </w:tc>
        <w:tc>
          <w:tcPr>
            <w:tcW w:w="2918" w:type="dxa"/>
          </w:tcPr>
          <w:p w14:paraId="133D1DF6" w14:textId="0EEE66B8" w:rsidR="00BB7DC5" w:rsidRPr="00AB6FF2" w:rsidRDefault="00BB7DC5" w:rsidP="00452231">
            <w:pPr>
              <w:rPr>
                <w:lang w:val="en-GB"/>
              </w:rPr>
            </w:pPr>
            <w:r w:rsidRPr="00AB6FF2">
              <w:rPr>
                <w:lang w:val="en-GB"/>
              </w:rPr>
              <w:t>10 000 000-50 000 000</w:t>
            </w:r>
          </w:p>
        </w:tc>
      </w:tr>
      <w:tr w:rsidR="00BB7DC5" w:rsidRPr="00AB6FF2" w14:paraId="1245E949" w14:textId="77777777" w:rsidTr="009209B8">
        <w:trPr>
          <w:jc w:val="center"/>
        </w:trPr>
        <w:tc>
          <w:tcPr>
            <w:tcW w:w="763" w:type="dxa"/>
          </w:tcPr>
          <w:p w14:paraId="7C6261E1" w14:textId="3CFB5ACD" w:rsidR="00BB7DC5" w:rsidRPr="00AB6FF2" w:rsidRDefault="00BB7DC5" w:rsidP="00452231">
            <w:pPr>
              <w:rPr>
                <w:lang w:val="en-GB"/>
              </w:rPr>
            </w:pPr>
            <w:r w:rsidRPr="00AB6FF2">
              <w:rPr>
                <w:lang w:val="en-GB"/>
              </w:rPr>
              <w:t>14</w:t>
            </w:r>
          </w:p>
        </w:tc>
        <w:tc>
          <w:tcPr>
            <w:tcW w:w="2918" w:type="dxa"/>
          </w:tcPr>
          <w:p w14:paraId="6551E833" w14:textId="7AFABA72" w:rsidR="00BB7DC5" w:rsidRPr="00AB6FF2" w:rsidRDefault="00BB7DC5" w:rsidP="00452231">
            <w:pPr>
              <w:rPr>
                <w:lang w:val="en-GB"/>
              </w:rPr>
            </w:pPr>
            <w:r w:rsidRPr="00AB6FF2">
              <w:rPr>
                <w:lang w:val="en-GB"/>
              </w:rPr>
              <w:t>50 000 000-100 000 000</w:t>
            </w:r>
          </w:p>
        </w:tc>
      </w:tr>
    </w:tbl>
    <w:p w14:paraId="30C6AA95" w14:textId="77777777" w:rsidR="00452231" w:rsidRPr="00AB6FF2" w:rsidRDefault="00452231" w:rsidP="00424180">
      <w:pPr>
        <w:rPr>
          <w:rFonts w:cs="Times New Roman"/>
          <w:lang w:val="en-GB"/>
        </w:rPr>
      </w:pPr>
    </w:p>
    <w:p w14:paraId="3C422C21" w14:textId="0C1477D7" w:rsidR="00B11EFE" w:rsidRPr="00AB6FF2" w:rsidRDefault="00B11EFE" w:rsidP="00B11EFE">
      <w:pPr>
        <w:rPr>
          <w:rFonts w:cs="Times New Roman"/>
          <w:lang w:val="en-GB"/>
        </w:rPr>
      </w:pPr>
      <w:r w:rsidRPr="00AB6FF2">
        <w:rPr>
          <w:rFonts w:cs="Times New Roman"/>
          <w:lang w:val="en-GB"/>
        </w:rPr>
        <w:t xml:space="preserve">Both interval and a best single value can be provided </w:t>
      </w:r>
      <w:r w:rsidR="00464C51" w:rsidRPr="00AB6FF2">
        <w:rPr>
          <w:rFonts w:cs="Times New Roman"/>
          <w:lang w:val="en-GB"/>
        </w:rPr>
        <w:t xml:space="preserve">together, </w:t>
      </w:r>
      <w:r w:rsidRPr="00AB6FF2">
        <w:rPr>
          <w:rFonts w:cs="Times New Roman"/>
          <w:lang w:val="en-GB"/>
        </w:rPr>
        <w:t>for example where the interval coming from the survey data is quite large (e.g. minimum and maximum values) and an expert evaluation of the actual population size is available. An expert evaluation of survey data can result in a more accurate single value to be used in</w:t>
      </w:r>
      <w:r w:rsidR="00704345" w:rsidRPr="00AB6FF2">
        <w:rPr>
          <w:rFonts w:cs="Times New Roman"/>
          <w:lang w:val="en-GB"/>
        </w:rPr>
        <w:t>, for example, an</w:t>
      </w:r>
      <w:r w:rsidR="00667B63" w:rsidRPr="00AB6FF2">
        <w:rPr>
          <w:rFonts w:cs="Times New Roman"/>
          <w:lang w:val="en-GB"/>
        </w:rPr>
        <w:t xml:space="preserve"> </w:t>
      </w:r>
      <w:r w:rsidRPr="00AB6FF2">
        <w:rPr>
          <w:rFonts w:cs="Times New Roman"/>
          <w:lang w:val="en-GB"/>
        </w:rPr>
        <w:t xml:space="preserve">EU assessment. </w:t>
      </w:r>
      <w:r w:rsidR="004234A3" w:rsidRPr="00AB6FF2">
        <w:rPr>
          <w:rFonts w:cs="Times New Roman"/>
          <w:lang w:val="en-GB"/>
        </w:rPr>
        <w:t>In other situations</w:t>
      </w:r>
      <w:r w:rsidR="00112F48" w:rsidRPr="00AB6FF2">
        <w:rPr>
          <w:rFonts w:cs="Times New Roman"/>
          <w:lang w:val="en-GB"/>
        </w:rPr>
        <w:t>,</w:t>
      </w:r>
      <w:r w:rsidR="004234A3" w:rsidRPr="00AB6FF2">
        <w:rPr>
          <w:rFonts w:cs="Times New Roman"/>
          <w:lang w:val="en-GB"/>
        </w:rPr>
        <w:t xml:space="preserve"> the point estimate (best single value) is available and Member State wishes to provide the confidence limits. The confidence interval can be entered in the minimum and maximum fields. If both, interval and best single values are provided </w:t>
      </w:r>
      <w:r w:rsidRPr="00AB6FF2">
        <w:rPr>
          <w:rFonts w:cs="Times New Roman"/>
          <w:lang w:val="en-GB"/>
        </w:rPr>
        <w:t>this should be explained in field 6.</w:t>
      </w:r>
      <w:r w:rsidR="004D1954" w:rsidRPr="00AB6FF2">
        <w:rPr>
          <w:rFonts w:cs="Times New Roman"/>
          <w:lang w:val="en-GB"/>
        </w:rPr>
        <w:t>20</w:t>
      </w:r>
      <w:r w:rsidRPr="00AB6FF2">
        <w:rPr>
          <w:rFonts w:cs="Times New Roman"/>
          <w:lang w:val="en-GB"/>
        </w:rPr>
        <w:t xml:space="preserve"> ‘Additional information’.</w:t>
      </w:r>
      <w:r w:rsidR="00BF6533" w:rsidRPr="00AB6FF2">
        <w:rPr>
          <w:rFonts w:cs="Times New Roman"/>
          <w:lang w:val="en-GB"/>
        </w:rPr>
        <w:t xml:space="preserve"> It is not allowed to use the </w:t>
      </w:r>
      <w:r w:rsidR="004444B0" w:rsidRPr="00AB6FF2">
        <w:rPr>
          <w:rFonts w:cs="Times New Roman"/>
          <w:lang w:val="en-GB"/>
        </w:rPr>
        <w:t>size class together with an interval.</w:t>
      </w:r>
    </w:p>
    <w:p w14:paraId="4B54C460" w14:textId="25BFEC3B" w:rsidR="00424180" w:rsidRPr="00AB6FF2" w:rsidRDefault="00424180" w:rsidP="00424180">
      <w:pPr>
        <w:rPr>
          <w:rFonts w:cs="Times New Roman"/>
          <w:lang w:val="en-GB"/>
        </w:rPr>
      </w:pPr>
      <w:r w:rsidRPr="00AB6FF2">
        <w:rPr>
          <w:rFonts w:cs="Times New Roman"/>
          <w:lang w:val="en-GB"/>
        </w:rPr>
        <w:t>If the population size reported in field 6.2 was estimated by converting the information reported in field 6.</w:t>
      </w:r>
      <w:r w:rsidR="00FF6BA3" w:rsidRPr="00AB6FF2">
        <w:rPr>
          <w:rFonts w:cs="Times New Roman"/>
          <w:lang w:val="en-GB"/>
        </w:rPr>
        <w:t>5</w:t>
      </w:r>
      <w:r w:rsidRPr="00AB6FF2">
        <w:rPr>
          <w:rFonts w:cs="Times New Roman"/>
          <w:lang w:val="en-GB"/>
        </w:rPr>
        <w:t>, information on the conversion should be given in field 6.</w:t>
      </w:r>
      <w:r w:rsidR="008B35B2" w:rsidRPr="00AB6FF2">
        <w:rPr>
          <w:rFonts w:cs="Times New Roman"/>
          <w:lang w:val="en-GB"/>
        </w:rPr>
        <w:t>20</w:t>
      </w:r>
      <w:r w:rsidRPr="00AB6FF2">
        <w:rPr>
          <w:rFonts w:cs="Times New Roman"/>
          <w:lang w:val="en-GB"/>
        </w:rPr>
        <w:t xml:space="preserve"> ‘Additional information’.</w:t>
      </w:r>
    </w:p>
    <w:p w14:paraId="49E3F624" w14:textId="04FCF78E" w:rsidR="00B11EFE" w:rsidRPr="00AB6FF2" w:rsidRDefault="00B11EFE" w:rsidP="00B11EFE">
      <w:pPr>
        <w:rPr>
          <w:rFonts w:cs="Times New Roman"/>
          <w:lang w:val="en-GB"/>
        </w:rPr>
      </w:pPr>
      <w:r w:rsidRPr="00AB6FF2">
        <w:rPr>
          <w:rFonts w:cs="Times New Roman"/>
          <w:lang w:val="en-GB"/>
        </w:rPr>
        <w:t>For wide-ranging highly mobile marine species (e.g. whales, dolphins, turtles), use population estimates from i) regional marine Agreements such a</w:t>
      </w:r>
      <w:r w:rsidR="00464C51" w:rsidRPr="00AB6FF2">
        <w:rPr>
          <w:rFonts w:cs="Times New Roman"/>
          <w:lang w:val="en-GB"/>
        </w:rPr>
        <w:t xml:space="preserve">s </w:t>
      </w:r>
      <w:r w:rsidRPr="00AB6FF2">
        <w:rPr>
          <w:rFonts w:cs="Times New Roman"/>
          <w:lang w:val="en-GB"/>
        </w:rPr>
        <w:t xml:space="preserve">ACCOBAMS and ASCOBANS; ii) Regional Sea Conventions (OSPAR, Helsinki, </w:t>
      </w:r>
      <w:hyperlink r:id="rId13" w:history="1">
        <w:r w:rsidRPr="00AB6FF2">
          <w:rPr>
            <w:rFonts w:cs="Times New Roman"/>
            <w:lang w:val="en-GB"/>
          </w:rPr>
          <w:t>Barcelona</w:t>
        </w:r>
      </w:hyperlink>
      <w:r w:rsidRPr="00AB6FF2">
        <w:rPr>
          <w:rFonts w:cs="Times New Roman"/>
          <w:lang w:val="en-GB"/>
        </w:rPr>
        <w:t xml:space="preserve">, </w:t>
      </w:r>
      <w:hyperlink r:id="rId14" w:history="1">
        <w:r w:rsidRPr="00AB6FF2">
          <w:rPr>
            <w:rFonts w:cs="Times New Roman"/>
            <w:lang w:val="en-GB"/>
          </w:rPr>
          <w:t>Bucharest</w:t>
        </w:r>
      </w:hyperlink>
      <w:r w:rsidRPr="00AB6FF2">
        <w:rPr>
          <w:rFonts w:cs="Times New Roman"/>
          <w:lang w:val="en-GB"/>
        </w:rPr>
        <w:t>); or any other estimates made in cooperation between Member States sharing the same population (e.g. SCANS</w:t>
      </w:r>
      <w:r w:rsidRPr="00AB6FF2">
        <w:rPr>
          <w:rStyle w:val="FootnoteReference"/>
          <w:rFonts w:cs="Times New Roman"/>
          <w:lang w:val="en-GB"/>
        </w:rPr>
        <w:footnoteReference w:id="10"/>
      </w:r>
      <w:r w:rsidRPr="00AB6FF2">
        <w:rPr>
          <w:rFonts w:cs="Times New Roman"/>
          <w:lang w:val="en-GB"/>
        </w:rPr>
        <w:t xml:space="preserve">) if available. Each Member State should report the results for their territory (i.e. a respective </w:t>
      </w:r>
      <w:r w:rsidRPr="00AB6FF2">
        <w:rPr>
          <w:rFonts w:cs="Times New Roman"/>
          <w:lang w:val="en-GB"/>
        </w:rPr>
        <w:lastRenderedPageBreak/>
        <w:t xml:space="preserve">proportion of the regional population). Complementary information about assessment of </w:t>
      </w:r>
      <w:r w:rsidR="00560C79" w:rsidRPr="00AB6FF2">
        <w:rPr>
          <w:rFonts w:cs="Times New Roman"/>
          <w:lang w:val="en-GB"/>
        </w:rPr>
        <w:t>transboundary</w:t>
      </w:r>
      <w:r w:rsidRPr="00AB6FF2">
        <w:rPr>
          <w:rFonts w:cs="Times New Roman"/>
          <w:lang w:val="en-GB"/>
        </w:rPr>
        <w:t xml:space="preserve"> species populations can be found in </w:t>
      </w:r>
      <w:r w:rsidR="00324F23" w:rsidRPr="00AB6FF2">
        <w:rPr>
          <w:rFonts w:cs="Times New Roman"/>
          <w:lang w:val="en-GB"/>
        </w:rPr>
        <w:t>the Guidelines</w:t>
      </w:r>
      <w:r w:rsidR="0055227C" w:rsidRPr="00AB6FF2">
        <w:rPr>
          <w:rFonts w:cs="Times New Roman"/>
          <w:lang w:val="en-GB"/>
        </w:rPr>
        <w:t>.</w:t>
      </w:r>
    </w:p>
    <w:p w14:paraId="73906129" w14:textId="312C4271" w:rsidR="00424180" w:rsidRPr="00AB6FF2" w:rsidRDefault="00424180" w:rsidP="00C651E4">
      <w:pPr>
        <w:pStyle w:val="Heading2"/>
      </w:pPr>
      <w:bookmarkStart w:id="243" w:name="_Toc117612739"/>
      <w:r w:rsidRPr="00AB6FF2">
        <w:t>Type of estimate</w:t>
      </w:r>
      <w:bookmarkEnd w:id="243"/>
    </w:p>
    <w:p w14:paraId="04EC59A2" w14:textId="7A0F3943" w:rsidR="00424180" w:rsidRPr="00AB6FF2" w:rsidRDefault="00424180" w:rsidP="00424180">
      <w:pPr>
        <w:rPr>
          <w:rFonts w:cs="Times New Roman"/>
          <w:lang w:val="en-GB"/>
        </w:rPr>
      </w:pPr>
      <w:r w:rsidRPr="00AB6FF2">
        <w:rPr>
          <w:rFonts w:cs="Times New Roman"/>
          <w:lang w:val="en-GB"/>
        </w:rPr>
        <w:t>The type of estimate for the reported interval in field</w:t>
      </w:r>
      <w:r w:rsidR="00CF22A8" w:rsidRPr="00AB6FF2">
        <w:rPr>
          <w:rFonts w:cs="Times New Roman"/>
          <w:lang w:val="en-GB"/>
        </w:rPr>
        <w:t>s</w:t>
      </w:r>
      <w:r w:rsidRPr="00AB6FF2">
        <w:rPr>
          <w:rFonts w:cs="Times New Roman"/>
          <w:lang w:val="en-GB"/>
        </w:rPr>
        <w:t xml:space="preserve"> 6.2(b) and (c) or the best single value in field 6.2(d) should be outlined here. The options for reporting this are: best estimate, multi-year mean, 95 % confidence interval, or minimum:</w:t>
      </w:r>
    </w:p>
    <w:p w14:paraId="7A37595D" w14:textId="34BEDD2D" w:rsidR="00424180" w:rsidRPr="00AB6FF2" w:rsidRDefault="00424180" w:rsidP="00FD4986">
      <w:pPr>
        <w:numPr>
          <w:ilvl w:val="1"/>
          <w:numId w:val="13"/>
        </w:numPr>
        <w:spacing w:after="0"/>
        <w:ind w:left="714" w:hanging="357"/>
        <w:contextualSpacing/>
        <w:rPr>
          <w:rFonts w:cs="Times New Roman"/>
          <w:lang w:val="en-GB"/>
        </w:rPr>
      </w:pPr>
      <w:r w:rsidRPr="00AB6FF2">
        <w:rPr>
          <w:rFonts w:cs="Times New Roman"/>
          <w:lang w:val="en-GB"/>
        </w:rPr>
        <w:t>best estimate – the best available single figure (including where only the maximum value of the population size is available) or interval, derived from e.g. a population census, a compilation of figures from localities, modelled population size based on population densities and distribution data or expert opinion, but for which 95 % confidence interval could not be calculated. Whether a best estimate comes from the monitoring data, modelling or an expert opinion should be entered in field 6.6</w:t>
      </w:r>
    </w:p>
    <w:p w14:paraId="386C49DC" w14:textId="26987003" w:rsidR="00424180" w:rsidRPr="00AB6FF2" w:rsidRDefault="00424180" w:rsidP="00FD4986">
      <w:pPr>
        <w:numPr>
          <w:ilvl w:val="1"/>
          <w:numId w:val="13"/>
        </w:numPr>
        <w:spacing w:after="0"/>
        <w:ind w:left="714" w:hanging="357"/>
        <w:contextualSpacing/>
        <w:rPr>
          <w:rFonts w:cs="Times New Roman"/>
          <w:lang w:val="en-GB"/>
        </w:rPr>
      </w:pPr>
      <w:r w:rsidRPr="00AB6FF2">
        <w:rPr>
          <w:rFonts w:cs="Times New Roman"/>
          <w:lang w:val="en-GB"/>
        </w:rPr>
        <w:t>multi-year mean – average value or interval where population size is monitored several times during the period provided in field 6.1</w:t>
      </w:r>
    </w:p>
    <w:p w14:paraId="2D5A472D" w14:textId="394485C0" w:rsidR="00424180" w:rsidRPr="00AB6FF2" w:rsidRDefault="00424180" w:rsidP="00FD4986">
      <w:pPr>
        <w:numPr>
          <w:ilvl w:val="1"/>
          <w:numId w:val="13"/>
        </w:numPr>
        <w:spacing w:after="0"/>
        <w:ind w:left="714" w:hanging="357"/>
        <w:contextualSpacing/>
        <w:rPr>
          <w:rFonts w:cs="Times New Roman"/>
          <w:lang w:val="en-GB"/>
        </w:rPr>
      </w:pPr>
      <w:r w:rsidRPr="00AB6FF2">
        <w:rPr>
          <w:rFonts w:cs="Times New Roman"/>
          <w:lang w:val="en-GB"/>
        </w:rPr>
        <w:t>95 % confidence interval – estimates derived from sample surveys or a model in which 95 % confidence limits could be calculated</w:t>
      </w:r>
    </w:p>
    <w:p w14:paraId="7B696368" w14:textId="2D2B2208" w:rsidR="00424180" w:rsidRPr="00AB6FF2" w:rsidRDefault="00424180" w:rsidP="00FD4986">
      <w:pPr>
        <w:numPr>
          <w:ilvl w:val="1"/>
          <w:numId w:val="13"/>
        </w:numPr>
        <w:ind w:left="714" w:hanging="357"/>
        <w:rPr>
          <w:rFonts w:cs="Times New Roman"/>
          <w:lang w:val="en-GB"/>
        </w:rPr>
      </w:pPr>
      <w:r w:rsidRPr="00AB6FF2">
        <w:rPr>
          <w:rFonts w:cs="Times New Roman"/>
          <w:lang w:val="en-GB"/>
        </w:rPr>
        <w:t>minimum –</w:t>
      </w:r>
      <w:r w:rsidR="00F85533" w:rsidRPr="00AB6FF2">
        <w:rPr>
          <w:rFonts w:cs="Times New Roman"/>
          <w:lang w:val="en-GB"/>
        </w:rPr>
        <w:t xml:space="preserve"> </w:t>
      </w:r>
      <w:r w:rsidRPr="00AB6FF2">
        <w:rPr>
          <w:rFonts w:cs="Times New Roman"/>
          <w:lang w:val="en-GB"/>
        </w:rPr>
        <w:t>where insufficient data exist to provide even a loosely bounded estimate, but where a population size is known to be above a certain value, or where the reported interval estimates come from a sample survey or monitoring project which probably underestimate</w:t>
      </w:r>
      <w:r w:rsidR="00F85533" w:rsidRPr="00AB6FF2">
        <w:rPr>
          <w:rFonts w:cs="Times New Roman"/>
          <w:lang w:val="en-GB"/>
        </w:rPr>
        <w:t>s</w:t>
      </w:r>
      <w:r w:rsidRPr="00AB6FF2">
        <w:rPr>
          <w:rFonts w:cs="Times New Roman"/>
          <w:lang w:val="en-GB"/>
        </w:rPr>
        <w:t xml:space="preserve"> the real population size</w:t>
      </w:r>
    </w:p>
    <w:p w14:paraId="151799B9" w14:textId="154E869C" w:rsidR="00424180" w:rsidRPr="00AB6FF2" w:rsidRDefault="00424180" w:rsidP="00424180">
      <w:pPr>
        <w:rPr>
          <w:rFonts w:cs="Times New Roman"/>
          <w:lang w:val="en-GB"/>
        </w:rPr>
      </w:pPr>
      <w:bookmarkStart w:id="244" w:name="_Toc437355856"/>
      <w:bookmarkStart w:id="245" w:name="_Toc436839618"/>
      <w:bookmarkStart w:id="246" w:name="_Toc446604181"/>
      <w:r w:rsidRPr="00AB6FF2">
        <w:rPr>
          <w:rFonts w:cs="Times New Roman"/>
          <w:lang w:val="en-GB"/>
        </w:rPr>
        <w:t>If both interval (</w:t>
      </w:r>
      <w:r w:rsidR="00F85533" w:rsidRPr="00AB6FF2">
        <w:rPr>
          <w:rFonts w:cs="Times New Roman"/>
          <w:lang w:val="en-GB"/>
        </w:rPr>
        <w:t xml:space="preserve">field </w:t>
      </w:r>
      <w:r w:rsidRPr="00AB6FF2">
        <w:rPr>
          <w:rFonts w:cs="Times New Roman"/>
          <w:lang w:val="en-GB"/>
        </w:rPr>
        <w:t>6.2</w:t>
      </w:r>
      <w:r w:rsidR="00F85533" w:rsidRPr="00AB6FF2">
        <w:rPr>
          <w:rFonts w:cs="Times New Roman"/>
          <w:lang w:val="en-GB"/>
        </w:rPr>
        <w:t>(</w:t>
      </w:r>
      <w:r w:rsidRPr="00AB6FF2">
        <w:rPr>
          <w:rFonts w:cs="Times New Roman"/>
          <w:lang w:val="en-GB"/>
        </w:rPr>
        <w:t xml:space="preserve">b) </w:t>
      </w:r>
      <w:r w:rsidR="00F85533" w:rsidRPr="00AB6FF2">
        <w:rPr>
          <w:rFonts w:cs="Times New Roman"/>
          <w:lang w:val="en-GB"/>
        </w:rPr>
        <w:t>‘</w:t>
      </w:r>
      <w:r w:rsidRPr="00AB6FF2">
        <w:rPr>
          <w:rFonts w:cs="Times New Roman"/>
          <w:lang w:val="en-GB"/>
        </w:rPr>
        <w:t xml:space="preserve">Minimum’ and </w:t>
      </w:r>
      <w:r w:rsidR="00F85533" w:rsidRPr="00AB6FF2">
        <w:rPr>
          <w:rFonts w:cs="Times New Roman"/>
          <w:lang w:val="en-GB"/>
        </w:rPr>
        <w:t xml:space="preserve">field </w:t>
      </w:r>
      <w:r w:rsidRPr="00AB6FF2">
        <w:rPr>
          <w:rFonts w:cs="Times New Roman"/>
          <w:lang w:val="en-GB"/>
        </w:rPr>
        <w:t>6.2</w:t>
      </w:r>
      <w:r w:rsidR="00F85533" w:rsidRPr="00AB6FF2">
        <w:rPr>
          <w:rFonts w:cs="Times New Roman"/>
          <w:lang w:val="en-GB"/>
        </w:rPr>
        <w:t>(</w:t>
      </w:r>
      <w:r w:rsidRPr="00AB6FF2">
        <w:rPr>
          <w:rFonts w:cs="Times New Roman"/>
          <w:lang w:val="en-GB"/>
        </w:rPr>
        <w:t xml:space="preserve">c) </w:t>
      </w:r>
      <w:r w:rsidR="00F85533" w:rsidRPr="00AB6FF2">
        <w:rPr>
          <w:rFonts w:cs="Times New Roman"/>
          <w:lang w:val="en-GB"/>
        </w:rPr>
        <w:t>‘</w:t>
      </w:r>
      <w:r w:rsidRPr="00AB6FF2">
        <w:rPr>
          <w:rFonts w:cs="Times New Roman"/>
          <w:lang w:val="en-GB"/>
        </w:rPr>
        <w:t>Maximum’) and a single value (</w:t>
      </w:r>
      <w:r w:rsidR="00F85533" w:rsidRPr="00AB6FF2">
        <w:rPr>
          <w:rFonts w:cs="Times New Roman"/>
          <w:lang w:val="en-GB"/>
        </w:rPr>
        <w:t xml:space="preserve">field </w:t>
      </w:r>
      <w:r w:rsidRPr="00AB6FF2">
        <w:rPr>
          <w:rFonts w:cs="Times New Roman"/>
          <w:lang w:val="en-GB"/>
        </w:rPr>
        <w:t>6.2</w:t>
      </w:r>
      <w:r w:rsidR="00F85533" w:rsidRPr="00AB6FF2">
        <w:rPr>
          <w:rFonts w:cs="Times New Roman"/>
          <w:lang w:val="en-GB"/>
        </w:rPr>
        <w:t>(</w:t>
      </w:r>
      <w:r w:rsidRPr="00AB6FF2">
        <w:rPr>
          <w:rFonts w:cs="Times New Roman"/>
          <w:lang w:val="en-GB"/>
        </w:rPr>
        <w:t>d) ‘Best single value’) are provided</w:t>
      </w:r>
      <w:r w:rsidR="00F85533" w:rsidRPr="00AB6FF2">
        <w:rPr>
          <w:rFonts w:cs="Times New Roman"/>
          <w:lang w:val="en-GB"/>
        </w:rPr>
        <w:t>,</w:t>
      </w:r>
      <w:r w:rsidRPr="00AB6FF2">
        <w:rPr>
          <w:rFonts w:cs="Times New Roman"/>
          <w:lang w:val="en-GB"/>
        </w:rPr>
        <w:t xml:space="preserve"> </w:t>
      </w:r>
      <w:r w:rsidR="00F85533" w:rsidRPr="00AB6FF2">
        <w:rPr>
          <w:rFonts w:cs="Times New Roman"/>
          <w:lang w:val="en-GB"/>
        </w:rPr>
        <w:t>field 6.</w:t>
      </w:r>
      <w:r w:rsidR="0055227C" w:rsidRPr="00AB6FF2">
        <w:rPr>
          <w:rFonts w:cs="Times New Roman"/>
          <w:lang w:val="en-GB"/>
        </w:rPr>
        <w:t>3</w:t>
      </w:r>
      <w:r w:rsidR="00F85533" w:rsidRPr="00AB6FF2">
        <w:rPr>
          <w:rFonts w:cs="Times New Roman"/>
          <w:lang w:val="en-GB"/>
        </w:rPr>
        <w:t xml:space="preserve"> ‘</w:t>
      </w:r>
      <w:r w:rsidRPr="00AB6FF2">
        <w:rPr>
          <w:rFonts w:cs="Times New Roman"/>
          <w:lang w:val="en-GB"/>
        </w:rPr>
        <w:t>Type of estimate</w:t>
      </w:r>
      <w:r w:rsidR="00F85533" w:rsidRPr="00AB6FF2">
        <w:rPr>
          <w:rFonts w:cs="Times New Roman"/>
          <w:lang w:val="en-GB"/>
        </w:rPr>
        <w:t>’</w:t>
      </w:r>
      <w:r w:rsidRPr="00AB6FF2">
        <w:rPr>
          <w:rFonts w:cs="Times New Roman"/>
          <w:lang w:val="en-GB"/>
        </w:rPr>
        <w:t xml:space="preserve"> should correspond to </w:t>
      </w:r>
      <w:r w:rsidR="00F85533" w:rsidRPr="00AB6FF2">
        <w:rPr>
          <w:rFonts w:cs="Times New Roman"/>
          <w:lang w:val="en-GB"/>
        </w:rPr>
        <w:t xml:space="preserve">the </w:t>
      </w:r>
      <w:r w:rsidRPr="00AB6FF2">
        <w:rPr>
          <w:rFonts w:cs="Times New Roman"/>
          <w:lang w:val="en-GB"/>
        </w:rPr>
        <w:t>more accurate estimate. This should be noted in field 6.</w:t>
      </w:r>
      <w:r w:rsidR="008B35B2" w:rsidRPr="00AB6FF2">
        <w:rPr>
          <w:rFonts w:cs="Times New Roman"/>
          <w:lang w:val="en-GB"/>
        </w:rPr>
        <w:t>20</w:t>
      </w:r>
      <w:r w:rsidRPr="00AB6FF2">
        <w:rPr>
          <w:rFonts w:cs="Times New Roman"/>
          <w:lang w:val="en-GB"/>
        </w:rPr>
        <w:t xml:space="preserve"> Additional information.</w:t>
      </w:r>
    </w:p>
    <w:p w14:paraId="11F8CC01" w14:textId="086A954E" w:rsidR="008B35B2" w:rsidRPr="00AB6FF2" w:rsidRDefault="008B35B2" w:rsidP="00C651E4">
      <w:pPr>
        <w:pStyle w:val="Heading2"/>
      </w:pPr>
      <w:bookmarkStart w:id="247" w:name="_Toc117612740"/>
      <w:r w:rsidRPr="00AB6FF2">
        <w:t>Quality of extrapolation to reporting unit (optional)</w:t>
      </w:r>
      <w:bookmarkEnd w:id="247"/>
    </w:p>
    <w:p w14:paraId="57695A9C" w14:textId="70B23194" w:rsidR="008B35B2" w:rsidRPr="00AB6FF2" w:rsidRDefault="00E721E3" w:rsidP="00424180">
      <w:pPr>
        <w:rPr>
          <w:rFonts w:cs="Times New Roman"/>
          <w:lang w:val="en-GB"/>
        </w:rPr>
      </w:pPr>
      <w:r w:rsidRPr="00AB6FF2">
        <w:rPr>
          <w:rFonts w:cs="Times New Roman"/>
          <w:lang w:val="en-GB"/>
        </w:rPr>
        <w:t xml:space="preserve">Where information provided in field 6.2 on population size has been converted from a different unit to the reporting unit, the quality of this extrapolation can be </w:t>
      </w:r>
      <w:r w:rsidR="004053D3" w:rsidRPr="00AB6FF2">
        <w:rPr>
          <w:rFonts w:cs="Times New Roman"/>
          <w:lang w:val="en-GB"/>
        </w:rPr>
        <w:t xml:space="preserve">indicated in field 6.4. This can refer to </w:t>
      </w:r>
      <w:r w:rsidR="00FD0AB0" w:rsidRPr="00AB6FF2">
        <w:rPr>
          <w:rFonts w:cs="Times New Roman"/>
          <w:lang w:val="en-GB"/>
        </w:rPr>
        <w:t xml:space="preserve">the unit reported </w:t>
      </w:r>
      <w:r w:rsidR="004053D3" w:rsidRPr="00AB6FF2">
        <w:rPr>
          <w:rFonts w:cs="Times New Roman"/>
          <w:lang w:val="en-GB"/>
        </w:rPr>
        <w:t>in field 6.5 Additional population size</w:t>
      </w:r>
      <w:r w:rsidR="00FD0AB0" w:rsidRPr="00AB6FF2">
        <w:rPr>
          <w:rFonts w:cs="Times New Roman"/>
          <w:lang w:val="en-GB"/>
        </w:rPr>
        <w:t xml:space="preserve"> and</w:t>
      </w:r>
      <w:r w:rsidR="004053D3" w:rsidRPr="00AB6FF2">
        <w:rPr>
          <w:rFonts w:cs="Times New Roman"/>
          <w:lang w:val="en-GB"/>
        </w:rPr>
        <w:t xml:space="preserve"> converted to the data in field 6.2 Population size, or </w:t>
      </w:r>
      <w:r w:rsidR="00FE57F3" w:rsidRPr="00AB6FF2">
        <w:rPr>
          <w:rFonts w:cs="Times New Roman"/>
          <w:lang w:val="en-GB"/>
        </w:rPr>
        <w:t>to</w:t>
      </w:r>
      <w:r w:rsidR="004053D3" w:rsidRPr="00AB6FF2">
        <w:rPr>
          <w:rFonts w:cs="Times New Roman"/>
          <w:lang w:val="en-GB"/>
        </w:rPr>
        <w:t xml:space="preserve"> other units used at national level not indicated in field 6.5.</w:t>
      </w:r>
    </w:p>
    <w:p w14:paraId="4FE437A0" w14:textId="7CCBC955" w:rsidR="00B70B5E" w:rsidRPr="00AB6FF2" w:rsidRDefault="00B70B5E" w:rsidP="00424180">
      <w:pPr>
        <w:rPr>
          <w:rFonts w:cs="Times New Roman"/>
          <w:lang w:val="en-GB"/>
        </w:rPr>
      </w:pPr>
      <w:r w:rsidRPr="00AB6FF2">
        <w:rPr>
          <w:rFonts w:cs="Times New Roman"/>
          <w:lang w:val="en-GB"/>
        </w:rPr>
        <w:t>The option</w:t>
      </w:r>
      <w:r w:rsidR="00C36C92" w:rsidRPr="00AB6FF2">
        <w:rPr>
          <w:rFonts w:cs="Times New Roman"/>
          <w:lang w:val="en-GB"/>
        </w:rPr>
        <w:t>s</w:t>
      </w:r>
      <w:r w:rsidRPr="00AB6FF2">
        <w:rPr>
          <w:rFonts w:cs="Times New Roman"/>
          <w:lang w:val="en-GB"/>
        </w:rPr>
        <w:t xml:space="preserve"> to repor</w:t>
      </w:r>
      <w:r w:rsidR="00C36C92" w:rsidRPr="00AB6FF2">
        <w:rPr>
          <w:rFonts w:cs="Times New Roman"/>
          <w:lang w:val="en-GB"/>
        </w:rPr>
        <w:t>t</w:t>
      </w:r>
      <w:r w:rsidRPr="00AB6FF2">
        <w:rPr>
          <w:rFonts w:cs="Times New Roman"/>
          <w:lang w:val="en-GB"/>
        </w:rPr>
        <w:t xml:space="preserve"> are:</w:t>
      </w:r>
    </w:p>
    <w:p w14:paraId="12C09D09" w14:textId="23948437" w:rsidR="004053D3" w:rsidRPr="00AB6FF2" w:rsidRDefault="004053D3" w:rsidP="00C651E4">
      <w:pPr>
        <w:pStyle w:val="ListParagraph"/>
        <w:numPr>
          <w:ilvl w:val="0"/>
          <w:numId w:val="77"/>
        </w:numPr>
        <w:rPr>
          <w:rFonts w:cs="Times New Roman"/>
          <w:lang w:val="en-GB"/>
        </w:rPr>
      </w:pPr>
      <w:r w:rsidRPr="00AB6FF2">
        <w:rPr>
          <w:rFonts w:cs="Times New Roman"/>
          <w:lang w:val="en-GB"/>
        </w:rPr>
        <w:t>High (conversion is associated with a small margin of error)</w:t>
      </w:r>
    </w:p>
    <w:p w14:paraId="13A109F3" w14:textId="7CD89BAF" w:rsidR="004053D3" w:rsidRPr="00AB6FF2" w:rsidRDefault="00C07734" w:rsidP="00C651E4">
      <w:pPr>
        <w:pStyle w:val="ListParagraph"/>
        <w:numPr>
          <w:ilvl w:val="0"/>
          <w:numId w:val="77"/>
        </w:numPr>
        <w:rPr>
          <w:rFonts w:cs="Times New Roman"/>
          <w:lang w:val="en-GB"/>
        </w:rPr>
      </w:pPr>
      <w:r>
        <w:rPr>
          <w:rFonts w:cs="Times New Roman"/>
          <w:lang w:val="en-DK"/>
        </w:rPr>
        <w:t>Moderate</w:t>
      </w:r>
      <w:r w:rsidR="004053D3" w:rsidRPr="00AB6FF2">
        <w:rPr>
          <w:rFonts w:cs="Times New Roman"/>
          <w:lang w:val="en-GB"/>
        </w:rPr>
        <w:t xml:space="preserve"> (conversion is associated with a medium margin of error)</w:t>
      </w:r>
    </w:p>
    <w:p w14:paraId="53D62500" w14:textId="23AA16D4" w:rsidR="004053D3" w:rsidRPr="00AB6FF2" w:rsidRDefault="004053D3" w:rsidP="00C651E4">
      <w:pPr>
        <w:pStyle w:val="ListParagraph"/>
        <w:numPr>
          <w:ilvl w:val="0"/>
          <w:numId w:val="77"/>
        </w:numPr>
        <w:rPr>
          <w:rFonts w:cs="Times New Roman"/>
          <w:lang w:val="en-GB"/>
        </w:rPr>
      </w:pPr>
      <w:r w:rsidRPr="00AB6FF2">
        <w:rPr>
          <w:rFonts w:cs="Times New Roman"/>
          <w:lang w:val="en-GB"/>
        </w:rPr>
        <w:t>Low (conversion is associated with a high margin of error)</w:t>
      </w:r>
    </w:p>
    <w:p w14:paraId="4F3A8BC5" w14:textId="58626639" w:rsidR="004053D3" w:rsidRPr="00AB6FF2" w:rsidRDefault="00100FDD" w:rsidP="004053D3">
      <w:pPr>
        <w:rPr>
          <w:rFonts w:cs="Times New Roman"/>
          <w:lang w:val="en-GB"/>
        </w:rPr>
      </w:pPr>
      <w:r w:rsidRPr="00AB6FF2">
        <w:rPr>
          <w:rFonts w:cs="Times New Roman"/>
          <w:lang w:val="en-GB"/>
        </w:rPr>
        <w:t>If</w:t>
      </w:r>
      <w:r w:rsidR="004053D3" w:rsidRPr="00AB6FF2">
        <w:rPr>
          <w:rFonts w:cs="Times New Roman"/>
          <w:lang w:val="en-GB"/>
        </w:rPr>
        <w:t xml:space="preserve"> more information is available on the margin of errors, this can be infdicated in field 6.20 Additional information.</w:t>
      </w:r>
      <w:r w:rsidR="007A1CE3" w:rsidRPr="00AB6FF2">
        <w:rPr>
          <w:rFonts w:cs="Times New Roman"/>
          <w:lang w:val="en-GB"/>
        </w:rPr>
        <w:t xml:space="preserve"> If the </w:t>
      </w:r>
      <w:r w:rsidR="0068017D" w:rsidRPr="00AB6FF2">
        <w:rPr>
          <w:rFonts w:cs="Times New Roman"/>
          <w:lang w:val="en-GB"/>
        </w:rPr>
        <w:t xml:space="preserve">extrapolation is based on a unit not included in the reporting format (field 6.5) please </w:t>
      </w:r>
      <w:r w:rsidR="00600780" w:rsidRPr="00AB6FF2">
        <w:rPr>
          <w:rFonts w:cs="Times New Roman"/>
          <w:lang w:val="en-GB"/>
        </w:rPr>
        <w:t>explain further in the field 6.20.</w:t>
      </w:r>
    </w:p>
    <w:p w14:paraId="45711B4F" w14:textId="59C47048" w:rsidR="00424180" w:rsidRPr="00AB6FF2" w:rsidRDefault="00424180" w:rsidP="00C651E4">
      <w:pPr>
        <w:pStyle w:val="Heading2"/>
      </w:pPr>
      <w:bookmarkStart w:id="248" w:name="_Toc117612741"/>
      <w:r w:rsidRPr="00AB6FF2">
        <w:t>Additional population size</w:t>
      </w:r>
      <w:bookmarkEnd w:id="244"/>
      <w:r w:rsidRPr="00AB6FF2">
        <w:t xml:space="preserve"> </w:t>
      </w:r>
      <w:bookmarkEnd w:id="245"/>
      <w:r w:rsidRPr="00AB6FF2">
        <w:t>(optional)</w:t>
      </w:r>
      <w:bookmarkEnd w:id="246"/>
      <w:bookmarkEnd w:id="248"/>
    </w:p>
    <w:p w14:paraId="73E4C492" w14:textId="2D58CBE2" w:rsidR="00197BFD" w:rsidRPr="00AB6FF2" w:rsidRDefault="00424180" w:rsidP="00197BFD">
      <w:pPr>
        <w:rPr>
          <w:rFonts w:cs="Times New Roman"/>
          <w:lang w:val="en-GB"/>
        </w:rPr>
      </w:pPr>
      <w:bookmarkStart w:id="249" w:name="_Toc147203786"/>
      <w:bookmarkStart w:id="250" w:name="_Toc436839620"/>
      <w:bookmarkStart w:id="251" w:name="_Toc437355858"/>
      <w:r w:rsidRPr="00AB6FF2">
        <w:rPr>
          <w:rFonts w:cs="Times New Roman"/>
          <w:lang w:val="en-GB"/>
        </w:rPr>
        <w:t xml:space="preserve">This field allows the Member State to report population size using units other than the unit given in the species checklist. The guidance on reporting the numbers is the same as for field 6.2. </w:t>
      </w:r>
    </w:p>
    <w:p w14:paraId="37827A02" w14:textId="6A3B50DE" w:rsidR="000476CD" w:rsidRPr="00AB6FF2" w:rsidRDefault="000476CD" w:rsidP="00424180">
      <w:pPr>
        <w:rPr>
          <w:rFonts w:cs="Times New Roman"/>
          <w:lang w:val="en-GB"/>
        </w:rPr>
      </w:pPr>
      <w:r w:rsidRPr="00AB6FF2">
        <w:rPr>
          <w:rFonts w:cs="Times New Roman"/>
          <w:lang w:val="en-GB"/>
        </w:rPr>
        <w:lastRenderedPageBreak/>
        <w:t>Under certain circumstances, the unit reported in this field can be used to set the favourable reference population. This is further described in field 6.1</w:t>
      </w:r>
      <w:r w:rsidR="008B35B2" w:rsidRPr="00AB6FF2">
        <w:rPr>
          <w:rFonts w:cs="Times New Roman"/>
          <w:lang w:val="en-GB"/>
        </w:rPr>
        <w:t>8</w:t>
      </w:r>
      <w:r w:rsidRPr="00AB6FF2">
        <w:rPr>
          <w:rFonts w:cs="Times New Roman"/>
          <w:lang w:val="en-GB"/>
        </w:rPr>
        <w:t>.</w:t>
      </w:r>
    </w:p>
    <w:p w14:paraId="486F88E2" w14:textId="13399FBF" w:rsidR="00424180" w:rsidRPr="00AB6FF2" w:rsidRDefault="002A130D" w:rsidP="00424180">
      <w:pPr>
        <w:rPr>
          <w:rFonts w:cs="Times New Roman"/>
          <w:lang w:val="en-GB"/>
        </w:rPr>
      </w:pPr>
      <w:r w:rsidRPr="00AB6FF2">
        <w:rPr>
          <w:rFonts w:cs="Times New Roman"/>
          <w:lang w:val="en-GB"/>
        </w:rPr>
        <w:t xml:space="preserve">Abundance / density related units </w:t>
      </w:r>
      <w:r w:rsidR="00295ABC" w:rsidRPr="00AB6FF2">
        <w:rPr>
          <w:rFonts w:cs="Times New Roman"/>
          <w:lang w:val="en-GB"/>
        </w:rPr>
        <w:t>can also be used</w:t>
      </w:r>
      <w:r w:rsidR="001E0FF3" w:rsidRPr="00AB6FF2">
        <w:rPr>
          <w:rFonts w:cs="Times New Roman"/>
          <w:lang w:val="en-GB"/>
        </w:rPr>
        <w:t xml:space="preserve">. In this case Member States are encouraged to provide the </w:t>
      </w:r>
      <w:r w:rsidR="00CA260E" w:rsidRPr="00AB6FF2">
        <w:rPr>
          <w:rFonts w:cs="Times New Roman"/>
          <w:lang w:val="en-GB"/>
        </w:rPr>
        <w:t xml:space="preserve">size of the </w:t>
      </w:r>
      <w:r w:rsidR="004966E7" w:rsidRPr="00AB6FF2">
        <w:rPr>
          <w:rFonts w:cs="Times New Roman"/>
          <w:lang w:val="en-GB"/>
        </w:rPr>
        <w:t xml:space="preserve">occupied habitat </w:t>
      </w:r>
      <w:r w:rsidR="000C3087" w:rsidRPr="00AB6FF2">
        <w:rPr>
          <w:rFonts w:cs="Times New Roman"/>
          <w:lang w:val="en-GB"/>
        </w:rPr>
        <w:t xml:space="preserve">associated with the </w:t>
      </w:r>
      <w:r w:rsidR="00356161" w:rsidRPr="00AB6FF2">
        <w:rPr>
          <w:rFonts w:cs="Times New Roman"/>
          <w:lang w:val="en-GB"/>
        </w:rPr>
        <w:t>measurement</w:t>
      </w:r>
      <w:r w:rsidR="004966E7" w:rsidRPr="00AB6FF2">
        <w:rPr>
          <w:rFonts w:cs="Times New Roman"/>
          <w:lang w:val="en-GB"/>
        </w:rPr>
        <w:t xml:space="preserve"> </w:t>
      </w:r>
      <w:r w:rsidR="000000C6" w:rsidRPr="00AB6FF2">
        <w:rPr>
          <w:rFonts w:cs="Times New Roman"/>
          <w:lang w:val="en-GB"/>
        </w:rPr>
        <w:t xml:space="preserve">in the field for </w:t>
      </w:r>
      <w:r w:rsidR="00B43191" w:rsidRPr="00AB6FF2">
        <w:rPr>
          <w:rFonts w:cs="Times New Roman"/>
          <w:lang w:val="en-GB"/>
        </w:rPr>
        <w:t>A</w:t>
      </w:r>
      <w:r w:rsidR="000000C6" w:rsidRPr="00AB6FF2">
        <w:rPr>
          <w:rFonts w:cs="Times New Roman"/>
          <w:lang w:val="en-GB"/>
        </w:rPr>
        <w:t xml:space="preserve">dditional information </w:t>
      </w:r>
      <w:r w:rsidR="00B72F7F" w:rsidRPr="00AB6FF2">
        <w:rPr>
          <w:rFonts w:cs="Times New Roman"/>
          <w:lang w:val="en-GB"/>
        </w:rPr>
        <w:t>6.</w:t>
      </w:r>
      <w:r w:rsidR="00B43191" w:rsidRPr="00AB6FF2">
        <w:rPr>
          <w:rFonts w:cs="Times New Roman"/>
          <w:lang w:val="en-GB"/>
        </w:rPr>
        <w:t>20</w:t>
      </w:r>
      <w:r w:rsidR="00B72F7F" w:rsidRPr="00AB6FF2">
        <w:rPr>
          <w:rFonts w:cs="Times New Roman"/>
          <w:lang w:val="en-GB"/>
        </w:rPr>
        <w:t>.</w:t>
      </w:r>
    </w:p>
    <w:p w14:paraId="79E3215C" w14:textId="0C547B7E" w:rsidR="00424180" w:rsidRPr="00AB6FF2" w:rsidRDefault="00424180" w:rsidP="00424180">
      <w:pPr>
        <w:rPr>
          <w:rFonts w:cs="Times New Roman"/>
          <w:lang w:val="en-GB"/>
        </w:rPr>
      </w:pPr>
      <w:r w:rsidRPr="00AB6FF2">
        <w:rPr>
          <w:rFonts w:cs="Times New Roman"/>
          <w:lang w:val="en-GB"/>
        </w:rPr>
        <w:t>If the population size reported in field 6.2 was estimated by converting the information reported in field 6.</w:t>
      </w:r>
      <w:r w:rsidR="00EA5C37" w:rsidRPr="00AB6FF2">
        <w:rPr>
          <w:rFonts w:cs="Times New Roman"/>
          <w:lang w:val="en-GB"/>
        </w:rPr>
        <w:t>5</w:t>
      </w:r>
      <w:r w:rsidRPr="00AB6FF2">
        <w:rPr>
          <w:rFonts w:cs="Times New Roman"/>
          <w:lang w:val="en-GB"/>
        </w:rPr>
        <w:t>, give information on the conversion in field 6.</w:t>
      </w:r>
      <w:r w:rsidR="008B35B2" w:rsidRPr="00AB6FF2">
        <w:rPr>
          <w:rFonts w:cs="Times New Roman"/>
          <w:lang w:val="en-GB"/>
        </w:rPr>
        <w:t>20</w:t>
      </w:r>
      <w:r w:rsidRPr="00AB6FF2">
        <w:rPr>
          <w:rFonts w:cs="Times New Roman"/>
          <w:lang w:val="en-GB"/>
        </w:rPr>
        <w:t xml:space="preserve"> Additional information. Field 6.</w:t>
      </w:r>
      <w:r w:rsidR="00EA5C37" w:rsidRPr="00AB6FF2">
        <w:rPr>
          <w:rFonts w:cs="Times New Roman"/>
          <w:lang w:val="en-GB"/>
        </w:rPr>
        <w:t xml:space="preserve">5 </w:t>
      </w:r>
      <w:r w:rsidRPr="00AB6FF2">
        <w:rPr>
          <w:rFonts w:cs="Times New Roman"/>
          <w:lang w:val="en-GB"/>
        </w:rPr>
        <w:t>is not a substitute for field 6.2.</w:t>
      </w:r>
      <w:r w:rsidR="0055227C" w:rsidRPr="00AB6FF2">
        <w:rPr>
          <w:rFonts w:cs="Times New Roman"/>
          <w:lang w:val="en-GB"/>
        </w:rPr>
        <w:t xml:space="preserve"> </w:t>
      </w:r>
    </w:p>
    <w:p w14:paraId="5375DAAE" w14:textId="3CA285BE" w:rsidR="009846ED" w:rsidRPr="00AB6FF2" w:rsidRDefault="0022336D" w:rsidP="00424180">
      <w:pPr>
        <w:rPr>
          <w:rFonts w:cs="Times New Roman"/>
          <w:lang w:val="en-GB"/>
        </w:rPr>
      </w:pPr>
      <w:r w:rsidRPr="00AB6FF2">
        <w:rPr>
          <w:rFonts w:cs="Times New Roman"/>
          <w:lang w:val="en-GB"/>
        </w:rPr>
        <w:t>The list of population size units to be used in field 6.</w:t>
      </w:r>
      <w:r w:rsidR="00B43191" w:rsidRPr="00AB6FF2">
        <w:rPr>
          <w:rFonts w:cs="Times New Roman"/>
          <w:lang w:val="en-GB"/>
        </w:rPr>
        <w:t>5</w:t>
      </w:r>
      <w:r w:rsidRPr="00AB6FF2">
        <w:rPr>
          <w:rFonts w:cs="Times New Roman"/>
          <w:lang w:val="en-GB"/>
        </w:rPr>
        <w:t xml:space="preserve"> Additional population size is available on the Reference Portal. </w:t>
      </w:r>
    </w:p>
    <w:p w14:paraId="1983CFC5" w14:textId="1BD73A0A" w:rsidR="00424180" w:rsidRPr="00AB6FF2" w:rsidRDefault="00424180" w:rsidP="00C651E4">
      <w:pPr>
        <w:pStyle w:val="Heading2"/>
      </w:pPr>
      <w:bookmarkStart w:id="252" w:name="_Toc117612742"/>
      <w:r w:rsidRPr="00AB6FF2">
        <w:t>Type of estimate (optional)</w:t>
      </w:r>
      <w:bookmarkEnd w:id="252"/>
    </w:p>
    <w:p w14:paraId="70733507" w14:textId="7A528402" w:rsidR="009846ED" w:rsidRPr="00AB6FF2" w:rsidRDefault="00424180" w:rsidP="00424180">
      <w:pPr>
        <w:rPr>
          <w:rFonts w:cs="Times New Roman"/>
          <w:lang w:val="en-GB"/>
        </w:rPr>
      </w:pPr>
      <w:r w:rsidRPr="00AB6FF2">
        <w:rPr>
          <w:rFonts w:cs="Times New Roman"/>
          <w:lang w:val="en-GB"/>
        </w:rPr>
        <w:t xml:space="preserve">See </w:t>
      </w:r>
      <w:r w:rsidR="00824C5D" w:rsidRPr="00AB6FF2">
        <w:rPr>
          <w:rFonts w:cs="Times New Roman"/>
          <w:lang w:val="en-GB"/>
        </w:rPr>
        <w:t xml:space="preserve">guidelines </w:t>
      </w:r>
      <w:r w:rsidRPr="00AB6FF2">
        <w:rPr>
          <w:rFonts w:cs="Times New Roman"/>
          <w:lang w:val="en-GB"/>
        </w:rPr>
        <w:t>for field 6.3.</w:t>
      </w:r>
    </w:p>
    <w:p w14:paraId="06E0F709" w14:textId="7E84C61C" w:rsidR="00424180" w:rsidRPr="00AB6FF2" w:rsidRDefault="00424180" w:rsidP="00C651E4">
      <w:pPr>
        <w:pStyle w:val="Heading2"/>
      </w:pPr>
      <w:bookmarkStart w:id="253" w:name="_Toc436839622"/>
      <w:bookmarkStart w:id="254" w:name="_Toc437355860"/>
      <w:bookmarkStart w:id="255" w:name="_Toc446604182"/>
      <w:bookmarkStart w:id="256" w:name="_Toc117612743"/>
      <w:bookmarkEnd w:id="249"/>
      <w:bookmarkEnd w:id="250"/>
      <w:bookmarkEnd w:id="251"/>
      <w:r w:rsidRPr="00AB6FF2">
        <w:t>Population size – Method used</w:t>
      </w:r>
      <w:bookmarkEnd w:id="253"/>
      <w:bookmarkEnd w:id="254"/>
      <w:bookmarkEnd w:id="255"/>
      <w:bookmarkEnd w:id="256"/>
    </w:p>
    <w:p w14:paraId="7F71BF5A" w14:textId="656F4FBA" w:rsidR="00424180" w:rsidRPr="00AB6FF2" w:rsidRDefault="00424180" w:rsidP="00424180">
      <w:pPr>
        <w:rPr>
          <w:rFonts w:cs="Times New Roman"/>
          <w:lang w:val="en-GB"/>
        </w:rPr>
      </w:pPr>
      <w:r w:rsidRPr="00AB6FF2">
        <w:rPr>
          <w:rFonts w:cs="Times New Roman"/>
          <w:lang w:val="en-GB"/>
        </w:rPr>
        <w:t xml:space="preserve">This field is used to describe the methodology used for calculating population size in field 6.2 </w:t>
      </w:r>
      <w:r w:rsidR="00B11EFE" w:rsidRPr="00AB6FF2">
        <w:rPr>
          <w:rFonts w:cs="Times New Roman"/>
          <w:lang w:val="en-GB"/>
        </w:rPr>
        <w:t>or</w:t>
      </w:r>
      <w:r w:rsidRPr="00AB6FF2">
        <w:rPr>
          <w:rFonts w:cs="Times New Roman"/>
          <w:lang w:val="en-GB"/>
        </w:rPr>
        <w:t xml:space="preserve"> the additional population size reported in field 6.</w:t>
      </w:r>
      <w:r w:rsidR="00B43191" w:rsidRPr="00AB6FF2">
        <w:rPr>
          <w:rFonts w:cs="Times New Roman"/>
          <w:lang w:val="en-GB"/>
        </w:rPr>
        <w:t>5</w:t>
      </w:r>
      <w:r w:rsidRPr="00AB6FF2">
        <w:rPr>
          <w:rFonts w:cs="Times New Roman"/>
          <w:lang w:val="en-GB"/>
        </w:rPr>
        <w:t xml:space="preserve"> (in a situation where the population size in field 6.2 is converted from the value in field 6.</w:t>
      </w:r>
      <w:r w:rsidR="00B43191" w:rsidRPr="00AB6FF2">
        <w:rPr>
          <w:rFonts w:cs="Times New Roman"/>
          <w:lang w:val="en-GB"/>
        </w:rPr>
        <w:t>5</w:t>
      </w:r>
      <w:r w:rsidRPr="00AB6FF2">
        <w:rPr>
          <w:rFonts w:cs="Times New Roman"/>
          <w:lang w:val="en-GB"/>
        </w:rPr>
        <w:t>). Choose one of the following categories:</w:t>
      </w:r>
    </w:p>
    <w:p w14:paraId="49C6CA8B" w14:textId="2DC2FE2F" w:rsidR="00424180" w:rsidRPr="00AB6FF2" w:rsidRDefault="00424180" w:rsidP="00FD4986">
      <w:pPr>
        <w:numPr>
          <w:ilvl w:val="0"/>
          <w:numId w:val="4"/>
        </w:numPr>
        <w:spacing w:after="0"/>
        <w:ind w:left="714" w:hanging="357"/>
        <w:contextualSpacing/>
        <w:rPr>
          <w:rFonts w:cs="Times New Roman"/>
          <w:lang w:val="en-GB"/>
        </w:rPr>
      </w:pPr>
      <w:r w:rsidRPr="00AB6FF2">
        <w:rPr>
          <w:rFonts w:cs="Times New Roman"/>
          <w:lang w:val="en-GB"/>
        </w:rPr>
        <w:t>complete survey or a statistically robust estimate (e.g. repeated direct counts of entire population; repeated counting based on indices of species presence; from previous complete inventory updated with robust monitoring data on trends)</w:t>
      </w:r>
    </w:p>
    <w:p w14:paraId="6A551115" w14:textId="37FC2DB1" w:rsidR="00424180" w:rsidRPr="00AB6FF2" w:rsidRDefault="00424180" w:rsidP="00FD4986">
      <w:pPr>
        <w:numPr>
          <w:ilvl w:val="0"/>
          <w:numId w:val="4"/>
        </w:numPr>
        <w:spacing w:after="0"/>
        <w:ind w:left="714" w:hanging="357"/>
        <w:contextualSpacing/>
        <w:rPr>
          <w:rFonts w:cs="Times New Roman"/>
          <w:lang w:val="en-GB"/>
        </w:rPr>
      </w:pPr>
      <w:r w:rsidRPr="00AB6FF2">
        <w:rPr>
          <w:rFonts w:cs="Times New Roman"/>
          <w:lang w:val="en-GB"/>
        </w:rPr>
        <w:t>based mainly on extrapolation from a limited amount of data (e.g. based on mark-recapture methods; using models based on abundance and distribution data; using extrapolation from sample surveys of parts of the population; or from previous inventory updated with good trend data)</w:t>
      </w:r>
    </w:p>
    <w:p w14:paraId="5C7D439F" w14:textId="6071A00A" w:rsidR="00424180" w:rsidRPr="00AB6FF2" w:rsidRDefault="00424180" w:rsidP="00FD4986">
      <w:pPr>
        <w:numPr>
          <w:ilvl w:val="0"/>
          <w:numId w:val="4"/>
        </w:numPr>
        <w:spacing w:after="0"/>
        <w:ind w:left="714" w:hanging="357"/>
        <w:contextualSpacing/>
        <w:rPr>
          <w:rFonts w:cs="Times New Roman"/>
          <w:lang w:val="en-GB"/>
        </w:rPr>
      </w:pPr>
      <w:r w:rsidRPr="00AB6FF2">
        <w:rPr>
          <w:rFonts w:cs="Times New Roman"/>
          <w:lang w:val="en-GB"/>
        </w:rPr>
        <w:t>based mainly on expert opinion with very limited data</w:t>
      </w:r>
    </w:p>
    <w:p w14:paraId="4C98014E" w14:textId="1928ED47" w:rsidR="00424180" w:rsidRPr="00AB6FF2" w:rsidRDefault="00424180" w:rsidP="00FD4986">
      <w:pPr>
        <w:numPr>
          <w:ilvl w:val="0"/>
          <w:numId w:val="4"/>
        </w:numPr>
        <w:ind w:left="714" w:hanging="357"/>
        <w:rPr>
          <w:rFonts w:cs="Times New Roman"/>
          <w:lang w:val="en-GB"/>
        </w:rPr>
      </w:pPr>
      <w:r w:rsidRPr="00AB6FF2">
        <w:rPr>
          <w:rFonts w:cs="Times New Roman"/>
          <w:lang w:val="en-GB"/>
        </w:rPr>
        <w:t>insufficient or no data availabl</w:t>
      </w:r>
      <w:r w:rsidR="00423C89" w:rsidRPr="00AB6FF2">
        <w:rPr>
          <w:rFonts w:cs="Times New Roman"/>
          <w:lang w:val="en-GB"/>
        </w:rPr>
        <w:t>e</w:t>
      </w:r>
    </w:p>
    <w:p w14:paraId="7E76DF4E" w14:textId="10970F20" w:rsidR="00424180" w:rsidRPr="00AB6FF2" w:rsidRDefault="00424180" w:rsidP="00424180">
      <w:pPr>
        <w:rPr>
          <w:rFonts w:cs="Times New Roman"/>
          <w:lang w:val="en-GB"/>
        </w:rPr>
      </w:pPr>
      <w:bookmarkStart w:id="257" w:name="_Toc436839623"/>
      <w:bookmarkStart w:id="258" w:name="_Toc437355861"/>
      <w:bookmarkStart w:id="259" w:name="_Toc446604183"/>
      <w:bookmarkStart w:id="260" w:name="_Toc147203788"/>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132C5ECC" w14:textId="570C7A8B" w:rsidR="009846ED" w:rsidRPr="00AB6FF2" w:rsidRDefault="00424180" w:rsidP="00424180">
      <w:pPr>
        <w:rPr>
          <w:rFonts w:cs="Times New Roman"/>
          <w:lang w:val="en-GB"/>
        </w:rPr>
      </w:pPr>
      <w:r w:rsidRPr="00AB6FF2">
        <w:rPr>
          <w:rFonts w:cs="Times New Roman"/>
          <w:lang w:val="en-GB"/>
        </w:rPr>
        <w:t>If both interval (</w:t>
      </w:r>
      <w:r w:rsidR="00F85533" w:rsidRPr="00AB6FF2">
        <w:rPr>
          <w:rFonts w:cs="Times New Roman"/>
          <w:lang w:val="en-GB"/>
        </w:rPr>
        <w:t xml:space="preserve">field </w:t>
      </w:r>
      <w:r w:rsidRPr="00AB6FF2">
        <w:rPr>
          <w:rFonts w:cs="Times New Roman"/>
          <w:lang w:val="en-GB"/>
        </w:rPr>
        <w:t>6.2</w:t>
      </w:r>
      <w:r w:rsidR="00F85533" w:rsidRPr="00AB6FF2">
        <w:rPr>
          <w:rFonts w:cs="Times New Roman"/>
          <w:lang w:val="en-GB"/>
        </w:rPr>
        <w:t>(</w:t>
      </w:r>
      <w:r w:rsidRPr="00AB6FF2">
        <w:rPr>
          <w:rFonts w:cs="Times New Roman"/>
          <w:lang w:val="en-GB"/>
        </w:rPr>
        <w:t xml:space="preserve">b) </w:t>
      </w:r>
      <w:r w:rsidR="00F85533" w:rsidRPr="00AB6FF2">
        <w:rPr>
          <w:rFonts w:cs="Times New Roman"/>
          <w:lang w:val="en-GB"/>
        </w:rPr>
        <w:t>‘</w:t>
      </w:r>
      <w:r w:rsidRPr="00AB6FF2">
        <w:rPr>
          <w:rFonts w:cs="Times New Roman"/>
          <w:lang w:val="en-GB"/>
        </w:rPr>
        <w:t xml:space="preserve">Minimum’ and </w:t>
      </w:r>
      <w:r w:rsidR="00F85533" w:rsidRPr="00AB6FF2">
        <w:rPr>
          <w:rFonts w:cs="Times New Roman"/>
          <w:lang w:val="en-GB"/>
        </w:rPr>
        <w:t xml:space="preserve">field </w:t>
      </w:r>
      <w:r w:rsidRPr="00AB6FF2">
        <w:rPr>
          <w:rFonts w:cs="Times New Roman"/>
          <w:lang w:val="en-GB"/>
        </w:rPr>
        <w:t>6.2</w:t>
      </w:r>
      <w:r w:rsidR="00F85533" w:rsidRPr="00AB6FF2">
        <w:rPr>
          <w:rFonts w:cs="Times New Roman"/>
          <w:lang w:val="en-GB"/>
        </w:rPr>
        <w:t>(</w:t>
      </w:r>
      <w:r w:rsidRPr="00AB6FF2">
        <w:rPr>
          <w:rFonts w:cs="Times New Roman"/>
          <w:lang w:val="en-GB"/>
        </w:rPr>
        <w:t xml:space="preserve">c) </w:t>
      </w:r>
      <w:r w:rsidR="00F85533" w:rsidRPr="00AB6FF2">
        <w:rPr>
          <w:rFonts w:cs="Times New Roman"/>
          <w:lang w:val="en-GB"/>
        </w:rPr>
        <w:t>‘</w:t>
      </w:r>
      <w:r w:rsidRPr="00AB6FF2">
        <w:rPr>
          <w:rFonts w:cs="Times New Roman"/>
          <w:lang w:val="en-GB"/>
        </w:rPr>
        <w:t>Maximum’) and a single value (</w:t>
      </w:r>
      <w:r w:rsidR="00F85533" w:rsidRPr="00AB6FF2">
        <w:rPr>
          <w:rFonts w:cs="Times New Roman"/>
          <w:lang w:val="en-GB"/>
        </w:rPr>
        <w:t xml:space="preserve">field </w:t>
      </w:r>
      <w:r w:rsidRPr="00AB6FF2">
        <w:rPr>
          <w:rFonts w:cs="Times New Roman"/>
          <w:lang w:val="en-GB"/>
        </w:rPr>
        <w:t>6.2</w:t>
      </w:r>
      <w:r w:rsidR="00F85533" w:rsidRPr="00AB6FF2">
        <w:rPr>
          <w:rFonts w:cs="Times New Roman"/>
          <w:lang w:val="en-GB"/>
        </w:rPr>
        <w:t>(</w:t>
      </w:r>
      <w:r w:rsidRPr="00AB6FF2">
        <w:rPr>
          <w:rFonts w:cs="Times New Roman"/>
          <w:lang w:val="en-GB"/>
        </w:rPr>
        <w:t>d) ‘Best single value’) are provided</w:t>
      </w:r>
      <w:r w:rsidR="00F85533" w:rsidRPr="00AB6FF2">
        <w:rPr>
          <w:rFonts w:cs="Times New Roman"/>
          <w:lang w:val="en-GB"/>
        </w:rPr>
        <w:t>,</w:t>
      </w:r>
      <w:r w:rsidRPr="00AB6FF2">
        <w:rPr>
          <w:rFonts w:cs="Times New Roman"/>
          <w:lang w:val="en-GB"/>
        </w:rPr>
        <w:t xml:space="preserve"> </w:t>
      </w:r>
      <w:r w:rsidR="00F85533" w:rsidRPr="00AB6FF2">
        <w:rPr>
          <w:rFonts w:cs="Times New Roman"/>
          <w:lang w:val="en-GB"/>
        </w:rPr>
        <w:t>field 6.</w:t>
      </w:r>
      <w:r w:rsidR="00B43191" w:rsidRPr="00AB6FF2">
        <w:rPr>
          <w:rFonts w:cs="Times New Roman"/>
          <w:lang w:val="en-GB"/>
        </w:rPr>
        <w:t>7</w:t>
      </w:r>
      <w:r w:rsidR="00F85533" w:rsidRPr="00AB6FF2">
        <w:rPr>
          <w:rFonts w:cs="Times New Roman"/>
          <w:lang w:val="en-GB"/>
        </w:rPr>
        <w:t xml:space="preserve"> ‘</w:t>
      </w:r>
      <w:r w:rsidRPr="00AB6FF2">
        <w:rPr>
          <w:rFonts w:cs="Times New Roman"/>
          <w:lang w:val="en-GB"/>
        </w:rPr>
        <w:t>Method used</w:t>
      </w:r>
      <w:r w:rsidR="00F85533" w:rsidRPr="00AB6FF2">
        <w:rPr>
          <w:rFonts w:cs="Times New Roman"/>
          <w:lang w:val="en-GB"/>
        </w:rPr>
        <w:t>’</w:t>
      </w:r>
      <w:r w:rsidRPr="00AB6FF2">
        <w:rPr>
          <w:rFonts w:cs="Times New Roman"/>
          <w:lang w:val="en-GB"/>
        </w:rPr>
        <w:t xml:space="preserve"> should correspond to </w:t>
      </w:r>
      <w:r w:rsidR="00F85533" w:rsidRPr="00AB6FF2">
        <w:rPr>
          <w:rFonts w:cs="Times New Roman"/>
          <w:lang w:val="en-GB"/>
        </w:rPr>
        <w:t xml:space="preserve">the </w:t>
      </w:r>
      <w:r w:rsidRPr="00AB6FF2">
        <w:rPr>
          <w:rFonts w:cs="Times New Roman"/>
          <w:lang w:val="en-GB"/>
        </w:rPr>
        <w:t>more accurate of both estimates. This should be noted in field 6.</w:t>
      </w:r>
      <w:r w:rsidR="008B35B2" w:rsidRPr="00AB6FF2">
        <w:rPr>
          <w:rFonts w:cs="Times New Roman"/>
          <w:lang w:val="en-GB"/>
        </w:rPr>
        <w:t>20</w:t>
      </w:r>
      <w:r w:rsidRPr="00AB6FF2">
        <w:rPr>
          <w:rFonts w:cs="Times New Roman"/>
          <w:lang w:val="en-GB"/>
        </w:rPr>
        <w:t xml:space="preserve"> </w:t>
      </w:r>
      <w:r w:rsidR="00F85533" w:rsidRPr="00AB6FF2">
        <w:rPr>
          <w:rFonts w:cs="Times New Roman"/>
          <w:lang w:val="en-GB"/>
        </w:rPr>
        <w:t>‘</w:t>
      </w:r>
      <w:r w:rsidR="007C2BD0" w:rsidRPr="00AB6FF2">
        <w:rPr>
          <w:rFonts w:cs="Times New Roman"/>
          <w:lang w:val="en-GB"/>
        </w:rPr>
        <w:t>Additional</w:t>
      </w:r>
      <w:r w:rsidRPr="00AB6FF2">
        <w:rPr>
          <w:rFonts w:cs="Times New Roman"/>
          <w:lang w:val="en-GB"/>
        </w:rPr>
        <w:t xml:space="preserve"> information</w:t>
      </w:r>
      <w:r w:rsidR="00F85533" w:rsidRPr="00AB6FF2">
        <w:rPr>
          <w:rFonts w:cs="Times New Roman"/>
          <w:lang w:val="en-GB"/>
        </w:rPr>
        <w:t>’</w:t>
      </w:r>
      <w:r w:rsidRPr="00AB6FF2">
        <w:rPr>
          <w:rFonts w:cs="Times New Roman"/>
          <w:lang w:val="en-GB"/>
        </w:rPr>
        <w:t>.</w:t>
      </w:r>
    </w:p>
    <w:p w14:paraId="4B6DC783" w14:textId="5A5A54AD" w:rsidR="00505E81" w:rsidRPr="00AB6FF2" w:rsidRDefault="00505E81" w:rsidP="00C651E4">
      <w:pPr>
        <w:pStyle w:val="Heading2"/>
      </w:pPr>
      <w:bookmarkStart w:id="261" w:name="_Toc117612744"/>
      <w:r w:rsidRPr="00AB6FF2">
        <w:t>Change and reason for change in population size</w:t>
      </w:r>
      <w:bookmarkEnd w:id="261"/>
    </w:p>
    <w:p w14:paraId="6E0A011A" w14:textId="593DC081" w:rsidR="00505E81" w:rsidRPr="00AB6FF2" w:rsidRDefault="00505E81" w:rsidP="00505E81">
      <w:pPr>
        <w:rPr>
          <w:rFonts w:cs="Times New Roman"/>
          <w:lang w:val="en-GB"/>
        </w:rPr>
      </w:pPr>
      <w:bookmarkStart w:id="262" w:name="_Hlk95122435"/>
      <w:r w:rsidRPr="00AB6FF2">
        <w:rPr>
          <w:rFonts w:cs="Times New Roman"/>
          <w:lang w:val="en-GB"/>
        </w:rPr>
        <w:t>This field is used to indicate if there is any change since the previous reporting period (20</w:t>
      </w:r>
      <w:r w:rsidR="003B354D" w:rsidRPr="00AB6FF2">
        <w:rPr>
          <w:rFonts w:cs="Times New Roman"/>
          <w:lang w:val="en-GB"/>
        </w:rPr>
        <w:t>13</w:t>
      </w:r>
      <w:r w:rsidRPr="00AB6FF2">
        <w:rPr>
          <w:rFonts w:cs="Times New Roman"/>
          <w:lang w:val="en-GB"/>
        </w:rPr>
        <w:t>–20</w:t>
      </w:r>
      <w:r w:rsidR="003B354D" w:rsidRPr="00AB6FF2">
        <w:rPr>
          <w:rFonts w:cs="Times New Roman"/>
          <w:lang w:val="en-GB"/>
        </w:rPr>
        <w:t>18</w:t>
      </w:r>
      <w:r w:rsidRPr="00AB6FF2">
        <w:rPr>
          <w:rFonts w:cs="Times New Roman"/>
          <w:lang w:val="en-GB"/>
        </w:rPr>
        <w:t xml:space="preserve">) in the </w:t>
      </w:r>
      <w:r w:rsidR="004F0467" w:rsidRPr="00AB6FF2">
        <w:rPr>
          <w:rFonts w:cs="Times New Roman"/>
          <w:lang w:val="en-GB"/>
        </w:rPr>
        <w:t>population size</w:t>
      </w:r>
      <w:r w:rsidRPr="00AB6FF2">
        <w:rPr>
          <w:rFonts w:cs="Times New Roman"/>
          <w:lang w:val="en-GB"/>
        </w:rPr>
        <w:t xml:space="preserve"> reported and, if so, to describe the nature of this change.</w:t>
      </w:r>
    </w:p>
    <w:p w14:paraId="10D93217" w14:textId="42196631" w:rsidR="00505E81" w:rsidRPr="00AB6FF2" w:rsidRDefault="00862E85" w:rsidP="00505E81">
      <w:pPr>
        <w:rPr>
          <w:rFonts w:cs="Times New Roman"/>
          <w:lang w:val="en-GB"/>
        </w:rPr>
      </w:pPr>
      <w:r w:rsidRPr="00AB6FF2">
        <w:rPr>
          <w:rFonts w:cs="Times New Roman"/>
          <w:lang w:val="en-GB"/>
        </w:rPr>
        <w:lastRenderedPageBreak/>
        <w:t>If there is a change, indicate which of the following options b) to f) apply . (</w:t>
      </w:r>
      <w:r w:rsidRPr="00AB6FF2">
        <w:rPr>
          <w:rFonts w:eastAsiaTheme="minorHAnsi" w:cs="Times New Roman"/>
          <w:iCs/>
          <w:szCs w:val="20"/>
          <w:lang w:val="en-GB"/>
        </w:rPr>
        <w:t>It is possible to select more than one of the options b - f</w:t>
      </w:r>
      <w:r w:rsidRPr="00AB6FF2">
        <w:rPr>
          <w:rFonts w:cs="Times New Roman"/>
          <w:lang w:val="en-GB"/>
        </w:rPr>
        <w:t xml:space="preserve"> </w:t>
      </w:r>
      <w:r w:rsidR="00197BFD" w:rsidRPr="00AB6FF2">
        <w:rPr>
          <w:rFonts w:cs="Times New Roman"/>
          <w:vertAlign w:val="superscript"/>
          <w:lang w:val="en-GB"/>
        </w:rPr>
        <w:footnoteReference w:id="11"/>
      </w:r>
      <w:r w:rsidR="00505E81" w:rsidRPr="00AB6FF2">
        <w:rPr>
          <w:rFonts w:cs="Times New Roman"/>
          <w:lang w:val="en-GB"/>
        </w:rPr>
        <w:t xml:space="preserve">) </w:t>
      </w:r>
    </w:p>
    <w:p w14:paraId="3BB4C51D" w14:textId="26079B85" w:rsidR="00505E81" w:rsidRPr="00AB6FF2" w:rsidRDefault="003B354D" w:rsidP="00717561">
      <w:pPr>
        <w:spacing w:after="0"/>
        <w:ind w:left="709" w:hanging="283"/>
        <w:rPr>
          <w:rFonts w:cs="Times New Roman"/>
          <w:lang w:val="en-GB"/>
        </w:rPr>
      </w:pPr>
      <w:r w:rsidRPr="00AB6FF2">
        <w:rPr>
          <w:rFonts w:cs="Times New Roman"/>
          <w:lang w:val="en-GB"/>
        </w:rPr>
        <w:t>a)</w:t>
      </w:r>
      <w:r w:rsidRPr="00AB6FF2">
        <w:rPr>
          <w:rFonts w:cs="Times New Roman"/>
          <w:lang w:val="en-GB"/>
        </w:rPr>
        <w:tab/>
      </w:r>
      <w:r w:rsidR="00505E81" w:rsidRPr="00AB6FF2">
        <w:rPr>
          <w:rFonts w:cs="Times New Roman"/>
          <w:lang w:val="en-GB"/>
        </w:rPr>
        <w:t>no, there is no change</w:t>
      </w:r>
    </w:p>
    <w:p w14:paraId="20FACFF7" w14:textId="2686F531" w:rsidR="00505E81" w:rsidRPr="00AB6FF2" w:rsidRDefault="003B354D" w:rsidP="00717561">
      <w:pPr>
        <w:spacing w:after="0"/>
        <w:ind w:left="709" w:hanging="283"/>
        <w:rPr>
          <w:rFonts w:cs="Times New Roman"/>
          <w:lang w:val="en-GB"/>
        </w:rPr>
      </w:pPr>
      <w:r w:rsidRPr="00AB6FF2">
        <w:rPr>
          <w:rFonts w:cs="Times New Roman"/>
          <w:lang w:val="en-GB"/>
        </w:rPr>
        <w:t>b)</w:t>
      </w:r>
      <w:r w:rsidRPr="00AB6FF2">
        <w:rPr>
          <w:rFonts w:cs="Times New Roman"/>
          <w:lang w:val="en-GB"/>
        </w:rPr>
        <w:tab/>
      </w:r>
      <w:r w:rsidR="00505E81" w:rsidRPr="00AB6FF2">
        <w:rPr>
          <w:rFonts w:cs="Times New Roman"/>
          <w:lang w:val="en-GB"/>
        </w:rPr>
        <w:t>yes, due to genuine change</w:t>
      </w:r>
    </w:p>
    <w:p w14:paraId="5108F5D2" w14:textId="39813FBC" w:rsidR="00505E81" w:rsidRPr="00AB6FF2" w:rsidRDefault="003B354D" w:rsidP="00717561">
      <w:pPr>
        <w:spacing w:after="0"/>
        <w:ind w:left="709" w:hanging="283"/>
        <w:rPr>
          <w:rFonts w:cs="Times New Roman"/>
          <w:lang w:val="en-GB"/>
        </w:rPr>
      </w:pPr>
      <w:r w:rsidRPr="00AB6FF2">
        <w:rPr>
          <w:rFonts w:cs="Times New Roman"/>
          <w:lang w:val="en-GB"/>
        </w:rPr>
        <w:t>c)</w:t>
      </w:r>
      <w:r w:rsidRPr="00AB6FF2">
        <w:rPr>
          <w:rFonts w:cs="Times New Roman"/>
          <w:lang w:val="en-GB"/>
        </w:rPr>
        <w:tab/>
      </w:r>
      <w:r w:rsidR="00505E81" w:rsidRPr="00AB6FF2">
        <w:rPr>
          <w:rFonts w:cs="Times New Roman"/>
          <w:lang w:val="en-GB"/>
        </w:rPr>
        <w:t>yes, due to improved knowledge/more accurate data</w:t>
      </w:r>
    </w:p>
    <w:p w14:paraId="5FCB50E1" w14:textId="5DFDBB90" w:rsidR="00505E81" w:rsidRPr="00AB6FF2" w:rsidRDefault="003B354D" w:rsidP="00717561">
      <w:pPr>
        <w:ind w:left="709" w:hanging="283"/>
        <w:contextualSpacing/>
        <w:rPr>
          <w:rFonts w:cs="Times New Roman"/>
          <w:lang w:val="en-GB"/>
        </w:rPr>
      </w:pPr>
      <w:r w:rsidRPr="00AB6FF2">
        <w:rPr>
          <w:rFonts w:cs="Times New Roman"/>
          <w:lang w:val="en-GB"/>
        </w:rPr>
        <w:t>d)</w:t>
      </w:r>
      <w:r w:rsidRPr="00AB6FF2">
        <w:rPr>
          <w:rFonts w:cs="Times New Roman"/>
          <w:lang w:val="en-GB"/>
        </w:rPr>
        <w:tab/>
      </w:r>
      <w:r w:rsidR="00505E81" w:rsidRPr="00AB6FF2">
        <w:rPr>
          <w:rFonts w:cs="Times New Roman"/>
          <w:lang w:val="en-GB"/>
        </w:rPr>
        <w:t>yes, due to the use of a different method</w:t>
      </w:r>
    </w:p>
    <w:p w14:paraId="15EAAE8B" w14:textId="0DAE1666" w:rsidR="00505E81" w:rsidRPr="00AB6FF2" w:rsidRDefault="003B354D" w:rsidP="00717561">
      <w:pPr>
        <w:ind w:left="709" w:hanging="283"/>
        <w:contextualSpacing/>
        <w:rPr>
          <w:rFonts w:cs="Times New Roman"/>
          <w:lang w:val="en-GB"/>
        </w:rPr>
      </w:pPr>
      <w:r w:rsidRPr="00AB6FF2">
        <w:rPr>
          <w:rFonts w:cs="Times New Roman"/>
          <w:lang w:val="en-GB"/>
        </w:rPr>
        <w:t>e)</w:t>
      </w:r>
      <w:r w:rsidRPr="00AB6FF2">
        <w:rPr>
          <w:rFonts w:cs="Times New Roman"/>
          <w:lang w:val="en-GB"/>
        </w:rPr>
        <w:tab/>
      </w:r>
      <w:r w:rsidR="00505E81" w:rsidRPr="00AB6FF2">
        <w:rPr>
          <w:rFonts w:cs="Times New Roman"/>
          <w:lang w:val="en-GB"/>
        </w:rPr>
        <w:t>yes, but nature of change</w:t>
      </w:r>
      <w:r w:rsidR="002F5788" w:rsidRPr="00AB6FF2">
        <w:rPr>
          <w:rFonts w:cs="Times New Roman"/>
          <w:lang w:val="en-GB"/>
        </w:rPr>
        <w:t xml:space="preserve"> is unknown</w:t>
      </w:r>
    </w:p>
    <w:p w14:paraId="6736C610" w14:textId="249C8141" w:rsidR="00505E81" w:rsidRPr="00AB6FF2" w:rsidRDefault="003B354D" w:rsidP="00717561">
      <w:pPr>
        <w:ind w:left="709" w:hanging="283"/>
        <w:rPr>
          <w:rFonts w:cs="Times New Roman"/>
          <w:lang w:val="en-GB"/>
        </w:rPr>
      </w:pPr>
      <w:r w:rsidRPr="00AB6FF2">
        <w:rPr>
          <w:rFonts w:cs="Times New Roman"/>
          <w:lang w:val="en-GB"/>
        </w:rPr>
        <w:t>f)</w:t>
      </w:r>
      <w:r w:rsidRPr="00AB6FF2">
        <w:rPr>
          <w:rFonts w:cs="Times New Roman"/>
          <w:lang w:val="en-GB"/>
        </w:rPr>
        <w:tab/>
      </w:r>
      <w:r w:rsidR="00505E81" w:rsidRPr="00AB6FF2">
        <w:rPr>
          <w:rFonts w:cs="Times New Roman"/>
          <w:lang w:val="en-GB"/>
        </w:rPr>
        <w:t>yes, due to other reasons</w:t>
      </w:r>
      <w:bookmarkEnd w:id="262"/>
    </w:p>
    <w:p w14:paraId="698C3691" w14:textId="77777777" w:rsidR="00505E81" w:rsidRPr="00AB6FF2" w:rsidRDefault="00505E81" w:rsidP="00505E81">
      <w:pPr>
        <w:rPr>
          <w:rFonts w:cs="Times New Roman"/>
          <w:lang w:val="en-GB"/>
        </w:rPr>
      </w:pPr>
      <w:r w:rsidRPr="00AB6FF2">
        <w:rPr>
          <w:rFonts w:cs="Times New Roman"/>
          <w:lang w:val="en-GB"/>
        </w:rPr>
        <w:t>Finally, indicate whether any difference is mainly due to (select one option):</w:t>
      </w:r>
    </w:p>
    <w:p w14:paraId="43164F5D" w14:textId="5DCB476C" w:rsidR="00505E81" w:rsidRPr="00AB6FF2" w:rsidRDefault="00505E81" w:rsidP="00C651E4">
      <w:pPr>
        <w:numPr>
          <w:ilvl w:val="0"/>
          <w:numId w:val="50"/>
        </w:numPr>
        <w:spacing w:after="0"/>
        <w:contextualSpacing/>
        <w:rPr>
          <w:rFonts w:cs="Times New Roman"/>
          <w:lang w:val="en-GB"/>
        </w:rPr>
      </w:pPr>
      <w:r w:rsidRPr="00AB6FF2">
        <w:rPr>
          <w:rFonts w:cs="Times New Roman"/>
          <w:lang w:val="en-GB"/>
        </w:rPr>
        <w:t>genuine change</w:t>
      </w:r>
    </w:p>
    <w:p w14:paraId="49EF71D6" w14:textId="2B1438C7" w:rsidR="00505E81" w:rsidRPr="00AB6FF2" w:rsidRDefault="00505E81" w:rsidP="00C651E4">
      <w:pPr>
        <w:numPr>
          <w:ilvl w:val="0"/>
          <w:numId w:val="50"/>
        </w:numPr>
        <w:spacing w:after="0"/>
        <w:contextualSpacing/>
        <w:rPr>
          <w:rFonts w:cs="Times New Roman"/>
          <w:lang w:val="en-GB"/>
        </w:rPr>
      </w:pPr>
      <w:r w:rsidRPr="00AB6FF2">
        <w:rPr>
          <w:rFonts w:cs="Times New Roman"/>
          <w:lang w:val="en-GB"/>
        </w:rPr>
        <w:t>improved knowledge or more accurate data</w:t>
      </w:r>
    </w:p>
    <w:p w14:paraId="6CB39AEF" w14:textId="4583CAC7" w:rsidR="00344C1E" w:rsidRPr="00AB6FF2" w:rsidRDefault="00344C1E" w:rsidP="00C651E4">
      <w:pPr>
        <w:numPr>
          <w:ilvl w:val="0"/>
          <w:numId w:val="50"/>
        </w:numPr>
        <w:spacing w:after="0"/>
        <w:contextualSpacing/>
        <w:rPr>
          <w:rFonts w:cs="Times New Roman"/>
          <w:lang w:val="en-GB"/>
        </w:rPr>
      </w:pPr>
      <w:r w:rsidRPr="00AB6FF2">
        <w:rPr>
          <w:rFonts w:cs="Times New Roman"/>
          <w:lang w:val="en-GB"/>
        </w:rPr>
        <w:t>the use of a different method</w:t>
      </w:r>
    </w:p>
    <w:p w14:paraId="6C0709EF" w14:textId="011E90C4" w:rsidR="002F5788" w:rsidRPr="00AB6FF2" w:rsidRDefault="002F5788" w:rsidP="00C651E4">
      <w:pPr>
        <w:numPr>
          <w:ilvl w:val="0"/>
          <w:numId w:val="50"/>
        </w:numPr>
        <w:spacing w:after="0"/>
        <w:contextualSpacing/>
        <w:rPr>
          <w:rFonts w:cs="Times New Roman"/>
          <w:lang w:val="en-GB"/>
        </w:rPr>
      </w:pPr>
      <w:r w:rsidRPr="00AB6FF2">
        <w:rPr>
          <w:rFonts w:cs="Times New Roman"/>
          <w:lang w:val="en-GB"/>
        </w:rPr>
        <w:t>unknown</w:t>
      </w:r>
    </w:p>
    <w:p w14:paraId="3511DE0B" w14:textId="16B0E525" w:rsidR="00344C1E" w:rsidRPr="00AB6FF2" w:rsidRDefault="00344C1E" w:rsidP="00C651E4">
      <w:pPr>
        <w:numPr>
          <w:ilvl w:val="0"/>
          <w:numId w:val="50"/>
        </w:numPr>
        <w:rPr>
          <w:rFonts w:cs="Times New Roman"/>
          <w:lang w:val="en-GB"/>
        </w:rPr>
      </w:pPr>
      <w:r w:rsidRPr="00AB6FF2">
        <w:rPr>
          <w:rFonts w:cs="Times New Roman"/>
          <w:lang w:val="en-GB"/>
        </w:rPr>
        <w:t>other reasons</w:t>
      </w:r>
    </w:p>
    <w:p w14:paraId="3E2A8D88" w14:textId="3F3E1519" w:rsidR="00505E81" w:rsidRPr="00AB6FF2" w:rsidRDefault="00505E81" w:rsidP="00505E81">
      <w:pPr>
        <w:rPr>
          <w:rFonts w:cs="Times New Roman"/>
          <w:lang w:val="en-GB"/>
        </w:rPr>
      </w:pPr>
      <w:r w:rsidRPr="00AB6FF2">
        <w:rPr>
          <w:rFonts w:cs="Times New Roman"/>
          <w:lang w:val="en-GB"/>
        </w:rPr>
        <w:t xml:space="preserve">If a Member State wishes to give further information this can be done in field </w:t>
      </w:r>
      <w:r w:rsidR="003B354D" w:rsidRPr="00AB6FF2">
        <w:rPr>
          <w:rFonts w:cs="Times New Roman"/>
          <w:lang w:val="en-GB"/>
        </w:rPr>
        <w:t>6.</w:t>
      </w:r>
      <w:r w:rsidR="008B35B2" w:rsidRPr="00AB6FF2">
        <w:rPr>
          <w:rFonts w:cs="Times New Roman"/>
          <w:lang w:val="en-GB"/>
        </w:rPr>
        <w:t>20</w:t>
      </w:r>
      <w:r w:rsidRPr="00AB6FF2">
        <w:rPr>
          <w:rFonts w:cs="Times New Roman"/>
          <w:lang w:val="en-GB"/>
        </w:rPr>
        <w:t xml:space="preserve"> Additional information.</w:t>
      </w:r>
      <w:r w:rsidR="004F0467" w:rsidRPr="00AB6FF2">
        <w:rPr>
          <w:rFonts w:cs="Times New Roman"/>
          <w:lang w:val="en-GB"/>
        </w:rPr>
        <w:t xml:space="preserve"> If the field ‘yes due to other reasons’ is ticked, it must be further specified in Additional information. This field should be used only in very limited cases.</w:t>
      </w:r>
    </w:p>
    <w:p w14:paraId="0A8DD9C4" w14:textId="6370BD9B" w:rsidR="00424180" w:rsidRPr="00AB6FF2" w:rsidRDefault="00424180" w:rsidP="00C651E4">
      <w:pPr>
        <w:pStyle w:val="Heading2"/>
      </w:pPr>
      <w:bookmarkStart w:id="263" w:name="_Toc117612745"/>
      <w:r w:rsidRPr="00AB6FF2">
        <w:t>Short-term trend period</w:t>
      </w:r>
      <w:bookmarkEnd w:id="257"/>
      <w:bookmarkEnd w:id="258"/>
      <w:bookmarkEnd w:id="259"/>
      <w:bookmarkEnd w:id="263"/>
    </w:p>
    <w:p w14:paraId="20D83996" w14:textId="0A2FBDD6" w:rsidR="003C3AD3" w:rsidRPr="00AB6FF2" w:rsidRDefault="00424180" w:rsidP="00424180">
      <w:pPr>
        <w:rPr>
          <w:rFonts w:cs="Times New Roman"/>
          <w:lang w:val="en-GB"/>
        </w:rPr>
      </w:pPr>
      <w:r w:rsidRPr="00AB6FF2">
        <w:rPr>
          <w:rFonts w:cs="Times New Roman"/>
          <w:lang w:val="en-GB"/>
        </w:rPr>
        <w:t>Give the dates of the beginning and end of the period for which the trend has been reported.</w:t>
      </w:r>
      <w:r w:rsidRPr="00AB6FF2">
        <w:rPr>
          <w:rFonts w:cs="Times New Roman"/>
          <w:b/>
          <w:bCs/>
          <w:lang w:val="en-GB"/>
        </w:rPr>
        <w:t xml:space="preserve"> </w:t>
      </w:r>
      <w:r w:rsidRPr="00AB6FF2">
        <w:rPr>
          <w:rFonts w:cs="Times New Roman"/>
          <w:lang w:val="en-GB"/>
        </w:rPr>
        <w:t>The short-term trend should be evaluated over a period of 12 years (two reporting cycles). For the 20</w:t>
      </w:r>
      <w:r w:rsidR="00363C61" w:rsidRPr="00AB6FF2">
        <w:rPr>
          <w:rFonts w:cs="Times New Roman"/>
          <w:lang w:val="en-GB"/>
        </w:rPr>
        <w:t>19</w:t>
      </w:r>
      <w:r w:rsidRPr="00AB6FF2">
        <w:rPr>
          <w:rFonts w:cs="Times New Roman"/>
          <w:lang w:val="en-GB"/>
        </w:rPr>
        <w:t>–20</w:t>
      </w:r>
      <w:r w:rsidR="00363C61" w:rsidRPr="00AB6FF2">
        <w:rPr>
          <w:rFonts w:cs="Times New Roman"/>
          <w:lang w:val="en-GB"/>
        </w:rPr>
        <w:t>24</w:t>
      </w:r>
      <w:r w:rsidRPr="00AB6FF2">
        <w:rPr>
          <w:rFonts w:cs="Times New Roman"/>
          <w:lang w:val="en-GB"/>
        </w:rPr>
        <w:t xml:space="preserve"> report, this means the period is 20</w:t>
      </w:r>
      <w:r w:rsidR="003B354D" w:rsidRPr="00AB6FF2">
        <w:rPr>
          <w:rFonts w:cs="Times New Roman"/>
          <w:lang w:val="en-GB"/>
        </w:rPr>
        <w:t>13</w:t>
      </w:r>
      <w:r w:rsidRPr="00AB6FF2">
        <w:rPr>
          <w:rFonts w:cs="Times New Roman"/>
          <w:lang w:val="en-GB"/>
        </w:rPr>
        <w:t>–20</w:t>
      </w:r>
      <w:r w:rsidR="003B354D" w:rsidRPr="00AB6FF2">
        <w:rPr>
          <w:rFonts w:cs="Times New Roman"/>
          <w:lang w:val="en-GB"/>
        </w:rPr>
        <w:t>24</w:t>
      </w:r>
      <w:r w:rsidRPr="00AB6FF2">
        <w:rPr>
          <w:rFonts w:cs="Times New Roman"/>
          <w:lang w:val="en-GB"/>
        </w:rPr>
        <w:t xml:space="preserve"> or a period as close as possible to this. Thus, some flexibility is permitted, so that while trends would ideally be reported for 20</w:t>
      </w:r>
      <w:r w:rsidR="003B354D" w:rsidRPr="00AB6FF2">
        <w:rPr>
          <w:rFonts w:cs="Times New Roman"/>
          <w:lang w:val="en-GB"/>
        </w:rPr>
        <w:t>13</w:t>
      </w:r>
      <w:r w:rsidRPr="00AB6FF2">
        <w:rPr>
          <w:rFonts w:cs="Times New Roman"/>
          <w:lang w:val="en-GB"/>
        </w:rPr>
        <w:t>–20</w:t>
      </w:r>
      <w:r w:rsidR="003B354D" w:rsidRPr="00AB6FF2">
        <w:rPr>
          <w:rFonts w:cs="Times New Roman"/>
          <w:lang w:val="en-GB"/>
        </w:rPr>
        <w:t>24</w:t>
      </w:r>
      <w:r w:rsidRPr="00AB6FF2">
        <w:rPr>
          <w:rFonts w:cs="Times New Roman"/>
          <w:lang w:val="en-GB"/>
        </w:rPr>
        <w:t>, data from e.g. 20</w:t>
      </w:r>
      <w:r w:rsidR="003B354D" w:rsidRPr="00AB6FF2">
        <w:rPr>
          <w:rFonts w:cs="Times New Roman"/>
          <w:lang w:val="en-GB"/>
        </w:rPr>
        <w:t>10</w:t>
      </w:r>
      <w:r w:rsidRPr="00AB6FF2">
        <w:rPr>
          <w:rFonts w:cs="Times New Roman"/>
          <w:lang w:val="en-GB"/>
        </w:rPr>
        <w:t>–20</w:t>
      </w:r>
      <w:r w:rsidR="003B354D" w:rsidRPr="00AB6FF2">
        <w:rPr>
          <w:rFonts w:cs="Times New Roman"/>
          <w:lang w:val="en-GB"/>
        </w:rPr>
        <w:t>21</w:t>
      </w:r>
      <w:r w:rsidRPr="00AB6FF2">
        <w:rPr>
          <w:rFonts w:cs="Times New Roman"/>
          <w:lang w:val="en-GB"/>
        </w:rPr>
        <w:t xml:space="preserve"> will be accepted if the best available data relate to surveys in those years.</w:t>
      </w:r>
      <w:r w:rsidR="00961701" w:rsidRPr="00AB6FF2">
        <w:rPr>
          <w:rFonts w:cs="Times New Roman"/>
          <w:lang w:val="en-GB"/>
        </w:rPr>
        <w:t xml:space="preserve"> </w:t>
      </w:r>
      <w:bookmarkStart w:id="264" w:name="_Hlk106182534"/>
      <w:bookmarkStart w:id="265" w:name="_Hlk106202449"/>
      <w:r w:rsidR="00D3402F" w:rsidRPr="00AB6FF2">
        <w:rPr>
          <w:rFonts w:cs="Times New Roman"/>
          <w:lang w:val="en-GB"/>
        </w:rPr>
        <w:t xml:space="preserve">For newly </w:t>
      </w:r>
      <w:r w:rsidR="00B2294A" w:rsidRPr="00AB6FF2">
        <w:rPr>
          <w:rFonts w:cs="Times New Roman"/>
          <w:lang w:val="en-GB"/>
        </w:rPr>
        <w:t>arriving</w:t>
      </w:r>
      <w:r w:rsidR="00D3402F" w:rsidRPr="00AB6FF2">
        <w:rPr>
          <w:rFonts w:cs="Times New Roman"/>
          <w:lang w:val="en-GB"/>
        </w:rPr>
        <w:t xml:space="preserve"> species, ideally the trends would be reported with the start year as the </w:t>
      </w:r>
      <w:r w:rsidR="009F4725" w:rsidRPr="00AB6FF2">
        <w:rPr>
          <w:rFonts w:cs="Times New Roman"/>
          <w:lang w:val="en-GB"/>
        </w:rPr>
        <w:t xml:space="preserve">first year </w:t>
      </w:r>
      <w:r w:rsidR="00D70CD3" w:rsidRPr="00AB6FF2">
        <w:rPr>
          <w:rFonts w:cs="Times New Roman"/>
          <w:lang w:val="en-GB"/>
        </w:rPr>
        <w:t>the</w:t>
      </w:r>
      <w:r w:rsidR="00D3402F" w:rsidRPr="00AB6FF2">
        <w:rPr>
          <w:rFonts w:cs="Times New Roman"/>
          <w:lang w:val="en-GB"/>
        </w:rPr>
        <w:t xml:space="preserve"> species was first observed e.g. if the species was first observed in 2018 then the short-term trend period would be 201</w:t>
      </w:r>
      <w:r w:rsidR="000C3087" w:rsidRPr="00AB6FF2">
        <w:rPr>
          <w:rFonts w:cs="Times New Roman"/>
          <w:lang w:val="en-GB"/>
        </w:rPr>
        <w:t>8</w:t>
      </w:r>
      <w:r w:rsidR="00D3402F" w:rsidRPr="00AB6FF2">
        <w:rPr>
          <w:rFonts w:cs="Times New Roman"/>
          <w:lang w:val="en-GB"/>
        </w:rPr>
        <w:t xml:space="preserve"> – 2024.</w:t>
      </w:r>
      <w:bookmarkEnd w:id="264"/>
      <w:bookmarkEnd w:id="265"/>
      <w:r w:rsidRPr="00AB6FF2">
        <w:rPr>
          <w:rFonts w:cs="Times New Roman"/>
          <w:lang w:val="en-GB"/>
        </w:rPr>
        <w:t xml:space="preserve">Further guidance is given in </w:t>
      </w:r>
      <w:r w:rsidR="00324F23" w:rsidRPr="00AB6FF2">
        <w:rPr>
          <w:rFonts w:cs="Times New Roman"/>
          <w:lang w:val="en-GB"/>
        </w:rPr>
        <w:t>the Guidelines</w:t>
      </w:r>
      <w:r w:rsidR="0055227C" w:rsidRPr="00AB6FF2">
        <w:rPr>
          <w:rFonts w:cs="Times New Roman"/>
          <w:lang w:val="en-GB"/>
        </w:rPr>
        <w:t>.</w:t>
      </w:r>
    </w:p>
    <w:p w14:paraId="2225E4C5" w14:textId="479B4FE7" w:rsidR="00424180" w:rsidRPr="00AB6FF2" w:rsidRDefault="00424180" w:rsidP="00C651E4">
      <w:pPr>
        <w:pStyle w:val="Heading2"/>
        <w:rPr>
          <w:i/>
        </w:rPr>
      </w:pPr>
      <w:bookmarkStart w:id="266" w:name="_Toc436839624"/>
      <w:bookmarkStart w:id="267" w:name="_Toc437355862"/>
      <w:bookmarkStart w:id="268" w:name="_Toc446604184"/>
      <w:bookmarkStart w:id="269" w:name="_Toc117612746"/>
      <w:bookmarkEnd w:id="260"/>
      <w:r w:rsidRPr="00AB6FF2">
        <w:t>Short-term trend direction</w:t>
      </w:r>
      <w:bookmarkEnd w:id="266"/>
      <w:bookmarkEnd w:id="267"/>
      <w:bookmarkEnd w:id="268"/>
      <w:bookmarkEnd w:id="269"/>
    </w:p>
    <w:p w14:paraId="22C612AA" w14:textId="77777777" w:rsidR="00424180" w:rsidRPr="00AB6FF2" w:rsidRDefault="00424180" w:rsidP="00424180">
      <w:pPr>
        <w:rPr>
          <w:rFonts w:cs="Times New Roman"/>
          <w:lang w:val="en-GB"/>
        </w:rPr>
      </w:pPr>
      <w:bookmarkStart w:id="270" w:name="_Toc147203790"/>
      <w:r w:rsidRPr="00AB6FF2">
        <w:rPr>
          <w:rFonts w:cs="Times New Roman"/>
          <w:lang w:val="en-GB"/>
        </w:rPr>
        <w:t>Trend is a (measure of a) directional change of a parameter over time. The trend in population size shows changes in the overall numbers of individuals in the biogeographical population of a species. Fluctuation (or oscillation) is not a directional change of a parameter, and therefore fluctuation is not a trend.</w:t>
      </w:r>
    </w:p>
    <w:p w14:paraId="23C6C6F8" w14:textId="27FA3808" w:rsidR="00424180" w:rsidRPr="00AB6FF2" w:rsidRDefault="00424180" w:rsidP="00424180">
      <w:pPr>
        <w:rPr>
          <w:rFonts w:cs="Times New Roman"/>
          <w:lang w:val="en-GB"/>
        </w:rPr>
      </w:pPr>
      <w:r w:rsidRPr="00AB6FF2">
        <w:rPr>
          <w:rFonts w:cs="Times New Roman"/>
          <w:lang w:val="en-GB"/>
        </w:rPr>
        <w:lastRenderedPageBreak/>
        <w:t>Indicate if the population trend over the reported period in field 6.</w:t>
      </w:r>
      <w:r w:rsidR="00B43191" w:rsidRPr="00AB6FF2">
        <w:rPr>
          <w:rFonts w:cs="Times New Roman"/>
          <w:lang w:val="en-GB"/>
        </w:rPr>
        <w:t>9</w:t>
      </w:r>
      <w:r w:rsidRPr="00AB6FF2">
        <w:rPr>
          <w:rFonts w:cs="Times New Roman"/>
          <w:lang w:val="en-GB"/>
        </w:rPr>
        <w:t xml:space="preserve"> was</w:t>
      </w:r>
      <w:r w:rsidR="00F21A0F" w:rsidRPr="00AB6FF2">
        <w:rPr>
          <w:rFonts w:cs="Times New Roman"/>
          <w:lang w:val="en-GB"/>
        </w:rPr>
        <w:t xml:space="preserve"> (select one of the following)</w:t>
      </w:r>
      <w:r w:rsidRPr="00AB6FF2">
        <w:rPr>
          <w:rFonts w:cs="Times New Roman"/>
          <w:lang w:val="en-GB"/>
        </w:rPr>
        <w:t>:</w:t>
      </w:r>
    </w:p>
    <w:p w14:paraId="2E23D033" w14:textId="055E88D4" w:rsidR="00F21A0F" w:rsidRPr="00AB6FF2" w:rsidRDefault="00B11EFE" w:rsidP="00717561">
      <w:pPr>
        <w:pStyle w:val="ListParagraph"/>
        <w:numPr>
          <w:ilvl w:val="0"/>
          <w:numId w:val="81"/>
        </w:numPr>
        <w:spacing w:before="360" w:after="360"/>
        <w:ind w:left="709"/>
        <w:jc w:val="left"/>
        <w:rPr>
          <w:rFonts w:cs="Times New Roman"/>
          <w:lang w:val="en-GB"/>
        </w:rPr>
      </w:pPr>
      <w:r w:rsidRPr="00AB6FF2">
        <w:rPr>
          <w:rFonts w:cs="Times New Roman"/>
          <w:lang w:val="en-GB"/>
        </w:rPr>
        <w:t xml:space="preserve">stable </w:t>
      </w:r>
    </w:p>
    <w:p w14:paraId="7EB54DCE" w14:textId="16B3F2ED" w:rsidR="00F21A0F" w:rsidRPr="00AB6FF2" w:rsidRDefault="00B11EFE" w:rsidP="00717561">
      <w:pPr>
        <w:pStyle w:val="ListParagraph"/>
        <w:numPr>
          <w:ilvl w:val="0"/>
          <w:numId w:val="81"/>
        </w:numPr>
        <w:spacing w:before="360" w:after="360"/>
        <w:ind w:left="709"/>
        <w:jc w:val="left"/>
        <w:rPr>
          <w:rFonts w:cs="Times New Roman"/>
          <w:lang w:val="en-GB"/>
        </w:rPr>
      </w:pPr>
      <w:r w:rsidRPr="00AB6FF2">
        <w:rPr>
          <w:rFonts w:cs="Times New Roman"/>
          <w:lang w:val="en-GB"/>
        </w:rPr>
        <w:t xml:space="preserve">increasing </w:t>
      </w:r>
    </w:p>
    <w:p w14:paraId="7C56AFBD" w14:textId="107B33A2" w:rsidR="00F21A0F" w:rsidRPr="00AB6FF2" w:rsidRDefault="00B11EFE" w:rsidP="00717561">
      <w:pPr>
        <w:pStyle w:val="ListParagraph"/>
        <w:numPr>
          <w:ilvl w:val="0"/>
          <w:numId w:val="81"/>
        </w:numPr>
        <w:spacing w:before="360" w:after="360"/>
        <w:ind w:left="709"/>
        <w:jc w:val="left"/>
        <w:rPr>
          <w:rFonts w:cs="Times New Roman"/>
          <w:lang w:val="en-GB"/>
        </w:rPr>
      </w:pPr>
      <w:r w:rsidRPr="00AB6FF2">
        <w:rPr>
          <w:rFonts w:cs="Times New Roman"/>
          <w:lang w:val="en-GB"/>
        </w:rPr>
        <w:t xml:space="preserve">decreasing </w:t>
      </w:r>
    </w:p>
    <w:p w14:paraId="7A88F7CE" w14:textId="617896E8" w:rsidR="00F21A0F" w:rsidRPr="00AB6FF2" w:rsidRDefault="00B11EFE" w:rsidP="00717561">
      <w:pPr>
        <w:pStyle w:val="ListParagraph"/>
        <w:numPr>
          <w:ilvl w:val="0"/>
          <w:numId w:val="81"/>
        </w:numPr>
        <w:spacing w:before="360" w:after="360"/>
        <w:ind w:left="709"/>
        <w:jc w:val="left"/>
        <w:rPr>
          <w:rFonts w:cs="Times New Roman"/>
          <w:lang w:val="en-GB"/>
        </w:rPr>
      </w:pPr>
      <w:r w:rsidRPr="00AB6FF2">
        <w:rPr>
          <w:rFonts w:cs="Times New Roman"/>
          <w:lang w:val="en-GB"/>
        </w:rPr>
        <w:t xml:space="preserve">uncertain </w:t>
      </w:r>
    </w:p>
    <w:p w14:paraId="4D9AE0C0" w14:textId="0301E3B3" w:rsidR="004E19B4" w:rsidRPr="00AB6FF2" w:rsidRDefault="00B11EFE" w:rsidP="00717561">
      <w:pPr>
        <w:pStyle w:val="ListParagraph"/>
        <w:numPr>
          <w:ilvl w:val="0"/>
          <w:numId w:val="81"/>
        </w:numPr>
        <w:spacing w:before="360" w:after="360"/>
        <w:ind w:left="709"/>
        <w:jc w:val="left"/>
        <w:rPr>
          <w:rFonts w:cs="Times New Roman"/>
          <w:lang w:val="en-GB"/>
        </w:rPr>
      </w:pPr>
      <w:r w:rsidRPr="00AB6FF2">
        <w:rPr>
          <w:rFonts w:cs="Times New Roman"/>
          <w:lang w:val="en-GB"/>
        </w:rPr>
        <w:t>unknown</w:t>
      </w:r>
    </w:p>
    <w:p w14:paraId="184D4D8B" w14:textId="77777777" w:rsidR="00424180" w:rsidRPr="00AB6FF2" w:rsidRDefault="00424180" w:rsidP="00424180">
      <w:pPr>
        <w:rPr>
          <w:rFonts w:cs="Times New Roman"/>
          <w:lang w:val="en-GB"/>
        </w:rPr>
      </w:pPr>
      <w:r w:rsidRPr="00AB6FF2">
        <w:rPr>
          <w:rFonts w:cs="Times New Roman"/>
          <w:lang w:val="en-GB"/>
        </w:rPr>
        <w:t>Report ‘uncertain’ if some data are available but they are not enough to accurately determine direction. Use ‘unknown’ where there are no data available.</w:t>
      </w:r>
    </w:p>
    <w:p w14:paraId="68A4932D" w14:textId="71E55269" w:rsidR="00424180" w:rsidRPr="00AB6FF2" w:rsidRDefault="00424180" w:rsidP="00424180">
      <w:pPr>
        <w:rPr>
          <w:rFonts w:cs="Times New Roman"/>
          <w:lang w:val="en-GB"/>
        </w:rPr>
      </w:pPr>
      <w:r w:rsidRPr="00AB6FF2">
        <w:rPr>
          <w:rFonts w:cs="Times New Roman"/>
          <w:lang w:val="en-GB"/>
        </w:rPr>
        <w:t>The short-term trend information is used in the evaluation matrix to assess the conservation status. Any large-scale deviation from this should be explained in field 6.</w:t>
      </w:r>
      <w:r w:rsidR="008B35B2" w:rsidRPr="00AB6FF2">
        <w:rPr>
          <w:rFonts w:cs="Times New Roman"/>
          <w:lang w:val="en-GB"/>
        </w:rPr>
        <w:t>20</w:t>
      </w:r>
      <w:r w:rsidRPr="00AB6FF2">
        <w:rPr>
          <w:rFonts w:cs="Times New Roman"/>
          <w:lang w:val="en-GB"/>
        </w:rPr>
        <w:t xml:space="preserve"> Additional information.</w:t>
      </w:r>
    </w:p>
    <w:p w14:paraId="0CAF22B5" w14:textId="1EED6E65" w:rsidR="00424180" w:rsidRPr="00AB6FF2" w:rsidRDefault="00424180" w:rsidP="00424180">
      <w:pPr>
        <w:rPr>
          <w:rFonts w:cs="Times New Roman"/>
          <w:lang w:val="en-GB"/>
        </w:rPr>
      </w:pPr>
      <w:r w:rsidRPr="00AB6FF2">
        <w:rPr>
          <w:rFonts w:cs="Times New Roman"/>
          <w:lang w:val="en-GB"/>
        </w:rPr>
        <w:t xml:space="preserve">If there is an apparent change in direction of the trend resulting from a change in monitoring methodology or improved knowledge about the size of a species population, it should not be considered a </w:t>
      </w:r>
      <w:r w:rsidR="004F0467" w:rsidRPr="00AB6FF2">
        <w:rPr>
          <w:rFonts w:cs="Times New Roman"/>
          <w:lang w:val="en-GB"/>
        </w:rPr>
        <w:t xml:space="preserve">genuine change in </w:t>
      </w:r>
      <w:r w:rsidRPr="00AB6FF2">
        <w:rPr>
          <w:rFonts w:cs="Times New Roman"/>
          <w:lang w:val="en-GB"/>
        </w:rPr>
        <w:t>trend. This apparent change should be indicated in field 6.</w:t>
      </w:r>
      <w:r w:rsidR="00B43191" w:rsidRPr="00AB6FF2">
        <w:rPr>
          <w:rFonts w:cs="Times New Roman"/>
          <w:lang w:val="en-GB"/>
        </w:rPr>
        <w:t>8</w:t>
      </w:r>
      <w:r w:rsidRPr="00AB6FF2">
        <w:rPr>
          <w:rFonts w:cs="Times New Roman"/>
          <w:lang w:val="en-GB"/>
        </w:rPr>
        <w:t xml:space="preserve"> Change and reason for change in population size.</w:t>
      </w:r>
    </w:p>
    <w:p w14:paraId="4F95B90A" w14:textId="20A79CA4" w:rsidR="009846ED" w:rsidRPr="00AB6FF2" w:rsidRDefault="00424180" w:rsidP="00424180">
      <w:pPr>
        <w:rPr>
          <w:rFonts w:cs="Times New Roman"/>
          <w:lang w:val="en-GB"/>
        </w:rPr>
      </w:pPr>
      <w:r w:rsidRPr="00AB6FF2">
        <w:rPr>
          <w:rFonts w:cs="Times New Roman"/>
          <w:lang w:val="en-GB"/>
        </w:rPr>
        <w:t xml:space="preserve">Further guidance is given in </w:t>
      </w:r>
      <w:r w:rsidR="00324F23" w:rsidRPr="00AB6FF2">
        <w:rPr>
          <w:rFonts w:cs="Times New Roman"/>
          <w:lang w:val="en-GB"/>
        </w:rPr>
        <w:t>the Guidelines</w:t>
      </w:r>
      <w:r w:rsidR="0055227C" w:rsidRPr="00AB6FF2">
        <w:rPr>
          <w:rFonts w:cs="Times New Roman"/>
          <w:lang w:val="en-GB"/>
        </w:rPr>
        <w:t>.</w:t>
      </w:r>
    </w:p>
    <w:p w14:paraId="00D169BD" w14:textId="0FDABAA4" w:rsidR="00424180" w:rsidRPr="00AB6FF2" w:rsidRDefault="00424180" w:rsidP="00C651E4">
      <w:pPr>
        <w:pStyle w:val="Heading2"/>
      </w:pPr>
      <w:bookmarkStart w:id="271" w:name="_Toc436839625"/>
      <w:bookmarkStart w:id="272" w:name="_Toc437355863"/>
      <w:bookmarkStart w:id="273" w:name="_Toc446604185"/>
      <w:bookmarkStart w:id="274" w:name="_Toc117612747"/>
      <w:r w:rsidRPr="00AB6FF2">
        <w:t>Short-term trend magnitude</w:t>
      </w:r>
      <w:bookmarkEnd w:id="270"/>
      <w:bookmarkEnd w:id="271"/>
      <w:bookmarkEnd w:id="272"/>
      <w:bookmarkEnd w:id="273"/>
      <w:bookmarkEnd w:id="274"/>
    </w:p>
    <w:p w14:paraId="5CC3F30B" w14:textId="2E5066A7" w:rsidR="004F0467" w:rsidRPr="00AB6FF2" w:rsidRDefault="004F0467" w:rsidP="004F0467">
      <w:pPr>
        <w:rPr>
          <w:rFonts w:cs="Times New Roman"/>
          <w:lang w:val="en-GB"/>
        </w:rPr>
      </w:pPr>
      <w:r w:rsidRPr="00AB6FF2">
        <w:rPr>
          <w:rFonts w:cs="Times New Roman"/>
          <w:lang w:val="en-GB"/>
        </w:rPr>
        <w:t xml:space="preserve">If possible, quantify the percentage change (with </w:t>
      </w:r>
      <w:r w:rsidR="0012124D" w:rsidRPr="00AB6FF2">
        <w:rPr>
          <w:rFonts w:cs="Times New Roman"/>
          <w:lang w:val="en-GB"/>
        </w:rPr>
        <w:t>population</w:t>
      </w:r>
      <w:r w:rsidRPr="00AB6FF2">
        <w:rPr>
          <w:rFonts w:cs="Times New Roman"/>
          <w:lang w:val="en-GB"/>
        </w:rPr>
        <w:t xml:space="preserve"> at the beginning of the reporting period as 100 %) over the period reported in field 6.</w:t>
      </w:r>
      <w:r w:rsidR="00B43191" w:rsidRPr="00AB6FF2">
        <w:rPr>
          <w:rFonts w:cs="Times New Roman"/>
          <w:lang w:val="en-GB"/>
        </w:rPr>
        <w:t>9</w:t>
      </w:r>
      <w:r w:rsidRPr="00AB6FF2">
        <w:rPr>
          <w:rFonts w:cs="Times New Roman"/>
          <w:lang w:val="en-GB"/>
        </w:rPr>
        <w:t>. It can be given as a min/max estimate in fields 6.1</w:t>
      </w:r>
      <w:r w:rsidR="00B43191" w:rsidRPr="00AB6FF2">
        <w:rPr>
          <w:rFonts w:cs="Times New Roman"/>
          <w:lang w:val="en-GB"/>
        </w:rPr>
        <w:t>1</w:t>
      </w:r>
      <w:r w:rsidRPr="00AB6FF2">
        <w:rPr>
          <w:rFonts w:cs="Times New Roman"/>
          <w:lang w:val="en-GB"/>
        </w:rPr>
        <w:t xml:space="preserve"> (a) and (b). If a precise figure is available give the same value under ‘minimum’ and ‘maximum’ (fields 6.1</w:t>
      </w:r>
      <w:r w:rsidR="00B43191" w:rsidRPr="00AB6FF2">
        <w:rPr>
          <w:rFonts w:cs="Times New Roman"/>
          <w:lang w:val="en-GB"/>
        </w:rPr>
        <w:t>1</w:t>
      </w:r>
      <w:r w:rsidRPr="00AB6FF2">
        <w:rPr>
          <w:rFonts w:cs="Times New Roman"/>
          <w:lang w:val="en-GB"/>
        </w:rPr>
        <w:t xml:space="preserve">(a) and (b)). Where a </w:t>
      </w:r>
      <w:r w:rsidR="007E59DB" w:rsidRPr="00AB6FF2">
        <w:rPr>
          <w:rFonts w:cs="Times New Roman"/>
          <w:lang w:val="en-GB"/>
        </w:rPr>
        <w:t>less accurate range is available</w:t>
      </w:r>
      <w:r w:rsidRPr="00AB6FF2">
        <w:rPr>
          <w:rFonts w:cs="Times New Roman"/>
          <w:lang w:val="en-GB"/>
        </w:rPr>
        <w:t xml:space="preserve"> please select a pre-defined banded interval in field 6.1</w:t>
      </w:r>
      <w:r w:rsidR="00B43191" w:rsidRPr="00AB6FF2">
        <w:rPr>
          <w:rFonts w:cs="Times New Roman"/>
          <w:lang w:val="en-GB"/>
        </w:rPr>
        <w:t>1</w:t>
      </w:r>
      <w:r w:rsidRPr="00AB6FF2">
        <w:rPr>
          <w:rFonts w:cs="Times New Roman"/>
          <w:lang w:val="en-GB"/>
        </w:rPr>
        <w:t xml:space="preserve">(c) (pre-defined intervals are 0 – 12%, 13 - 25%, 26 - 50%, 51 – 100%, &gt;100%). If the trend magnitude is unknown, indicate </w:t>
      </w:r>
      <w:r w:rsidR="004442D5" w:rsidRPr="00AB6FF2">
        <w:rPr>
          <w:rFonts w:cs="Times New Roman"/>
          <w:lang w:val="en-GB"/>
        </w:rPr>
        <w:t>in field</w:t>
      </w:r>
      <w:r w:rsidRPr="00AB6FF2">
        <w:rPr>
          <w:rFonts w:cs="Times New Roman"/>
          <w:lang w:val="en-GB"/>
        </w:rPr>
        <w:t xml:space="preserve"> (d).</w:t>
      </w:r>
    </w:p>
    <w:p w14:paraId="69BEDDF7" w14:textId="49E44667" w:rsidR="000967A4" w:rsidRPr="00AB6FF2" w:rsidRDefault="00033F94">
      <w:pPr>
        <w:rPr>
          <w:rFonts w:cs="Times New Roman"/>
          <w:lang w:val="en-GB"/>
        </w:rPr>
      </w:pPr>
      <w:r w:rsidRPr="00AB6FF2">
        <w:rPr>
          <w:rFonts w:cs="Times New Roman"/>
          <w:lang w:val="en-GB"/>
        </w:rPr>
        <w:t>Choose from the following options:</w:t>
      </w:r>
    </w:p>
    <w:p w14:paraId="5A562AD7" w14:textId="77777777" w:rsidR="000967A4" w:rsidRPr="00AB6FF2" w:rsidRDefault="00033F94" w:rsidP="00C651E4">
      <w:pPr>
        <w:pStyle w:val="ListParagraph"/>
        <w:numPr>
          <w:ilvl w:val="0"/>
          <w:numId w:val="70"/>
        </w:numPr>
        <w:rPr>
          <w:rFonts w:cs="Times New Roman"/>
          <w:lang w:val="en-GB"/>
        </w:rPr>
      </w:pPr>
      <w:r w:rsidRPr="00AB6FF2">
        <w:rPr>
          <w:rFonts w:cs="Times New Roman"/>
          <w:lang w:val="en-GB"/>
        </w:rPr>
        <w:t>estimated minimum</w:t>
      </w:r>
    </w:p>
    <w:p w14:paraId="36B65957" w14:textId="77777777" w:rsidR="000967A4" w:rsidRPr="00AB6FF2" w:rsidRDefault="00033F94" w:rsidP="00C651E4">
      <w:pPr>
        <w:pStyle w:val="ListParagraph"/>
        <w:numPr>
          <w:ilvl w:val="0"/>
          <w:numId w:val="70"/>
        </w:numPr>
        <w:rPr>
          <w:rFonts w:cs="Times New Roman"/>
          <w:lang w:val="en-GB"/>
        </w:rPr>
      </w:pPr>
      <w:r w:rsidRPr="00AB6FF2">
        <w:rPr>
          <w:rFonts w:cs="Times New Roman"/>
          <w:lang w:val="en-GB"/>
        </w:rPr>
        <w:t>estimated maximum</w:t>
      </w:r>
    </w:p>
    <w:p w14:paraId="0C8E3347" w14:textId="77777777" w:rsidR="000967A4" w:rsidRPr="00AB6FF2" w:rsidRDefault="00033F94" w:rsidP="00C651E4">
      <w:pPr>
        <w:pStyle w:val="ListParagraph"/>
        <w:numPr>
          <w:ilvl w:val="0"/>
          <w:numId w:val="70"/>
        </w:numPr>
        <w:rPr>
          <w:rFonts w:cs="Times New Roman"/>
          <w:lang w:val="en-GB"/>
        </w:rPr>
      </w:pPr>
      <w:r w:rsidRPr="00AB6FF2">
        <w:rPr>
          <w:rFonts w:cs="Times New Roman"/>
          <w:lang w:val="en-GB"/>
        </w:rPr>
        <w:t>pre-defined range</w:t>
      </w:r>
    </w:p>
    <w:p w14:paraId="4651E802" w14:textId="5D7EF09A" w:rsidR="000967A4" w:rsidRPr="00AB6FF2" w:rsidRDefault="00033F94" w:rsidP="00C651E4">
      <w:pPr>
        <w:pStyle w:val="ListParagraph"/>
        <w:numPr>
          <w:ilvl w:val="0"/>
          <w:numId w:val="70"/>
        </w:numPr>
        <w:rPr>
          <w:rFonts w:cs="Times New Roman"/>
          <w:lang w:val="en-GB"/>
        </w:rPr>
      </w:pPr>
      <w:r w:rsidRPr="00AB6FF2">
        <w:rPr>
          <w:rFonts w:cs="Times New Roman"/>
          <w:lang w:val="en-GB"/>
        </w:rPr>
        <w:t>unknown</w:t>
      </w:r>
    </w:p>
    <w:p w14:paraId="7D27A51B" w14:textId="77777777" w:rsidR="00CA03E4" w:rsidRPr="00AB6FF2" w:rsidRDefault="00CA03E4" w:rsidP="00CA03E4">
      <w:pPr>
        <w:pStyle w:val="ListParagraph"/>
        <w:rPr>
          <w:rFonts w:cs="Times New Roman"/>
          <w:lang w:val="en-GB"/>
        </w:rPr>
      </w:pPr>
    </w:p>
    <w:p w14:paraId="2CC3AFFA" w14:textId="77777777" w:rsidR="008A5885" w:rsidRPr="00AB6FF2" w:rsidRDefault="008A5885" w:rsidP="00717561">
      <w:pPr>
        <w:pStyle w:val="ListParagraph"/>
        <w:numPr>
          <w:ilvl w:val="0"/>
          <w:numId w:val="73"/>
        </w:numPr>
        <w:suppressAutoHyphens/>
        <w:rPr>
          <w:rFonts w:cs="Times New Roman"/>
          <w:lang w:val="en-GB"/>
        </w:rPr>
      </w:pPr>
      <w:r w:rsidRPr="00AB6FF2">
        <w:rPr>
          <w:rFonts w:cs="Times New Roman"/>
          <w:lang w:val="en-GB"/>
        </w:rPr>
        <w:t>Where magnitude is available as a range (e.g. 20–30 %), this should be reported in ‘(a) estimated minimum’ and ‘(b) estimated maximum’.</w:t>
      </w:r>
    </w:p>
    <w:p w14:paraId="6A42C490" w14:textId="77777777" w:rsidR="008A5885" w:rsidRPr="00AB6FF2" w:rsidRDefault="008A5885" w:rsidP="00717561">
      <w:pPr>
        <w:pStyle w:val="ListParagraph"/>
        <w:numPr>
          <w:ilvl w:val="0"/>
          <w:numId w:val="73"/>
        </w:numPr>
        <w:suppressAutoHyphens/>
        <w:rPr>
          <w:rFonts w:cs="Times New Roman"/>
          <w:lang w:val="en-GB"/>
        </w:rPr>
      </w:pPr>
      <w:r w:rsidRPr="00AB6FF2">
        <w:rPr>
          <w:rFonts w:cs="Times New Roman"/>
          <w:lang w:val="en-GB"/>
        </w:rPr>
        <w:t xml:space="preserve">Where magnitude is available as a precise value, the same value should be reported in ‘(a) estimated minimum’ and ‘(b) estimated maximum’. </w:t>
      </w:r>
    </w:p>
    <w:p w14:paraId="1E7BB1BD" w14:textId="0AF888DB" w:rsidR="008A5885" w:rsidRPr="00AB6FF2" w:rsidRDefault="008A5885" w:rsidP="00717561">
      <w:pPr>
        <w:pStyle w:val="ListParagraph"/>
        <w:numPr>
          <w:ilvl w:val="0"/>
          <w:numId w:val="73"/>
        </w:numPr>
        <w:suppressAutoHyphens/>
        <w:rPr>
          <w:rFonts w:cs="Times New Roman"/>
          <w:lang w:val="en-GB"/>
        </w:rPr>
      </w:pPr>
      <w:r w:rsidRPr="00AB6FF2">
        <w:rPr>
          <w:rFonts w:cs="Times New Roman"/>
          <w:lang w:val="en-GB"/>
        </w:rPr>
        <w:t>Where only a minimum va</w:t>
      </w:r>
      <w:r w:rsidR="00A30F0E" w:rsidRPr="00AB6FF2">
        <w:rPr>
          <w:rFonts w:cs="Times New Roman"/>
          <w:lang w:val="en-GB"/>
        </w:rPr>
        <w:t>lue</w:t>
      </w:r>
      <w:r w:rsidRPr="00AB6FF2">
        <w:rPr>
          <w:rFonts w:cs="Times New Roman"/>
          <w:lang w:val="en-GB"/>
        </w:rPr>
        <w:t xml:space="preserve"> is known, this should be reported in ‘(a) estimated minimum’ and ‘(b) estimated maximum’ and indicated as ‘minimum’ in 6.12 Short-term trend magnitude – type of estimate.</w:t>
      </w:r>
      <w:r w:rsidR="00915A8F" w:rsidRPr="00AB6FF2">
        <w:rPr>
          <w:rFonts w:cs="Times New Roman"/>
          <w:lang w:val="en-GB"/>
        </w:rPr>
        <w:t xml:space="preserve"> If a precise figure (e.g. 27 %) is available, this should be entered in ‘(c) Best single value’. Conversely, where only the maximum value is available, this should also be entered into both the (a) ‘estimated minimum’ and (b) </w:t>
      </w:r>
      <w:r w:rsidR="00915A8F" w:rsidRPr="00AB6FF2">
        <w:rPr>
          <w:rFonts w:cs="Times New Roman"/>
          <w:lang w:val="en-GB"/>
        </w:rPr>
        <w:lastRenderedPageBreak/>
        <w:t>‘estimated maximum’ fields with ‘best estimate’ indicated in the 6.12 Type of estimate field and precising that maximum is entered in 6.20 Additional information.</w:t>
      </w:r>
      <w:r w:rsidR="00AA1D72" w:rsidRPr="00AB6FF2">
        <w:rPr>
          <w:rFonts w:cs="Times New Roman"/>
          <w:lang w:val="en-GB"/>
        </w:rPr>
        <w:t xml:space="preserve"> </w:t>
      </w:r>
    </w:p>
    <w:p w14:paraId="0A5E68F2" w14:textId="77777777" w:rsidR="008A5885" w:rsidRPr="00AB6FF2" w:rsidRDefault="008A5885" w:rsidP="00717561">
      <w:pPr>
        <w:pStyle w:val="ListParagraph"/>
        <w:numPr>
          <w:ilvl w:val="0"/>
          <w:numId w:val="73"/>
        </w:numPr>
        <w:suppressAutoHyphens/>
        <w:rPr>
          <w:rFonts w:cs="Times New Roman"/>
          <w:lang w:val="en-GB"/>
        </w:rPr>
      </w:pPr>
      <w:r w:rsidRPr="00AB6FF2">
        <w:rPr>
          <w:rFonts w:cs="Times New Roman"/>
          <w:lang w:val="en-GB"/>
        </w:rPr>
        <w:t>Where a less accurate range is available, field c) pre-defined range can be used.</w:t>
      </w:r>
    </w:p>
    <w:p w14:paraId="09576DB6" w14:textId="3A9EEF64" w:rsidR="00B81142" w:rsidRPr="00AB6FF2" w:rsidRDefault="008A5885" w:rsidP="00717561">
      <w:pPr>
        <w:pStyle w:val="ListParagraph"/>
        <w:numPr>
          <w:ilvl w:val="0"/>
          <w:numId w:val="72"/>
        </w:numPr>
        <w:suppressAutoHyphens/>
        <w:rPr>
          <w:rFonts w:cs="Times New Roman"/>
          <w:lang w:val="en-GB"/>
        </w:rPr>
      </w:pPr>
      <w:r w:rsidRPr="00AB6FF2">
        <w:rPr>
          <w:rFonts w:cs="Times New Roman"/>
          <w:lang w:val="en-GB"/>
        </w:rPr>
        <w:t>Negative magnitude values should be reported (i.e. include the ‘-’ sign) for all negative trend magnitudes, including cases where the direction is already indicated as ‘decreasing’. Nevertheless, to avoid unnecessary data entry, it is not necessary to include the ‘+’ sign for positive trends (i.e. a trend magnitude of ‘15’ will be assumed to represent +15%). In the case of negative trends, note that the ‘Minimum’ and ‘Maximum’ fields relate to minimum and maximum values mathematically (not minimum and maximum declines).</w:t>
      </w:r>
      <w:r w:rsidR="00B81142" w:rsidRPr="00AB6FF2">
        <w:rPr>
          <w:rFonts w:cs="Times New Roman"/>
          <w:lang w:val="en-GB"/>
        </w:rPr>
        <w:t xml:space="preserve"> </w:t>
      </w:r>
      <w:r w:rsidR="00BA14D2" w:rsidRPr="00AB6FF2">
        <w:rPr>
          <w:rFonts w:cs="Times New Roman"/>
          <w:lang w:val="en-GB"/>
        </w:rPr>
        <w:t>The pre-defined ranges will be provided with a positive or negative sign.</w:t>
      </w:r>
    </w:p>
    <w:p w14:paraId="4F3E7DED" w14:textId="77777777" w:rsidR="000967A4" w:rsidRPr="00AB6FF2" w:rsidRDefault="000967A4" w:rsidP="00A97998">
      <w:pPr>
        <w:contextualSpacing/>
        <w:rPr>
          <w:rFonts w:cs="Times New Roman"/>
          <w:lang w:val="en-GB"/>
        </w:rPr>
      </w:pPr>
    </w:p>
    <w:p w14:paraId="19357260" w14:textId="60ACD0FB" w:rsidR="00105C41" w:rsidRPr="00AB6FF2" w:rsidRDefault="00105C41" w:rsidP="004F0467">
      <w:pPr>
        <w:rPr>
          <w:rFonts w:cs="Times New Roman"/>
          <w:lang w:val="en-GB"/>
        </w:rPr>
      </w:pPr>
      <w:r w:rsidRPr="00AB6FF2">
        <w:rPr>
          <w:rFonts w:cs="Times New Roman"/>
          <w:lang w:val="en-GB"/>
        </w:rPr>
        <w:t xml:space="preserve">This field does not need to be completed for ‘stable’ or ‘unknown’ trends reported in </w:t>
      </w:r>
      <w:r w:rsidR="00B43191" w:rsidRPr="00AB6FF2">
        <w:rPr>
          <w:rFonts w:cs="Times New Roman"/>
          <w:lang w:val="en-GB"/>
        </w:rPr>
        <w:t xml:space="preserve">field </w:t>
      </w:r>
      <w:r w:rsidRPr="00AB6FF2">
        <w:rPr>
          <w:rFonts w:cs="Times New Roman"/>
          <w:lang w:val="en-GB"/>
        </w:rPr>
        <w:t>6.</w:t>
      </w:r>
      <w:r w:rsidR="00B43191" w:rsidRPr="00AB6FF2">
        <w:rPr>
          <w:rFonts w:cs="Times New Roman"/>
          <w:lang w:val="en-GB"/>
        </w:rPr>
        <w:t>10</w:t>
      </w:r>
      <w:r w:rsidRPr="00AB6FF2">
        <w:rPr>
          <w:rFonts w:cs="Times New Roman"/>
          <w:lang w:val="en-GB"/>
        </w:rPr>
        <w:t>. ‘Uncertain’ trends suggest that some data are available and this should be reported on with the ‘type of estimate’ field completed accordingly.</w:t>
      </w:r>
    </w:p>
    <w:p w14:paraId="46B20E7C" w14:textId="7B4AD52C" w:rsidR="00C17E64" w:rsidRPr="00AB6FF2" w:rsidRDefault="00C17E64" w:rsidP="00C651E4">
      <w:pPr>
        <w:pStyle w:val="Heading2"/>
      </w:pPr>
      <w:bookmarkStart w:id="275" w:name="_Toc117612748"/>
      <w:r w:rsidRPr="00AB6FF2">
        <w:t>Short-term trend Magnitude – Type of estimate</w:t>
      </w:r>
      <w:bookmarkEnd w:id="275"/>
    </w:p>
    <w:p w14:paraId="157E0593" w14:textId="60DA0838" w:rsidR="00C17E64" w:rsidRPr="00AB6FF2" w:rsidRDefault="00C17E64" w:rsidP="00C17E64">
      <w:pPr>
        <w:rPr>
          <w:rFonts w:cs="Times New Roman"/>
          <w:lang w:val="en-GB"/>
        </w:rPr>
      </w:pPr>
      <w:r w:rsidRPr="00AB6FF2">
        <w:rPr>
          <w:rFonts w:cs="Times New Roman"/>
          <w:lang w:val="en-GB"/>
        </w:rPr>
        <w:t>The type of estimate for the reported minimum and maximum in fields 6.1</w:t>
      </w:r>
      <w:r w:rsidR="00B43191" w:rsidRPr="00AB6FF2">
        <w:rPr>
          <w:rFonts w:cs="Times New Roman"/>
          <w:lang w:val="en-GB"/>
        </w:rPr>
        <w:t>1</w:t>
      </w:r>
      <w:r w:rsidRPr="00AB6FF2">
        <w:rPr>
          <w:rFonts w:cs="Times New Roman"/>
          <w:lang w:val="en-GB"/>
        </w:rPr>
        <w:t>(a) and (b), or</w:t>
      </w:r>
      <w:r w:rsidR="00C17029" w:rsidRPr="00AB6FF2">
        <w:rPr>
          <w:rFonts w:cs="Times New Roman"/>
          <w:lang w:val="en-GB"/>
        </w:rPr>
        <w:t xml:space="preserve"> the pre-defined range</w:t>
      </w:r>
      <w:r w:rsidRPr="00AB6FF2">
        <w:rPr>
          <w:rFonts w:cs="Times New Roman"/>
          <w:lang w:val="en-GB"/>
        </w:rPr>
        <w:t xml:space="preserve"> (c) should be outlined here. The options for reporting this are: best estimate, multi-year mean, 95 % confidence interval, minimum</w:t>
      </w:r>
      <w:r w:rsidR="00C17029" w:rsidRPr="00AB6FF2">
        <w:rPr>
          <w:rFonts w:cs="Times New Roman"/>
          <w:lang w:val="en-GB"/>
        </w:rPr>
        <w:t xml:space="preserve"> or pre-defined range</w:t>
      </w:r>
      <w:r w:rsidRPr="00AB6FF2">
        <w:rPr>
          <w:rFonts w:cs="Times New Roman"/>
          <w:lang w:val="en-GB"/>
        </w:rPr>
        <w:t>:</w:t>
      </w:r>
    </w:p>
    <w:p w14:paraId="1EA8A009" w14:textId="08B03379" w:rsidR="00C17E64" w:rsidRPr="00AB6FF2" w:rsidRDefault="00C17E64" w:rsidP="00FD4986">
      <w:pPr>
        <w:numPr>
          <w:ilvl w:val="1"/>
          <w:numId w:val="13"/>
        </w:numPr>
        <w:spacing w:after="0"/>
        <w:ind w:left="714" w:hanging="357"/>
        <w:contextualSpacing/>
        <w:rPr>
          <w:rFonts w:cs="Times New Roman"/>
          <w:lang w:val="en-GB"/>
        </w:rPr>
      </w:pPr>
      <w:r w:rsidRPr="00AB6FF2">
        <w:rPr>
          <w:rFonts w:cs="Times New Roman"/>
          <w:lang w:val="en-GB"/>
        </w:rPr>
        <w:t xml:space="preserve">best estimate – the best available single figure or interval, derived from e.g. a population census, a compilation of figures from localities, modelled population </w:t>
      </w:r>
      <w:r w:rsidR="00C17029" w:rsidRPr="00AB6FF2">
        <w:rPr>
          <w:rFonts w:cs="Times New Roman"/>
          <w:lang w:val="en-GB"/>
        </w:rPr>
        <w:t>trends</w:t>
      </w:r>
      <w:r w:rsidRPr="00AB6FF2">
        <w:rPr>
          <w:rFonts w:cs="Times New Roman"/>
          <w:lang w:val="en-GB"/>
        </w:rPr>
        <w:t xml:space="preserve"> or expert opinion, but for which 95 % confidence interval could not be calculated</w:t>
      </w:r>
    </w:p>
    <w:p w14:paraId="4610459F" w14:textId="6AB359FC" w:rsidR="00C17E64" w:rsidRPr="00AB6FF2" w:rsidRDefault="00C17E64" w:rsidP="00FD4986">
      <w:pPr>
        <w:numPr>
          <w:ilvl w:val="1"/>
          <w:numId w:val="13"/>
        </w:numPr>
        <w:spacing w:after="0"/>
        <w:ind w:left="714" w:hanging="357"/>
        <w:contextualSpacing/>
        <w:rPr>
          <w:rFonts w:cs="Times New Roman"/>
          <w:lang w:val="en-GB"/>
        </w:rPr>
      </w:pPr>
      <w:r w:rsidRPr="00AB6FF2">
        <w:rPr>
          <w:rFonts w:cs="Times New Roman"/>
          <w:lang w:val="en-GB"/>
        </w:rPr>
        <w:t>multi-year mean – average value or interval where population size is monitored several times during the period provided in field 6.1</w:t>
      </w:r>
      <w:r w:rsidR="00C17029" w:rsidRPr="00AB6FF2">
        <w:rPr>
          <w:rFonts w:cs="Times New Roman"/>
          <w:lang w:val="en-GB"/>
        </w:rPr>
        <w:t>0</w:t>
      </w:r>
    </w:p>
    <w:p w14:paraId="794BC21F" w14:textId="19D4EBF6" w:rsidR="00C17E64" w:rsidRPr="00AB6FF2" w:rsidRDefault="00C17E64" w:rsidP="00FD4986">
      <w:pPr>
        <w:numPr>
          <w:ilvl w:val="1"/>
          <w:numId w:val="13"/>
        </w:numPr>
        <w:spacing w:after="0"/>
        <w:ind w:left="714" w:hanging="357"/>
        <w:contextualSpacing/>
        <w:rPr>
          <w:rFonts w:cs="Times New Roman"/>
          <w:lang w:val="en-GB"/>
        </w:rPr>
      </w:pPr>
      <w:r w:rsidRPr="00AB6FF2">
        <w:rPr>
          <w:rFonts w:cs="Times New Roman"/>
          <w:lang w:val="en-GB"/>
        </w:rPr>
        <w:t>95 % confidence interval – estimates derived from sample surveys or a model in which 95 % confidence limits could be calculated</w:t>
      </w:r>
    </w:p>
    <w:p w14:paraId="2E18B289" w14:textId="77777777" w:rsidR="00F865BC" w:rsidRPr="00AB6FF2" w:rsidRDefault="00F865BC" w:rsidP="00FD4986">
      <w:pPr>
        <w:numPr>
          <w:ilvl w:val="1"/>
          <w:numId w:val="13"/>
        </w:numPr>
        <w:ind w:left="714" w:hanging="357"/>
        <w:rPr>
          <w:rFonts w:cs="Times New Roman"/>
          <w:lang w:val="en-GB"/>
        </w:rPr>
      </w:pPr>
      <w:r w:rsidRPr="00AB6FF2">
        <w:rPr>
          <w:rFonts w:cs="Times New Roman"/>
          <w:lang w:val="en-GB"/>
        </w:rPr>
        <w:t>minimum – where insufficient data exist to provide even a loosely bounded estimate, but where a trend magnitude is known to be above a certain value, or where the reported interval estimates come from a sample survey or monitoring project which probably underestimates the real trend</w:t>
      </w:r>
    </w:p>
    <w:p w14:paraId="4F030E6F" w14:textId="77777777" w:rsidR="00F865BC" w:rsidRPr="00AB6FF2" w:rsidRDefault="00F865BC" w:rsidP="00FD4986">
      <w:pPr>
        <w:numPr>
          <w:ilvl w:val="1"/>
          <w:numId w:val="13"/>
        </w:numPr>
        <w:ind w:left="714" w:hanging="357"/>
        <w:rPr>
          <w:rFonts w:cs="Times New Roman"/>
          <w:lang w:val="en-GB"/>
        </w:rPr>
      </w:pPr>
      <w:r w:rsidRPr="00AB6FF2">
        <w:rPr>
          <w:rFonts w:cs="Times New Roman"/>
          <w:lang w:val="en-GB"/>
        </w:rPr>
        <w:t>pre-defined range – where some data exist but it is not sufficient to provide an estimated minimum or maximum value</w:t>
      </w:r>
    </w:p>
    <w:p w14:paraId="706EC57D" w14:textId="7C935F82" w:rsidR="00C413DA" w:rsidRPr="00AB6FF2" w:rsidRDefault="00033F94" w:rsidP="00C413DA">
      <w:pPr>
        <w:rPr>
          <w:rFonts w:cs="Times New Roman"/>
          <w:lang w:val="en-GB"/>
        </w:rPr>
      </w:pPr>
      <w:bookmarkStart w:id="276" w:name="_Toc437355864"/>
      <w:bookmarkStart w:id="277" w:name="_Toc446604186"/>
      <w:bookmarkStart w:id="278" w:name="_Toc436839626"/>
      <w:r w:rsidRPr="00AB6FF2">
        <w:rPr>
          <w:rFonts w:cs="Times New Roman"/>
          <w:lang w:val="en-GB"/>
        </w:rPr>
        <w:t xml:space="preserve"> No type of estimate is required if </w:t>
      </w:r>
      <w:r w:rsidR="005C5C76" w:rsidRPr="00AB6FF2">
        <w:rPr>
          <w:rFonts w:cs="Times New Roman"/>
          <w:lang w:val="en-GB"/>
        </w:rPr>
        <w:t xml:space="preserve">trend </w:t>
      </w:r>
      <w:r w:rsidR="005C5C76">
        <w:rPr>
          <w:rFonts w:cs="Times New Roman"/>
          <w:lang w:val="en-GB"/>
        </w:rPr>
        <w:t>direction is</w:t>
      </w:r>
      <w:r w:rsidR="005C5C76" w:rsidRPr="00AB6FF2">
        <w:rPr>
          <w:rFonts w:cs="Times New Roman"/>
          <w:lang w:val="en-GB"/>
        </w:rPr>
        <w:t xml:space="preserve"> ‘unknown’</w:t>
      </w:r>
      <w:r w:rsidR="005C5C76">
        <w:rPr>
          <w:rFonts w:cs="Times New Roman"/>
          <w:lang w:val="en-GB"/>
        </w:rPr>
        <w:t xml:space="preserve"> or ‘stable’</w:t>
      </w:r>
      <w:r w:rsidR="005C5C76" w:rsidRPr="00AB6FF2">
        <w:rPr>
          <w:rFonts w:cs="Times New Roman"/>
          <w:lang w:val="en-GB"/>
        </w:rPr>
        <w:t>.</w:t>
      </w:r>
      <w:r w:rsidR="005C5C76">
        <w:rPr>
          <w:rFonts w:cs="Times New Roman"/>
          <w:lang w:val="en-GB"/>
        </w:rPr>
        <w:t xml:space="preserve"> The type of estimate is expec</w:t>
      </w:r>
      <w:r w:rsidR="00502D45">
        <w:rPr>
          <w:rFonts w:cs="Times New Roman"/>
          <w:lang w:val="en-GB"/>
        </w:rPr>
        <w:t>t</w:t>
      </w:r>
      <w:r w:rsidR="005C5C76">
        <w:rPr>
          <w:rFonts w:cs="Times New Roman"/>
          <w:lang w:val="en-GB"/>
        </w:rPr>
        <w:t>ed to be filled in only if the trend direction is ‘increasing’, ‘decreasing’ or ‘uncertain’.</w:t>
      </w:r>
    </w:p>
    <w:p w14:paraId="27ADB9CB" w14:textId="2A5761CE" w:rsidR="00424180" w:rsidRPr="00AB6FF2" w:rsidRDefault="00424180" w:rsidP="00C651E4">
      <w:pPr>
        <w:pStyle w:val="Heading2"/>
      </w:pPr>
      <w:bookmarkStart w:id="279" w:name="_Toc117612749"/>
      <w:r w:rsidRPr="00AB6FF2">
        <w:t>Short-term trend – Method used</w:t>
      </w:r>
      <w:bookmarkEnd w:id="276"/>
      <w:bookmarkEnd w:id="277"/>
      <w:bookmarkEnd w:id="279"/>
      <w:r w:rsidRPr="00AB6FF2">
        <w:t xml:space="preserve"> </w:t>
      </w:r>
      <w:bookmarkEnd w:id="278"/>
    </w:p>
    <w:p w14:paraId="4EBD618F"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5254895C" w14:textId="40D10344" w:rsidR="00424180" w:rsidRPr="00AB6FF2" w:rsidRDefault="00C17029" w:rsidP="0001152C">
      <w:pPr>
        <w:spacing w:after="0"/>
        <w:ind w:left="709" w:hanging="425"/>
        <w:contextualSpacing/>
        <w:rPr>
          <w:rFonts w:cs="Times New Roman"/>
          <w:lang w:val="en-GB"/>
        </w:rPr>
      </w:pPr>
      <w:r w:rsidRPr="00AB6FF2">
        <w:rPr>
          <w:rFonts w:cs="Times New Roman"/>
          <w:lang w:val="en-GB"/>
        </w:rPr>
        <w:t>a)</w:t>
      </w:r>
      <w:r w:rsidRPr="00AB6FF2">
        <w:rPr>
          <w:rFonts w:cs="Times New Roman"/>
          <w:lang w:val="en-GB"/>
        </w:rPr>
        <w:tab/>
      </w:r>
      <w:r w:rsidR="00424180" w:rsidRPr="00AB6FF2">
        <w:rPr>
          <w:rFonts w:cs="Times New Roman"/>
          <w:lang w:val="en-GB"/>
        </w:rPr>
        <w:t>complete survey or a statistically robust estimate (e.g. a dedicated monitoring of a species’ populations with good statistical power)</w:t>
      </w:r>
    </w:p>
    <w:p w14:paraId="1026632B" w14:textId="2C908F2A" w:rsidR="00424180" w:rsidRPr="00AB6FF2" w:rsidRDefault="00C17029" w:rsidP="0001152C">
      <w:pPr>
        <w:spacing w:after="0"/>
        <w:ind w:left="709" w:hanging="425"/>
        <w:rPr>
          <w:rFonts w:cs="Times New Roman"/>
          <w:lang w:val="en-GB"/>
        </w:rPr>
      </w:pPr>
      <w:r w:rsidRPr="00AB6FF2">
        <w:rPr>
          <w:rFonts w:cs="Times New Roman"/>
          <w:lang w:val="en-GB"/>
        </w:rPr>
        <w:t>b)</w:t>
      </w:r>
      <w:r w:rsidRPr="00AB6FF2">
        <w:rPr>
          <w:rFonts w:cs="Times New Roman"/>
          <w:lang w:val="en-GB"/>
        </w:rPr>
        <w:tab/>
      </w:r>
      <w:r w:rsidR="00424180" w:rsidRPr="00AB6FF2">
        <w:rPr>
          <w:rFonts w:cs="Times New Roman"/>
          <w:lang w:val="en-GB"/>
        </w:rPr>
        <w:t xml:space="preserve">based mainly on extrapolation from a limited amount of data (e.g. trends derived from data collected from a limited number of sample sites; trends extrapolated from data </w:t>
      </w:r>
      <w:r w:rsidR="00424180" w:rsidRPr="00AB6FF2">
        <w:rPr>
          <w:rFonts w:cs="Times New Roman"/>
          <w:lang w:val="en-GB"/>
        </w:rPr>
        <w:lastRenderedPageBreak/>
        <w:t>collected for other purposes; trends extrapolated from some other indirect measurements, such as availability of a habitat)</w:t>
      </w:r>
    </w:p>
    <w:p w14:paraId="2BB72CCF" w14:textId="5DCCB04C" w:rsidR="00424180" w:rsidRPr="00AB6FF2" w:rsidRDefault="00C17029" w:rsidP="0001152C">
      <w:pPr>
        <w:spacing w:after="0"/>
        <w:ind w:left="709" w:hanging="425"/>
        <w:rPr>
          <w:rFonts w:cs="Times New Roman"/>
          <w:lang w:val="en-GB"/>
        </w:rPr>
      </w:pPr>
      <w:r w:rsidRPr="00AB6FF2">
        <w:rPr>
          <w:rFonts w:cs="Times New Roman"/>
          <w:lang w:val="en-GB"/>
        </w:rPr>
        <w:t>c)</w:t>
      </w:r>
      <w:r w:rsidRPr="00AB6FF2">
        <w:rPr>
          <w:rFonts w:cs="Times New Roman"/>
          <w:lang w:val="en-GB"/>
        </w:rPr>
        <w:tab/>
      </w:r>
      <w:r w:rsidR="00424180" w:rsidRPr="00AB6FF2">
        <w:rPr>
          <w:rFonts w:cs="Times New Roman"/>
          <w:lang w:val="en-GB"/>
        </w:rPr>
        <w:t>based mainly on expert opinion with very limited data</w:t>
      </w:r>
    </w:p>
    <w:p w14:paraId="2D3EBFEA" w14:textId="109445CE" w:rsidR="00424180" w:rsidRPr="00AB6FF2" w:rsidRDefault="00C17029" w:rsidP="0001152C">
      <w:pPr>
        <w:ind w:left="709" w:hanging="425"/>
        <w:rPr>
          <w:rFonts w:cs="Times New Roman"/>
          <w:lang w:val="en-GB"/>
        </w:rPr>
      </w:pPr>
      <w:r w:rsidRPr="00AB6FF2">
        <w:rPr>
          <w:rFonts w:cs="Times New Roman"/>
          <w:lang w:val="en-GB"/>
        </w:rPr>
        <w:t>d)</w:t>
      </w:r>
      <w:r w:rsidRPr="00AB6FF2">
        <w:rPr>
          <w:rFonts w:cs="Times New Roman"/>
          <w:lang w:val="en-GB"/>
        </w:rPr>
        <w:tab/>
      </w:r>
      <w:r w:rsidR="00424180" w:rsidRPr="00AB6FF2">
        <w:rPr>
          <w:rFonts w:cs="Times New Roman"/>
          <w:lang w:val="en-GB"/>
        </w:rPr>
        <w:t>insufficient or no data available</w:t>
      </w:r>
    </w:p>
    <w:p w14:paraId="5B554F1F" w14:textId="1F5DB5AF"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690FBA56" w14:textId="76CCBEAC" w:rsidR="009846ED" w:rsidRPr="00AB6FF2" w:rsidRDefault="00C413DA" w:rsidP="00424180">
      <w:pPr>
        <w:rPr>
          <w:rFonts w:cs="Times New Roman"/>
          <w:lang w:val="en-GB"/>
        </w:rPr>
      </w:pPr>
      <w:r w:rsidRPr="00AB6FF2">
        <w:rPr>
          <w:rFonts w:cs="Times New Roman"/>
          <w:lang w:val="en-GB"/>
        </w:rPr>
        <w:t>The method used field encompasses the total assessment i.e. both field 6.</w:t>
      </w:r>
      <w:r w:rsidR="00B43191" w:rsidRPr="00AB6FF2">
        <w:rPr>
          <w:rFonts w:cs="Times New Roman"/>
          <w:lang w:val="en-GB"/>
        </w:rPr>
        <w:t>10</w:t>
      </w:r>
      <w:r w:rsidRPr="00AB6FF2">
        <w:rPr>
          <w:rFonts w:cs="Times New Roman"/>
          <w:lang w:val="en-GB"/>
        </w:rPr>
        <w:t xml:space="preserve"> short-term trend direction and field 6.1</w:t>
      </w:r>
      <w:r w:rsidR="00B43191" w:rsidRPr="00AB6FF2">
        <w:rPr>
          <w:rFonts w:cs="Times New Roman"/>
          <w:lang w:val="en-GB"/>
        </w:rPr>
        <w:t>1</w:t>
      </w:r>
      <w:r w:rsidRPr="00AB6FF2">
        <w:rPr>
          <w:rFonts w:cs="Times New Roman"/>
          <w:lang w:val="en-GB"/>
        </w:rPr>
        <w:t xml:space="preserve"> short-term trend magnitude.</w:t>
      </w:r>
    </w:p>
    <w:p w14:paraId="72C92D4D" w14:textId="6B0B7D0E" w:rsidR="00424180" w:rsidRPr="00AB6FF2" w:rsidRDefault="00424180" w:rsidP="00C651E4">
      <w:pPr>
        <w:pStyle w:val="Heading2"/>
      </w:pPr>
      <w:bookmarkStart w:id="280" w:name="_Toc436839627"/>
      <w:bookmarkStart w:id="281" w:name="_Toc437355865"/>
      <w:bookmarkStart w:id="282" w:name="_Toc446604187"/>
      <w:bookmarkStart w:id="283" w:name="_Toc117612750"/>
      <w:r w:rsidRPr="00AB6FF2">
        <w:t>Long-term trend period (optional</w:t>
      </w:r>
      <w:bookmarkEnd w:id="280"/>
      <w:bookmarkEnd w:id="281"/>
      <w:r w:rsidRPr="00AB6FF2">
        <w:t>)</w:t>
      </w:r>
      <w:bookmarkEnd w:id="282"/>
      <w:bookmarkEnd w:id="283"/>
    </w:p>
    <w:p w14:paraId="2ADBE965" w14:textId="6E1A4B6F" w:rsidR="00424180" w:rsidRPr="00AB6FF2" w:rsidRDefault="00424180" w:rsidP="00424180">
      <w:pPr>
        <w:rPr>
          <w:rFonts w:cs="Times New Roman"/>
          <w:lang w:val="en-GB"/>
        </w:rPr>
      </w:pPr>
      <w:r w:rsidRPr="00AB6FF2">
        <w:rPr>
          <w:rFonts w:cs="Times New Roman"/>
          <w:lang w:val="en-GB"/>
        </w:rPr>
        <w:t>The long-term trend should be evaluated over a period of 24 years (four reporting cycles). For the 20</w:t>
      </w:r>
      <w:r w:rsidR="00DF25F5" w:rsidRPr="00AB6FF2">
        <w:rPr>
          <w:rFonts w:cs="Times New Roman"/>
          <w:lang w:val="en-GB"/>
        </w:rPr>
        <w:t>19</w:t>
      </w:r>
      <w:r w:rsidRPr="00AB6FF2">
        <w:rPr>
          <w:rFonts w:cs="Times New Roman"/>
          <w:lang w:val="en-GB"/>
        </w:rPr>
        <w:t>–20</w:t>
      </w:r>
      <w:r w:rsidR="00DF25F5" w:rsidRPr="00AB6FF2">
        <w:rPr>
          <w:rFonts w:cs="Times New Roman"/>
          <w:lang w:val="en-GB"/>
        </w:rPr>
        <w:t>24</w:t>
      </w:r>
      <w:r w:rsidRPr="00AB6FF2">
        <w:rPr>
          <w:rFonts w:cs="Times New Roman"/>
          <w:lang w:val="en-GB"/>
        </w:rPr>
        <w:t xml:space="preserve"> report, this means the period is </w:t>
      </w:r>
      <w:r w:rsidR="00DF25F5" w:rsidRPr="00AB6FF2">
        <w:rPr>
          <w:rFonts w:cs="Times New Roman"/>
          <w:lang w:val="en-GB"/>
        </w:rPr>
        <w:t>2000</w:t>
      </w:r>
      <w:r w:rsidRPr="00AB6FF2">
        <w:rPr>
          <w:rFonts w:cs="Times New Roman"/>
          <w:lang w:val="en-GB"/>
        </w:rPr>
        <w:t>–20</w:t>
      </w:r>
      <w:r w:rsidR="00DF25F5" w:rsidRPr="00AB6FF2">
        <w:rPr>
          <w:rFonts w:cs="Times New Roman"/>
          <w:lang w:val="en-GB"/>
        </w:rPr>
        <w:t>24</w:t>
      </w:r>
      <w:r w:rsidRPr="00AB6FF2">
        <w:rPr>
          <w:rFonts w:cs="Times New Roman"/>
          <w:lang w:val="en-GB"/>
        </w:rPr>
        <w:t xml:space="preserve"> or a period as close as possible to this. Indicate the period in this field. For the 20</w:t>
      </w:r>
      <w:r w:rsidR="00DF25F5" w:rsidRPr="00AB6FF2">
        <w:rPr>
          <w:rFonts w:cs="Times New Roman"/>
          <w:lang w:val="en-GB"/>
        </w:rPr>
        <w:t>19</w:t>
      </w:r>
      <w:r w:rsidRPr="00AB6FF2">
        <w:rPr>
          <w:rFonts w:cs="Times New Roman"/>
          <w:lang w:val="en-GB"/>
        </w:rPr>
        <w:t>–20</w:t>
      </w:r>
      <w:r w:rsidR="00DF25F5" w:rsidRPr="00AB6FF2">
        <w:rPr>
          <w:rFonts w:cs="Times New Roman"/>
          <w:lang w:val="en-GB"/>
        </w:rPr>
        <w:t>24</w:t>
      </w:r>
      <w:r w:rsidRPr="00AB6FF2">
        <w:rPr>
          <w:rFonts w:cs="Times New Roman"/>
          <w:lang w:val="en-GB"/>
        </w:rPr>
        <w:t xml:space="preserve"> report, this information, together with fields 6.</w:t>
      </w:r>
      <w:r w:rsidR="009D5E64" w:rsidRPr="00AB6FF2">
        <w:rPr>
          <w:rFonts w:cs="Times New Roman"/>
          <w:lang w:val="en-GB"/>
        </w:rPr>
        <w:t>1</w:t>
      </w:r>
      <w:r w:rsidR="00B36848" w:rsidRPr="00AB6FF2">
        <w:rPr>
          <w:rFonts w:cs="Times New Roman"/>
          <w:lang w:val="en-GB"/>
        </w:rPr>
        <w:t>5</w:t>
      </w:r>
      <w:r w:rsidR="00B670E5" w:rsidRPr="00AB6FF2">
        <w:rPr>
          <w:rFonts w:cs="Times New Roman"/>
          <w:lang w:val="en-GB"/>
        </w:rPr>
        <w:t xml:space="preserve"> to </w:t>
      </w:r>
      <w:r w:rsidRPr="00AB6FF2">
        <w:rPr>
          <w:rFonts w:cs="Times New Roman"/>
          <w:lang w:val="en-GB"/>
        </w:rPr>
        <w:t>6.1</w:t>
      </w:r>
      <w:r w:rsidR="00B36848" w:rsidRPr="00AB6FF2">
        <w:rPr>
          <w:rFonts w:cs="Times New Roman"/>
          <w:lang w:val="en-GB"/>
        </w:rPr>
        <w:t>7</w:t>
      </w:r>
      <w:r w:rsidRPr="00AB6FF2">
        <w:rPr>
          <w:rFonts w:cs="Times New Roman"/>
          <w:lang w:val="en-GB"/>
        </w:rPr>
        <w:t xml:space="preserve">, is optional. </w:t>
      </w:r>
      <w:bookmarkStart w:id="284" w:name="_Hlk106183319"/>
      <w:bookmarkStart w:id="285" w:name="_Hlk106202491"/>
      <w:r w:rsidR="00D3402F" w:rsidRPr="00AB6FF2">
        <w:rPr>
          <w:rFonts w:cs="Times New Roman"/>
          <w:lang w:val="en-GB"/>
        </w:rPr>
        <w:t xml:space="preserve">For newly </w:t>
      </w:r>
      <w:r w:rsidR="00B2294A" w:rsidRPr="00AB6FF2">
        <w:rPr>
          <w:rFonts w:cs="Times New Roman"/>
          <w:lang w:val="en-GB"/>
        </w:rPr>
        <w:t>arriving</w:t>
      </w:r>
      <w:r w:rsidR="00D3402F" w:rsidRPr="00AB6FF2">
        <w:rPr>
          <w:rFonts w:cs="Times New Roman"/>
          <w:lang w:val="en-GB"/>
        </w:rPr>
        <w:t xml:space="preserve"> species, the start date for the long-term trend would fall within the last two reporting periods (i.e. 2013 to 2024).</w:t>
      </w:r>
      <w:bookmarkEnd w:id="284"/>
    </w:p>
    <w:bookmarkEnd w:id="285"/>
    <w:p w14:paraId="51959C49" w14:textId="01455FE3" w:rsidR="00424180" w:rsidRPr="00AB6FF2" w:rsidRDefault="00424180" w:rsidP="00424180">
      <w:pPr>
        <w:rPr>
          <w:rFonts w:cs="Times New Roman"/>
          <w:lang w:val="en-GB"/>
        </w:rPr>
      </w:pPr>
      <w:r w:rsidRPr="00AB6FF2">
        <w:rPr>
          <w:rFonts w:cs="Times New Roman"/>
          <w:lang w:val="en-GB"/>
        </w:rPr>
        <w:t xml:space="preserve">Further guidance is given in </w:t>
      </w:r>
      <w:r w:rsidR="00324F23" w:rsidRPr="00AB6FF2">
        <w:rPr>
          <w:rFonts w:cs="Times New Roman"/>
          <w:lang w:val="en-GB"/>
        </w:rPr>
        <w:t>the Guidelines</w:t>
      </w:r>
      <w:r w:rsidR="0055227C" w:rsidRPr="00AB6FF2">
        <w:rPr>
          <w:rFonts w:cs="Times New Roman"/>
          <w:lang w:val="en-GB"/>
        </w:rPr>
        <w:t>.</w:t>
      </w:r>
    </w:p>
    <w:p w14:paraId="773ABE8F" w14:textId="520B085C" w:rsidR="009846ED" w:rsidRPr="00AB6FF2" w:rsidRDefault="00424180" w:rsidP="009846ED">
      <w:pPr>
        <w:rPr>
          <w:rFonts w:cs="Times New Roman"/>
          <w:lang w:val="en-GB"/>
        </w:rPr>
      </w:pPr>
      <w:r w:rsidRPr="00AB6FF2">
        <w:rPr>
          <w:rFonts w:cs="Times New Roman"/>
          <w:lang w:val="en-GB"/>
        </w:rPr>
        <w:t xml:space="preserve">For guidance </w:t>
      </w:r>
      <w:r w:rsidR="00536478" w:rsidRPr="00AB6FF2">
        <w:rPr>
          <w:rFonts w:cs="Times New Roman"/>
          <w:lang w:val="en-GB"/>
        </w:rPr>
        <w:t>on completing</w:t>
      </w:r>
      <w:r w:rsidRPr="00AB6FF2">
        <w:rPr>
          <w:rFonts w:cs="Times New Roman"/>
          <w:lang w:val="en-GB"/>
        </w:rPr>
        <w:t xml:space="preserve"> field</w:t>
      </w:r>
      <w:r w:rsidR="00536478" w:rsidRPr="00AB6FF2">
        <w:rPr>
          <w:rFonts w:cs="Times New Roman"/>
          <w:lang w:val="en-GB"/>
        </w:rPr>
        <w:t>s</w:t>
      </w:r>
      <w:r w:rsidRPr="00AB6FF2">
        <w:rPr>
          <w:rFonts w:cs="Times New Roman"/>
          <w:lang w:val="en-GB"/>
        </w:rPr>
        <w:t xml:space="preserve"> </w:t>
      </w:r>
      <w:r w:rsidRPr="00AB6FF2">
        <w:rPr>
          <w:rFonts w:cs="Times New Roman"/>
          <w:b/>
          <w:lang w:val="en-GB"/>
        </w:rPr>
        <w:t>6.1</w:t>
      </w:r>
      <w:r w:rsidR="008B35B2" w:rsidRPr="00AB6FF2">
        <w:rPr>
          <w:rFonts w:cs="Times New Roman"/>
          <w:b/>
          <w:lang w:val="en-GB"/>
        </w:rPr>
        <w:t>5</w:t>
      </w:r>
      <w:r w:rsidRPr="00AB6FF2">
        <w:rPr>
          <w:rFonts w:cs="Times New Roman"/>
          <w:b/>
          <w:lang w:val="en-GB"/>
        </w:rPr>
        <w:t xml:space="preserve"> Long-term trend direction</w:t>
      </w:r>
      <w:r w:rsidR="002C3260" w:rsidRPr="00AB6FF2">
        <w:rPr>
          <w:rFonts w:cs="Times New Roman"/>
          <w:b/>
          <w:lang w:val="en-GB"/>
        </w:rPr>
        <w:t xml:space="preserve"> </w:t>
      </w:r>
      <w:r w:rsidRPr="00AB6FF2">
        <w:rPr>
          <w:rFonts w:cs="Times New Roman"/>
          <w:lang w:val="en-GB"/>
        </w:rPr>
        <w:t>see field 6.</w:t>
      </w:r>
      <w:r w:rsidR="00B36848" w:rsidRPr="00AB6FF2">
        <w:rPr>
          <w:rFonts w:cs="Times New Roman"/>
          <w:lang w:val="en-GB"/>
        </w:rPr>
        <w:t>10</w:t>
      </w:r>
      <w:r w:rsidR="002C3260" w:rsidRPr="00AB6FF2">
        <w:rPr>
          <w:rFonts w:cs="Times New Roman"/>
          <w:lang w:val="en-GB"/>
        </w:rPr>
        <w:t>.</w:t>
      </w:r>
      <w:bookmarkStart w:id="286" w:name="_Toc436839628"/>
      <w:bookmarkStart w:id="287" w:name="_Toc437355866"/>
      <w:bookmarkStart w:id="288" w:name="_Toc446604188"/>
      <w:bookmarkStart w:id="289" w:name="_Ref455098670"/>
    </w:p>
    <w:p w14:paraId="35A175D7" w14:textId="0029767D" w:rsidR="002C3260" w:rsidRPr="00AB6FF2" w:rsidRDefault="002C3260" w:rsidP="00C651E4">
      <w:pPr>
        <w:pStyle w:val="Heading2"/>
        <w:numPr>
          <w:ilvl w:val="1"/>
          <w:numId w:val="99"/>
        </w:numPr>
      </w:pPr>
      <w:bookmarkStart w:id="290" w:name="_Toc117612751"/>
      <w:r w:rsidRPr="00AB6FF2">
        <w:t>Long-term trend magnitude (optional)</w:t>
      </w:r>
      <w:bookmarkEnd w:id="290"/>
    </w:p>
    <w:p w14:paraId="0E3288E8" w14:textId="4901D6E0" w:rsidR="002C3260" w:rsidRPr="00AB6FF2" w:rsidRDefault="002C3260" w:rsidP="002C3260">
      <w:pPr>
        <w:rPr>
          <w:rFonts w:cs="Times New Roman"/>
          <w:lang w:val="en-GB"/>
        </w:rPr>
      </w:pPr>
      <w:r w:rsidRPr="00AB6FF2">
        <w:rPr>
          <w:rFonts w:cs="Times New Roman"/>
          <w:lang w:val="en-GB"/>
        </w:rPr>
        <w:t>If possible, quantify the percentage change (with range at the beginning of the reporting period as 100 %) over the period reported in field 6.1</w:t>
      </w:r>
      <w:r w:rsidR="003738EC" w:rsidRPr="00AB6FF2">
        <w:rPr>
          <w:rFonts w:cs="Times New Roman"/>
          <w:lang w:val="en-GB"/>
        </w:rPr>
        <w:t>4</w:t>
      </w:r>
      <w:r w:rsidRPr="00AB6FF2">
        <w:rPr>
          <w:rFonts w:cs="Times New Roman"/>
          <w:lang w:val="en-GB"/>
        </w:rPr>
        <w:t>. It can be given as estimated minimum and maximum value in fields 6.1</w:t>
      </w:r>
      <w:r w:rsidR="003738EC" w:rsidRPr="00AB6FF2">
        <w:rPr>
          <w:rFonts w:cs="Times New Roman"/>
          <w:lang w:val="en-GB"/>
        </w:rPr>
        <w:t>6</w:t>
      </w:r>
      <w:r w:rsidRPr="00AB6FF2">
        <w:rPr>
          <w:rFonts w:cs="Times New Roman"/>
          <w:lang w:val="en-GB"/>
        </w:rPr>
        <w:t>(a) and (b) (e.g. 27% and 55%), or where a precise value is known, enter the same value in the minimum and maximum field (e.g. 27%). If neither a minimum, maximum nor a precise value can be provided, 6.1</w:t>
      </w:r>
      <w:r w:rsidR="003738EC" w:rsidRPr="00AB6FF2">
        <w:rPr>
          <w:rFonts w:cs="Times New Roman"/>
          <w:lang w:val="en-GB"/>
        </w:rPr>
        <w:t>6</w:t>
      </w:r>
      <w:r w:rsidRPr="00AB6FF2">
        <w:rPr>
          <w:rFonts w:cs="Times New Roman"/>
          <w:lang w:val="en-GB"/>
        </w:rPr>
        <w:t xml:space="preserve">(c) Confidence interval can be </w:t>
      </w:r>
      <w:r w:rsidR="007B7E0F" w:rsidRPr="00AB6FF2">
        <w:rPr>
          <w:rFonts w:cs="Times New Roman"/>
          <w:lang w:val="en-GB"/>
        </w:rPr>
        <w:t>used</w:t>
      </w:r>
      <w:r w:rsidR="004256D8" w:rsidRPr="00AB6FF2">
        <w:rPr>
          <w:rFonts w:cs="Times New Roman"/>
          <w:lang w:val="en-GB"/>
        </w:rPr>
        <w:t xml:space="preserve"> (if a statistically reliable method was used).</w:t>
      </w:r>
    </w:p>
    <w:p w14:paraId="2E17E19B" w14:textId="1B4970AA" w:rsidR="002C3260" w:rsidRPr="00AB6FF2" w:rsidRDefault="00AF393E" w:rsidP="002C3260">
      <w:pPr>
        <w:rPr>
          <w:rFonts w:cs="Times New Roman"/>
          <w:lang w:val="en-GB"/>
        </w:rPr>
      </w:pPr>
      <w:r w:rsidRPr="00AB6FF2">
        <w:rPr>
          <w:rFonts w:cs="Times New Roman"/>
          <w:lang w:val="en-GB"/>
        </w:rPr>
        <w:t xml:space="preserve">For additional guidance </w:t>
      </w:r>
      <w:r w:rsidRPr="00AB6FF2">
        <w:rPr>
          <w:rFonts w:cs="Times New Roman"/>
          <w:b/>
          <w:lang w:val="en-GB"/>
        </w:rPr>
        <w:t>see field 6.1</w:t>
      </w:r>
      <w:r w:rsidR="008B35B2" w:rsidRPr="00AB6FF2">
        <w:rPr>
          <w:rFonts w:cs="Times New Roman"/>
          <w:b/>
          <w:lang w:val="en-GB"/>
        </w:rPr>
        <w:t>1</w:t>
      </w:r>
      <w:r w:rsidRPr="00AB6FF2">
        <w:rPr>
          <w:rFonts w:cs="Times New Roman"/>
          <w:b/>
          <w:lang w:val="en-GB"/>
        </w:rPr>
        <w:t xml:space="preserve"> Short-term trend – magnitude. </w:t>
      </w:r>
      <w:r w:rsidR="002C3260" w:rsidRPr="00AB6FF2">
        <w:rPr>
          <w:rFonts w:cs="Times New Roman"/>
          <w:lang w:val="en-GB"/>
        </w:rPr>
        <w:t xml:space="preserve">For guidance on completing field </w:t>
      </w:r>
      <w:r w:rsidR="002C3260" w:rsidRPr="00AB6FF2">
        <w:rPr>
          <w:rFonts w:cs="Times New Roman"/>
          <w:b/>
          <w:lang w:val="en-GB"/>
        </w:rPr>
        <w:t>6.1</w:t>
      </w:r>
      <w:r w:rsidR="008B35B2" w:rsidRPr="00AB6FF2">
        <w:rPr>
          <w:rFonts w:cs="Times New Roman"/>
          <w:b/>
          <w:lang w:val="en-GB"/>
        </w:rPr>
        <w:t>7</w:t>
      </w:r>
      <w:r w:rsidR="002C3260" w:rsidRPr="00AB6FF2">
        <w:rPr>
          <w:rFonts w:cs="Times New Roman"/>
          <w:b/>
          <w:lang w:val="en-GB"/>
        </w:rPr>
        <w:t xml:space="preserve"> Long-term trend – Method used</w:t>
      </w:r>
      <w:r w:rsidR="002C3260" w:rsidRPr="00AB6FF2">
        <w:rPr>
          <w:rFonts w:cs="Times New Roman"/>
          <w:lang w:val="en-GB"/>
        </w:rPr>
        <w:t>, see field 6.1</w:t>
      </w:r>
      <w:r w:rsidR="008B35B2" w:rsidRPr="00AB6FF2">
        <w:rPr>
          <w:rFonts w:cs="Times New Roman"/>
          <w:lang w:val="en-GB"/>
        </w:rPr>
        <w:t>3</w:t>
      </w:r>
      <w:r w:rsidR="002C3260" w:rsidRPr="00AB6FF2">
        <w:rPr>
          <w:rFonts w:cs="Times New Roman"/>
          <w:lang w:val="en-GB"/>
        </w:rPr>
        <w:t xml:space="preserve"> (short-term trend </w:t>
      </w:r>
      <w:r w:rsidR="00E52EFE" w:rsidRPr="00AB6FF2">
        <w:rPr>
          <w:rFonts w:cs="Times New Roman"/>
          <w:lang w:val="en-GB"/>
        </w:rPr>
        <w:t>-</w:t>
      </w:r>
      <w:r w:rsidR="002C3260" w:rsidRPr="00AB6FF2">
        <w:rPr>
          <w:rFonts w:cs="Times New Roman"/>
          <w:lang w:val="en-GB"/>
        </w:rPr>
        <w:t xml:space="preserve"> Method used).</w:t>
      </w:r>
    </w:p>
    <w:p w14:paraId="61C8D44F" w14:textId="2AC2F89F" w:rsidR="00424180" w:rsidRPr="00AB6FF2" w:rsidRDefault="00424180" w:rsidP="00C651E4">
      <w:pPr>
        <w:pStyle w:val="Heading2"/>
        <w:numPr>
          <w:ilvl w:val="1"/>
          <w:numId w:val="100"/>
        </w:numPr>
      </w:pPr>
      <w:bookmarkStart w:id="291" w:name="_Toc117612752"/>
      <w:r w:rsidRPr="00AB6FF2">
        <w:t>Favourable reference population</w:t>
      </w:r>
      <w:bookmarkEnd w:id="286"/>
      <w:bookmarkEnd w:id="287"/>
      <w:bookmarkEnd w:id="288"/>
      <w:bookmarkEnd w:id="289"/>
      <w:bookmarkEnd w:id="291"/>
      <w:r w:rsidR="00974D01" w:rsidRPr="00AB6FF2">
        <w:tab/>
      </w:r>
    </w:p>
    <w:p w14:paraId="60C1F580" w14:textId="77060EC8" w:rsidR="00925FCC" w:rsidRDefault="00424180" w:rsidP="008933D5">
      <w:pPr>
        <w:rPr>
          <w:rFonts w:cs="Times New Roman"/>
          <w:color w:val="000000"/>
          <w:shd w:val="clear" w:color="auto" w:fill="FDFCFB"/>
          <w:lang w:val="en-GB"/>
        </w:rPr>
      </w:pPr>
      <w:r w:rsidRPr="00AB6FF2">
        <w:rPr>
          <w:rFonts w:cs="Times New Roman"/>
          <w:lang w:val="en-GB"/>
        </w:rPr>
        <w:t>Favourable reference population is the population in a given biogeographical region considered the minimum necessary to ensure the long-term viability of the species</w:t>
      </w:r>
      <w:r w:rsidRPr="00AB6FF2">
        <w:rPr>
          <w:rFonts w:cs="Times New Roman"/>
          <w:i/>
          <w:lang w:val="en-GB"/>
        </w:rPr>
        <w:t xml:space="preserve">. </w:t>
      </w:r>
      <w:r w:rsidRPr="00AB6FF2">
        <w:rPr>
          <w:rFonts w:cs="Times New Roman"/>
          <w:lang w:val="en-GB"/>
        </w:rPr>
        <w:t xml:space="preserve">This information </w:t>
      </w:r>
      <w:r w:rsidRPr="00AB6FF2" w:rsidDel="005A7E40">
        <w:rPr>
          <w:rFonts w:cs="Times New Roman"/>
          <w:lang w:val="en-GB"/>
        </w:rPr>
        <w:t>is needed to undertake the evaluation of conservation status using the evalu</w:t>
      </w:r>
      <w:r w:rsidRPr="00AB6FF2">
        <w:rPr>
          <w:rFonts w:cs="Times New Roman"/>
          <w:lang w:val="en-GB"/>
        </w:rPr>
        <w:t>ation matrix (</w:t>
      </w:r>
      <w:r w:rsidR="00313898" w:rsidRPr="00AB6FF2">
        <w:rPr>
          <w:rFonts w:cs="Times New Roman"/>
          <w:lang w:val="en-GB"/>
        </w:rPr>
        <w:t xml:space="preserve">Part </w:t>
      </w:r>
      <w:r w:rsidRPr="00AB6FF2">
        <w:rPr>
          <w:rFonts w:cs="Times New Roman"/>
          <w:lang w:val="en-GB"/>
        </w:rPr>
        <w:t xml:space="preserve">C). </w:t>
      </w:r>
    </w:p>
    <w:p w14:paraId="3E71F89B" w14:textId="6D4B8FF2" w:rsidR="008933D5" w:rsidRPr="008933D5" w:rsidRDefault="008933D5" w:rsidP="008933D5">
      <w:pPr>
        <w:rPr>
          <w:rFonts w:cs="Times New Roman"/>
          <w:lang w:val="en-GB"/>
        </w:rPr>
      </w:pPr>
      <w:r w:rsidRPr="008E1624">
        <w:rPr>
          <w:rFonts w:cs="Times New Roman"/>
          <w:lang w:val="en-GB"/>
        </w:rPr>
        <w:t>Favourable reference population should be given in the same units as that used for ‘Population’ (field 6.2 or 6.5). The use of grids for defining FRP should be avoided.</w:t>
      </w:r>
    </w:p>
    <w:p w14:paraId="5CEE9145" w14:textId="7B935B54" w:rsidR="00BA78B3" w:rsidRPr="00AB6FF2" w:rsidRDefault="00424180" w:rsidP="00424180">
      <w:pPr>
        <w:rPr>
          <w:rFonts w:cs="Times New Roman"/>
          <w:lang w:val="en-GB"/>
        </w:rPr>
      </w:pPr>
      <w:bookmarkStart w:id="292" w:name="_Hlk118670334"/>
      <w:r w:rsidRPr="00AB6FF2">
        <w:rPr>
          <w:rFonts w:cs="Times New Roman"/>
          <w:lang w:val="en-GB"/>
        </w:rPr>
        <w:t>In many cases it is not possible to estimate a value for favourable reference population (option a) but it is clear that the favourable reference population is greater (or much greater or</w:t>
      </w:r>
      <w:r w:rsidR="00B670E5" w:rsidRPr="00AB6FF2">
        <w:rPr>
          <w:rFonts w:cs="Times New Roman"/>
          <w:lang w:val="en-GB"/>
        </w:rPr>
        <w:t>,</w:t>
      </w:r>
      <w:r w:rsidRPr="00AB6FF2">
        <w:rPr>
          <w:rFonts w:cs="Times New Roman"/>
          <w:lang w:val="en-GB"/>
        </w:rPr>
        <w:t xml:space="preserve"> in </w:t>
      </w:r>
      <w:r w:rsidR="007C2BD0" w:rsidRPr="00AB6FF2">
        <w:rPr>
          <w:rFonts w:cs="Times New Roman"/>
          <w:lang w:val="en-GB"/>
        </w:rPr>
        <w:t>exceptional</w:t>
      </w:r>
      <w:r w:rsidRPr="00AB6FF2">
        <w:rPr>
          <w:rFonts w:cs="Times New Roman"/>
          <w:lang w:val="en-GB"/>
        </w:rPr>
        <w:t xml:space="preserve"> situations</w:t>
      </w:r>
      <w:r w:rsidR="00B670E5" w:rsidRPr="00AB6FF2">
        <w:rPr>
          <w:rFonts w:cs="Times New Roman"/>
          <w:lang w:val="en-GB"/>
        </w:rPr>
        <w:t>,</w:t>
      </w:r>
      <w:r w:rsidRPr="00AB6FF2">
        <w:rPr>
          <w:rFonts w:cs="Times New Roman"/>
          <w:lang w:val="en-GB"/>
        </w:rPr>
        <w:t xml:space="preserve"> lower) than the present</w:t>
      </w:r>
      <w:r w:rsidR="00B670E5" w:rsidRPr="00AB6FF2">
        <w:rPr>
          <w:rFonts w:cs="Times New Roman"/>
          <w:lang w:val="en-GB"/>
        </w:rPr>
        <w:t>-</w:t>
      </w:r>
      <w:r w:rsidRPr="00AB6FF2">
        <w:rPr>
          <w:rFonts w:cs="Times New Roman"/>
          <w:lang w:val="en-GB"/>
        </w:rPr>
        <w:t>day value.</w:t>
      </w:r>
      <w:r w:rsidR="007A1CAB" w:rsidRPr="00AB6FF2">
        <w:rPr>
          <w:rFonts w:cs="Times New Roman"/>
          <w:lang w:val="en-GB"/>
        </w:rPr>
        <w:t xml:space="preserve"> </w:t>
      </w:r>
      <w:r w:rsidRPr="00AB6FF2">
        <w:rPr>
          <w:rFonts w:cs="Times New Roman"/>
          <w:lang w:val="en-GB"/>
        </w:rPr>
        <w:t xml:space="preserve">Using </w:t>
      </w:r>
      <w:r w:rsidR="002C2C6B" w:rsidRPr="00AB6FF2">
        <w:rPr>
          <w:rFonts w:cs="Times New Roman"/>
          <w:lang w:val="en-GB"/>
        </w:rPr>
        <w:t xml:space="preserve">the pre-defined range </w:t>
      </w:r>
      <w:r w:rsidR="00BA78B3" w:rsidRPr="00AB6FF2">
        <w:rPr>
          <w:rFonts w:cs="Times New Roman"/>
          <w:lang w:val="en-GB"/>
        </w:rPr>
        <w:t>increments</w:t>
      </w:r>
      <w:r w:rsidR="002C2C6B" w:rsidRPr="00AB6FF2">
        <w:rPr>
          <w:rFonts w:cs="Times New Roman"/>
          <w:lang w:val="en-GB"/>
        </w:rPr>
        <w:t xml:space="preserve"> </w:t>
      </w:r>
      <w:r w:rsidR="00EE7AAC" w:rsidRPr="00AB6FF2">
        <w:rPr>
          <w:rFonts w:cs="Times New Roman"/>
          <w:lang w:val="en-GB"/>
        </w:rPr>
        <w:t xml:space="preserve">population is </w:t>
      </w:r>
      <w:r w:rsidR="00BA78B3" w:rsidRPr="00AB6FF2">
        <w:rPr>
          <w:rFonts w:cs="Times New Roman"/>
          <w:lang w:val="en-GB"/>
        </w:rPr>
        <w:t>‘approximately equal to the favourable reference range (less than 5% smaller)’, ‘between 5</w:t>
      </w:r>
      <w:r w:rsidR="00DF28E4" w:rsidRPr="00AB6FF2">
        <w:rPr>
          <w:rFonts w:cs="Times New Roman"/>
          <w:lang w:val="en-GB"/>
        </w:rPr>
        <w:t>%</w:t>
      </w:r>
      <w:r w:rsidR="00BA78B3" w:rsidRPr="00AB6FF2">
        <w:rPr>
          <w:rFonts w:cs="Times New Roman"/>
          <w:lang w:val="en-GB"/>
        </w:rPr>
        <w:t xml:space="preserve"> and 25% smaller</w:t>
      </w:r>
      <w:r w:rsidR="007857AB" w:rsidRPr="00AB6FF2">
        <w:rPr>
          <w:rFonts w:cs="Times New Roman"/>
          <w:lang w:val="en-GB"/>
        </w:rPr>
        <w:t xml:space="preserve"> </w:t>
      </w:r>
      <w:r w:rsidR="00D40318" w:rsidRPr="00AB6FF2">
        <w:rPr>
          <w:rFonts w:cs="Times New Roman"/>
          <w:lang w:val="en-GB"/>
        </w:rPr>
        <w:t>than the</w:t>
      </w:r>
      <w:r w:rsidR="007857AB" w:rsidRPr="00AB6FF2">
        <w:rPr>
          <w:rFonts w:cs="Times New Roman"/>
          <w:lang w:val="en-GB"/>
        </w:rPr>
        <w:t xml:space="preserve"> FRP</w:t>
      </w:r>
      <w:r w:rsidR="00BA78B3" w:rsidRPr="00AB6FF2">
        <w:rPr>
          <w:rFonts w:cs="Times New Roman"/>
          <w:lang w:val="en-GB"/>
        </w:rPr>
        <w:t>’, ‘between 26</w:t>
      </w:r>
      <w:r w:rsidR="00DF28E4" w:rsidRPr="00AB6FF2">
        <w:rPr>
          <w:rFonts w:cs="Times New Roman"/>
          <w:lang w:val="en-GB"/>
        </w:rPr>
        <w:t>%</w:t>
      </w:r>
      <w:r w:rsidR="00BA78B3" w:rsidRPr="00AB6FF2">
        <w:rPr>
          <w:rFonts w:cs="Times New Roman"/>
          <w:lang w:val="en-GB"/>
        </w:rPr>
        <w:t xml:space="preserve"> and 50% smaller</w:t>
      </w:r>
      <w:r w:rsidR="007857AB" w:rsidRPr="00AB6FF2">
        <w:rPr>
          <w:rFonts w:cs="Times New Roman"/>
          <w:lang w:val="en-GB"/>
        </w:rPr>
        <w:t xml:space="preserve"> </w:t>
      </w:r>
      <w:r w:rsidR="00D40318" w:rsidRPr="00AB6FF2">
        <w:rPr>
          <w:rFonts w:cs="Times New Roman"/>
          <w:lang w:val="en-GB"/>
        </w:rPr>
        <w:t>than the</w:t>
      </w:r>
      <w:r w:rsidR="007857AB" w:rsidRPr="00AB6FF2">
        <w:rPr>
          <w:rFonts w:cs="Times New Roman"/>
          <w:lang w:val="en-GB"/>
        </w:rPr>
        <w:t xml:space="preserve"> FRP</w:t>
      </w:r>
      <w:r w:rsidR="00BA78B3" w:rsidRPr="00AB6FF2">
        <w:rPr>
          <w:rFonts w:cs="Times New Roman"/>
          <w:lang w:val="en-GB"/>
        </w:rPr>
        <w:t>’, ‘between 51</w:t>
      </w:r>
      <w:r w:rsidR="00DF28E4" w:rsidRPr="00AB6FF2">
        <w:rPr>
          <w:rFonts w:cs="Times New Roman"/>
          <w:lang w:val="en-GB"/>
        </w:rPr>
        <w:t>%</w:t>
      </w:r>
      <w:r w:rsidR="00BA78B3" w:rsidRPr="00AB6FF2">
        <w:rPr>
          <w:rFonts w:cs="Times New Roman"/>
          <w:lang w:val="en-GB"/>
        </w:rPr>
        <w:t xml:space="preserve"> and 100% smaller</w:t>
      </w:r>
      <w:r w:rsidR="007857AB" w:rsidRPr="00AB6FF2">
        <w:rPr>
          <w:rFonts w:cs="Times New Roman"/>
          <w:lang w:val="en-GB"/>
        </w:rPr>
        <w:t xml:space="preserve"> </w:t>
      </w:r>
      <w:r w:rsidR="00D40318" w:rsidRPr="00AB6FF2">
        <w:rPr>
          <w:rFonts w:cs="Times New Roman"/>
          <w:lang w:val="en-GB"/>
        </w:rPr>
        <w:t>than the</w:t>
      </w:r>
      <w:r w:rsidR="007857AB" w:rsidRPr="00AB6FF2">
        <w:rPr>
          <w:rFonts w:cs="Times New Roman"/>
          <w:lang w:val="en-GB"/>
        </w:rPr>
        <w:t xml:space="preserve"> FRP</w:t>
      </w:r>
      <w:r w:rsidR="00BA78B3" w:rsidRPr="00AB6FF2">
        <w:rPr>
          <w:rFonts w:cs="Times New Roman"/>
          <w:lang w:val="en-GB"/>
        </w:rPr>
        <w:t xml:space="preserve">’, </w:t>
      </w:r>
      <w:r w:rsidR="00F52D0A" w:rsidRPr="00AB6FF2">
        <w:rPr>
          <w:rFonts w:cs="Times New Roman"/>
          <w:lang w:val="en-GB"/>
        </w:rPr>
        <w:t>allows</w:t>
      </w:r>
      <w:r w:rsidR="00BA78B3" w:rsidRPr="00AB6FF2">
        <w:rPr>
          <w:rFonts w:cs="Times New Roman"/>
          <w:lang w:val="en-GB"/>
        </w:rPr>
        <w:t xml:space="preserve"> flexibility </w:t>
      </w:r>
      <w:r w:rsidR="00F52D0A" w:rsidRPr="00AB6FF2">
        <w:rPr>
          <w:rFonts w:cs="Times New Roman"/>
          <w:lang w:val="en-GB"/>
        </w:rPr>
        <w:t xml:space="preserve">in reporting </w:t>
      </w:r>
      <w:r w:rsidR="00BA78B3" w:rsidRPr="00AB6FF2">
        <w:rPr>
          <w:rFonts w:cs="Times New Roman"/>
          <w:lang w:val="en-GB"/>
        </w:rPr>
        <w:t>where the exact value is not known</w:t>
      </w:r>
      <w:r w:rsidR="00F52D0A" w:rsidRPr="00AB6FF2">
        <w:rPr>
          <w:rFonts w:cs="Times New Roman"/>
          <w:lang w:val="en-GB"/>
        </w:rPr>
        <w:t xml:space="preserve">. It </w:t>
      </w:r>
      <w:r w:rsidR="00BA78B3" w:rsidRPr="00AB6FF2">
        <w:rPr>
          <w:rFonts w:cs="Times New Roman"/>
          <w:lang w:val="en-GB"/>
        </w:rPr>
        <w:t xml:space="preserve">is </w:t>
      </w:r>
      <w:r w:rsidR="00F52D0A" w:rsidRPr="00AB6FF2">
        <w:rPr>
          <w:rFonts w:cs="Times New Roman"/>
          <w:lang w:val="en-GB"/>
        </w:rPr>
        <w:t xml:space="preserve">also </w:t>
      </w:r>
      <w:r w:rsidR="00BA78B3" w:rsidRPr="00AB6FF2">
        <w:rPr>
          <w:rFonts w:cs="Times New Roman"/>
          <w:lang w:val="en-GB"/>
        </w:rPr>
        <w:t xml:space="preserve">preferable to reporting a parameter as ‘unknown’ (option </w:t>
      </w:r>
      <w:r w:rsidR="00BA78B3" w:rsidRPr="00AB6FF2">
        <w:rPr>
          <w:rFonts w:cs="Times New Roman"/>
          <w:lang w:val="en-GB"/>
        </w:rPr>
        <w:lastRenderedPageBreak/>
        <w:t>c).</w:t>
      </w:r>
      <w:r w:rsidR="0022336D" w:rsidRPr="00AB6FF2">
        <w:rPr>
          <w:rFonts w:cs="Times New Roman"/>
          <w:lang w:val="en-GB"/>
        </w:rPr>
        <w:t xml:space="preserve"> </w:t>
      </w:r>
      <w:r w:rsidR="006041A2" w:rsidRPr="00AB6FF2">
        <w:rPr>
          <w:rFonts w:cs="Times New Roman"/>
          <w:lang w:val="en-GB"/>
        </w:rPr>
        <w:t xml:space="preserve">For example if </w:t>
      </w:r>
      <w:r w:rsidR="00FA04BA" w:rsidRPr="00AB6FF2">
        <w:rPr>
          <w:rFonts w:cs="Times New Roman"/>
          <w:lang w:val="en-GB"/>
        </w:rPr>
        <w:t xml:space="preserve">the </w:t>
      </w:r>
      <w:r w:rsidR="00911178" w:rsidRPr="00AB6FF2">
        <w:rPr>
          <w:rFonts w:cs="Times New Roman"/>
          <w:lang w:val="en-GB"/>
        </w:rPr>
        <w:t xml:space="preserve">actual population </w:t>
      </w:r>
      <w:r w:rsidR="00BF210B" w:rsidRPr="00AB6FF2">
        <w:rPr>
          <w:rFonts w:cs="Times New Roman"/>
          <w:lang w:val="en-GB"/>
        </w:rPr>
        <w:t>is 1000</w:t>
      </w:r>
      <w:r w:rsidR="00911178" w:rsidRPr="00AB6FF2">
        <w:rPr>
          <w:rFonts w:cs="Times New Roman"/>
          <w:lang w:val="en-GB"/>
        </w:rPr>
        <w:t xml:space="preserve"> individuals and the </w:t>
      </w:r>
      <w:r w:rsidR="002671AD" w:rsidRPr="00AB6FF2">
        <w:rPr>
          <w:rFonts w:cs="Times New Roman"/>
          <w:lang w:val="en-GB"/>
        </w:rPr>
        <w:t xml:space="preserve">value is estimated to be 5% to 25% smaller than the FRP, then the FRP </w:t>
      </w:r>
      <w:r w:rsidR="00767042" w:rsidRPr="00AB6FF2">
        <w:rPr>
          <w:rFonts w:cs="Times New Roman"/>
          <w:lang w:val="en-GB"/>
        </w:rPr>
        <w:t>would be between 1053 an</w:t>
      </w:r>
      <w:r w:rsidR="00E91537" w:rsidRPr="00AB6FF2">
        <w:rPr>
          <w:rFonts w:cs="Times New Roman"/>
          <w:lang w:val="en-GB"/>
        </w:rPr>
        <w:t>d</w:t>
      </w:r>
      <w:r w:rsidR="00767042" w:rsidRPr="00AB6FF2">
        <w:rPr>
          <w:rFonts w:cs="Times New Roman"/>
          <w:lang w:val="en-GB"/>
        </w:rPr>
        <w:t xml:space="preserve"> 1333 individuals. </w:t>
      </w:r>
      <w:r w:rsidR="00761F52" w:rsidRPr="00AB6FF2">
        <w:rPr>
          <w:rFonts w:cs="Times New Roman"/>
          <w:lang w:val="en-GB"/>
        </w:rPr>
        <w:t xml:space="preserve">If a pre-defined interval is used to estimate a favourable reference population, it should be used with the minimum population size estimate. </w:t>
      </w:r>
      <w:r w:rsidR="00FF38FA" w:rsidRPr="00AB6FF2">
        <w:rPr>
          <w:rFonts w:cs="Times New Roman"/>
          <w:lang w:val="en-GB"/>
        </w:rPr>
        <w:t xml:space="preserve">The pre-defined range ‘approximately equal to the favourable reference </w:t>
      </w:r>
      <w:r w:rsidR="00452E05" w:rsidRPr="00AB6FF2">
        <w:rPr>
          <w:rFonts w:cs="Times New Roman"/>
          <w:lang w:val="en-GB"/>
        </w:rPr>
        <w:t>population</w:t>
      </w:r>
      <w:r w:rsidR="00FF38FA" w:rsidRPr="00AB6FF2">
        <w:rPr>
          <w:rFonts w:cs="Times New Roman"/>
          <w:lang w:val="en-GB"/>
        </w:rPr>
        <w:t xml:space="preserve"> (less than 5% smaller)’ is not used in situations where the </w:t>
      </w:r>
      <w:r w:rsidR="00F83D5A" w:rsidRPr="00AB6FF2">
        <w:rPr>
          <w:rFonts w:cs="Times New Roman"/>
          <w:lang w:val="en-GB"/>
        </w:rPr>
        <w:t>population of the</w:t>
      </w:r>
      <w:r w:rsidR="00452E05" w:rsidRPr="00AB6FF2">
        <w:rPr>
          <w:rFonts w:cs="Times New Roman"/>
          <w:lang w:val="en-GB"/>
        </w:rPr>
        <w:t xml:space="preserve"> </w:t>
      </w:r>
      <w:r w:rsidR="00FF38FA" w:rsidRPr="00AB6FF2">
        <w:rPr>
          <w:rFonts w:cs="Times New Roman"/>
          <w:lang w:val="en-GB"/>
        </w:rPr>
        <w:t xml:space="preserve">species </w:t>
      </w:r>
      <w:r w:rsidR="00452E05" w:rsidRPr="00AB6FF2">
        <w:rPr>
          <w:rFonts w:cs="Times New Roman"/>
          <w:lang w:val="en-GB"/>
        </w:rPr>
        <w:t>is</w:t>
      </w:r>
      <w:r w:rsidR="00FF38FA" w:rsidRPr="00AB6FF2">
        <w:rPr>
          <w:rFonts w:cs="Times New Roman"/>
          <w:lang w:val="en-GB"/>
        </w:rPr>
        <w:t xml:space="preserve"> </w:t>
      </w:r>
      <w:r w:rsidR="00B535EB" w:rsidRPr="00AB6FF2">
        <w:rPr>
          <w:rFonts w:cs="Times New Roman"/>
          <w:lang w:val="en-GB"/>
        </w:rPr>
        <w:t>significantly decreasing</w:t>
      </w:r>
      <w:r w:rsidR="00452E05" w:rsidRPr="00AB6FF2">
        <w:rPr>
          <w:rFonts w:cs="Times New Roman"/>
          <w:lang w:val="en-GB"/>
        </w:rPr>
        <w:t xml:space="preserve">. </w:t>
      </w:r>
      <w:r w:rsidR="00FE43B6" w:rsidRPr="00AB6FF2">
        <w:rPr>
          <w:rFonts w:cs="Times New Roman"/>
          <w:lang w:val="en-GB"/>
        </w:rPr>
        <w:t>If the favourable reference population is smaller than the actual population, the favourable reference population is expected to be provided in a precise number</w:t>
      </w:r>
      <w:r w:rsidR="007574C5" w:rsidRPr="00AB6FF2">
        <w:rPr>
          <w:lang w:val="en-GB"/>
        </w:rPr>
        <w:t xml:space="preserve"> </w:t>
      </w:r>
      <w:r w:rsidR="007574C5" w:rsidRPr="00AB6FF2">
        <w:rPr>
          <w:rFonts w:cs="Times New Roman"/>
          <w:lang w:val="en-GB"/>
        </w:rPr>
        <w:t>and an explanation needs to be given in the field 6.20 ‘Additional information’ on how this is in line with the principles of setting FRVs as described in the Guidelines</w:t>
      </w:r>
      <w:r w:rsidR="00FE43B6" w:rsidRPr="00AB6FF2">
        <w:rPr>
          <w:rFonts w:cs="Times New Roman"/>
          <w:lang w:val="en-GB"/>
        </w:rPr>
        <w:t>.</w:t>
      </w:r>
    </w:p>
    <w:bookmarkEnd w:id="292"/>
    <w:p w14:paraId="744D2D22" w14:textId="77777777" w:rsidR="00BA78B3" w:rsidRPr="00AB6FF2" w:rsidRDefault="00BA78B3" w:rsidP="00BA78B3">
      <w:pPr>
        <w:rPr>
          <w:rFonts w:cs="Times New Roman"/>
          <w:lang w:val="en-GB"/>
        </w:rPr>
      </w:pPr>
      <w:r w:rsidRPr="00AB6FF2">
        <w:rPr>
          <w:rFonts w:cs="Times New Roman"/>
          <w:lang w:val="en-GB"/>
        </w:rPr>
        <w:t>The following information is requested:</w:t>
      </w:r>
    </w:p>
    <w:p w14:paraId="4FC973F3" w14:textId="550D5E9B" w:rsidR="00BA78B3" w:rsidRPr="00AB6FF2" w:rsidRDefault="00BA78B3" w:rsidP="00C651E4">
      <w:pPr>
        <w:numPr>
          <w:ilvl w:val="0"/>
          <w:numId w:val="51"/>
        </w:numPr>
        <w:spacing w:after="0"/>
        <w:contextualSpacing/>
        <w:rPr>
          <w:rFonts w:cs="Times New Roman"/>
          <w:lang w:val="en-GB"/>
        </w:rPr>
      </w:pPr>
      <w:r w:rsidRPr="00AB6FF2">
        <w:rPr>
          <w:rFonts w:cs="Times New Roman"/>
          <w:lang w:val="en-GB"/>
        </w:rPr>
        <w:t>population size (with unit); or</w:t>
      </w:r>
    </w:p>
    <w:p w14:paraId="7E722231" w14:textId="2C39EE48" w:rsidR="00BA78B3" w:rsidRPr="00AB6FF2" w:rsidRDefault="00BA78B3" w:rsidP="00C651E4">
      <w:pPr>
        <w:pStyle w:val="ListParagraph"/>
        <w:numPr>
          <w:ilvl w:val="0"/>
          <w:numId w:val="51"/>
        </w:numPr>
        <w:spacing w:before="60" w:after="60"/>
        <w:rPr>
          <w:rFonts w:cs="Times New Roman"/>
          <w:bCs/>
          <w:iCs/>
          <w:szCs w:val="20"/>
          <w:lang w:val="en-GB"/>
        </w:rPr>
      </w:pPr>
      <w:r w:rsidRPr="00AB6FF2">
        <w:rPr>
          <w:rFonts w:cs="Times New Roman"/>
          <w:bCs/>
          <w:iCs/>
          <w:szCs w:val="20"/>
          <w:lang w:val="en-GB"/>
        </w:rPr>
        <w:t xml:space="preserve">if a precise favourable reference population is unknown indicate if the </w:t>
      </w:r>
      <w:r w:rsidRPr="00AB6FF2">
        <w:rPr>
          <w:rFonts w:cs="Times New Roman"/>
          <w:bCs/>
          <w:iCs/>
          <w:szCs w:val="20"/>
          <w:u w:val="single"/>
          <w:lang w:val="en-GB"/>
        </w:rPr>
        <w:t>population</w:t>
      </w:r>
      <w:r w:rsidRPr="00AB6FF2">
        <w:rPr>
          <w:rFonts w:cs="Times New Roman"/>
          <w:bCs/>
          <w:iCs/>
          <w:szCs w:val="20"/>
          <w:lang w:val="en-GB"/>
        </w:rPr>
        <w:t xml:space="preserve"> is: </w:t>
      </w:r>
    </w:p>
    <w:p w14:paraId="7B96A7BC" w14:textId="6E47FF86" w:rsidR="00BA78B3" w:rsidRPr="00AB6FF2" w:rsidRDefault="00BA78B3" w:rsidP="00BA78B3">
      <w:pPr>
        <w:spacing w:before="60" w:after="60"/>
        <w:rPr>
          <w:rFonts w:cs="Times New Roman"/>
          <w:bCs/>
          <w:iCs/>
          <w:szCs w:val="20"/>
          <w:lang w:val="en-GB"/>
        </w:rPr>
      </w:pPr>
      <w:r w:rsidRPr="00AB6FF2">
        <w:rPr>
          <w:rFonts w:cs="Times New Roman"/>
          <w:bCs/>
          <w:iCs/>
          <w:szCs w:val="20"/>
          <w:lang w:val="en-GB"/>
        </w:rPr>
        <w:t xml:space="preserve">                approximately equal to the favourable reference population (less than 5% smaller) </w:t>
      </w:r>
    </w:p>
    <w:p w14:paraId="5DADD3E7" w14:textId="297565D9" w:rsidR="00BA78B3" w:rsidRPr="00AB6FF2" w:rsidRDefault="00BA78B3" w:rsidP="00BA78B3">
      <w:pPr>
        <w:spacing w:before="60" w:after="60"/>
        <w:rPr>
          <w:rFonts w:cs="Times New Roman"/>
          <w:bCs/>
          <w:iCs/>
          <w:szCs w:val="20"/>
          <w:lang w:val="en-GB"/>
        </w:rPr>
      </w:pPr>
      <w:r w:rsidRPr="00AB6FF2">
        <w:rPr>
          <w:rFonts w:cs="Times New Roman"/>
          <w:bCs/>
          <w:iCs/>
          <w:szCs w:val="20"/>
          <w:lang w:val="en-GB"/>
        </w:rPr>
        <w:t xml:space="preserve">                between 5</w:t>
      </w:r>
      <w:r w:rsidR="00630A9C" w:rsidRPr="00AB6FF2">
        <w:rPr>
          <w:rFonts w:cs="Times New Roman"/>
          <w:bCs/>
          <w:iCs/>
          <w:szCs w:val="20"/>
          <w:lang w:val="en-GB"/>
        </w:rPr>
        <w:t>%</w:t>
      </w:r>
      <w:r w:rsidRPr="00AB6FF2">
        <w:rPr>
          <w:rFonts w:cs="Times New Roman"/>
          <w:bCs/>
          <w:iCs/>
          <w:szCs w:val="20"/>
          <w:lang w:val="en-GB"/>
        </w:rPr>
        <w:t xml:space="preserve"> and 25% smaller</w:t>
      </w:r>
      <w:r w:rsidR="000C0203" w:rsidRPr="00AB6FF2">
        <w:rPr>
          <w:rFonts w:cs="Times New Roman"/>
          <w:bCs/>
          <w:iCs/>
          <w:szCs w:val="20"/>
          <w:lang w:val="en-GB"/>
        </w:rPr>
        <w:t xml:space="preserve"> </w:t>
      </w:r>
      <w:r w:rsidR="00E91537" w:rsidRPr="00AB6FF2">
        <w:rPr>
          <w:rFonts w:cs="Times New Roman"/>
          <w:bCs/>
          <w:iCs/>
          <w:szCs w:val="20"/>
          <w:lang w:val="en-GB"/>
        </w:rPr>
        <w:t>than the</w:t>
      </w:r>
      <w:r w:rsidR="000C0203" w:rsidRPr="00AB6FF2">
        <w:rPr>
          <w:rFonts w:cs="Times New Roman"/>
          <w:bCs/>
          <w:iCs/>
          <w:szCs w:val="20"/>
          <w:lang w:val="en-GB"/>
        </w:rPr>
        <w:t xml:space="preserve"> FRP</w:t>
      </w:r>
    </w:p>
    <w:p w14:paraId="70A72174" w14:textId="25395566" w:rsidR="00BA78B3" w:rsidRPr="00AB6FF2" w:rsidRDefault="00BA78B3" w:rsidP="00BA78B3">
      <w:pPr>
        <w:spacing w:before="60" w:after="60"/>
        <w:rPr>
          <w:rFonts w:cs="Times New Roman"/>
          <w:bCs/>
          <w:iCs/>
          <w:szCs w:val="20"/>
          <w:lang w:val="en-GB"/>
        </w:rPr>
      </w:pPr>
      <w:r w:rsidRPr="00AB6FF2">
        <w:rPr>
          <w:rFonts w:cs="Times New Roman"/>
          <w:bCs/>
          <w:iCs/>
          <w:szCs w:val="20"/>
          <w:lang w:val="en-GB"/>
        </w:rPr>
        <w:t xml:space="preserve">                between 26</w:t>
      </w:r>
      <w:r w:rsidR="00630A9C" w:rsidRPr="00AB6FF2">
        <w:rPr>
          <w:rFonts w:cs="Times New Roman"/>
          <w:bCs/>
          <w:iCs/>
          <w:szCs w:val="20"/>
          <w:lang w:val="en-GB"/>
        </w:rPr>
        <w:t>%</w:t>
      </w:r>
      <w:r w:rsidRPr="00AB6FF2">
        <w:rPr>
          <w:rFonts w:cs="Times New Roman"/>
          <w:bCs/>
          <w:iCs/>
          <w:szCs w:val="20"/>
          <w:lang w:val="en-GB"/>
        </w:rPr>
        <w:t xml:space="preserve"> and 50% smaller</w:t>
      </w:r>
      <w:r w:rsidR="000C0203" w:rsidRPr="00AB6FF2">
        <w:rPr>
          <w:rFonts w:cs="Times New Roman"/>
          <w:bCs/>
          <w:iCs/>
          <w:szCs w:val="20"/>
          <w:lang w:val="en-GB"/>
        </w:rPr>
        <w:t xml:space="preserve"> </w:t>
      </w:r>
      <w:r w:rsidR="00E91537" w:rsidRPr="00AB6FF2">
        <w:rPr>
          <w:rFonts w:cs="Times New Roman"/>
          <w:bCs/>
          <w:iCs/>
          <w:szCs w:val="20"/>
          <w:lang w:val="en-GB"/>
        </w:rPr>
        <w:t>than the</w:t>
      </w:r>
      <w:r w:rsidR="000C0203" w:rsidRPr="00AB6FF2">
        <w:rPr>
          <w:rFonts w:cs="Times New Roman"/>
          <w:bCs/>
          <w:iCs/>
          <w:szCs w:val="20"/>
          <w:lang w:val="en-GB"/>
        </w:rPr>
        <w:t xml:space="preserve"> FRP</w:t>
      </w:r>
    </w:p>
    <w:p w14:paraId="56BB457E" w14:textId="3DA4FE61" w:rsidR="00BA78B3" w:rsidRPr="00AB6FF2" w:rsidRDefault="00BA78B3" w:rsidP="00BA78B3">
      <w:pPr>
        <w:pStyle w:val="ListParagraph"/>
        <w:spacing w:before="60" w:after="60"/>
        <w:ind w:left="714"/>
        <w:rPr>
          <w:rFonts w:cs="Times New Roman"/>
          <w:bCs/>
          <w:iCs/>
          <w:szCs w:val="20"/>
          <w:lang w:val="en-GB"/>
        </w:rPr>
      </w:pPr>
      <w:r w:rsidRPr="00AB6FF2">
        <w:rPr>
          <w:rFonts w:cs="Times New Roman"/>
          <w:bCs/>
          <w:iCs/>
          <w:szCs w:val="20"/>
          <w:lang w:val="en-GB"/>
        </w:rPr>
        <w:t xml:space="preserve"> </w:t>
      </w:r>
      <w:r w:rsidR="004C1D08" w:rsidRPr="00AB6FF2">
        <w:rPr>
          <w:rFonts w:cs="Times New Roman"/>
          <w:bCs/>
          <w:iCs/>
          <w:szCs w:val="20"/>
          <w:lang w:val="en-GB"/>
        </w:rPr>
        <w:t xml:space="preserve">   </w:t>
      </w:r>
      <w:r w:rsidRPr="00AB6FF2">
        <w:rPr>
          <w:rFonts w:cs="Times New Roman"/>
          <w:bCs/>
          <w:iCs/>
          <w:szCs w:val="20"/>
          <w:lang w:val="en-GB"/>
        </w:rPr>
        <w:t>between 51</w:t>
      </w:r>
      <w:r w:rsidR="00630A9C" w:rsidRPr="00AB6FF2">
        <w:rPr>
          <w:rFonts w:cs="Times New Roman"/>
          <w:bCs/>
          <w:iCs/>
          <w:szCs w:val="20"/>
          <w:lang w:val="en-GB"/>
        </w:rPr>
        <w:t>%</w:t>
      </w:r>
      <w:r w:rsidRPr="00AB6FF2">
        <w:rPr>
          <w:rFonts w:cs="Times New Roman"/>
          <w:bCs/>
          <w:iCs/>
          <w:szCs w:val="20"/>
          <w:lang w:val="en-GB"/>
        </w:rPr>
        <w:t xml:space="preserve"> and 100% smaller</w:t>
      </w:r>
      <w:r w:rsidR="000C0203" w:rsidRPr="00AB6FF2">
        <w:rPr>
          <w:rFonts w:cs="Times New Roman"/>
          <w:bCs/>
          <w:iCs/>
          <w:szCs w:val="20"/>
          <w:lang w:val="en-GB"/>
        </w:rPr>
        <w:t xml:space="preserve"> </w:t>
      </w:r>
      <w:r w:rsidR="00E91537" w:rsidRPr="00AB6FF2">
        <w:rPr>
          <w:rFonts w:cs="Times New Roman"/>
          <w:bCs/>
          <w:iCs/>
          <w:szCs w:val="20"/>
          <w:lang w:val="en-GB"/>
        </w:rPr>
        <w:t>than the</w:t>
      </w:r>
      <w:r w:rsidR="000C0203" w:rsidRPr="00AB6FF2">
        <w:rPr>
          <w:rFonts w:cs="Times New Roman"/>
          <w:bCs/>
          <w:iCs/>
          <w:szCs w:val="20"/>
          <w:lang w:val="en-GB"/>
        </w:rPr>
        <w:t xml:space="preserve"> FRP</w:t>
      </w:r>
    </w:p>
    <w:p w14:paraId="6965D168" w14:textId="61C02631" w:rsidR="00BA78B3" w:rsidRPr="00AB6FF2" w:rsidRDefault="00BA78B3" w:rsidP="00C651E4">
      <w:pPr>
        <w:numPr>
          <w:ilvl w:val="0"/>
          <w:numId w:val="51"/>
        </w:numPr>
        <w:spacing w:after="0"/>
        <w:ind w:left="714" w:hanging="357"/>
        <w:contextualSpacing/>
        <w:rPr>
          <w:rFonts w:cs="Times New Roman"/>
          <w:lang w:val="en-GB"/>
        </w:rPr>
      </w:pPr>
      <w:r w:rsidRPr="00AB6FF2">
        <w:rPr>
          <w:rFonts w:cs="Times New Roman"/>
          <w:lang w:val="en-GB"/>
        </w:rPr>
        <w:t xml:space="preserve">if the favourable reference population is unknown, </w:t>
      </w:r>
      <w:r w:rsidR="00017079" w:rsidRPr="00AB6FF2">
        <w:rPr>
          <w:rFonts w:cs="Times New Roman"/>
          <w:lang w:val="en-GB"/>
        </w:rPr>
        <w:t>indicate in the field</w:t>
      </w:r>
      <w:r w:rsidRPr="00AB6FF2">
        <w:rPr>
          <w:rFonts w:cs="Times New Roman"/>
          <w:lang w:val="en-GB"/>
        </w:rPr>
        <w:t xml:space="preserve"> </w:t>
      </w:r>
    </w:p>
    <w:p w14:paraId="021F6C6F" w14:textId="42501C2C" w:rsidR="00BA78B3" w:rsidRPr="00AB6FF2" w:rsidRDefault="00BA78B3" w:rsidP="00C651E4">
      <w:pPr>
        <w:numPr>
          <w:ilvl w:val="0"/>
          <w:numId w:val="51"/>
        </w:numPr>
        <w:ind w:left="714" w:hanging="357"/>
        <w:rPr>
          <w:rFonts w:cs="Times New Roman"/>
          <w:lang w:val="en-GB"/>
        </w:rPr>
      </w:pPr>
      <w:r w:rsidRPr="00AB6FF2">
        <w:rPr>
          <w:rFonts w:cs="Times New Roman"/>
          <w:lang w:val="en-GB"/>
        </w:rPr>
        <w:t>indicate the method used' to set the reference value</w:t>
      </w:r>
    </w:p>
    <w:p w14:paraId="16558F71" w14:textId="4188BA51" w:rsidR="00EE7AAC" w:rsidRPr="00AB6FF2" w:rsidRDefault="00EE7AAC" w:rsidP="00EE7AAC">
      <w:pPr>
        <w:ind w:left="714"/>
        <w:rPr>
          <w:rFonts w:cs="Times New Roman"/>
          <w:lang w:val="en-GB"/>
        </w:rPr>
      </w:pPr>
      <w:r w:rsidRPr="00AB6FF2">
        <w:rPr>
          <w:rFonts w:cs="Times New Roman"/>
          <w:lang w:val="en-GB"/>
        </w:rPr>
        <w:t>The method can be:</w:t>
      </w:r>
    </w:p>
    <w:p w14:paraId="0A8F9626" w14:textId="012A9716" w:rsidR="00BA78B3" w:rsidRPr="00AB6FF2" w:rsidRDefault="00BA78B3" w:rsidP="00BA78B3">
      <w:pPr>
        <w:ind w:left="720"/>
        <w:contextualSpacing/>
        <w:rPr>
          <w:rFonts w:cs="Times New Roman"/>
          <w:lang w:val="en-GB"/>
        </w:rPr>
      </w:pPr>
      <w:r w:rsidRPr="00AB6FF2">
        <w:rPr>
          <w:rFonts w:cs="Times New Roman"/>
          <w:lang w:val="en-GB"/>
        </w:rPr>
        <w:t xml:space="preserve">  Model-based approach</w:t>
      </w:r>
    </w:p>
    <w:p w14:paraId="417FEFA5" w14:textId="77777777" w:rsidR="00BA78B3" w:rsidRPr="00AB6FF2" w:rsidRDefault="00BA78B3" w:rsidP="00BA78B3">
      <w:pPr>
        <w:ind w:left="720"/>
        <w:contextualSpacing/>
        <w:rPr>
          <w:rFonts w:cs="Times New Roman"/>
          <w:lang w:val="en-GB"/>
        </w:rPr>
      </w:pPr>
      <w:r w:rsidRPr="00AB6FF2">
        <w:rPr>
          <w:rFonts w:cs="Times New Roman"/>
          <w:lang w:val="en-GB"/>
        </w:rPr>
        <w:t xml:space="preserve">  Reference-based approach</w:t>
      </w:r>
    </w:p>
    <w:p w14:paraId="6419747B" w14:textId="3A28C8A0" w:rsidR="00BA78B3" w:rsidRPr="00AB6FF2" w:rsidRDefault="00BA78B3" w:rsidP="00BA78B3">
      <w:pPr>
        <w:ind w:left="720"/>
        <w:contextualSpacing/>
        <w:rPr>
          <w:rFonts w:cs="Times New Roman"/>
          <w:lang w:val="en-GB"/>
        </w:rPr>
      </w:pPr>
      <w:r w:rsidRPr="00AB6FF2">
        <w:rPr>
          <w:rFonts w:cs="Times New Roman"/>
          <w:lang w:val="en-GB"/>
        </w:rPr>
        <w:t xml:space="preserve">  Expert opinion</w:t>
      </w:r>
    </w:p>
    <w:p w14:paraId="2A5E075C" w14:textId="7CDACCE2" w:rsidR="00BA78B3" w:rsidRPr="00AB6FF2" w:rsidRDefault="00BA78B3" w:rsidP="00424180">
      <w:pPr>
        <w:rPr>
          <w:rFonts w:cs="Times New Roman"/>
          <w:lang w:val="en-GB"/>
        </w:rPr>
      </w:pPr>
      <w:r w:rsidRPr="00AB6FF2">
        <w:rPr>
          <w:rFonts w:cs="Times New Roman"/>
          <w:lang w:val="en-GB"/>
        </w:rPr>
        <w:t xml:space="preserve">              Other</w:t>
      </w:r>
    </w:p>
    <w:p w14:paraId="57263AC4" w14:textId="4C6CBEC8" w:rsidR="00EE7AAC" w:rsidRPr="00AB6FF2" w:rsidRDefault="00EE7AAC" w:rsidP="00EE7AAC">
      <w:pPr>
        <w:rPr>
          <w:rFonts w:cs="Times New Roman"/>
          <w:lang w:val="en-GB"/>
        </w:rPr>
      </w:pPr>
      <w:r w:rsidRPr="00AB6FF2">
        <w:rPr>
          <w:rFonts w:cs="Times New Roman"/>
          <w:lang w:val="en-GB"/>
        </w:rPr>
        <w:t>More than one method can be selected. If the ‘Model-based approach’ or the ‘Reference-based approach’ are selected then the quality of the available information should be indicated as high, moderate or low. If ‘other’ method is selected, elaborate on this method in field 6.</w:t>
      </w:r>
      <w:r w:rsidR="008B35B2" w:rsidRPr="00AB6FF2">
        <w:rPr>
          <w:rFonts w:cs="Times New Roman"/>
          <w:lang w:val="en-GB"/>
        </w:rPr>
        <w:t>20</w:t>
      </w:r>
      <w:r w:rsidRPr="00AB6FF2">
        <w:rPr>
          <w:rFonts w:cs="Times New Roman"/>
          <w:lang w:val="en-GB"/>
        </w:rPr>
        <w:t xml:space="preserve"> ‘Additional Information’.</w:t>
      </w:r>
    </w:p>
    <w:p w14:paraId="6CDCCB65" w14:textId="4E9BEDE1" w:rsidR="00652254" w:rsidRPr="00AB6FF2" w:rsidRDefault="001D045F" w:rsidP="001D045F">
      <w:pPr>
        <w:rPr>
          <w:rFonts w:cs="Times New Roman"/>
          <w:lang w:val="en-GB"/>
        </w:rPr>
      </w:pPr>
      <w:r w:rsidRPr="00AB6FF2">
        <w:rPr>
          <w:rFonts w:cs="Times New Roman"/>
          <w:lang w:val="en-GB"/>
        </w:rPr>
        <w:t xml:space="preserve">The field ‘indicate method used’ (d) is </w:t>
      </w:r>
      <w:r w:rsidR="00424180" w:rsidRPr="00AB6FF2">
        <w:rPr>
          <w:rFonts w:cs="Times New Roman"/>
          <w:lang w:val="en-GB"/>
        </w:rPr>
        <w:t xml:space="preserve">mandatory if (a) population size is provided, but Member States are encouraged to describe the method used also when (b) </w:t>
      </w:r>
      <w:r w:rsidR="00652254" w:rsidRPr="00AB6FF2">
        <w:rPr>
          <w:rFonts w:cs="Times New Roman"/>
          <w:lang w:val="en-GB"/>
        </w:rPr>
        <w:t>range increments</w:t>
      </w:r>
      <w:r w:rsidR="00424180" w:rsidRPr="00AB6FF2">
        <w:rPr>
          <w:rFonts w:cs="Times New Roman"/>
          <w:lang w:val="en-GB"/>
        </w:rPr>
        <w:t xml:space="preserve"> </w:t>
      </w:r>
      <w:r w:rsidR="00652254" w:rsidRPr="00AB6FF2">
        <w:rPr>
          <w:rFonts w:cs="Times New Roman"/>
          <w:lang w:val="en-GB"/>
        </w:rPr>
        <w:t>are</w:t>
      </w:r>
      <w:r w:rsidR="00424180" w:rsidRPr="00AB6FF2">
        <w:rPr>
          <w:rFonts w:cs="Times New Roman"/>
          <w:lang w:val="en-GB"/>
        </w:rPr>
        <w:t xml:space="preserve"> used.</w:t>
      </w:r>
    </w:p>
    <w:p w14:paraId="331DEBA4" w14:textId="77777777" w:rsidR="00652254" w:rsidRPr="00AB6FF2" w:rsidRDefault="00652254" w:rsidP="00652254">
      <w:pPr>
        <w:rPr>
          <w:rFonts w:cs="Times New Roman"/>
          <w:lang w:val="en-GB"/>
        </w:rPr>
      </w:pPr>
      <w:r w:rsidRPr="00AB6FF2">
        <w:rPr>
          <w:rFonts w:cs="Times New Roman"/>
          <w:lang w:val="en-GB"/>
        </w:rPr>
        <w:t>The use of (b) range increments should help to reduce the use of ‘unknown’ to a minimum:</w:t>
      </w:r>
    </w:p>
    <w:p w14:paraId="1DE5B02C" w14:textId="02DFE0E4" w:rsidR="00652254" w:rsidRPr="00AB6FF2" w:rsidRDefault="00652254" w:rsidP="00FD4986">
      <w:pPr>
        <w:numPr>
          <w:ilvl w:val="0"/>
          <w:numId w:val="12"/>
        </w:numPr>
        <w:spacing w:after="0"/>
        <w:ind w:left="714" w:hanging="357"/>
        <w:contextualSpacing/>
        <w:rPr>
          <w:rFonts w:cs="Times New Roman"/>
          <w:lang w:val="en-GB"/>
        </w:rPr>
      </w:pPr>
      <w:r w:rsidRPr="00AB6FF2">
        <w:rPr>
          <w:rFonts w:cs="Times New Roman"/>
          <w:lang w:val="en-GB"/>
        </w:rPr>
        <w:t>if a range increment (b) is used, then there is no need to insert a value in relation to the current value provided in field 6.1</w:t>
      </w:r>
      <w:r w:rsidR="003738EC" w:rsidRPr="00AB6FF2">
        <w:rPr>
          <w:rFonts w:cs="Times New Roman"/>
          <w:lang w:val="en-GB"/>
        </w:rPr>
        <w:t>8</w:t>
      </w:r>
      <w:r w:rsidRPr="00AB6FF2">
        <w:rPr>
          <w:rFonts w:cs="Times New Roman"/>
          <w:lang w:val="en-GB"/>
        </w:rPr>
        <w:t xml:space="preserve"> a) ‘Population size’;</w:t>
      </w:r>
    </w:p>
    <w:p w14:paraId="0FA4474D" w14:textId="5FAB2546" w:rsidR="00652254" w:rsidRPr="00AB6FF2" w:rsidRDefault="00652254" w:rsidP="00FD4986">
      <w:pPr>
        <w:numPr>
          <w:ilvl w:val="0"/>
          <w:numId w:val="12"/>
        </w:numPr>
        <w:ind w:left="714" w:hanging="357"/>
        <w:rPr>
          <w:rFonts w:cs="Times New Roman"/>
          <w:lang w:val="en-GB"/>
        </w:rPr>
      </w:pPr>
      <w:r w:rsidRPr="00AB6FF2">
        <w:rPr>
          <w:rFonts w:cs="Times New Roman"/>
          <w:lang w:val="en-GB"/>
        </w:rPr>
        <w:t xml:space="preserve">if the value is provided for </w:t>
      </w:r>
      <w:r w:rsidR="00C0224D" w:rsidRPr="00AB6FF2">
        <w:rPr>
          <w:rFonts w:cs="Times New Roman"/>
          <w:lang w:val="en-GB"/>
        </w:rPr>
        <w:t>population</w:t>
      </w:r>
      <w:r w:rsidRPr="00AB6FF2">
        <w:rPr>
          <w:rFonts w:cs="Times New Roman"/>
          <w:lang w:val="en-GB"/>
        </w:rPr>
        <w:t xml:space="preserve"> (a) the range increments should not be used.</w:t>
      </w:r>
    </w:p>
    <w:p w14:paraId="10F8C804" w14:textId="1BBFDBCC" w:rsidR="00652254" w:rsidRPr="00AB6FF2" w:rsidRDefault="00652254" w:rsidP="001D045F">
      <w:pPr>
        <w:rPr>
          <w:rFonts w:cs="Times New Roman"/>
          <w:lang w:val="en-GB"/>
        </w:rPr>
      </w:pPr>
      <w:r w:rsidRPr="00AB6FF2">
        <w:rPr>
          <w:rFonts w:cs="Times New Roman"/>
          <w:lang w:val="en-GB"/>
        </w:rPr>
        <w:t xml:space="preserve">Where the reference value has changed in comparison to the previous reporting period, this should be explained in field </w:t>
      </w:r>
      <w:r w:rsidR="00C0224D" w:rsidRPr="00AB6FF2">
        <w:rPr>
          <w:rFonts w:cs="Times New Roman"/>
          <w:lang w:val="en-GB"/>
        </w:rPr>
        <w:t>6.</w:t>
      </w:r>
      <w:r w:rsidR="008B35B2" w:rsidRPr="00AB6FF2">
        <w:rPr>
          <w:rFonts w:cs="Times New Roman"/>
          <w:lang w:val="en-GB"/>
        </w:rPr>
        <w:t>20</w:t>
      </w:r>
      <w:r w:rsidRPr="00AB6FF2">
        <w:rPr>
          <w:rFonts w:cs="Times New Roman"/>
          <w:lang w:val="en-GB"/>
        </w:rPr>
        <w:t xml:space="preserve"> Additional Information.</w:t>
      </w:r>
    </w:p>
    <w:p w14:paraId="373AA2F3" w14:textId="4C87D4F0" w:rsidR="00BA78B3" w:rsidRPr="00AB6FF2" w:rsidRDefault="00BA78B3" w:rsidP="00BA78B3">
      <w:pPr>
        <w:rPr>
          <w:rFonts w:cs="Times New Roman"/>
          <w:lang w:val="en-GB"/>
        </w:rPr>
      </w:pPr>
      <w:r w:rsidRPr="00AB6FF2">
        <w:rPr>
          <w:rFonts w:cs="Times New Roman"/>
          <w:lang w:val="en-GB"/>
        </w:rPr>
        <w:t xml:space="preserve">Favourable reference values and use of range increments are discussed in more detail in </w:t>
      </w:r>
      <w:r w:rsidR="00E9750C" w:rsidRPr="00AB6FF2">
        <w:rPr>
          <w:rFonts w:cs="Times New Roman"/>
          <w:lang w:val="en-GB"/>
        </w:rPr>
        <w:t>the Guidelines</w:t>
      </w:r>
      <w:r w:rsidR="00536478" w:rsidRPr="00AB6FF2">
        <w:rPr>
          <w:rFonts w:cs="Times New Roman"/>
          <w:lang w:val="en-GB"/>
        </w:rPr>
        <w:t>.</w:t>
      </w:r>
    </w:p>
    <w:p w14:paraId="348D3948" w14:textId="410EFF6D" w:rsidR="008B35B2" w:rsidRPr="00AB6FF2" w:rsidRDefault="008B35B2" w:rsidP="00C651E4">
      <w:pPr>
        <w:pStyle w:val="Heading2"/>
      </w:pPr>
      <w:bookmarkStart w:id="293" w:name="_Toc117612753"/>
      <w:r w:rsidRPr="00AB6FF2">
        <w:lastRenderedPageBreak/>
        <w:t>Population size when Directive came into force (optional)</w:t>
      </w:r>
      <w:bookmarkEnd w:id="293"/>
    </w:p>
    <w:p w14:paraId="01809767" w14:textId="0A5A0E7F" w:rsidR="00BA78B3" w:rsidRPr="00AB6FF2" w:rsidRDefault="003738EC" w:rsidP="00424180">
      <w:pPr>
        <w:rPr>
          <w:rFonts w:cs="Times New Roman"/>
          <w:lang w:val="en-GB"/>
        </w:rPr>
      </w:pPr>
      <w:bookmarkStart w:id="294" w:name="_Hlk109048862"/>
      <w:r w:rsidRPr="00AB6FF2">
        <w:rPr>
          <w:rFonts w:cs="Times New Roman"/>
          <w:lang w:val="en-GB"/>
        </w:rPr>
        <w:t xml:space="preserve">The population at the time the Directive came into force can be provided in field 6.19. This is an optional and free text field to see progress </w:t>
      </w:r>
      <w:r w:rsidR="00284EEC" w:rsidRPr="00AB6FF2">
        <w:rPr>
          <w:rFonts w:cs="Times New Roman"/>
          <w:lang w:val="en-GB"/>
        </w:rPr>
        <w:t>with regard to</w:t>
      </w:r>
      <w:r w:rsidRPr="00AB6FF2">
        <w:rPr>
          <w:rFonts w:cs="Times New Roman"/>
          <w:lang w:val="en-GB"/>
        </w:rPr>
        <w:t xml:space="preserve"> the current population reported.</w:t>
      </w:r>
    </w:p>
    <w:p w14:paraId="537AB9C6" w14:textId="3B1836F5" w:rsidR="00424180" w:rsidRPr="00AB6FF2" w:rsidRDefault="00424180" w:rsidP="00C651E4">
      <w:pPr>
        <w:pStyle w:val="Heading2"/>
      </w:pPr>
      <w:bookmarkStart w:id="295" w:name="_Toc117612754"/>
      <w:bookmarkEnd w:id="294"/>
      <w:r w:rsidRPr="00AB6FF2">
        <w:t>Additional information (optional)</w:t>
      </w:r>
      <w:bookmarkEnd w:id="295"/>
    </w:p>
    <w:p w14:paraId="356ADF3A" w14:textId="28767475" w:rsidR="00D2566F" w:rsidRPr="00AB6FF2" w:rsidRDefault="00424180" w:rsidP="00424180">
      <w:pPr>
        <w:rPr>
          <w:rFonts w:cs="Times New Roman"/>
          <w:lang w:val="en-GB"/>
        </w:rPr>
      </w:pPr>
      <w:r w:rsidRPr="00AB6FF2">
        <w:rPr>
          <w:rFonts w:cs="Times New Roman"/>
          <w:lang w:val="en-GB"/>
        </w:rPr>
        <w:t>Additional information to help understand the information given on population can be reported here as free text</w:t>
      </w:r>
      <w:r w:rsidRPr="00AB6FF2">
        <w:rPr>
          <w:rFonts w:cs="Times New Roman"/>
          <w:i/>
          <w:lang w:val="en-GB"/>
        </w:rPr>
        <w:t xml:space="preserve"> </w:t>
      </w:r>
      <w:r w:rsidRPr="00AB6FF2">
        <w:rPr>
          <w:rFonts w:cs="Times New Roman"/>
          <w:lang w:val="en-GB"/>
        </w:rPr>
        <w:t>for example</w:t>
      </w:r>
      <w:r w:rsidR="00C535D5" w:rsidRPr="00AB6FF2">
        <w:rPr>
          <w:rFonts w:cs="Times New Roman"/>
          <w:lang w:val="en-GB"/>
        </w:rPr>
        <w:t>,</w:t>
      </w:r>
      <w:r w:rsidRPr="00AB6FF2">
        <w:rPr>
          <w:rFonts w:cs="Times New Roman"/>
          <w:lang w:val="en-GB"/>
        </w:rPr>
        <w:t xml:space="preserve"> any information on </w:t>
      </w:r>
      <w:r w:rsidR="00B11EFE" w:rsidRPr="00AB6FF2">
        <w:rPr>
          <w:rFonts w:cs="Times New Roman"/>
          <w:lang w:val="en-GB"/>
        </w:rPr>
        <w:t xml:space="preserve">connectivity, </w:t>
      </w:r>
      <w:r w:rsidR="008F0937" w:rsidRPr="00AB6FF2">
        <w:rPr>
          <w:rFonts w:cs="Times New Roman"/>
          <w:lang w:val="en-GB"/>
        </w:rPr>
        <w:t xml:space="preserve">reproduction, mortality, </w:t>
      </w:r>
      <w:r w:rsidRPr="00AB6FF2">
        <w:rPr>
          <w:rFonts w:cs="Times New Roman"/>
          <w:lang w:val="en-GB"/>
        </w:rPr>
        <w:t>age structure</w:t>
      </w:r>
      <w:r w:rsidR="00C535D5" w:rsidRPr="00AB6FF2">
        <w:rPr>
          <w:rFonts w:cs="Times New Roman"/>
          <w:lang w:val="en-GB"/>
        </w:rPr>
        <w:t>,</w:t>
      </w:r>
      <w:r w:rsidRPr="00AB6FF2">
        <w:rPr>
          <w:rFonts w:cs="Times New Roman"/>
          <w:lang w:val="en-GB"/>
        </w:rPr>
        <w:t xml:space="preserve"> and genetic structure and if they deviat</w:t>
      </w:r>
      <w:r w:rsidR="00C535D5" w:rsidRPr="00AB6FF2">
        <w:rPr>
          <w:rFonts w:cs="Times New Roman"/>
          <w:lang w:val="en-GB"/>
        </w:rPr>
        <w:t>e</w:t>
      </w:r>
      <w:r w:rsidRPr="00AB6FF2">
        <w:rPr>
          <w:rFonts w:cs="Times New Roman"/>
          <w:lang w:val="en-GB"/>
        </w:rPr>
        <w:t xml:space="preserve"> from normal</w:t>
      </w:r>
      <w:r w:rsidR="00C535D5" w:rsidRPr="00AB6FF2">
        <w:rPr>
          <w:rFonts w:cs="Times New Roman"/>
          <w:lang w:val="en-GB"/>
        </w:rPr>
        <w:t>,</w:t>
      </w:r>
      <w:r w:rsidRPr="00AB6FF2">
        <w:rPr>
          <w:rFonts w:cs="Times New Roman"/>
          <w:lang w:val="en-GB"/>
        </w:rPr>
        <w:t xml:space="preserve"> and how the</w:t>
      </w:r>
      <w:r w:rsidR="00C535D5" w:rsidRPr="00AB6FF2">
        <w:rPr>
          <w:rFonts w:cs="Times New Roman"/>
          <w:lang w:val="en-GB"/>
        </w:rPr>
        <w:t>y</w:t>
      </w:r>
      <w:r w:rsidRPr="00AB6FF2">
        <w:rPr>
          <w:rFonts w:cs="Times New Roman"/>
          <w:lang w:val="en-GB"/>
        </w:rPr>
        <w:t xml:space="preserve"> were considered in the assessment of the status of </w:t>
      </w:r>
      <w:r w:rsidR="00C535D5" w:rsidRPr="00AB6FF2">
        <w:rPr>
          <w:rFonts w:cs="Times New Roman"/>
          <w:lang w:val="en-GB"/>
        </w:rPr>
        <w:t xml:space="preserve">the </w:t>
      </w:r>
      <w:r w:rsidRPr="00AB6FF2">
        <w:rPr>
          <w:rFonts w:cs="Times New Roman"/>
          <w:lang w:val="en-GB"/>
        </w:rPr>
        <w:t>population</w:t>
      </w:r>
      <w:r w:rsidR="00983099" w:rsidRPr="00AB6FF2">
        <w:rPr>
          <w:rFonts w:cs="Times New Roman"/>
          <w:lang w:val="en-GB"/>
        </w:rPr>
        <w:t xml:space="preserve"> or any additional information that complements that given in fields 6.1 to 6.19 above</w:t>
      </w:r>
      <w:r w:rsidR="00C651E4" w:rsidRPr="00AB6FF2">
        <w:rPr>
          <w:rFonts w:cs="Times New Roman"/>
          <w:lang w:val="en-GB"/>
        </w:rPr>
        <w:t>.</w:t>
      </w:r>
    </w:p>
    <w:p w14:paraId="7802B573" w14:textId="4A393BDD" w:rsidR="00424180" w:rsidRPr="00AB6FF2" w:rsidRDefault="00424180" w:rsidP="00C651E4">
      <w:pPr>
        <w:pStyle w:val="Heading1"/>
        <w:rPr>
          <w:rFonts w:hint="eastAsia"/>
        </w:rPr>
      </w:pPr>
      <w:bookmarkStart w:id="296" w:name="_2.5_Habitat_for"/>
      <w:bookmarkStart w:id="297" w:name="_Toc111538746"/>
      <w:bookmarkStart w:id="298" w:name="_Toc111544414"/>
      <w:bookmarkStart w:id="299" w:name="_Toc111545468"/>
      <w:bookmarkStart w:id="300" w:name="_Toc147203796"/>
      <w:bookmarkStart w:id="301" w:name="_Toc297720426"/>
      <w:bookmarkStart w:id="302" w:name="_Toc436839631"/>
      <w:bookmarkStart w:id="303" w:name="_Toc437355869"/>
      <w:bookmarkStart w:id="304" w:name="_Toc446604191"/>
      <w:bookmarkStart w:id="305" w:name="_Ref454906069"/>
      <w:bookmarkStart w:id="306" w:name="_Ref454906074"/>
      <w:bookmarkStart w:id="307" w:name="_Ref479262538"/>
      <w:bookmarkStart w:id="308" w:name="_Toc109827756"/>
      <w:bookmarkStart w:id="309" w:name="_Toc117612755"/>
      <w:bookmarkEnd w:id="296"/>
      <w:r w:rsidRPr="00AB6FF2">
        <w:t>Habitat for the species</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1AF7EBD3" w14:textId="29E8DE66" w:rsidR="00424180" w:rsidRPr="00AB6FF2" w:rsidRDefault="00424180" w:rsidP="00424180">
      <w:pPr>
        <w:rPr>
          <w:rFonts w:cs="Times New Roman"/>
          <w:lang w:val="en-GB"/>
        </w:rPr>
      </w:pPr>
      <w:bookmarkStart w:id="310" w:name="_Toc147203798"/>
      <w:r w:rsidRPr="00AB6FF2">
        <w:rPr>
          <w:rFonts w:cs="Times New Roman"/>
          <w:lang w:val="en-GB"/>
        </w:rPr>
        <w:t>This section provides information on sufficiency of habitat for the species and habitat trends.</w:t>
      </w:r>
    </w:p>
    <w:p w14:paraId="617A2B0A" w14:textId="79E03B8D" w:rsidR="003148B1" w:rsidRPr="00AB6FF2" w:rsidRDefault="00424180" w:rsidP="003D7CDA">
      <w:pPr>
        <w:tabs>
          <w:tab w:val="left" w:pos="3686"/>
        </w:tabs>
        <w:rPr>
          <w:rFonts w:cs="Times New Roman"/>
          <w:lang w:val="en-GB"/>
        </w:rPr>
      </w:pPr>
      <w:r w:rsidRPr="00AB6FF2">
        <w:rPr>
          <w:rFonts w:cs="Times New Roman"/>
          <w:lang w:val="en-GB"/>
        </w:rPr>
        <w:t>Habitat for the species refers to the resources necessary at all stages in the life cycle of the species, for example both wintering and summer roosts, plus foraging areas, for bats. The meaning of ‘habitat’ in ‘habitat for the species’ is different to ‘habitat types’ defined under Annex I and ‘habitat’ for habitat classifications such as EUNIS</w:t>
      </w:r>
      <w:r w:rsidR="00C535D5" w:rsidRPr="00AB6FF2">
        <w:rPr>
          <w:rFonts w:cs="Times New Roman"/>
          <w:lang w:val="en-GB"/>
        </w:rPr>
        <w:t>,</w:t>
      </w:r>
      <w:r w:rsidRPr="00AB6FF2">
        <w:rPr>
          <w:rFonts w:cs="Times New Roman"/>
          <w:lang w:val="en-GB"/>
        </w:rPr>
        <w:t xml:space="preserve"> which are more correctly biotopes. Habitat quality includes </w:t>
      </w:r>
      <w:r w:rsidR="00EE5022" w:rsidRPr="00AB6FF2">
        <w:rPr>
          <w:rFonts w:cs="Times New Roman"/>
          <w:lang w:val="en-GB"/>
        </w:rPr>
        <w:t xml:space="preserve">elements like the </w:t>
      </w:r>
      <w:r w:rsidRPr="00AB6FF2">
        <w:rPr>
          <w:rFonts w:cs="Times New Roman"/>
          <w:lang w:val="en-GB"/>
        </w:rPr>
        <w:t xml:space="preserve">availability of prey </w:t>
      </w:r>
      <w:r w:rsidR="00EE5022" w:rsidRPr="00AB6FF2">
        <w:rPr>
          <w:rFonts w:cs="Times New Roman"/>
          <w:lang w:val="en-GB"/>
        </w:rPr>
        <w:t>but</w:t>
      </w:r>
      <w:r w:rsidRPr="00AB6FF2">
        <w:rPr>
          <w:rFonts w:cs="Times New Roman"/>
          <w:lang w:val="en-GB"/>
        </w:rPr>
        <w:t xml:space="preserve"> </w:t>
      </w:r>
      <w:r w:rsidR="00EE5022" w:rsidRPr="00AB6FF2">
        <w:rPr>
          <w:rFonts w:cs="Times New Roman"/>
          <w:lang w:val="en-GB"/>
        </w:rPr>
        <w:t xml:space="preserve">also </w:t>
      </w:r>
      <w:r w:rsidRPr="00AB6FF2">
        <w:rPr>
          <w:rFonts w:cs="Times New Roman"/>
          <w:lang w:val="en-GB"/>
        </w:rPr>
        <w:t>fragmentation where appropriate</w:t>
      </w:r>
      <w:r w:rsidR="00EE5022" w:rsidRPr="00AB6FF2">
        <w:rPr>
          <w:rFonts w:cs="Times New Roman"/>
          <w:lang w:val="en-GB"/>
        </w:rPr>
        <w:t xml:space="preserve"> for the species</w:t>
      </w:r>
      <w:r w:rsidRPr="00AB6FF2">
        <w:rPr>
          <w:rFonts w:cs="Times New Roman"/>
          <w:lang w:val="en-GB"/>
        </w:rPr>
        <w:t xml:space="preserve">; further guidance is given in </w:t>
      </w:r>
      <w:r w:rsidR="00E9750C" w:rsidRPr="00AB6FF2">
        <w:rPr>
          <w:rFonts w:cs="Times New Roman"/>
          <w:lang w:val="en-GB"/>
        </w:rPr>
        <w:t>the Guidelines</w:t>
      </w:r>
      <w:r w:rsidR="00536478" w:rsidRPr="00AB6FF2">
        <w:rPr>
          <w:rFonts w:cs="Times New Roman"/>
          <w:lang w:val="en-GB"/>
        </w:rPr>
        <w:t>.</w:t>
      </w:r>
    </w:p>
    <w:p w14:paraId="1997C3FD" w14:textId="3D6B57F1" w:rsidR="00424180" w:rsidRPr="00AB6FF2" w:rsidRDefault="00424180" w:rsidP="00C651E4">
      <w:pPr>
        <w:pStyle w:val="Heading2"/>
      </w:pPr>
      <w:bookmarkStart w:id="311" w:name="_Toc446604192"/>
      <w:bookmarkStart w:id="312" w:name="_Toc117612756"/>
      <w:bookmarkStart w:id="313" w:name="_Toc147203799"/>
      <w:bookmarkEnd w:id="310"/>
      <w:r w:rsidRPr="00AB6FF2">
        <w:t>Sufficiency of area and quality of occupied habitat</w:t>
      </w:r>
      <w:bookmarkEnd w:id="311"/>
      <w:bookmarkEnd w:id="312"/>
    </w:p>
    <w:p w14:paraId="79A8D2A8" w14:textId="34BB3D5D" w:rsidR="00EF7811" w:rsidRPr="00AB6FF2" w:rsidRDefault="00EF7811" w:rsidP="00EF7811">
      <w:pPr>
        <w:rPr>
          <w:rFonts w:cs="Times New Roman"/>
          <w:lang w:val="en-GB"/>
        </w:rPr>
      </w:pPr>
      <w:r w:rsidRPr="00AB6FF2">
        <w:rPr>
          <w:rFonts w:cs="Times New Roman"/>
          <w:lang w:val="en-GB"/>
        </w:rPr>
        <w:t>Provide information on the sufficiency of both the area and quality of the occupied habitat below:</w:t>
      </w:r>
    </w:p>
    <w:p w14:paraId="6E468611" w14:textId="38BFB479" w:rsidR="00424180" w:rsidRPr="00AB6FF2" w:rsidRDefault="00946A79" w:rsidP="00FD4986">
      <w:pPr>
        <w:numPr>
          <w:ilvl w:val="0"/>
          <w:numId w:val="7"/>
        </w:numPr>
        <w:spacing w:after="0"/>
        <w:ind w:left="714" w:hanging="357"/>
        <w:rPr>
          <w:rFonts w:cs="Times New Roman"/>
          <w:iCs/>
          <w:lang w:val="en-GB"/>
        </w:rPr>
      </w:pPr>
      <w:r w:rsidRPr="00AB6FF2">
        <w:rPr>
          <w:rFonts w:cs="Times New Roman"/>
          <w:iCs/>
          <w:lang w:val="en-GB"/>
        </w:rPr>
        <w:t xml:space="preserve">Is </w:t>
      </w:r>
      <w:r w:rsidR="00424180" w:rsidRPr="00AB6FF2">
        <w:rPr>
          <w:rFonts w:cs="Times New Roman"/>
          <w:iCs/>
          <w:lang w:val="en-GB"/>
        </w:rPr>
        <w:t xml:space="preserve"> </w:t>
      </w:r>
      <w:r w:rsidR="00033F94" w:rsidRPr="00AB6FF2">
        <w:rPr>
          <w:rFonts w:cs="Times New Roman"/>
          <w:iCs/>
          <w:lang w:val="en-GB"/>
        </w:rPr>
        <w:t>area of</w:t>
      </w:r>
      <w:r w:rsidR="00424180" w:rsidRPr="00AB6FF2">
        <w:rPr>
          <w:rFonts w:cs="Times New Roman"/>
          <w:iCs/>
          <w:lang w:val="en-GB"/>
        </w:rPr>
        <w:t xml:space="preserve"> occupied habitat sufficient (for long-term survival)? YES/NO/Unknown</w:t>
      </w:r>
    </w:p>
    <w:p w14:paraId="786554DF" w14:textId="69EF7503" w:rsidR="00946A79" w:rsidRPr="00AB6FF2" w:rsidRDefault="00946A79" w:rsidP="00FD4986">
      <w:pPr>
        <w:numPr>
          <w:ilvl w:val="0"/>
          <w:numId w:val="7"/>
        </w:numPr>
        <w:spacing w:after="0"/>
        <w:ind w:left="714" w:hanging="357"/>
        <w:rPr>
          <w:rFonts w:cs="Times New Roman"/>
          <w:iCs/>
          <w:lang w:val="en-GB"/>
        </w:rPr>
      </w:pPr>
      <w:r w:rsidRPr="00AB6FF2">
        <w:rPr>
          <w:rFonts w:cs="Times New Roman"/>
          <w:iCs/>
          <w:lang w:val="en-GB"/>
        </w:rPr>
        <w:t>Is quality of occupied habitat sufficient (for long-term survival)? YES/NO/Unknown</w:t>
      </w:r>
    </w:p>
    <w:p w14:paraId="22922D1E" w14:textId="46061700" w:rsidR="00424180" w:rsidRPr="00AB6FF2" w:rsidRDefault="00424180" w:rsidP="00FD4986">
      <w:pPr>
        <w:numPr>
          <w:ilvl w:val="0"/>
          <w:numId w:val="7"/>
        </w:numPr>
        <w:ind w:left="714" w:hanging="357"/>
        <w:rPr>
          <w:rFonts w:cs="Times New Roman"/>
          <w:iCs/>
          <w:lang w:val="en-GB"/>
        </w:rPr>
      </w:pPr>
      <w:r w:rsidRPr="00AB6FF2">
        <w:rPr>
          <w:rFonts w:cs="Times New Roman"/>
          <w:iCs/>
          <w:lang w:val="en-GB"/>
        </w:rPr>
        <w:t>If ‘No’</w:t>
      </w:r>
      <w:r w:rsidR="00946A79" w:rsidRPr="00AB6FF2">
        <w:rPr>
          <w:rFonts w:cs="Times New Roman"/>
          <w:iCs/>
          <w:lang w:val="en-GB"/>
        </w:rPr>
        <w:t xml:space="preserve"> to a)</w:t>
      </w:r>
      <w:r w:rsidRPr="00AB6FF2">
        <w:rPr>
          <w:rFonts w:cs="Times New Roman"/>
          <w:iCs/>
          <w:lang w:val="en-GB"/>
        </w:rPr>
        <w:t xml:space="preserve">, is there a sufficiently large area of </w:t>
      </w:r>
      <w:r w:rsidRPr="00AB6FF2">
        <w:rPr>
          <w:rFonts w:cs="Times New Roman"/>
          <w:iCs/>
          <w:u w:val="single"/>
          <w:lang w:val="en-GB"/>
        </w:rPr>
        <w:t xml:space="preserve">unoccupied </w:t>
      </w:r>
      <w:r w:rsidRPr="00AB6FF2">
        <w:rPr>
          <w:rFonts w:cs="Times New Roman"/>
          <w:iCs/>
          <w:lang w:val="en-GB"/>
        </w:rPr>
        <w:t>habitat of suitable quality (for long-term survival)? YES/NO/Unknown</w:t>
      </w:r>
    </w:p>
    <w:p w14:paraId="5CD9A3CD" w14:textId="3ADDB151" w:rsidR="00424180" w:rsidRPr="00AB6FF2" w:rsidRDefault="00424180" w:rsidP="00424180">
      <w:pPr>
        <w:rPr>
          <w:rFonts w:cs="Times New Roman"/>
          <w:iCs/>
          <w:lang w:val="en-GB"/>
        </w:rPr>
      </w:pPr>
      <w:r w:rsidRPr="00AB6FF2">
        <w:rPr>
          <w:rFonts w:cs="Times New Roman"/>
          <w:lang w:val="en-GB"/>
        </w:rPr>
        <w:t xml:space="preserve">The </w:t>
      </w:r>
      <w:r w:rsidR="00DA22BA" w:rsidRPr="00AB6FF2">
        <w:rPr>
          <w:rFonts w:cs="Times New Roman"/>
          <w:lang w:val="en-GB"/>
        </w:rPr>
        <w:t>R</w:t>
      </w:r>
      <w:r w:rsidRPr="00AB6FF2">
        <w:rPr>
          <w:rFonts w:cs="Times New Roman"/>
          <w:lang w:val="en-GB"/>
        </w:rPr>
        <w:t xml:space="preserve">eport format asks for information on the sufficiency of habitat area and quality. </w:t>
      </w:r>
      <w:r w:rsidRPr="00AB6FF2">
        <w:rPr>
          <w:rFonts w:cs="Times New Roman"/>
          <w:iCs/>
          <w:lang w:val="en-GB"/>
        </w:rPr>
        <w:t>These questions are aimed at identifying species for which habitat area and/or habitat quality is a limiting factor for not achieving Favourable conservation status.</w:t>
      </w:r>
    </w:p>
    <w:p w14:paraId="22D3B39B" w14:textId="0EA983D9" w:rsidR="00424180" w:rsidRPr="00AB6FF2" w:rsidRDefault="00424180" w:rsidP="00C651E4">
      <w:pPr>
        <w:pStyle w:val="Heading2"/>
      </w:pPr>
      <w:bookmarkStart w:id="314" w:name="_Toc436839633"/>
      <w:bookmarkStart w:id="315" w:name="_Toc437355871"/>
      <w:bookmarkStart w:id="316" w:name="_Toc446604193"/>
      <w:bookmarkStart w:id="317" w:name="_Toc117612757"/>
      <w:bookmarkEnd w:id="313"/>
      <w:r w:rsidRPr="00AB6FF2">
        <w:t>Sufficiency of area and quality of occupied habitat – Method used</w:t>
      </w:r>
      <w:bookmarkEnd w:id="314"/>
      <w:bookmarkEnd w:id="315"/>
      <w:bookmarkEnd w:id="316"/>
      <w:bookmarkEnd w:id="317"/>
    </w:p>
    <w:p w14:paraId="2E9E1694" w14:textId="64F497EC" w:rsidR="00424180" w:rsidRPr="00AB6FF2" w:rsidRDefault="00424180" w:rsidP="00424180">
      <w:pPr>
        <w:rPr>
          <w:rFonts w:cs="Times New Roman"/>
          <w:lang w:val="en-GB"/>
        </w:rPr>
      </w:pPr>
      <w:bookmarkStart w:id="318" w:name="_Toc147203801"/>
      <w:r w:rsidRPr="00AB6FF2">
        <w:rPr>
          <w:rFonts w:cs="Times New Roman"/>
          <w:lang w:val="en-GB"/>
        </w:rPr>
        <w:t>Choose one of the following categories:</w:t>
      </w:r>
    </w:p>
    <w:p w14:paraId="16753186" w14:textId="408E1F1B" w:rsidR="00946A79" w:rsidRPr="00AB6FF2" w:rsidRDefault="00946A79" w:rsidP="00424180">
      <w:pPr>
        <w:rPr>
          <w:rFonts w:cs="Times New Roman"/>
          <w:lang w:val="en-GB"/>
        </w:rPr>
      </w:pPr>
      <w:r w:rsidRPr="00AB6FF2">
        <w:rPr>
          <w:rFonts w:cs="Times New Roman"/>
          <w:lang w:val="en-GB"/>
        </w:rPr>
        <w:t>Area of habitat:</w:t>
      </w:r>
    </w:p>
    <w:p w14:paraId="01D4FA5F" w14:textId="23469C6C" w:rsidR="00424180" w:rsidRPr="00AB6FF2" w:rsidRDefault="00424180" w:rsidP="00FD4986">
      <w:pPr>
        <w:numPr>
          <w:ilvl w:val="0"/>
          <w:numId w:val="8"/>
        </w:numPr>
        <w:spacing w:after="0"/>
        <w:ind w:left="714" w:hanging="357"/>
        <w:contextualSpacing/>
        <w:rPr>
          <w:rFonts w:cs="Times New Roman"/>
          <w:lang w:val="en-GB"/>
        </w:rPr>
      </w:pPr>
      <w:r w:rsidRPr="00AB6FF2">
        <w:rPr>
          <w:rFonts w:cs="Times New Roman"/>
          <w:lang w:val="en-GB"/>
        </w:rPr>
        <w:t>complete survey or a statistically robust estimate (e.g.</w:t>
      </w:r>
      <w:r w:rsidRPr="00AB6FF2">
        <w:rPr>
          <w:rFonts w:cs="Times New Roman"/>
          <w:i/>
          <w:lang w:val="en-GB"/>
        </w:rPr>
        <w:t xml:space="preserve"> </w:t>
      </w:r>
      <w:r w:rsidRPr="00AB6FF2">
        <w:rPr>
          <w:rFonts w:cs="Times New Roman"/>
          <w:lang w:val="en-GB"/>
        </w:rPr>
        <w:t>complete mapping or inventory of habitat for the</w:t>
      </w:r>
      <w:r w:rsidR="003B649F" w:rsidRPr="00AB6FF2">
        <w:rPr>
          <w:rFonts w:cs="Times New Roman"/>
          <w:lang w:val="en-GB"/>
        </w:rPr>
        <w:t xml:space="preserve"> species</w:t>
      </w:r>
      <w:r w:rsidRPr="00AB6FF2">
        <w:rPr>
          <w:rFonts w:cs="Times New Roman"/>
          <w:lang w:val="en-GB"/>
        </w:rPr>
        <w:t>, or inventory of a species</w:t>
      </w:r>
      <w:r w:rsidR="007D56F1" w:rsidRPr="00AB6FF2">
        <w:rPr>
          <w:rFonts w:cs="Times New Roman"/>
          <w:lang w:val="en-GB"/>
        </w:rPr>
        <w:t>’</w:t>
      </w:r>
      <w:r w:rsidRPr="00AB6FF2">
        <w:rPr>
          <w:rFonts w:cs="Times New Roman"/>
          <w:lang w:val="en-GB"/>
        </w:rPr>
        <w:t xml:space="preserve"> habitats, or previous complete inventory updated with information from robust monitoring)</w:t>
      </w:r>
    </w:p>
    <w:p w14:paraId="6295B061" w14:textId="097F1E0C" w:rsidR="00424180" w:rsidRPr="00AB6FF2" w:rsidRDefault="007D56F1" w:rsidP="00FD4986">
      <w:pPr>
        <w:numPr>
          <w:ilvl w:val="0"/>
          <w:numId w:val="8"/>
        </w:numPr>
        <w:spacing w:after="0"/>
        <w:ind w:left="714" w:hanging="357"/>
        <w:contextualSpacing/>
        <w:rPr>
          <w:rFonts w:cs="Times New Roman"/>
          <w:lang w:val="en-GB"/>
        </w:rPr>
      </w:pPr>
      <w:r w:rsidRPr="00AB6FF2">
        <w:rPr>
          <w:rFonts w:cs="Times New Roman"/>
          <w:lang w:val="en-GB"/>
        </w:rPr>
        <w:t>b</w:t>
      </w:r>
      <w:r w:rsidR="00424180" w:rsidRPr="00AB6FF2">
        <w:rPr>
          <w:rFonts w:cs="Times New Roman"/>
          <w:lang w:val="en-GB"/>
        </w:rPr>
        <w:t>ased mainly on extrapolation from a limited amount of data (e.g. using modelling or extrapolation from detailed surveys of parts of the species</w:t>
      </w:r>
      <w:r w:rsidRPr="00AB6FF2">
        <w:rPr>
          <w:rFonts w:cs="Times New Roman"/>
          <w:lang w:val="en-GB"/>
        </w:rPr>
        <w:t>’</w:t>
      </w:r>
      <w:r w:rsidR="00424180" w:rsidRPr="00AB6FF2">
        <w:rPr>
          <w:rFonts w:cs="Times New Roman"/>
          <w:lang w:val="en-GB"/>
        </w:rPr>
        <w:t xml:space="preserve"> distribution)</w:t>
      </w:r>
    </w:p>
    <w:p w14:paraId="239C56FA" w14:textId="66EB91A1" w:rsidR="00424180" w:rsidRPr="00AB6FF2" w:rsidRDefault="007D56F1" w:rsidP="00FD4986">
      <w:pPr>
        <w:numPr>
          <w:ilvl w:val="0"/>
          <w:numId w:val="8"/>
        </w:numPr>
        <w:spacing w:after="0"/>
        <w:ind w:left="714" w:hanging="357"/>
        <w:contextualSpacing/>
        <w:rPr>
          <w:rFonts w:cs="Times New Roman"/>
          <w:lang w:val="en-GB"/>
        </w:rPr>
      </w:pPr>
      <w:r w:rsidRPr="00AB6FF2">
        <w:rPr>
          <w:rFonts w:cs="Times New Roman"/>
          <w:lang w:val="en-GB"/>
        </w:rPr>
        <w:t>b</w:t>
      </w:r>
      <w:r w:rsidR="00424180" w:rsidRPr="00AB6FF2">
        <w:rPr>
          <w:rFonts w:cs="Times New Roman"/>
          <w:lang w:val="en-GB"/>
        </w:rPr>
        <w:t>ased mainly on expert opinion with very limited data</w:t>
      </w:r>
    </w:p>
    <w:p w14:paraId="3FC18837" w14:textId="6CB06456" w:rsidR="00424180" w:rsidRPr="00AB6FF2" w:rsidRDefault="007D56F1" w:rsidP="00FD4986">
      <w:pPr>
        <w:numPr>
          <w:ilvl w:val="0"/>
          <w:numId w:val="8"/>
        </w:numPr>
        <w:ind w:left="714" w:hanging="357"/>
        <w:contextualSpacing/>
        <w:rPr>
          <w:rFonts w:cs="Times New Roman"/>
          <w:lang w:val="en-GB"/>
        </w:rPr>
      </w:pPr>
      <w:r w:rsidRPr="00AB6FF2">
        <w:rPr>
          <w:rFonts w:cs="Times New Roman"/>
          <w:lang w:val="en-GB"/>
        </w:rPr>
        <w:t>i</w:t>
      </w:r>
      <w:r w:rsidR="00424180" w:rsidRPr="00AB6FF2">
        <w:rPr>
          <w:rFonts w:cs="Times New Roman"/>
          <w:lang w:val="en-GB"/>
        </w:rPr>
        <w:t>nsufficient or no data available</w:t>
      </w:r>
    </w:p>
    <w:p w14:paraId="6D04F521" w14:textId="77777777" w:rsidR="00946A79" w:rsidRPr="00AB6FF2" w:rsidRDefault="00946A79" w:rsidP="00946A79">
      <w:pPr>
        <w:ind w:left="714"/>
        <w:contextualSpacing/>
        <w:rPr>
          <w:rFonts w:cs="Times New Roman"/>
          <w:lang w:val="en-GB"/>
        </w:rPr>
      </w:pPr>
    </w:p>
    <w:p w14:paraId="7E93862F" w14:textId="34C7B8EB"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460C9894" w14:textId="4AC009C4" w:rsidR="00946A79" w:rsidRPr="00AB6FF2" w:rsidRDefault="00946A79" w:rsidP="00946A79">
      <w:pPr>
        <w:rPr>
          <w:rFonts w:cs="Times New Roman"/>
          <w:lang w:val="en-GB"/>
        </w:rPr>
      </w:pPr>
      <w:r w:rsidRPr="00AB6FF2">
        <w:rPr>
          <w:rFonts w:cs="Times New Roman"/>
          <w:lang w:val="en-GB"/>
        </w:rPr>
        <w:t>Quality of habitat:</w:t>
      </w:r>
    </w:p>
    <w:p w14:paraId="6C464419" w14:textId="72AD3A3B" w:rsidR="00946A79" w:rsidRPr="00AB6FF2" w:rsidRDefault="00946A79" w:rsidP="00C651E4">
      <w:pPr>
        <w:numPr>
          <w:ilvl w:val="0"/>
          <w:numId w:val="52"/>
        </w:numPr>
        <w:spacing w:after="0"/>
        <w:contextualSpacing/>
        <w:rPr>
          <w:rFonts w:cs="Times New Roman"/>
          <w:lang w:val="en-GB"/>
        </w:rPr>
      </w:pPr>
      <w:r w:rsidRPr="00AB6FF2">
        <w:rPr>
          <w:rFonts w:cs="Times New Roman"/>
          <w:lang w:val="en-GB"/>
        </w:rPr>
        <w:t>complete survey or a statistically robust estimate (e.g.</w:t>
      </w:r>
      <w:r w:rsidRPr="00AB6FF2">
        <w:rPr>
          <w:rFonts w:cs="Times New Roman"/>
          <w:i/>
          <w:lang w:val="en-GB"/>
        </w:rPr>
        <w:t xml:space="preserve"> </w:t>
      </w:r>
      <w:r w:rsidRPr="00AB6FF2">
        <w:rPr>
          <w:rFonts w:cs="Times New Roman"/>
          <w:lang w:val="en-GB"/>
        </w:rPr>
        <w:t>complete mapping or inventory of habitat for the species including assessment of habitat quality, or inventory of a species’ habitats combined with robust extrapolation of habitat quality, or previous complete inventory updated with information from robust monitoring)</w:t>
      </w:r>
    </w:p>
    <w:p w14:paraId="5EAF6738" w14:textId="7A9FE476" w:rsidR="00946A79" w:rsidRPr="00AB6FF2" w:rsidRDefault="00946A79" w:rsidP="00C651E4">
      <w:pPr>
        <w:numPr>
          <w:ilvl w:val="0"/>
          <w:numId w:val="52"/>
        </w:numPr>
        <w:spacing w:after="0"/>
        <w:ind w:left="714" w:hanging="357"/>
        <w:contextualSpacing/>
        <w:rPr>
          <w:rFonts w:cs="Times New Roman"/>
          <w:lang w:val="en-GB"/>
        </w:rPr>
      </w:pPr>
      <w:r w:rsidRPr="00AB6FF2">
        <w:rPr>
          <w:rFonts w:cs="Times New Roman"/>
          <w:lang w:val="en-GB"/>
        </w:rPr>
        <w:t>based mainly on extrapolation from a limited amount of data (e.g. using modelling or extrapolation from detailed surveys of parts of the species’ distribution)</w:t>
      </w:r>
    </w:p>
    <w:p w14:paraId="0A17BE2B" w14:textId="630C8CF5" w:rsidR="00946A79" w:rsidRPr="00AB6FF2" w:rsidRDefault="00946A79" w:rsidP="00C651E4">
      <w:pPr>
        <w:numPr>
          <w:ilvl w:val="0"/>
          <w:numId w:val="52"/>
        </w:numPr>
        <w:spacing w:after="0"/>
        <w:ind w:left="714" w:hanging="357"/>
        <w:contextualSpacing/>
        <w:rPr>
          <w:rFonts w:cs="Times New Roman"/>
          <w:lang w:val="en-GB"/>
        </w:rPr>
      </w:pPr>
      <w:r w:rsidRPr="00AB6FF2">
        <w:rPr>
          <w:rFonts w:cs="Times New Roman"/>
          <w:lang w:val="en-GB"/>
        </w:rPr>
        <w:t>based mainly on expert opinion with very limited data</w:t>
      </w:r>
    </w:p>
    <w:p w14:paraId="4BE71D89" w14:textId="73888A36" w:rsidR="00946A79" w:rsidRPr="00AB6FF2" w:rsidRDefault="00946A79" w:rsidP="00C651E4">
      <w:pPr>
        <w:numPr>
          <w:ilvl w:val="0"/>
          <w:numId w:val="52"/>
        </w:numPr>
        <w:ind w:left="714" w:hanging="357"/>
        <w:contextualSpacing/>
        <w:rPr>
          <w:rFonts w:cs="Times New Roman"/>
          <w:lang w:val="en-GB"/>
        </w:rPr>
      </w:pPr>
      <w:r w:rsidRPr="00AB6FF2">
        <w:rPr>
          <w:rFonts w:cs="Times New Roman"/>
          <w:lang w:val="en-GB"/>
        </w:rPr>
        <w:t>insufficient or no data available</w:t>
      </w:r>
    </w:p>
    <w:p w14:paraId="26B4F746" w14:textId="77777777" w:rsidR="00946A79" w:rsidRPr="00AB6FF2" w:rsidRDefault="00946A79" w:rsidP="00946A79">
      <w:pPr>
        <w:ind w:left="714"/>
        <w:contextualSpacing/>
        <w:rPr>
          <w:rFonts w:cs="Times New Roman"/>
          <w:lang w:val="en-GB"/>
        </w:rPr>
      </w:pPr>
    </w:p>
    <w:p w14:paraId="7C64E729" w14:textId="77777777" w:rsidR="00946A79" w:rsidRPr="00AB6FF2" w:rsidRDefault="00946A79" w:rsidP="00946A79">
      <w:pPr>
        <w:rPr>
          <w:rFonts w:cs="Times New Roman"/>
          <w:lang w:val="en-GB"/>
        </w:rPr>
      </w:pPr>
      <w:r w:rsidRPr="00AB6FF2">
        <w:rPr>
          <w:rFonts w:cs="Times New Roman"/>
          <w:lang w:val="en-GB"/>
        </w:rPr>
        <w:t>Only one category can be chosen; where data have been compiled from a variety of sources, choose the category for the most important source of data.</w:t>
      </w:r>
    </w:p>
    <w:p w14:paraId="7C8FC1F7" w14:textId="7516FAEF" w:rsidR="00424180" w:rsidRPr="00AB6FF2" w:rsidRDefault="00424180" w:rsidP="00C651E4">
      <w:pPr>
        <w:pStyle w:val="Heading2"/>
      </w:pPr>
      <w:bookmarkStart w:id="319" w:name="_Toc436839635"/>
      <w:bookmarkStart w:id="320" w:name="_Toc437355873"/>
      <w:bookmarkStart w:id="321" w:name="_Toc446604194"/>
      <w:bookmarkStart w:id="322" w:name="_Toc117612758"/>
      <w:r w:rsidRPr="00AB6FF2">
        <w:t>Short-term trend period</w:t>
      </w:r>
      <w:bookmarkStart w:id="323" w:name="_Toc147203802"/>
      <w:bookmarkEnd w:id="319"/>
      <w:bookmarkEnd w:id="320"/>
      <w:bookmarkEnd w:id="321"/>
      <w:bookmarkEnd w:id="322"/>
    </w:p>
    <w:p w14:paraId="32111B8A" w14:textId="582B3972" w:rsidR="00424180" w:rsidRPr="00AB6FF2" w:rsidRDefault="00424180" w:rsidP="00424180">
      <w:pPr>
        <w:rPr>
          <w:rFonts w:cs="Times New Roman"/>
          <w:lang w:val="en-GB"/>
        </w:rPr>
      </w:pPr>
      <w:r w:rsidRPr="00AB6FF2">
        <w:rPr>
          <w:rFonts w:cs="Times New Roman"/>
          <w:lang w:val="en-GB"/>
        </w:rPr>
        <w:t>Give the dates of the beginning and end of the period for which the trend has been reported</w:t>
      </w:r>
      <w:r w:rsidR="00536478" w:rsidRPr="00AB6FF2">
        <w:rPr>
          <w:rFonts w:cs="Times New Roman"/>
          <w:lang w:val="en-GB"/>
        </w:rPr>
        <w:t xml:space="preserve"> for the Habitat for the species</w:t>
      </w:r>
      <w:r w:rsidRPr="00AB6FF2">
        <w:rPr>
          <w:rFonts w:cs="Times New Roman"/>
          <w:lang w:val="en-GB"/>
        </w:rPr>
        <w:t>.</w:t>
      </w:r>
      <w:r w:rsidRPr="00AB6FF2">
        <w:rPr>
          <w:rFonts w:cs="Times New Roman"/>
          <w:b/>
          <w:bCs/>
          <w:lang w:val="en-GB"/>
        </w:rPr>
        <w:t xml:space="preserve"> </w:t>
      </w:r>
      <w:r w:rsidRPr="00AB6FF2">
        <w:rPr>
          <w:rFonts w:cs="Times New Roman"/>
          <w:lang w:val="en-GB"/>
        </w:rPr>
        <w:t>The short-term trend should be evaluated over a period of 12 years (two reporting cycles). For the 20</w:t>
      </w:r>
      <w:r w:rsidR="00946A79" w:rsidRPr="00AB6FF2">
        <w:rPr>
          <w:rFonts w:cs="Times New Roman"/>
          <w:lang w:val="en-GB"/>
        </w:rPr>
        <w:t>19</w:t>
      </w:r>
      <w:r w:rsidRPr="00AB6FF2">
        <w:rPr>
          <w:rFonts w:cs="Times New Roman"/>
          <w:lang w:val="en-GB"/>
        </w:rPr>
        <w:t>–20</w:t>
      </w:r>
      <w:r w:rsidR="00946A79" w:rsidRPr="00AB6FF2">
        <w:rPr>
          <w:rFonts w:cs="Times New Roman"/>
          <w:lang w:val="en-GB"/>
        </w:rPr>
        <w:t>24</w:t>
      </w:r>
      <w:r w:rsidRPr="00AB6FF2">
        <w:rPr>
          <w:rFonts w:cs="Times New Roman"/>
          <w:lang w:val="en-GB"/>
        </w:rPr>
        <w:t xml:space="preserve"> reports, this means the period is 20</w:t>
      </w:r>
      <w:r w:rsidR="00946A79" w:rsidRPr="00AB6FF2">
        <w:rPr>
          <w:rFonts w:cs="Times New Roman"/>
          <w:lang w:val="en-GB"/>
        </w:rPr>
        <w:t>13</w:t>
      </w:r>
      <w:r w:rsidRPr="00AB6FF2">
        <w:rPr>
          <w:rFonts w:cs="Times New Roman"/>
          <w:lang w:val="en-GB"/>
        </w:rPr>
        <w:t>–20</w:t>
      </w:r>
      <w:r w:rsidR="00946A79" w:rsidRPr="00AB6FF2">
        <w:rPr>
          <w:rFonts w:cs="Times New Roman"/>
          <w:lang w:val="en-GB"/>
        </w:rPr>
        <w:t>24</w:t>
      </w:r>
      <w:r w:rsidRPr="00AB6FF2">
        <w:rPr>
          <w:rFonts w:cs="Times New Roman"/>
          <w:lang w:val="en-GB"/>
        </w:rPr>
        <w:t xml:space="preserve"> or a period as close as possible to this. Thus, some flexibility is permitted, so that while trends would ideally be reported for 20</w:t>
      </w:r>
      <w:r w:rsidR="00946A79" w:rsidRPr="00AB6FF2">
        <w:rPr>
          <w:rFonts w:cs="Times New Roman"/>
          <w:lang w:val="en-GB"/>
        </w:rPr>
        <w:t>13</w:t>
      </w:r>
      <w:r w:rsidRPr="00AB6FF2">
        <w:rPr>
          <w:rFonts w:cs="Times New Roman"/>
          <w:lang w:val="en-GB"/>
        </w:rPr>
        <w:t>–20</w:t>
      </w:r>
      <w:r w:rsidR="00946A79" w:rsidRPr="00AB6FF2">
        <w:rPr>
          <w:rFonts w:cs="Times New Roman"/>
          <w:lang w:val="en-GB"/>
        </w:rPr>
        <w:t>24</w:t>
      </w:r>
      <w:r w:rsidRPr="00AB6FF2">
        <w:rPr>
          <w:rFonts w:cs="Times New Roman"/>
          <w:lang w:val="en-GB"/>
        </w:rPr>
        <w:t>, data from e.g. 20</w:t>
      </w:r>
      <w:r w:rsidR="007E6272" w:rsidRPr="00AB6FF2">
        <w:rPr>
          <w:rFonts w:cs="Times New Roman"/>
          <w:lang w:val="en-GB"/>
        </w:rPr>
        <w:t>15</w:t>
      </w:r>
      <w:r w:rsidRPr="00AB6FF2">
        <w:rPr>
          <w:rFonts w:cs="Times New Roman"/>
          <w:lang w:val="en-GB"/>
        </w:rPr>
        <w:t>–20</w:t>
      </w:r>
      <w:r w:rsidR="007E6272" w:rsidRPr="00AB6FF2">
        <w:rPr>
          <w:rFonts w:cs="Times New Roman"/>
          <w:lang w:val="en-GB"/>
        </w:rPr>
        <w:t>21</w:t>
      </w:r>
      <w:r w:rsidRPr="00AB6FF2">
        <w:rPr>
          <w:rFonts w:cs="Times New Roman"/>
          <w:lang w:val="en-GB"/>
        </w:rPr>
        <w:t xml:space="preserve"> will be accepted if the best available data relate to surveys in those years.</w:t>
      </w:r>
      <w:r w:rsidR="00F20134" w:rsidRPr="00AB6FF2">
        <w:rPr>
          <w:rFonts w:cs="Times New Roman"/>
          <w:lang w:val="en-GB"/>
        </w:rPr>
        <w:t xml:space="preserve"> Where a species is newly </w:t>
      </w:r>
      <w:r w:rsidR="00554E8A" w:rsidRPr="00AB6FF2">
        <w:rPr>
          <w:rFonts w:cs="Times New Roman"/>
          <w:lang w:val="en-GB"/>
        </w:rPr>
        <w:t>arrived</w:t>
      </w:r>
      <w:r w:rsidR="00F20134" w:rsidRPr="00AB6FF2">
        <w:rPr>
          <w:rFonts w:cs="Times New Roman"/>
          <w:lang w:val="en-GB"/>
        </w:rPr>
        <w:t xml:space="preserve">, the start year is the </w:t>
      </w:r>
      <w:r w:rsidR="00554E8A" w:rsidRPr="00AB6FF2">
        <w:rPr>
          <w:rFonts w:cs="Times New Roman"/>
          <w:lang w:val="en-GB"/>
        </w:rPr>
        <w:t xml:space="preserve">first </w:t>
      </w:r>
      <w:r w:rsidR="00F20134" w:rsidRPr="00AB6FF2">
        <w:rPr>
          <w:rFonts w:cs="Times New Roman"/>
          <w:lang w:val="en-GB"/>
        </w:rPr>
        <w:t xml:space="preserve">year </w:t>
      </w:r>
      <w:r w:rsidR="00554E8A" w:rsidRPr="00AB6FF2">
        <w:rPr>
          <w:rFonts w:cs="Times New Roman"/>
          <w:lang w:val="en-GB"/>
        </w:rPr>
        <w:t xml:space="preserve">after </w:t>
      </w:r>
      <w:r w:rsidR="00F20134" w:rsidRPr="00AB6FF2">
        <w:rPr>
          <w:rFonts w:cs="Times New Roman"/>
          <w:lang w:val="en-GB"/>
        </w:rPr>
        <w:t>the species</w:t>
      </w:r>
      <w:r w:rsidR="00AA30E1" w:rsidRPr="00AB6FF2">
        <w:rPr>
          <w:rFonts w:cs="Times New Roman"/>
          <w:lang w:val="en-GB"/>
        </w:rPr>
        <w:t xml:space="preserve"> </w:t>
      </w:r>
      <w:r w:rsidR="00F20134" w:rsidRPr="00AB6FF2">
        <w:rPr>
          <w:rFonts w:cs="Times New Roman"/>
          <w:lang w:val="en-GB"/>
        </w:rPr>
        <w:t>was first observed e.g. if this was in 2018 then the short-term trend period would be 201</w:t>
      </w:r>
      <w:r w:rsidR="00AA2803" w:rsidRPr="00AB6FF2">
        <w:rPr>
          <w:rFonts w:cs="Times New Roman"/>
          <w:lang w:val="en-GB"/>
        </w:rPr>
        <w:t>9</w:t>
      </w:r>
      <w:r w:rsidR="00F20134" w:rsidRPr="00AB6FF2">
        <w:rPr>
          <w:rFonts w:cs="Times New Roman"/>
          <w:lang w:val="en-GB"/>
        </w:rPr>
        <w:t xml:space="preserve"> – 2024.</w:t>
      </w:r>
    </w:p>
    <w:p w14:paraId="26BEC3BD" w14:textId="4C6997E5" w:rsidR="009846ED" w:rsidRPr="00AB6FF2" w:rsidRDefault="00424180" w:rsidP="00424180">
      <w:pPr>
        <w:rPr>
          <w:rFonts w:cs="Times New Roman"/>
          <w:lang w:val="en-GB"/>
        </w:rPr>
      </w:pPr>
      <w:r w:rsidRPr="00AB6FF2">
        <w:rPr>
          <w:rFonts w:cs="Times New Roman"/>
          <w:lang w:val="en-GB"/>
        </w:rPr>
        <w:t xml:space="preserve">Further guidance is given in </w:t>
      </w:r>
      <w:r w:rsidR="00E9750C" w:rsidRPr="00AB6FF2">
        <w:rPr>
          <w:rFonts w:cs="Times New Roman"/>
          <w:lang w:val="en-GB"/>
        </w:rPr>
        <w:t>the Guidelines</w:t>
      </w:r>
      <w:r w:rsidR="00536478" w:rsidRPr="00AB6FF2">
        <w:rPr>
          <w:rFonts w:cs="Times New Roman"/>
          <w:lang w:val="en-GB"/>
        </w:rPr>
        <w:t>.</w:t>
      </w:r>
    </w:p>
    <w:p w14:paraId="041DF346" w14:textId="218EF25B" w:rsidR="00424180" w:rsidRPr="00AB6FF2" w:rsidRDefault="00424180" w:rsidP="00C651E4">
      <w:pPr>
        <w:pStyle w:val="Heading2"/>
        <w:rPr>
          <w:i/>
        </w:rPr>
      </w:pPr>
      <w:bookmarkStart w:id="324" w:name="_Toc436839636"/>
      <w:bookmarkStart w:id="325" w:name="_Toc437355874"/>
      <w:bookmarkStart w:id="326" w:name="_Toc446604195"/>
      <w:bookmarkStart w:id="327" w:name="_Toc117612759"/>
      <w:r w:rsidRPr="00AB6FF2">
        <w:t>Short-term trend</w:t>
      </w:r>
      <w:bookmarkEnd w:id="323"/>
      <w:r w:rsidRPr="00AB6FF2">
        <w:t xml:space="preserve"> direction</w:t>
      </w:r>
      <w:bookmarkEnd w:id="324"/>
      <w:bookmarkEnd w:id="325"/>
      <w:bookmarkEnd w:id="326"/>
      <w:bookmarkEnd w:id="327"/>
      <w:r w:rsidRPr="00AB6FF2">
        <w:t xml:space="preserve"> </w:t>
      </w:r>
    </w:p>
    <w:p w14:paraId="0C0A7390" w14:textId="33311E49" w:rsidR="00424180" w:rsidRPr="00AB6FF2" w:rsidRDefault="00424180" w:rsidP="00424180">
      <w:pPr>
        <w:rPr>
          <w:rFonts w:cs="Times New Roman"/>
          <w:lang w:val="en-GB"/>
        </w:rPr>
      </w:pPr>
      <w:bookmarkStart w:id="328" w:name="_Toc147203803"/>
      <w:r w:rsidRPr="00AB6FF2">
        <w:rPr>
          <w:rFonts w:cs="Times New Roman"/>
          <w:lang w:val="en-GB"/>
        </w:rPr>
        <w:t xml:space="preserve">Trend is a (measure of a) directional change of a parameter over time. The trend in habitat for the species describes changes in overall area and quality of the </w:t>
      </w:r>
      <w:r w:rsidR="002B019A" w:rsidRPr="00AB6FF2">
        <w:rPr>
          <w:rFonts w:cs="Times New Roman"/>
          <w:lang w:val="en-GB"/>
        </w:rPr>
        <w:t>occupied habitat</w:t>
      </w:r>
      <w:r w:rsidRPr="00AB6FF2">
        <w:rPr>
          <w:rFonts w:cs="Times New Roman"/>
          <w:lang w:val="en-GB"/>
        </w:rPr>
        <w:t>. Fluctuation (or oscillation) is not a directional change of a parameter, and therefore fluctuation is not a trend.</w:t>
      </w:r>
    </w:p>
    <w:p w14:paraId="08001875" w14:textId="0BD368D1" w:rsidR="00424180" w:rsidRPr="00AB6FF2" w:rsidRDefault="00424180" w:rsidP="00424180">
      <w:pPr>
        <w:rPr>
          <w:rFonts w:cs="Times New Roman"/>
          <w:lang w:val="en-GB"/>
        </w:rPr>
      </w:pPr>
      <w:r w:rsidRPr="00AB6FF2">
        <w:rPr>
          <w:rFonts w:cs="Times New Roman"/>
          <w:lang w:val="en-GB"/>
        </w:rPr>
        <w:t xml:space="preserve">Indicate if the trend in habitat for the </w:t>
      </w:r>
      <w:r w:rsidR="007C2BD0" w:rsidRPr="00AB6FF2">
        <w:rPr>
          <w:rFonts w:cs="Times New Roman"/>
          <w:lang w:val="en-GB"/>
        </w:rPr>
        <w:t>species</w:t>
      </w:r>
      <w:r w:rsidRPr="00AB6FF2">
        <w:rPr>
          <w:rFonts w:cs="Times New Roman"/>
          <w:lang w:val="en-GB"/>
        </w:rPr>
        <w:t xml:space="preserve"> over the reported period in field 7.3 was</w:t>
      </w:r>
      <w:r w:rsidR="00F14283" w:rsidRPr="00AB6FF2">
        <w:rPr>
          <w:rFonts w:cs="Times New Roman"/>
          <w:lang w:val="en-GB"/>
        </w:rPr>
        <w:t xml:space="preserve"> (select one of the following)</w:t>
      </w:r>
      <w:r w:rsidRPr="00AB6FF2">
        <w:rPr>
          <w:rFonts w:cs="Times New Roman"/>
          <w:lang w:val="en-GB"/>
        </w:rPr>
        <w:t>:</w:t>
      </w:r>
    </w:p>
    <w:p w14:paraId="2FCE7902" w14:textId="7BC831D0" w:rsidR="00F14283" w:rsidRPr="00AB6FF2" w:rsidRDefault="009D5DFF" w:rsidP="0001152C">
      <w:pPr>
        <w:pStyle w:val="ListParagraph"/>
        <w:numPr>
          <w:ilvl w:val="0"/>
          <w:numId w:val="82"/>
        </w:numPr>
        <w:spacing w:before="360" w:after="360"/>
        <w:ind w:left="709" w:hanging="425"/>
        <w:jc w:val="left"/>
        <w:rPr>
          <w:rFonts w:cs="Times New Roman"/>
          <w:lang w:val="en-GB"/>
        </w:rPr>
      </w:pPr>
      <w:r w:rsidRPr="00AB6FF2">
        <w:rPr>
          <w:rFonts w:cs="Times New Roman"/>
          <w:lang w:val="en-GB"/>
        </w:rPr>
        <w:t xml:space="preserve">stable </w:t>
      </w:r>
    </w:p>
    <w:p w14:paraId="797F554F" w14:textId="4A2BE548" w:rsidR="00F14283" w:rsidRPr="00AB6FF2" w:rsidRDefault="009D5DFF" w:rsidP="0001152C">
      <w:pPr>
        <w:pStyle w:val="ListParagraph"/>
        <w:numPr>
          <w:ilvl w:val="0"/>
          <w:numId w:val="82"/>
        </w:numPr>
        <w:spacing w:before="360" w:after="360"/>
        <w:ind w:left="709" w:hanging="425"/>
        <w:jc w:val="left"/>
        <w:rPr>
          <w:rFonts w:cs="Times New Roman"/>
          <w:lang w:val="en-GB"/>
        </w:rPr>
      </w:pPr>
      <w:r w:rsidRPr="00AB6FF2">
        <w:rPr>
          <w:rFonts w:cs="Times New Roman"/>
          <w:lang w:val="en-GB"/>
        </w:rPr>
        <w:t xml:space="preserve">increasing </w:t>
      </w:r>
    </w:p>
    <w:p w14:paraId="5D55FE2D" w14:textId="1107EA94" w:rsidR="00F14283" w:rsidRPr="00AB6FF2" w:rsidRDefault="009D5DFF" w:rsidP="0001152C">
      <w:pPr>
        <w:pStyle w:val="ListParagraph"/>
        <w:numPr>
          <w:ilvl w:val="0"/>
          <w:numId w:val="82"/>
        </w:numPr>
        <w:spacing w:before="360" w:after="360"/>
        <w:ind w:left="709" w:hanging="425"/>
        <w:jc w:val="left"/>
        <w:rPr>
          <w:rFonts w:cs="Times New Roman"/>
          <w:lang w:val="en-GB"/>
        </w:rPr>
      </w:pPr>
      <w:r w:rsidRPr="00AB6FF2">
        <w:rPr>
          <w:rFonts w:cs="Times New Roman"/>
          <w:lang w:val="en-GB"/>
        </w:rPr>
        <w:t xml:space="preserve">decreasing </w:t>
      </w:r>
    </w:p>
    <w:p w14:paraId="74A5E55C" w14:textId="77BEE70F" w:rsidR="00F14283" w:rsidRPr="00AB6FF2" w:rsidRDefault="009D5DFF" w:rsidP="0001152C">
      <w:pPr>
        <w:pStyle w:val="ListParagraph"/>
        <w:numPr>
          <w:ilvl w:val="0"/>
          <w:numId w:val="82"/>
        </w:numPr>
        <w:spacing w:before="360" w:after="360"/>
        <w:ind w:left="709" w:hanging="425"/>
        <w:jc w:val="left"/>
        <w:rPr>
          <w:rFonts w:cs="Times New Roman"/>
          <w:lang w:val="en-GB"/>
        </w:rPr>
      </w:pPr>
      <w:r w:rsidRPr="00AB6FF2">
        <w:rPr>
          <w:rFonts w:cs="Times New Roman"/>
          <w:lang w:val="en-GB"/>
        </w:rPr>
        <w:t xml:space="preserve">uncertain </w:t>
      </w:r>
    </w:p>
    <w:p w14:paraId="045A633D" w14:textId="3A233B47" w:rsidR="009D5DFF" w:rsidRPr="00AB6FF2" w:rsidRDefault="009D5DFF" w:rsidP="0001152C">
      <w:pPr>
        <w:pStyle w:val="ListParagraph"/>
        <w:numPr>
          <w:ilvl w:val="0"/>
          <w:numId w:val="82"/>
        </w:numPr>
        <w:spacing w:before="360" w:after="360"/>
        <w:ind w:left="709" w:hanging="425"/>
        <w:jc w:val="left"/>
        <w:rPr>
          <w:rFonts w:cs="Times New Roman"/>
          <w:lang w:val="en-GB"/>
        </w:rPr>
      </w:pPr>
      <w:r w:rsidRPr="00AB6FF2">
        <w:rPr>
          <w:rFonts w:cs="Times New Roman"/>
          <w:lang w:val="en-GB"/>
        </w:rPr>
        <w:t>unknown</w:t>
      </w:r>
    </w:p>
    <w:p w14:paraId="2C3F6DE6" w14:textId="59F2DC57" w:rsidR="00424180" w:rsidRPr="00AB6FF2" w:rsidRDefault="00424180" w:rsidP="00424180">
      <w:pPr>
        <w:rPr>
          <w:rFonts w:cs="Times New Roman"/>
          <w:lang w:val="en-GB"/>
        </w:rPr>
      </w:pPr>
      <w:r w:rsidRPr="00AB6FF2">
        <w:rPr>
          <w:rFonts w:cs="Times New Roman"/>
          <w:lang w:val="en-GB"/>
        </w:rPr>
        <w:lastRenderedPageBreak/>
        <w:t xml:space="preserve">The assessment of habitat for the species considers both quality and area. Trend direction should be assessed by using the combinations in Table </w:t>
      </w:r>
      <w:r w:rsidR="00D2566F" w:rsidRPr="00AB6FF2">
        <w:rPr>
          <w:rFonts w:cs="Times New Roman"/>
          <w:lang w:val="en-GB"/>
        </w:rPr>
        <w:t>4</w:t>
      </w:r>
      <w:r w:rsidRPr="00AB6FF2">
        <w:rPr>
          <w:rFonts w:cs="Times New Roman"/>
          <w:lang w:val="en-GB"/>
        </w:rPr>
        <w:t xml:space="preserve"> below (area/quality).</w:t>
      </w:r>
    </w:p>
    <w:p w14:paraId="1867DD0F" w14:textId="3D280EBA" w:rsidR="00424180" w:rsidRPr="00AB6FF2" w:rsidRDefault="003D17A1" w:rsidP="00A47869">
      <w:pPr>
        <w:pStyle w:val="Caption"/>
      </w:pPr>
      <w:r w:rsidRPr="00AB6FF2">
        <w:t xml:space="preserve">Table </w:t>
      </w:r>
      <w:r w:rsidR="00D2566F" w:rsidRPr="00AB6FF2">
        <w:t>4</w:t>
      </w:r>
      <w:r w:rsidR="00C651E4" w:rsidRPr="00AB6FF2">
        <w:t xml:space="preserve">: </w:t>
      </w:r>
      <w:r w:rsidR="00424180" w:rsidRPr="00AB6FF2">
        <w:t>Assessing trend direction of habitat for the species</w:t>
      </w:r>
    </w:p>
    <w:tbl>
      <w:tblPr>
        <w:tblW w:w="7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4493"/>
      </w:tblGrid>
      <w:tr w:rsidR="00386F58" w:rsidRPr="00AB6FF2" w14:paraId="4C5824B1" w14:textId="77777777" w:rsidTr="00A47869">
        <w:tc>
          <w:tcPr>
            <w:tcW w:w="2730" w:type="dxa"/>
            <w:shd w:val="clear" w:color="auto" w:fill="DEEAF6" w:themeFill="accent1" w:themeFillTint="33"/>
            <w:vAlign w:val="center"/>
          </w:tcPr>
          <w:p w14:paraId="3D1A1546" w14:textId="77777777" w:rsidR="009D5DFF" w:rsidRPr="00AB6FF2" w:rsidRDefault="009D5DFF" w:rsidP="00386F58">
            <w:pPr>
              <w:rPr>
                <w:rFonts w:cs="Times New Roman"/>
                <w:b/>
                <w:sz w:val="20"/>
                <w:szCs w:val="20"/>
                <w:lang w:val="en-GB"/>
              </w:rPr>
            </w:pPr>
            <w:r w:rsidRPr="00AB6FF2">
              <w:rPr>
                <w:rFonts w:cs="Times New Roman"/>
                <w:b/>
                <w:sz w:val="20"/>
                <w:szCs w:val="20"/>
                <w:lang w:val="en-GB"/>
              </w:rPr>
              <w:t xml:space="preserve">Reported trend </w:t>
            </w:r>
          </w:p>
        </w:tc>
        <w:tc>
          <w:tcPr>
            <w:tcW w:w="4493" w:type="dxa"/>
            <w:shd w:val="clear" w:color="auto" w:fill="DEEAF6" w:themeFill="accent1" w:themeFillTint="33"/>
          </w:tcPr>
          <w:p w14:paraId="2CAEE371" w14:textId="77777777" w:rsidR="009D5DFF" w:rsidRPr="00AB6FF2" w:rsidRDefault="009D5DFF" w:rsidP="00386F58">
            <w:pPr>
              <w:rPr>
                <w:rFonts w:cs="Times New Roman"/>
                <w:b/>
                <w:sz w:val="20"/>
                <w:szCs w:val="20"/>
                <w:lang w:val="en-GB"/>
              </w:rPr>
            </w:pPr>
            <w:r w:rsidRPr="00AB6FF2">
              <w:rPr>
                <w:rFonts w:cs="Times New Roman"/>
                <w:b/>
                <w:sz w:val="20"/>
                <w:szCs w:val="20"/>
                <w:lang w:val="en-GB"/>
              </w:rPr>
              <w:t xml:space="preserve">Relation to area/quality status </w:t>
            </w:r>
          </w:p>
        </w:tc>
      </w:tr>
      <w:tr w:rsidR="00386F58" w:rsidRPr="00AB6FF2" w14:paraId="5E83D0E4" w14:textId="77777777" w:rsidTr="00A47869">
        <w:tc>
          <w:tcPr>
            <w:tcW w:w="2730" w:type="dxa"/>
            <w:shd w:val="clear" w:color="auto" w:fill="auto"/>
            <w:vAlign w:val="center"/>
          </w:tcPr>
          <w:p w14:paraId="6C846E71" w14:textId="77777777" w:rsidR="009D5DFF" w:rsidRPr="00AB6FF2" w:rsidRDefault="009D5DFF" w:rsidP="00386F58">
            <w:pPr>
              <w:rPr>
                <w:rFonts w:cs="Times New Roman"/>
                <w:sz w:val="20"/>
                <w:szCs w:val="20"/>
                <w:lang w:val="en-GB"/>
              </w:rPr>
            </w:pPr>
            <w:r w:rsidRPr="00AB6FF2">
              <w:rPr>
                <w:rFonts w:cs="Times New Roman"/>
                <w:sz w:val="20"/>
                <w:szCs w:val="20"/>
                <w:lang w:val="en-GB"/>
              </w:rPr>
              <w:t>stable</w:t>
            </w:r>
          </w:p>
        </w:tc>
        <w:tc>
          <w:tcPr>
            <w:tcW w:w="4493" w:type="dxa"/>
            <w:shd w:val="clear" w:color="auto" w:fill="auto"/>
          </w:tcPr>
          <w:p w14:paraId="2F8DE494" w14:textId="77777777" w:rsidR="009D5DFF" w:rsidRPr="00AB6FF2" w:rsidRDefault="009D5DFF" w:rsidP="00386F58">
            <w:pPr>
              <w:rPr>
                <w:rFonts w:cs="Times New Roman"/>
                <w:b/>
                <w:sz w:val="20"/>
                <w:szCs w:val="20"/>
                <w:lang w:val="en-GB"/>
              </w:rPr>
            </w:pPr>
            <w:r w:rsidRPr="00AB6FF2">
              <w:rPr>
                <w:rFonts w:cs="Times New Roman"/>
                <w:b/>
                <w:sz w:val="20"/>
                <w:szCs w:val="20"/>
                <w:lang w:val="en-GB"/>
              </w:rPr>
              <w:t>Both trends are stable</w:t>
            </w:r>
          </w:p>
          <w:p w14:paraId="7186E172" w14:textId="77777777" w:rsidR="009D5DFF" w:rsidRPr="00AB6FF2" w:rsidRDefault="009D5DFF" w:rsidP="00386F58">
            <w:pPr>
              <w:rPr>
                <w:rFonts w:cs="Times New Roman"/>
                <w:sz w:val="20"/>
                <w:szCs w:val="20"/>
                <w:lang w:val="en-GB"/>
              </w:rPr>
            </w:pPr>
            <w:r w:rsidRPr="00AB6FF2">
              <w:rPr>
                <w:rFonts w:cs="Times New Roman"/>
                <w:sz w:val="20"/>
                <w:szCs w:val="20"/>
                <w:lang w:val="en-GB"/>
              </w:rPr>
              <w:t>Area ‘stable’ /quality ‘stable’</w:t>
            </w:r>
          </w:p>
        </w:tc>
      </w:tr>
      <w:tr w:rsidR="00386F58" w:rsidRPr="00AB6FF2" w14:paraId="057CB28F" w14:textId="77777777" w:rsidTr="00A47869">
        <w:tc>
          <w:tcPr>
            <w:tcW w:w="2730" w:type="dxa"/>
            <w:shd w:val="clear" w:color="auto" w:fill="auto"/>
            <w:vAlign w:val="center"/>
          </w:tcPr>
          <w:p w14:paraId="01F1AC0D"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increasing</w:t>
            </w:r>
          </w:p>
        </w:tc>
        <w:tc>
          <w:tcPr>
            <w:tcW w:w="4493" w:type="dxa"/>
            <w:shd w:val="clear" w:color="auto" w:fill="auto"/>
          </w:tcPr>
          <w:p w14:paraId="2F620D72" w14:textId="25487ACD" w:rsidR="009D5DFF" w:rsidRPr="00AB6FF2" w:rsidRDefault="00B42DF7" w:rsidP="00386F58">
            <w:pPr>
              <w:contextualSpacing/>
              <w:rPr>
                <w:rFonts w:cs="Times New Roman"/>
                <w:sz w:val="20"/>
                <w:szCs w:val="20"/>
                <w:lang w:val="en-GB"/>
              </w:rPr>
            </w:pPr>
            <w:r w:rsidRPr="00AB6FF2">
              <w:rPr>
                <w:rFonts w:cs="Times New Roman"/>
                <w:b/>
                <w:sz w:val="20"/>
                <w:szCs w:val="20"/>
                <w:lang w:val="en-GB"/>
              </w:rPr>
              <w:t>B</w:t>
            </w:r>
            <w:r w:rsidR="009D5DFF" w:rsidRPr="00AB6FF2">
              <w:rPr>
                <w:rFonts w:cs="Times New Roman"/>
                <w:b/>
                <w:sz w:val="20"/>
                <w:szCs w:val="20"/>
                <w:lang w:val="en-GB"/>
              </w:rPr>
              <w:t xml:space="preserve">oth trends are increasing </w:t>
            </w:r>
            <w:r w:rsidRPr="00AB6FF2">
              <w:rPr>
                <w:rFonts w:cs="Times New Roman"/>
                <w:b/>
                <w:sz w:val="20"/>
                <w:szCs w:val="20"/>
                <w:lang w:val="en-GB"/>
              </w:rPr>
              <w:t xml:space="preserve">or one increasing and one </w:t>
            </w:r>
            <w:r w:rsidR="009D5DFF" w:rsidRPr="00AB6FF2">
              <w:rPr>
                <w:rFonts w:cs="Times New Roman"/>
                <w:b/>
                <w:sz w:val="20"/>
                <w:szCs w:val="20"/>
                <w:lang w:val="en-GB"/>
              </w:rPr>
              <w:t>stable</w:t>
            </w:r>
          </w:p>
          <w:p w14:paraId="5FAA9406"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‘increasing’ / quality ‘increasing’</w:t>
            </w:r>
          </w:p>
          <w:p w14:paraId="2DFD9135"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‘increasing’ / quality ‘stable’</w:t>
            </w:r>
          </w:p>
          <w:p w14:paraId="73B86EB9" w14:textId="77777777" w:rsidR="009D5DFF" w:rsidRPr="00AB6FF2" w:rsidRDefault="009D5DFF" w:rsidP="00386F58">
            <w:pPr>
              <w:rPr>
                <w:rFonts w:cs="Times New Roman"/>
                <w:sz w:val="20"/>
                <w:szCs w:val="20"/>
                <w:lang w:val="en-GB"/>
              </w:rPr>
            </w:pPr>
            <w:r w:rsidRPr="00AB6FF2">
              <w:rPr>
                <w:rFonts w:cs="Times New Roman"/>
                <w:sz w:val="20"/>
                <w:szCs w:val="20"/>
                <w:lang w:val="en-GB"/>
              </w:rPr>
              <w:t>Area ‘stable’ / quality ‘increasing’</w:t>
            </w:r>
          </w:p>
        </w:tc>
      </w:tr>
      <w:tr w:rsidR="00386F58" w:rsidRPr="00AB6FF2" w14:paraId="12440DE5" w14:textId="77777777" w:rsidTr="00A47869">
        <w:tc>
          <w:tcPr>
            <w:tcW w:w="2730" w:type="dxa"/>
            <w:shd w:val="clear" w:color="auto" w:fill="auto"/>
            <w:vAlign w:val="center"/>
          </w:tcPr>
          <w:p w14:paraId="1BDADB76" w14:textId="77777777" w:rsidR="009D5DFF" w:rsidRPr="00AB6FF2" w:rsidRDefault="009D5DFF" w:rsidP="00386F58">
            <w:pPr>
              <w:rPr>
                <w:rFonts w:cs="Times New Roman"/>
                <w:sz w:val="20"/>
                <w:szCs w:val="20"/>
                <w:lang w:val="en-GB"/>
              </w:rPr>
            </w:pPr>
            <w:r w:rsidRPr="00AB6FF2">
              <w:rPr>
                <w:rFonts w:cs="Times New Roman"/>
                <w:sz w:val="20"/>
                <w:szCs w:val="20"/>
                <w:lang w:val="en-GB"/>
              </w:rPr>
              <w:t>decreasing</w:t>
            </w:r>
          </w:p>
        </w:tc>
        <w:tc>
          <w:tcPr>
            <w:tcW w:w="4493" w:type="dxa"/>
            <w:shd w:val="clear" w:color="auto" w:fill="auto"/>
          </w:tcPr>
          <w:p w14:paraId="36220A98" w14:textId="77777777" w:rsidR="009D5DFF" w:rsidRPr="00AB6FF2" w:rsidRDefault="009D5DFF" w:rsidP="00386F58">
            <w:pPr>
              <w:rPr>
                <w:rFonts w:cs="Times New Roman"/>
                <w:b/>
                <w:sz w:val="20"/>
                <w:szCs w:val="20"/>
                <w:lang w:val="en-GB"/>
              </w:rPr>
            </w:pPr>
            <w:r w:rsidRPr="00AB6FF2">
              <w:rPr>
                <w:rFonts w:cs="Times New Roman"/>
                <w:b/>
                <w:sz w:val="20"/>
                <w:szCs w:val="20"/>
                <w:lang w:val="en-GB"/>
              </w:rPr>
              <w:t>One or both trends are decreasing</w:t>
            </w:r>
          </w:p>
          <w:p w14:paraId="52FD430F"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‘decreasing’ / quality ‘decreasing’</w:t>
            </w:r>
          </w:p>
          <w:p w14:paraId="5902681F"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‘decreasing’ / quality ‘stable’</w:t>
            </w:r>
          </w:p>
          <w:p w14:paraId="4C6146A7"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‘decreasing’ / quality ‘unknown’</w:t>
            </w:r>
          </w:p>
          <w:p w14:paraId="4AE042E5"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‘stable’ / quality ‘decreasing’</w:t>
            </w:r>
          </w:p>
          <w:p w14:paraId="187316F2" w14:textId="77777777" w:rsidR="009D5DFF" w:rsidRPr="00AB6FF2" w:rsidRDefault="009D5DFF" w:rsidP="00386F58">
            <w:pPr>
              <w:rPr>
                <w:rFonts w:cs="Times New Roman"/>
                <w:sz w:val="20"/>
                <w:szCs w:val="20"/>
                <w:lang w:val="en-GB"/>
              </w:rPr>
            </w:pPr>
            <w:r w:rsidRPr="00AB6FF2">
              <w:rPr>
                <w:rFonts w:cs="Times New Roman"/>
                <w:sz w:val="20"/>
                <w:szCs w:val="20"/>
                <w:lang w:val="en-GB"/>
              </w:rPr>
              <w:t>Area ‘unknown’ / quality ‘decreasing’</w:t>
            </w:r>
          </w:p>
        </w:tc>
      </w:tr>
      <w:tr w:rsidR="00386F58" w:rsidRPr="00AB6FF2" w14:paraId="1E678DDD" w14:textId="77777777" w:rsidTr="00A47869">
        <w:tc>
          <w:tcPr>
            <w:tcW w:w="2730" w:type="dxa"/>
            <w:shd w:val="clear" w:color="auto" w:fill="auto"/>
            <w:vAlign w:val="center"/>
          </w:tcPr>
          <w:p w14:paraId="57D5C4B6" w14:textId="77777777" w:rsidR="009D5DFF" w:rsidRPr="00AB6FF2" w:rsidRDefault="009D5DFF" w:rsidP="00386F58">
            <w:pPr>
              <w:rPr>
                <w:rFonts w:cs="Times New Roman"/>
                <w:sz w:val="20"/>
                <w:szCs w:val="20"/>
                <w:lang w:val="en-GB"/>
              </w:rPr>
            </w:pPr>
            <w:r w:rsidRPr="00AB6FF2">
              <w:rPr>
                <w:rFonts w:cs="Times New Roman"/>
                <w:sz w:val="20"/>
                <w:szCs w:val="20"/>
                <w:lang w:val="en-GB"/>
              </w:rPr>
              <w:t>unknown</w:t>
            </w:r>
          </w:p>
        </w:tc>
        <w:tc>
          <w:tcPr>
            <w:tcW w:w="4493" w:type="dxa"/>
            <w:shd w:val="clear" w:color="auto" w:fill="auto"/>
          </w:tcPr>
          <w:p w14:paraId="3EE84EA3" w14:textId="77777777" w:rsidR="009D5DFF" w:rsidRPr="00AB6FF2" w:rsidRDefault="009D5DFF" w:rsidP="00386F58">
            <w:pPr>
              <w:rPr>
                <w:rFonts w:cs="Times New Roman"/>
                <w:b/>
                <w:sz w:val="20"/>
                <w:szCs w:val="20"/>
                <w:lang w:val="en-GB"/>
              </w:rPr>
            </w:pPr>
            <w:r w:rsidRPr="00AB6FF2">
              <w:rPr>
                <w:rFonts w:cs="Times New Roman"/>
                <w:b/>
                <w:sz w:val="20"/>
                <w:szCs w:val="20"/>
                <w:lang w:val="en-GB"/>
              </w:rPr>
              <w:t>At least one trend is unknown and non-decreasing or there is no dominating trend</w:t>
            </w:r>
          </w:p>
          <w:p w14:paraId="711D98DB"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‘unknown’ / quality ‘unknown’</w:t>
            </w:r>
          </w:p>
          <w:p w14:paraId="177DFB01"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‘unknown’ / quality ‘increasing’</w:t>
            </w:r>
          </w:p>
          <w:p w14:paraId="571308FD"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‘unknown’ / quality ‘stable’</w:t>
            </w:r>
          </w:p>
          <w:p w14:paraId="104CB186" w14:textId="77777777" w:rsidR="009D5DFF" w:rsidRPr="00AB6FF2" w:rsidRDefault="009D5DFF" w:rsidP="00386F58">
            <w:pPr>
              <w:contextualSpacing/>
              <w:rPr>
                <w:rFonts w:cs="Times New Roman"/>
                <w:i/>
                <w:sz w:val="20"/>
                <w:szCs w:val="20"/>
                <w:lang w:val="en-GB"/>
              </w:rPr>
            </w:pPr>
            <w:r w:rsidRPr="00AB6FF2">
              <w:rPr>
                <w:rFonts w:cs="Times New Roman"/>
                <w:sz w:val="20"/>
                <w:szCs w:val="20"/>
                <w:lang w:val="en-GB"/>
              </w:rPr>
              <w:t>Area ‘increasing’ / quality ‘unknown’</w:t>
            </w:r>
          </w:p>
          <w:p w14:paraId="69430C76" w14:textId="77777777" w:rsidR="009D5DFF" w:rsidRPr="00AB6FF2" w:rsidRDefault="009D5DFF" w:rsidP="00386F58">
            <w:pPr>
              <w:contextualSpacing/>
              <w:rPr>
                <w:rFonts w:cs="Times New Roman"/>
                <w:sz w:val="20"/>
                <w:szCs w:val="20"/>
                <w:lang w:val="en-GB"/>
              </w:rPr>
            </w:pPr>
            <w:r w:rsidRPr="00AB6FF2">
              <w:rPr>
                <w:rFonts w:cs="Times New Roman"/>
                <w:sz w:val="20"/>
                <w:szCs w:val="20"/>
                <w:lang w:val="en-GB"/>
              </w:rPr>
              <w:t>Area ‘stable’ / quality ‘unknown’</w:t>
            </w:r>
          </w:p>
          <w:p w14:paraId="4C420034" w14:textId="57E55182" w:rsidR="009D5DFF" w:rsidRPr="00AB6FF2" w:rsidRDefault="009D5DFF" w:rsidP="00386F58">
            <w:pPr>
              <w:contextualSpacing/>
              <w:rPr>
                <w:rFonts w:cs="Times New Roman"/>
                <w:sz w:val="20"/>
                <w:szCs w:val="20"/>
                <w:lang w:val="en-GB"/>
              </w:rPr>
            </w:pPr>
            <w:r w:rsidRPr="00AB6FF2">
              <w:rPr>
                <w:rFonts w:cs="Times New Roman"/>
                <w:sz w:val="20"/>
                <w:szCs w:val="20"/>
                <w:lang w:val="en-GB"/>
              </w:rPr>
              <w:t>Area ‘increasing</w:t>
            </w:r>
            <w:r w:rsidR="00EE5022" w:rsidRPr="00AB6FF2">
              <w:rPr>
                <w:rFonts w:cs="Times New Roman"/>
                <w:sz w:val="20"/>
                <w:szCs w:val="20"/>
                <w:lang w:val="en-GB"/>
              </w:rPr>
              <w:t xml:space="preserve">’ / </w:t>
            </w:r>
            <w:r w:rsidR="00EE7AAC" w:rsidRPr="00AB6FF2">
              <w:rPr>
                <w:rFonts w:cs="Times New Roman"/>
                <w:sz w:val="20"/>
                <w:szCs w:val="20"/>
                <w:lang w:val="en-GB"/>
              </w:rPr>
              <w:t>quality</w:t>
            </w:r>
            <w:r w:rsidR="00EE5022" w:rsidRPr="00AB6FF2">
              <w:rPr>
                <w:rFonts w:cs="Times New Roman"/>
                <w:sz w:val="20"/>
                <w:szCs w:val="20"/>
                <w:lang w:val="en-GB"/>
              </w:rPr>
              <w:t xml:space="preserve"> ‘decreasing’ (if </w:t>
            </w:r>
            <w:r w:rsidRPr="00AB6FF2">
              <w:rPr>
                <w:rFonts w:cs="Times New Roman"/>
                <w:sz w:val="20"/>
                <w:szCs w:val="20"/>
                <w:lang w:val="en-GB"/>
              </w:rPr>
              <w:t xml:space="preserve">better data </w:t>
            </w:r>
            <w:r w:rsidR="00EE5022" w:rsidRPr="00AB6FF2">
              <w:rPr>
                <w:rFonts w:cs="Times New Roman"/>
                <w:sz w:val="20"/>
                <w:szCs w:val="20"/>
                <w:lang w:val="en-GB"/>
              </w:rPr>
              <w:t xml:space="preserve">are not </w:t>
            </w:r>
            <w:r w:rsidRPr="00AB6FF2">
              <w:rPr>
                <w:rFonts w:cs="Times New Roman"/>
                <w:sz w:val="20"/>
                <w:szCs w:val="20"/>
                <w:lang w:val="en-GB"/>
              </w:rPr>
              <w:t>available)</w:t>
            </w:r>
          </w:p>
          <w:p w14:paraId="1B0EB5F7" w14:textId="7C8EAFF7" w:rsidR="009D5DFF" w:rsidRPr="00AB6FF2" w:rsidRDefault="009D5DFF" w:rsidP="00386F58">
            <w:pPr>
              <w:rPr>
                <w:rFonts w:cs="Times New Roman"/>
                <w:sz w:val="20"/>
                <w:szCs w:val="20"/>
                <w:lang w:val="en-GB"/>
              </w:rPr>
            </w:pPr>
            <w:r w:rsidRPr="00AB6FF2">
              <w:rPr>
                <w:rFonts w:cs="Times New Roman"/>
                <w:sz w:val="20"/>
                <w:szCs w:val="20"/>
                <w:lang w:val="en-GB"/>
              </w:rPr>
              <w:t>Area ‘decreasing</w:t>
            </w:r>
            <w:r w:rsidR="00EE5022" w:rsidRPr="00AB6FF2">
              <w:rPr>
                <w:rFonts w:cs="Times New Roman"/>
                <w:sz w:val="20"/>
                <w:szCs w:val="20"/>
                <w:lang w:val="en-GB"/>
              </w:rPr>
              <w:t xml:space="preserve">’ / </w:t>
            </w:r>
            <w:r w:rsidR="00EE7AAC" w:rsidRPr="00AB6FF2">
              <w:rPr>
                <w:rFonts w:cs="Times New Roman"/>
                <w:sz w:val="20"/>
                <w:szCs w:val="20"/>
                <w:lang w:val="en-GB"/>
              </w:rPr>
              <w:t>quality</w:t>
            </w:r>
            <w:r w:rsidR="00560C79" w:rsidRPr="00AB6FF2">
              <w:rPr>
                <w:rFonts w:cs="Times New Roman"/>
                <w:sz w:val="20"/>
                <w:szCs w:val="20"/>
                <w:lang w:val="en-GB"/>
              </w:rPr>
              <w:t xml:space="preserve"> </w:t>
            </w:r>
            <w:r w:rsidR="00EE5022" w:rsidRPr="00AB6FF2">
              <w:rPr>
                <w:rFonts w:cs="Times New Roman"/>
                <w:sz w:val="20"/>
                <w:szCs w:val="20"/>
                <w:lang w:val="en-GB"/>
              </w:rPr>
              <w:t xml:space="preserve">‘increasing’ (if </w:t>
            </w:r>
            <w:r w:rsidRPr="00AB6FF2">
              <w:rPr>
                <w:rFonts w:cs="Times New Roman"/>
                <w:sz w:val="20"/>
                <w:szCs w:val="20"/>
                <w:lang w:val="en-GB"/>
              </w:rPr>
              <w:t xml:space="preserve">better data </w:t>
            </w:r>
            <w:r w:rsidR="00EE5022" w:rsidRPr="00AB6FF2">
              <w:rPr>
                <w:rFonts w:cs="Times New Roman"/>
                <w:sz w:val="20"/>
                <w:szCs w:val="20"/>
                <w:lang w:val="en-GB"/>
              </w:rPr>
              <w:t xml:space="preserve">are not </w:t>
            </w:r>
            <w:r w:rsidRPr="00AB6FF2">
              <w:rPr>
                <w:rFonts w:cs="Times New Roman"/>
                <w:sz w:val="20"/>
                <w:szCs w:val="20"/>
                <w:lang w:val="en-GB"/>
              </w:rPr>
              <w:t>available)</w:t>
            </w:r>
          </w:p>
        </w:tc>
      </w:tr>
    </w:tbl>
    <w:bookmarkEnd w:id="328"/>
    <w:p w14:paraId="10D68155" w14:textId="77777777" w:rsidR="009D5DFF" w:rsidRPr="00AB6FF2" w:rsidRDefault="009D5DFF" w:rsidP="009D5DFF">
      <w:pPr>
        <w:spacing w:before="240"/>
        <w:rPr>
          <w:rFonts w:cs="Times New Roman"/>
          <w:sz w:val="20"/>
          <w:szCs w:val="20"/>
          <w:lang w:val="en-GB"/>
        </w:rPr>
      </w:pPr>
      <w:r w:rsidRPr="00AB6FF2">
        <w:rPr>
          <w:rFonts w:cs="Times New Roman"/>
          <w:sz w:val="20"/>
          <w:szCs w:val="20"/>
          <w:lang w:val="en-GB"/>
        </w:rPr>
        <w:t>Note: ‘unknown’ in the table above includes both ‘unknown’ and ‘uncertain’.</w:t>
      </w:r>
    </w:p>
    <w:p w14:paraId="69A78EDF" w14:textId="77777777" w:rsidR="00424180" w:rsidRPr="00AB6FF2" w:rsidRDefault="00424180" w:rsidP="00424180">
      <w:pPr>
        <w:spacing w:before="240"/>
        <w:rPr>
          <w:rFonts w:cs="Times New Roman"/>
          <w:lang w:val="en-GB"/>
        </w:rPr>
      </w:pPr>
      <w:r w:rsidRPr="00AB6FF2">
        <w:rPr>
          <w:rFonts w:cs="Times New Roman"/>
          <w:lang w:val="en-GB"/>
        </w:rPr>
        <w:t>The short-term trend information should be used in the evaluation matrix to undertake the conservation status assessment. Any large-scale deviation from this should be explained in field 7.9 ‘Additional information’.</w:t>
      </w:r>
    </w:p>
    <w:p w14:paraId="5C20DF58" w14:textId="72779E1E" w:rsidR="00424180" w:rsidRPr="00AB6FF2" w:rsidRDefault="00424180" w:rsidP="00424180">
      <w:pPr>
        <w:rPr>
          <w:rFonts w:cs="Times New Roman"/>
          <w:lang w:val="en-GB"/>
        </w:rPr>
      </w:pPr>
      <w:r w:rsidRPr="00AB6FF2">
        <w:rPr>
          <w:rFonts w:cs="Times New Roman"/>
          <w:lang w:val="en-GB"/>
        </w:rPr>
        <w:t xml:space="preserve">If there is an apparent change in the direction of the trend resulting from a change in monitoring methodology or improved knowledge about area or quality of habitat for species, it should not be considered a </w:t>
      </w:r>
      <w:r w:rsidR="00EE7AAC" w:rsidRPr="00AB6FF2">
        <w:rPr>
          <w:rFonts w:cs="Times New Roman"/>
          <w:lang w:val="en-GB"/>
        </w:rPr>
        <w:t xml:space="preserve">genuine change in </w:t>
      </w:r>
      <w:r w:rsidRPr="00AB6FF2">
        <w:rPr>
          <w:rFonts w:cs="Times New Roman"/>
          <w:lang w:val="en-GB"/>
        </w:rPr>
        <w:t>trend.</w:t>
      </w:r>
    </w:p>
    <w:p w14:paraId="7425271B" w14:textId="6AF8FDE6" w:rsidR="00424180" w:rsidRPr="00AB6FF2" w:rsidRDefault="00424180" w:rsidP="00C651E4">
      <w:pPr>
        <w:pStyle w:val="Heading2"/>
      </w:pPr>
      <w:bookmarkStart w:id="329" w:name="_Toc436839637"/>
      <w:bookmarkStart w:id="330" w:name="_Toc437355875"/>
      <w:bookmarkStart w:id="331" w:name="_Toc446604196"/>
      <w:bookmarkStart w:id="332" w:name="_Toc117612760"/>
      <w:r w:rsidRPr="00AB6FF2">
        <w:t>Short-term trend – Method used</w:t>
      </w:r>
      <w:bookmarkEnd w:id="329"/>
      <w:bookmarkEnd w:id="330"/>
      <w:bookmarkEnd w:id="331"/>
      <w:bookmarkEnd w:id="332"/>
    </w:p>
    <w:p w14:paraId="505A257A"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2D5C9E1A" w14:textId="0D479FC3" w:rsidR="00424180" w:rsidRPr="00AB6FF2" w:rsidRDefault="00424180" w:rsidP="00C651E4">
      <w:pPr>
        <w:pStyle w:val="ListParagraph"/>
        <w:numPr>
          <w:ilvl w:val="0"/>
          <w:numId w:val="59"/>
        </w:numPr>
        <w:spacing w:after="0"/>
        <w:rPr>
          <w:rFonts w:cs="Times New Roman"/>
          <w:lang w:val="en-GB"/>
        </w:rPr>
      </w:pPr>
      <w:r w:rsidRPr="00AB6FF2">
        <w:rPr>
          <w:rFonts w:cs="Times New Roman"/>
          <w:lang w:val="en-GB"/>
        </w:rPr>
        <w:t>complete survey or a statistically robust estimate (e.g. dedicated monitoring of both habitat area and quality with good statistical power)</w:t>
      </w:r>
    </w:p>
    <w:p w14:paraId="552A0AAF" w14:textId="0FC8AB0C" w:rsidR="00424180" w:rsidRPr="00AB6FF2" w:rsidRDefault="00424180" w:rsidP="00FD4986">
      <w:pPr>
        <w:numPr>
          <w:ilvl w:val="0"/>
          <w:numId w:val="16"/>
        </w:numPr>
        <w:spacing w:after="0"/>
        <w:ind w:left="714" w:hanging="357"/>
        <w:rPr>
          <w:rFonts w:cs="Times New Roman"/>
          <w:lang w:val="en-GB"/>
        </w:rPr>
      </w:pPr>
      <w:r w:rsidRPr="00AB6FF2">
        <w:rPr>
          <w:rFonts w:cs="Times New Roman"/>
          <w:lang w:val="en-GB"/>
        </w:rPr>
        <w:lastRenderedPageBreak/>
        <w:t>based mainly on extrapolation from a limited amount of data (e.g. trends derived from data collected from a limited number of sample sites; trends extrapolated from data collected for other purposes; trends extrapolated from some other indirect measurements)</w:t>
      </w:r>
    </w:p>
    <w:p w14:paraId="48E8C11A" w14:textId="2056AF79" w:rsidR="00424180" w:rsidRPr="00AB6FF2" w:rsidRDefault="00424180" w:rsidP="00FD4986">
      <w:pPr>
        <w:numPr>
          <w:ilvl w:val="0"/>
          <w:numId w:val="16"/>
        </w:numPr>
        <w:spacing w:after="0"/>
        <w:ind w:left="714" w:hanging="357"/>
        <w:rPr>
          <w:rFonts w:cs="Times New Roman"/>
          <w:lang w:val="en-GB"/>
        </w:rPr>
      </w:pPr>
      <w:r w:rsidRPr="00AB6FF2">
        <w:rPr>
          <w:rFonts w:cs="Times New Roman"/>
          <w:lang w:val="en-GB"/>
        </w:rPr>
        <w:t>based mainly on expert opinion with very limited data</w:t>
      </w:r>
    </w:p>
    <w:p w14:paraId="2444E102" w14:textId="38966CB4" w:rsidR="00424180" w:rsidRPr="00AB6FF2" w:rsidRDefault="00424180" w:rsidP="00FD4986">
      <w:pPr>
        <w:numPr>
          <w:ilvl w:val="0"/>
          <w:numId w:val="16"/>
        </w:numPr>
        <w:ind w:left="714" w:hanging="357"/>
        <w:rPr>
          <w:rFonts w:cs="Times New Roman"/>
          <w:lang w:val="en-GB"/>
        </w:rPr>
      </w:pPr>
      <w:r w:rsidRPr="00AB6FF2">
        <w:rPr>
          <w:rFonts w:cs="Times New Roman"/>
          <w:lang w:val="en-GB"/>
        </w:rPr>
        <w:t>insufficient or no data available</w:t>
      </w:r>
    </w:p>
    <w:p w14:paraId="0178C60C" w14:textId="0490D935"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w:t>
      </w:r>
      <w:r w:rsidR="00520CA7" w:rsidRPr="00AB6FF2">
        <w:rPr>
          <w:rFonts w:cs="Times New Roman"/>
          <w:lang w:val="en-GB"/>
        </w:rPr>
        <w:t xml:space="preserve">from a variety of sources, choose </w:t>
      </w:r>
      <w:r w:rsidRPr="00AB6FF2">
        <w:rPr>
          <w:rFonts w:cs="Times New Roman"/>
          <w:lang w:val="en-GB"/>
        </w:rPr>
        <w:t>the category for the most important source of data.</w:t>
      </w:r>
    </w:p>
    <w:p w14:paraId="1152764E" w14:textId="6425DBC1" w:rsidR="00424180" w:rsidRPr="00AB6FF2" w:rsidRDefault="00424180" w:rsidP="00C651E4">
      <w:pPr>
        <w:pStyle w:val="Heading2"/>
        <w:rPr>
          <w:i/>
        </w:rPr>
      </w:pPr>
      <w:bookmarkStart w:id="333" w:name="_Toc436839638"/>
      <w:bookmarkStart w:id="334" w:name="_Toc437355876"/>
      <w:bookmarkStart w:id="335" w:name="_Toc446604197"/>
      <w:bookmarkStart w:id="336" w:name="_Toc117612761"/>
      <w:r w:rsidRPr="00AB6FF2">
        <w:t>Long-term trend period (optional</w:t>
      </w:r>
      <w:bookmarkEnd w:id="333"/>
      <w:bookmarkEnd w:id="334"/>
      <w:r w:rsidRPr="00AB6FF2">
        <w:t>)</w:t>
      </w:r>
      <w:bookmarkEnd w:id="335"/>
      <w:bookmarkEnd w:id="336"/>
    </w:p>
    <w:p w14:paraId="23914DCE" w14:textId="419E5404" w:rsidR="00424180" w:rsidRPr="00AB6FF2" w:rsidRDefault="00424180" w:rsidP="00424180">
      <w:pPr>
        <w:rPr>
          <w:rFonts w:cs="Times New Roman"/>
          <w:lang w:val="en-GB"/>
        </w:rPr>
      </w:pPr>
      <w:r w:rsidRPr="00AB6FF2">
        <w:rPr>
          <w:rFonts w:cs="Times New Roman"/>
          <w:lang w:val="en-GB"/>
        </w:rPr>
        <w:t>The long-term trend should be evaluated over a period of 24 years (four reporting cycles). For the 20</w:t>
      </w:r>
      <w:r w:rsidR="007E6272" w:rsidRPr="00AB6FF2">
        <w:rPr>
          <w:rFonts w:cs="Times New Roman"/>
          <w:lang w:val="en-GB"/>
        </w:rPr>
        <w:t>19</w:t>
      </w:r>
      <w:r w:rsidRPr="00AB6FF2">
        <w:rPr>
          <w:rFonts w:cs="Times New Roman"/>
          <w:lang w:val="en-GB"/>
        </w:rPr>
        <w:t>–20</w:t>
      </w:r>
      <w:r w:rsidR="007E6272" w:rsidRPr="00AB6FF2">
        <w:rPr>
          <w:rFonts w:cs="Times New Roman"/>
          <w:lang w:val="en-GB"/>
        </w:rPr>
        <w:t>24</w:t>
      </w:r>
      <w:r w:rsidRPr="00AB6FF2">
        <w:rPr>
          <w:rFonts w:cs="Times New Roman"/>
          <w:lang w:val="en-GB"/>
        </w:rPr>
        <w:t xml:space="preserve"> reports, this means the period is</w:t>
      </w:r>
      <w:r w:rsidR="007E6272" w:rsidRPr="00AB6FF2">
        <w:rPr>
          <w:rFonts w:cs="Times New Roman"/>
          <w:lang w:val="en-GB"/>
        </w:rPr>
        <w:t xml:space="preserve"> 2000</w:t>
      </w:r>
      <w:r w:rsidRPr="00AB6FF2">
        <w:rPr>
          <w:rFonts w:cs="Times New Roman"/>
          <w:lang w:val="en-GB"/>
        </w:rPr>
        <w:t>–20</w:t>
      </w:r>
      <w:r w:rsidR="007E6272" w:rsidRPr="00AB6FF2">
        <w:rPr>
          <w:rFonts w:cs="Times New Roman"/>
          <w:lang w:val="en-GB"/>
        </w:rPr>
        <w:t>24</w:t>
      </w:r>
      <w:r w:rsidRPr="00AB6FF2">
        <w:rPr>
          <w:rFonts w:cs="Times New Roman"/>
          <w:lang w:val="en-GB"/>
        </w:rPr>
        <w:t xml:space="preserve"> or a period as close as possible to this. Indicate the period in this field. For the 20</w:t>
      </w:r>
      <w:r w:rsidR="007E6272" w:rsidRPr="00AB6FF2">
        <w:rPr>
          <w:rFonts w:cs="Times New Roman"/>
          <w:lang w:val="en-GB"/>
        </w:rPr>
        <w:t>19</w:t>
      </w:r>
      <w:r w:rsidRPr="00AB6FF2">
        <w:rPr>
          <w:rFonts w:cs="Times New Roman"/>
          <w:lang w:val="en-GB"/>
        </w:rPr>
        <w:t>–20</w:t>
      </w:r>
      <w:r w:rsidR="007E6272" w:rsidRPr="00AB6FF2">
        <w:rPr>
          <w:rFonts w:cs="Times New Roman"/>
          <w:lang w:val="en-GB"/>
        </w:rPr>
        <w:t>24</w:t>
      </w:r>
      <w:r w:rsidRPr="00AB6FF2">
        <w:rPr>
          <w:rFonts w:cs="Times New Roman"/>
          <w:lang w:val="en-GB"/>
        </w:rPr>
        <w:t xml:space="preserve"> reports this information is optional. Fields 7.7 and 7.8</w:t>
      </w:r>
      <w:r w:rsidRPr="00AB6FF2">
        <w:rPr>
          <w:rFonts w:cs="Times New Roman"/>
          <w:b/>
          <w:lang w:val="en-GB"/>
        </w:rPr>
        <w:t xml:space="preserve"> </w:t>
      </w:r>
      <w:r w:rsidRPr="00AB6FF2">
        <w:rPr>
          <w:rFonts w:cs="Times New Roman"/>
          <w:lang w:val="en-GB"/>
        </w:rPr>
        <w:t>are optional as well.</w:t>
      </w:r>
    </w:p>
    <w:p w14:paraId="1862910C" w14:textId="2AC0F619" w:rsidR="00424180" w:rsidRPr="00AB6FF2" w:rsidRDefault="00424180" w:rsidP="00424180">
      <w:pPr>
        <w:rPr>
          <w:rFonts w:cs="Times New Roman"/>
          <w:lang w:val="en-GB"/>
        </w:rPr>
      </w:pPr>
      <w:r w:rsidRPr="00AB6FF2">
        <w:rPr>
          <w:rFonts w:cs="Times New Roman"/>
          <w:lang w:val="en-GB"/>
        </w:rPr>
        <w:t xml:space="preserve">Further guidance is given in </w:t>
      </w:r>
      <w:r w:rsidR="00E9750C" w:rsidRPr="00AB6FF2">
        <w:rPr>
          <w:rFonts w:cs="Times New Roman"/>
          <w:lang w:val="en-GB"/>
        </w:rPr>
        <w:t>the Guidelines</w:t>
      </w:r>
      <w:r w:rsidR="00536478" w:rsidRPr="00AB6FF2">
        <w:rPr>
          <w:rFonts w:cs="Times New Roman"/>
          <w:lang w:val="en-GB"/>
        </w:rPr>
        <w:t>.</w:t>
      </w:r>
    </w:p>
    <w:p w14:paraId="186333D8" w14:textId="635C6CF2" w:rsidR="00424180" w:rsidRPr="00AB6FF2" w:rsidRDefault="00424180" w:rsidP="00424180">
      <w:pPr>
        <w:rPr>
          <w:rFonts w:cs="Times New Roman"/>
          <w:lang w:val="en-GB"/>
        </w:rPr>
      </w:pPr>
      <w:r w:rsidRPr="00AB6FF2">
        <w:rPr>
          <w:rFonts w:cs="Times New Roman"/>
          <w:lang w:val="en-GB"/>
        </w:rPr>
        <w:t xml:space="preserve">For guidance in filling in field </w:t>
      </w:r>
      <w:r w:rsidRPr="00AB6FF2">
        <w:rPr>
          <w:rFonts w:cs="Times New Roman"/>
          <w:b/>
          <w:lang w:val="en-GB"/>
        </w:rPr>
        <w:t xml:space="preserve">7.7 </w:t>
      </w:r>
      <w:r w:rsidR="001D1D26" w:rsidRPr="00AB6FF2">
        <w:rPr>
          <w:rFonts w:cs="Times New Roman"/>
          <w:b/>
          <w:lang w:val="en-GB"/>
        </w:rPr>
        <w:t>‘</w:t>
      </w:r>
      <w:r w:rsidRPr="00AB6FF2">
        <w:rPr>
          <w:rFonts w:cs="Times New Roman"/>
          <w:b/>
          <w:lang w:val="en-GB"/>
        </w:rPr>
        <w:t>Long-term trend direction</w:t>
      </w:r>
      <w:r w:rsidR="001D1D26" w:rsidRPr="00AB6FF2">
        <w:rPr>
          <w:rFonts w:cs="Times New Roman"/>
          <w:b/>
          <w:lang w:val="en-GB"/>
        </w:rPr>
        <w:t>’</w:t>
      </w:r>
      <w:r w:rsidRPr="00AB6FF2">
        <w:rPr>
          <w:rFonts w:cs="Times New Roman"/>
          <w:lang w:val="en-GB"/>
        </w:rPr>
        <w:t xml:space="preserve"> and field </w:t>
      </w:r>
      <w:r w:rsidRPr="00AB6FF2">
        <w:rPr>
          <w:rFonts w:cs="Times New Roman"/>
          <w:b/>
          <w:lang w:val="en-GB"/>
        </w:rPr>
        <w:t xml:space="preserve">7.8 </w:t>
      </w:r>
      <w:r w:rsidR="001D1D26" w:rsidRPr="00AB6FF2">
        <w:rPr>
          <w:rFonts w:cs="Times New Roman"/>
          <w:b/>
          <w:lang w:val="en-GB"/>
        </w:rPr>
        <w:t>‘</w:t>
      </w:r>
      <w:r w:rsidRPr="00AB6FF2">
        <w:rPr>
          <w:rFonts w:cs="Times New Roman"/>
          <w:b/>
          <w:lang w:val="en-GB"/>
        </w:rPr>
        <w:t>Long-term trend method used</w:t>
      </w:r>
      <w:r w:rsidR="001D1D26" w:rsidRPr="00AB6FF2">
        <w:rPr>
          <w:rFonts w:cs="Times New Roman"/>
          <w:b/>
          <w:lang w:val="en-GB"/>
        </w:rPr>
        <w:t>’</w:t>
      </w:r>
      <w:r w:rsidRPr="00AB6FF2">
        <w:rPr>
          <w:rFonts w:cs="Times New Roman"/>
          <w:lang w:val="en-GB"/>
        </w:rPr>
        <w:t>, see fields 7.4 and 7.5 (short-term trends).</w:t>
      </w:r>
    </w:p>
    <w:p w14:paraId="30C8A353" w14:textId="102D8980" w:rsidR="00424180" w:rsidRPr="00AB6FF2" w:rsidRDefault="00424180" w:rsidP="00C651E4">
      <w:pPr>
        <w:pStyle w:val="Heading2"/>
        <w:numPr>
          <w:ilvl w:val="1"/>
          <w:numId w:val="101"/>
        </w:numPr>
      </w:pPr>
      <w:bookmarkStart w:id="337" w:name="_Toc117612762"/>
      <w:r w:rsidRPr="00AB6FF2">
        <w:t>Additional information (optional)</w:t>
      </w:r>
      <w:bookmarkEnd w:id="337"/>
    </w:p>
    <w:p w14:paraId="568CA33E" w14:textId="1D30C116" w:rsidR="00995FC5" w:rsidRPr="00AB6FF2" w:rsidRDefault="00424180" w:rsidP="00424180">
      <w:pPr>
        <w:rPr>
          <w:rFonts w:cs="Times New Roman"/>
          <w:i/>
          <w:lang w:val="en-GB"/>
        </w:rPr>
      </w:pPr>
      <w:r w:rsidRPr="00AB6FF2">
        <w:rPr>
          <w:rFonts w:cs="Times New Roman"/>
          <w:lang w:val="en-GB"/>
        </w:rPr>
        <w:t>Additional information to help understand the information given on habitat for the species can be reported here (for example information on fragmentation)</w:t>
      </w:r>
      <w:r w:rsidR="00C651E4" w:rsidRPr="00AB6FF2">
        <w:rPr>
          <w:rFonts w:cs="Times New Roman"/>
          <w:i/>
          <w:lang w:val="en-GB"/>
        </w:rPr>
        <w:t>.</w:t>
      </w:r>
    </w:p>
    <w:p w14:paraId="7A771B53" w14:textId="77777777" w:rsidR="005419A6" w:rsidRDefault="005419A6">
      <w:pPr>
        <w:spacing w:after="160" w:line="259" w:lineRule="auto"/>
        <w:jc w:val="left"/>
        <w:rPr>
          <w:rFonts w:ascii="Times New Roman Bold" w:hAnsi="Times New Roman Bold" w:hint="eastAsia"/>
          <w:b/>
          <w:smallCaps/>
          <w:sz w:val="36"/>
          <w:szCs w:val="36"/>
          <w:lang w:val="en-GB"/>
        </w:rPr>
      </w:pPr>
      <w:bookmarkStart w:id="338" w:name="_Toc147203794"/>
      <w:bookmarkStart w:id="339" w:name="_Toc297720427"/>
      <w:bookmarkStart w:id="340" w:name="_Toc436839639"/>
      <w:bookmarkStart w:id="341" w:name="_Toc437355877"/>
      <w:bookmarkStart w:id="342" w:name="_Toc446604198"/>
      <w:bookmarkStart w:id="343" w:name="_Ref479262581"/>
      <w:bookmarkStart w:id="344" w:name="_Toc109827757"/>
      <w:bookmarkStart w:id="345" w:name="_Toc117612763"/>
      <w:bookmarkStart w:id="346" w:name="_Toc147203804"/>
      <w:bookmarkEnd w:id="318"/>
      <w:r>
        <w:rPr>
          <w:rFonts w:hint="eastAsia"/>
        </w:rPr>
        <w:br w:type="page"/>
      </w:r>
    </w:p>
    <w:p w14:paraId="3BE596BD" w14:textId="7B1F4A6C" w:rsidR="00424180" w:rsidRPr="00AB6FF2" w:rsidRDefault="00424180" w:rsidP="00C651E4">
      <w:pPr>
        <w:pStyle w:val="Heading1"/>
        <w:rPr>
          <w:rFonts w:hint="eastAsia"/>
          <w:i/>
        </w:rPr>
      </w:pPr>
      <w:r w:rsidRPr="00AB6FF2">
        <w:lastRenderedPageBreak/>
        <w:t>Main pressures</w:t>
      </w:r>
      <w:bookmarkEnd w:id="338"/>
      <w:bookmarkEnd w:id="339"/>
      <w:bookmarkEnd w:id="340"/>
      <w:bookmarkEnd w:id="341"/>
      <w:bookmarkEnd w:id="342"/>
      <w:bookmarkEnd w:id="343"/>
      <w:r w:rsidR="00EE7AAC" w:rsidRPr="00AB6FF2">
        <w:t xml:space="preserve"> and threats</w:t>
      </w:r>
      <w:bookmarkEnd w:id="344"/>
      <w:bookmarkEnd w:id="345"/>
    </w:p>
    <w:p w14:paraId="71D4AC68" w14:textId="3EE55101" w:rsidR="00424180" w:rsidRPr="00AB6FF2" w:rsidRDefault="00424180" w:rsidP="00424180">
      <w:pPr>
        <w:rPr>
          <w:rFonts w:cs="Times New Roman"/>
          <w:lang w:val="en-GB"/>
        </w:rPr>
      </w:pPr>
      <w:r w:rsidRPr="00AB6FF2">
        <w:rPr>
          <w:rFonts w:cs="Times New Roman"/>
          <w:lang w:val="en-GB"/>
        </w:rPr>
        <w:t>This section provides information on main pressures</w:t>
      </w:r>
      <w:r w:rsidR="003C446C" w:rsidRPr="00AB6FF2">
        <w:rPr>
          <w:rFonts w:cs="Times New Roman"/>
          <w:lang w:val="en-GB"/>
        </w:rPr>
        <w:t xml:space="preserve"> and threats</w:t>
      </w:r>
      <w:r w:rsidRPr="00AB6FF2">
        <w:rPr>
          <w:rFonts w:cs="Times New Roman"/>
          <w:lang w:val="en-GB"/>
        </w:rPr>
        <w:t xml:space="preserve">. A list of </w:t>
      </w:r>
      <w:r w:rsidR="00A217EF" w:rsidRPr="00AB6FF2">
        <w:rPr>
          <w:rFonts w:cs="Times New Roman"/>
          <w:lang w:val="en-GB"/>
        </w:rPr>
        <w:t xml:space="preserve">20 </w:t>
      </w:r>
      <w:r w:rsidRPr="00AB6FF2">
        <w:rPr>
          <w:rFonts w:cs="Times New Roman"/>
          <w:lang w:val="en-GB"/>
        </w:rPr>
        <w:t>pressures should be provided and for each pressure a ranking of its impact on the conservation status of species is also required</w:t>
      </w:r>
      <w:r w:rsidR="00854B4E" w:rsidRPr="00AB6FF2">
        <w:rPr>
          <w:rFonts w:cs="Times New Roman"/>
          <w:lang w:val="en-GB"/>
        </w:rPr>
        <w:t xml:space="preserve"> in the form of the timing of the pressure, scope and influence</w:t>
      </w:r>
      <w:r w:rsidRPr="00AB6FF2">
        <w:rPr>
          <w:rFonts w:cs="Times New Roman"/>
          <w:lang w:val="en-GB"/>
        </w:rPr>
        <w:t>.</w:t>
      </w:r>
      <w:r w:rsidR="00854B4E" w:rsidRPr="00AB6FF2">
        <w:rPr>
          <w:rFonts w:cs="Times New Roman"/>
          <w:lang w:val="en-GB"/>
        </w:rPr>
        <w:t xml:space="preserve"> </w:t>
      </w:r>
    </w:p>
    <w:p w14:paraId="06E70EEA" w14:textId="3071CABA" w:rsidR="00424180" w:rsidRPr="00AB6FF2" w:rsidRDefault="009D5DFF" w:rsidP="00424180">
      <w:pPr>
        <w:rPr>
          <w:rFonts w:cs="Times New Roman"/>
          <w:lang w:val="en-GB"/>
        </w:rPr>
      </w:pPr>
      <w:r w:rsidRPr="00AB6FF2">
        <w:rPr>
          <w:rFonts w:cs="Times New Roman"/>
          <w:lang w:val="en-GB"/>
        </w:rPr>
        <w:t xml:space="preserve">Pressures have acted </w:t>
      </w:r>
      <w:r w:rsidR="00961C69" w:rsidRPr="00AB6FF2">
        <w:rPr>
          <w:rFonts w:cs="Times New Roman"/>
          <w:lang w:val="en-GB"/>
        </w:rPr>
        <w:t>within the current</w:t>
      </w:r>
      <w:r w:rsidR="007C36AE" w:rsidRPr="00AB6FF2">
        <w:rPr>
          <w:rFonts w:cs="Times New Roman"/>
          <w:lang w:val="en-GB"/>
        </w:rPr>
        <w:t xml:space="preserve"> reporting period</w:t>
      </w:r>
      <w:r w:rsidR="00961C69" w:rsidRPr="00AB6FF2">
        <w:rPr>
          <w:rFonts w:cs="Times New Roman"/>
          <w:lang w:val="en-GB"/>
        </w:rPr>
        <w:t xml:space="preserve"> </w:t>
      </w:r>
      <w:r w:rsidRPr="00AB6FF2">
        <w:rPr>
          <w:rFonts w:cs="Times New Roman"/>
          <w:lang w:val="en-GB"/>
        </w:rPr>
        <w:t>and they have an impact on the long-term viability of the species or its habitat(s); threats are future/foreseeable impacts (within the next two reporting periods) that are likely to affect the long-term viability of the species and/or its habitat(s)</w:t>
      </w:r>
      <w:bookmarkStart w:id="347" w:name="_Hlk95124282"/>
      <w:r w:rsidR="00EE7AAC" w:rsidRPr="00AB6FF2">
        <w:rPr>
          <w:rFonts w:cs="Times New Roman"/>
          <w:lang w:val="en-GB"/>
        </w:rPr>
        <w:t xml:space="preserve"> (See </w:t>
      </w:r>
      <w:r w:rsidR="00F62C40" w:rsidRPr="00AB6FF2">
        <w:rPr>
          <w:rFonts w:cs="Times New Roman"/>
          <w:lang w:val="en-GB"/>
        </w:rPr>
        <w:t>T</w:t>
      </w:r>
      <w:r w:rsidR="00EE7AAC" w:rsidRPr="00AB6FF2">
        <w:rPr>
          <w:rFonts w:cs="Times New Roman"/>
          <w:lang w:val="en-GB"/>
        </w:rPr>
        <w:t xml:space="preserve">able </w:t>
      </w:r>
      <w:r w:rsidR="005E0CE5" w:rsidRPr="00AB6FF2">
        <w:rPr>
          <w:rFonts w:cs="Times New Roman"/>
          <w:lang w:val="en-GB"/>
        </w:rPr>
        <w:t>5</w:t>
      </w:r>
      <w:r w:rsidR="00EE7AAC" w:rsidRPr="00AB6FF2">
        <w:rPr>
          <w:rFonts w:cs="Times New Roman"/>
          <w:lang w:val="en-GB"/>
        </w:rPr>
        <w:t>)</w:t>
      </w:r>
      <w:r w:rsidR="00A571A9" w:rsidRPr="00AB6FF2">
        <w:rPr>
          <w:rFonts w:cs="Times New Roman"/>
          <w:lang w:val="en-GB"/>
        </w:rPr>
        <w:t xml:space="preserve">. </w:t>
      </w:r>
      <w:r w:rsidR="00854B4E" w:rsidRPr="00AB6FF2">
        <w:rPr>
          <w:rFonts w:cs="Times New Roman"/>
          <w:lang w:val="en-GB"/>
        </w:rPr>
        <w:t xml:space="preserve">Threats are not reported separately, it is understood that a pressure designated as having an impact </w:t>
      </w:r>
      <w:r w:rsidR="0081744B" w:rsidRPr="00AB6FF2">
        <w:rPr>
          <w:rFonts w:cs="Times New Roman"/>
          <w:lang w:val="en-GB"/>
        </w:rPr>
        <w:t xml:space="preserve">ongoing and </w:t>
      </w:r>
      <w:r w:rsidR="00854B4E" w:rsidRPr="00AB6FF2">
        <w:rPr>
          <w:rFonts w:cs="Times New Roman"/>
          <w:lang w:val="en-GB"/>
        </w:rPr>
        <w:t xml:space="preserve">in the future (‘timing’) is </w:t>
      </w:r>
      <w:r w:rsidR="00F62C40" w:rsidRPr="00AB6FF2">
        <w:rPr>
          <w:rFonts w:cs="Times New Roman"/>
          <w:lang w:val="en-GB"/>
        </w:rPr>
        <w:t xml:space="preserve">both a pressure and </w:t>
      </w:r>
      <w:r w:rsidR="00854B4E" w:rsidRPr="00AB6FF2">
        <w:rPr>
          <w:rFonts w:cs="Times New Roman"/>
          <w:lang w:val="en-GB"/>
        </w:rPr>
        <w:t>a threat</w:t>
      </w:r>
      <w:r w:rsidR="00F62C40" w:rsidRPr="00AB6FF2">
        <w:rPr>
          <w:rFonts w:cs="Times New Roman"/>
          <w:lang w:val="en-GB"/>
        </w:rPr>
        <w:t xml:space="preserve"> and when having an impact only in the future is only a threat</w:t>
      </w:r>
      <w:r w:rsidR="00854B4E" w:rsidRPr="00AB6FF2">
        <w:rPr>
          <w:rFonts w:cs="Times New Roman"/>
          <w:lang w:val="en-GB"/>
        </w:rPr>
        <w:t>.</w:t>
      </w:r>
      <w:r w:rsidR="008B5AD4" w:rsidRPr="00AB6FF2">
        <w:rPr>
          <w:rFonts w:cs="Times New Roman"/>
          <w:lang w:val="en-GB"/>
        </w:rPr>
        <w:t xml:space="preserve"> The threats should rather</w:t>
      </w:r>
      <w:r w:rsidR="00A659DA" w:rsidRPr="00AB6FF2">
        <w:rPr>
          <w:rFonts w:cs="Times New Roman"/>
          <w:lang w:val="en-GB"/>
        </w:rPr>
        <w:t xml:space="preserve"> represent</w:t>
      </w:r>
      <w:r w:rsidR="008B5AD4" w:rsidRPr="00AB6FF2">
        <w:rPr>
          <w:rFonts w:cs="Times New Roman"/>
          <w:lang w:val="en-GB"/>
        </w:rPr>
        <w:t xml:space="preserve"> those issues judged to be reasonably likely</w:t>
      </w:r>
      <w:r w:rsidR="0087389B" w:rsidRPr="00AB6FF2">
        <w:rPr>
          <w:rFonts w:cs="Times New Roman"/>
          <w:lang w:val="en-GB"/>
        </w:rPr>
        <w:t xml:space="preserve"> (</w:t>
      </w:r>
      <w:r w:rsidR="00B07ECC" w:rsidRPr="00AB6FF2">
        <w:rPr>
          <w:rFonts w:cs="Times New Roman"/>
          <w:lang w:val="en-GB"/>
        </w:rPr>
        <w:t>e.g</w:t>
      </w:r>
      <w:r w:rsidR="0087389B" w:rsidRPr="00AB6FF2">
        <w:rPr>
          <w:rFonts w:cs="Times New Roman"/>
          <w:lang w:val="en-GB"/>
        </w:rPr>
        <w:t>. based on current pressures being reported</w:t>
      </w:r>
      <w:r w:rsidR="00B07ECC" w:rsidRPr="00AB6FF2">
        <w:rPr>
          <w:rFonts w:cs="Times New Roman"/>
          <w:lang w:val="en-GB"/>
        </w:rPr>
        <w:t xml:space="preserve"> or on foreseeable development</w:t>
      </w:r>
      <w:r w:rsidR="009118DE" w:rsidRPr="00AB6FF2">
        <w:rPr>
          <w:rFonts w:cs="Times New Roman"/>
          <w:lang w:val="en-GB"/>
        </w:rPr>
        <w:t xml:space="preserve"> projects</w:t>
      </w:r>
      <w:r w:rsidR="0087389B" w:rsidRPr="00AB6FF2">
        <w:rPr>
          <w:rFonts w:cs="Times New Roman"/>
          <w:lang w:val="en-GB"/>
        </w:rPr>
        <w:t>)</w:t>
      </w:r>
      <w:r w:rsidR="008B5AD4" w:rsidRPr="00AB6FF2">
        <w:rPr>
          <w:rFonts w:cs="Times New Roman"/>
          <w:lang w:val="en-GB"/>
        </w:rPr>
        <w:t xml:space="preserve">. The definition of pressures and threats is given in table </w:t>
      </w:r>
      <w:r w:rsidR="00D2566F" w:rsidRPr="00AB6FF2">
        <w:rPr>
          <w:rFonts w:cs="Times New Roman"/>
          <w:lang w:val="en-GB"/>
        </w:rPr>
        <w:t>5</w:t>
      </w:r>
      <w:r w:rsidR="008B5AD4" w:rsidRPr="00AB6FF2">
        <w:rPr>
          <w:rFonts w:cs="Times New Roman"/>
          <w:lang w:val="en-GB"/>
        </w:rPr>
        <w:t xml:space="preserve"> below.</w:t>
      </w:r>
      <w:bookmarkEnd w:id="347"/>
    </w:p>
    <w:p w14:paraId="6933E785" w14:textId="2B4B1093" w:rsidR="00424180" w:rsidRPr="00AB6FF2" w:rsidRDefault="003D17A1" w:rsidP="00A47869">
      <w:pPr>
        <w:pStyle w:val="Caption"/>
      </w:pPr>
      <w:r w:rsidRPr="00AB6FF2">
        <w:t xml:space="preserve">Table </w:t>
      </w:r>
      <w:r w:rsidR="00D2566F" w:rsidRPr="00AB6FF2">
        <w:t>5</w:t>
      </w:r>
      <w:r w:rsidRPr="00AB6FF2">
        <w:t>:</w:t>
      </w:r>
      <w:r w:rsidR="00C651E4" w:rsidRPr="00AB6FF2">
        <w:t xml:space="preserve"> </w:t>
      </w:r>
      <w:r w:rsidR="00424180" w:rsidRPr="00AB6FF2">
        <w:t>Definition of pressure and threat (in the context of Article 17 reporting)</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05"/>
      </w:tblGrid>
      <w:tr w:rsidR="00424180" w:rsidRPr="00AB6FF2" w14:paraId="0F63F424" w14:textId="77777777" w:rsidTr="00A47869">
        <w:tc>
          <w:tcPr>
            <w:tcW w:w="1668" w:type="dxa"/>
            <w:shd w:val="clear" w:color="auto" w:fill="DEEAF6" w:themeFill="accent1" w:themeFillTint="33"/>
          </w:tcPr>
          <w:p w14:paraId="0745C238" w14:textId="77777777" w:rsidR="00424180" w:rsidRPr="00AB6FF2" w:rsidRDefault="00424180" w:rsidP="00424180">
            <w:pPr>
              <w:rPr>
                <w:rFonts w:cs="Times New Roman"/>
                <w:b/>
                <w:sz w:val="20"/>
                <w:szCs w:val="20"/>
                <w:lang w:val="en-GB"/>
              </w:rPr>
            </w:pPr>
          </w:p>
        </w:tc>
        <w:tc>
          <w:tcPr>
            <w:tcW w:w="3969" w:type="dxa"/>
            <w:shd w:val="clear" w:color="auto" w:fill="DEEAF6" w:themeFill="accent1" w:themeFillTint="33"/>
          </w:tcPr>
          <w:p w14:paraId="1A389D36" w14:textId="77777777" w:rsidR="00424180" w:rsidRPr="00AB6FF2" w:rsidRDefault="00424180" w:rsidP="00424180">
            <w:pPr>
              <w:rPr>
                <w:rFonts w:cs="Times New Roman"/>
                <w:b/>
                <w:sz w:val="20"/>
                <w:szCs w:val="20"/>
                <w:lang w:val="en-GB"/>
              </w:rPr>
            </w:pPr>
            <w:r w:rsidRPr="00AB6FF2">
              <w:rPr>
                <w:rFonts w:cs="Times New Roman"/>
                <w:b/>
                <w:sz w:val="20"/>
                <w:szCs w:val="20"/>
                <w:lang w:val="en-GB"/>
              </w:rPr>
              <w:t>Period of action/definition</w:t>
            </w:r>
          </w:p>
        </w:tc>
        <w:tc>
          <w:tcPr>
            <w:tcW w:w="3605" w:type="dxa"/>
            <w:shd w:val="clear" w:color="auto" w:fill="DEEAF6" w:themeFill="accent1" w:themeFillTint="33"/>
          </w:tcPr>
          <w:p w14:paraId="08F3E34F" w14:textId="74126752" w:rsidR="00424180" w:rsidRPr="00AB6FF2" w:rsidRDefault="005419A6" w:rsidP="00424180">
            <w:pPr>
              <w:rPr>
                <w:rFonts w:cs="Times New Roman"/>
                <w:b/>
                <w:sz w:val="20"/>
                <w:szCs w:val="20"/>
                <w:lang w:val="en-GB"/>
              </w:rPr>
            </w:pPr>
            <w:r w:rsidRPr="00AB6FF2">
              <w:rPr>
                <w:rFonts w:cs="Times New Roman"/>
                <w:b/>
                <w:sz w:val="20"/>
                <w:szCs w:val="20"/>
                <w:lang w:val="en-GB"/>
              </w:rPr>
              <w:t>Timeframe</w:t>
            </w:r>
          </w:p>
        </w:tc>
      </w:tr>
      <w:tr w:rsidR="00424180" w:rsidRPr="00AB6FF2" w14:paraId="603FFD3B" w14:textId="77777777" w:rsidTr="00B33B83">
        <w:tc>
          <w:tcPr>
            <w:tcW w:w="1668" w:type="dxa"/>
          </w:tcPr>
          <w:p w14:paraId="0899C387" w14:textId="77777777" w:rsidR="00424180" w:rsidRPr="00AB6FF2" w:rsidRDefault="00424180" w:rsidP="00424180">
            <w:pPr>
              <w:rPr>
                <w:rFonts w:cs="Times New Roman"/>
                <w:sz w:val="20"/>
                <w:szCs w:val="20"/>
                <w:lang w:val="en-GB"/>
              </w:rPr>
            </w:pPr>
            <w:r w:rsidRPr="00AB6FF2">
              <w:rPr>
                <w:rFonts w:cs="Times New Roman"/>
                <w:sz w:val="20"/>
                <w:szCs w:val="20"/>
                <w:lang w:val="en-GB"/>
              </w:rPr>
              <w:t>Pressure</w:t>
            </w:r>
          </w:p>
        </w:tc>
        <w:tc>
          <w:tcPr>
            <w:tcW w:w="3969" w:type="dxa"/>
          </w:tcPr>
          <w:p w14:paraId="0DEEB93C" w14:textId="77777777" w:rsidR="00424180" w:rsidRPr="00AB6FF2" w:rsidRDefault="00424180" w:rsidP="00424180">
            <w:pPr>
              <w:rPr>
                <w:rFonts w:cs="Times New Roman"/>
                <w:sz w:val="20"/>
                <w:szCs w:val="20"/>
                <w:lang w:val="en-GB"/>
              </w:rPr>
            </w:pPr>
            <w:r w:rsidRPr="00AB6FF2">
              <w:rPr>
                <w:rFonts w:cs="Times New Roman"/>
                <w:sz w:val="20"/>
                <w:szCs w:val="20"/>
                <w:lang w:val="en-GB"/>
              </w:rPr>
              <w:t>Acting now and/or during (any part of or all of) the current reporting period.</w:t>
            </w:r>
          </w:p>
        </w:tc>
        <w:tc>
          <w:tcPr>
            <w:tcW w:w="3605" w:type="dxa"/>
          </w:tcPr>
          <w:p w14:paraId="1A44E633" w14:textId="77777777" w:rsidR="00424180" w:rsidRPr="00AB6FF2" w:rsidRDefault="00424180" w:rsidP="00424180">
            <w:pPr>
              <w:rPr>
                <w:rFonts w:cs="Times New Roman"/>
                <w:sz w:val="20"/>
                <w:szCs w:val="20"/>
                <w:lang w:val="en-GB"/>
              </w:rPr>
            </w:pPr>
            <w:r w:rsidRPr="00AB6FF2">
              <w:rPr>
                <w:rFonts w:cs="Times New Roman"/>
                <w:sz w:val="20"/>
                <w:szCs w:val="20"/>
                <w:lang w:val="en-GB"/>
              </w:rPr>
              <w:t>Current six-year reporting period.</w:t>
            </w:r>
          </w:p>
        </w:tc>
      </w:tr>
      <w:tr w:rsidR="00424180" w:rsidRPr="00AB6FF2" w14:paraId="496E48E7" w14:textId="77777777" w:rsidTr="00B33B83">
        <w:tc>
          <w:tcPr>
            <w:tcW w:w="1668" w:type="dxa"/>
          </w:tcPr>
          <w:p w14:paraId="11E29DF2" w14:textId="77777777" w:rsidR="00424180" w:rsidRPr="00AB6FF2" w:rsidRDefault="00424180" w:rsidP="00424180">
            <w:pPr>
              <w:rPr>
                <w:rFonts w:cs="Times New Roman"/>
                <w:sz w:val="20"/>
                <w:szCs w:val="20"/>
                <w:lang w:val="en-GB"/>
              </w:rPr>
            </w:pPr>
            <w:r w:rsidRPr="00AB6FF2">
              <w:rPr>
                <w:rFonts w:cs="Times New Roman"/>
                <w:sz w:val="20"/>
                <w:szCs w:val="20"/>
                <w:lang w:val="en-GB"/>
              </w:rPr>
              <w:t>Threat</w:t>
            </w:r>
          </w:p>
        </w:tc>
        <w:tc>
          <w:tcPr>
            <w:tcW w:w="3969" w:type="dxa"/>
          </w:tcPr>
          <w:p w14:paraId="3DD21AC4" w14:textId="77777777" w:rsidR="00424180" w:rsidRPr="00AB6FF2" w:rsidRDefault="00424180" w:rsidP="00424180">
            <w:pPr>
              <w:rPr>
                <w:rFonts w:cs="Times New Roman"/>
                <w:sz w:val="20"/>
                <w:szCs w:val="20"/>
                <w:lang w:val="en-GB"/>
              </w:rPr>
            </w:pPr>
            <w:r w:rsidRPr="00AB6FF2">
              <w:rPr>
                <w:rFonts w:cs="Times New Roman"/>
                <w:sz w:val="20"/>
                <w:szCs w:val="20"/>
                <w:lang w:val="en-GB"/>
              </w:rPr>
              <w:t>Factors expected to act in the future after the current reporting period.</w:t>
            </w:r>
          </w:p>
        </w:tc>
        <w:tc>
          <w:tcPr>
            <w:tcW w:w="3605" w:type="dxa"/>
          </w:tcPr>
          <w:p w14:paraId="4059A07A" w14:textId="77777777" w:rsidR="00424180" w:rsidRPr="00AB6FF2" w:rsidRDefault="00424180" w:rsidP="00424180">
            <w:pPr>
              <w:rPr>
                <w:rFonts w:cs="Times New Roman"/>
                <w:sz w:val="20"/>
                <w:szCs w:val="20"/>
                <w:lang w:val="en-GB"/>
              </w:rPr>
            </w:pPr>
            <w:r w:rsidRPr="00AB6FF2">
              <w:rPr>
                <w:rFonts w:cs="Times New Roman"/>
                <w:sz w:val="20"/>
                <w:szCs w:val="20"/>
                <w:lang w:val="en-GB"/>
              </w:rPr>
              <w:t xml:space="preserve">Future two reporting periods, i.e. within 12 years following the end of the current reporting period. </w:t>
            </w:r>
          </w:p>
        </w:tc>
      </w:tr>
    </w:tbl>
    <w:p w14:paraId="62325345" w14:textId="77777777" w:rsidR="009846ED" w:rsidRPr="00AB6FF2" w:rsidRDefault="009846ED" w:rsidP="00E050A9">
      <w:pPr>
        <w:rPr>
          <w:rFonts w:cs="Times New Roman"/>
          <w:lang w:val="en-GB"/>
        </w:rPr>
      </w:pPr>
    </w:p>
    <w:p w14:paraId="26EFA4EE" w14:textId="6CA2115E" w:rsidR="00424180" w:rsidRPr="00AB6FF2" w:rsidRDefault="00424180" w:rsidP="00C651E4">
      <w:pPr>
        <w:pStyle w:val="Heading2"/>
      </w:pPr>
      <w:bookmarkStart w:id="348" w:name="_Toc117612764"/>
      <w:r w:rsidRPr="00AB6FF2">
        <w:t>Characterisation of pressures</w:t>
      </w:r>
      <w:bookmarkEnd w:id="348"/>
    </w:p>
    <w:p w14:paraId="5296FE39" w14:textId="187B0768" w:rsidR="00424180" w:rsidRPr="00AB6FF2" w:rsidRDefault="00424180" w:rsidP="00424180">
      <w:pPr>
        <w:rPr>
          <w:rFonts w:cs="Times New Roman"/>
          <w:lang w:val="en-GB"/>
        </w:rPr>
      </w:pPr>
      <w:r w:rsidRPr="00AB6FF2">
        <w:rPr>
          <w:rFonts w:cs="Times New Roman"/>
          <w:lang w:val="en-GB"/>
        </w:rPr>
        <w:t xml:space="preserve">Provide a list of pressures and list a maximum of </w:t>
      </w:r>
      <w:r w:rsidR="009A0C98" w:rsidRPr="00AB6FF2">
        <w:rPr>
          <w:rFonts w:cs="Times New Roman"/>
          <w:lang w:val="en-GB"/>
        </w:rPr>
        <w:t>20</w:t>
      </w:r>
      <w:r w:rsidRPr="00AB6FF2">
        <w:rPr>
          <w:rFonts w:cs="Times New Roman"/>
          <w:lang w:val="en-GB"/>
        </w:rPr>
        <w:t xml:space="preserve"> pressures</w:t>
      </w:r>
      <w:r w:rsidR="000A2A16" w:rsidRPr="00AB6FF2">
        <w:rPr>
          <w:rFonts w:cs="Times New Roman"/>
          <w:lang w:val="en-GB"/>
        </w:rPr>
        <w:t>.</w:t>
      </w:r>
      <w:r w:rsidRPr="00AB6FF2">
        <w:rPr>
          <w:rFonts w:cs="Times New Roman"/>
          <w:lang w:val="en-GB"/>
        </w:rPr>
        <w:t xml:space="preserve"> </w:t>
      </w:r>
    </w:p>
    <w:p w14:paraId="76228861" w14:textId="1D401F9D" w:rsidR="00424180" w:rsidRPr="00AB6FF2" w:rsidRDefault="00424180" w:rsidP="00C651E4">
      <w:pPr>
        <w:pStyle w:val="ListParagraph"/>
        <w:numPr>
          <w:ilvl w:val="0"/>
          <w:numId w:val="53"/>
        </w:numPr>
        <w:spacing w:before="240" w:after="0"/>
        <w:rPr>
          <w:rFonts w:cs="Times New Roman"/>
          <w:lang w:val="en-GB"/>
        </w:rPr>
      </w:pPr>
      <w:r w:rsidRPr="00AB6FF2">
        <w:rPr>
          <w:rFonts w:cs="Times New Roman"/>
          <w:lang w:val="en-GB"/>
        </w:rPr>
        <w:t>For each species:</w:t>
      </w:r>
      <w:bookmarkStart w:id="349" w:name="_Hlk95124593"/>
      <w:r w:rsidR="00656C24" w:rsidRPr="00AB6FF2">
        <w:rPr>
          <w:rFonts w:cs="Times New Roman"/>
          <w:lang w:val="en-GB"/>
        </w:rPr>
        <w:t xml:space="preserve"> </w:t>
      </w:r>
      <w:r w:rsidRPr="00AB6FF2">
        <w:rPr>
          <w:rFonts w:cs="Times New Roman"/>
          <w:lang w:val="en-GB"/>
        </w:rPr>
        <w:t xml:space="preserve">select from the list of pressures a maximum of </w:t>
      </w:r>
      <w:r w:rsidR="009C4EC7" w:rsidRPr="00AB6FF2">
        <w:rPr>
          <w:rFonts w:cs="Times New Roman"/>
          <w:lang w:val="en-GB"/>
        </w:rPr>
        <w:t>20</w:t>
      </w:r>
      <w:r w:rsidRPr="00AB6FF2">
        <w:rPr>
          <w:rFonts w:cs="Times New Roman"/>
          <w:lang w:val="en-GB"/>
        </w:rPr>
        <w:t xml:space="preserve"> entries</w:t>
      </w:r>
      <w:r w:rsidR="00EE5022" w:rsidRPr="00AB6FF2">
        <w:rPr>
          <w:rFonts w:cs="Times New Roman"/>
          <w:lang w:val="en-GB"/>
        </w:rPr>
        <w:t xml:space="preserve"> for each of pressures</w:t>
      </w:r>
      <w:r w:rsidRPr="00AB6FF2">
        <w:rPr>
          <w:rFonts w:cs="Times New Roman"/>
          <w:lang w:val="en-GB"/>
        </w:rPr>
        <w:t xml:space="preserve"> using the code at the second level of the hierarchical list. </w:t>
      </w:r>
      <w:r w:rsidR="000A2A16" w:rsidRPr="00AB6FF2">
        <w:rPr>
          <w:rFonts w:cs="Times New Roman"/>
          <w:lang w:val="en-GB"/>
        </w:rPr>
        <w:t>The list of pressures is available on the Reference Portal</w:t>
      </w:r>
      <w:r w:rsidR="00536478" w:rsidRPr="00AB6FF2">
        <w:rPr>
          <w:rFonts w:cs="Times New Roman"/>
          <w:lang w:val="en-GB"/>
        </w:rPr>
        <w:t>.</w:t>
      </w:r>
    </w:p>
    <w:bookmarkEnd w:id="349"/>
    <w:p w14:paraId="3AAD81AC" w14:textId="77777777" w:rsidR="009C4EC7" w:rsidRPr="00AB6FF2" w:rsidRDefault="009C4EC7" w:rsidP="00536478">
      <w:pPr>
        <w:pStyle w:val="ListParagraph"/>
        <w:spacing w:before="240" w:after="0"/>
        <w:ind w:left="1065"/>
        <w:rPr>
          <w:rFonts w:cs="Times New Roman"/>
          <w:lang w:val="en-GB"/>
        </w:rPr>
      </w:pPr>
    </w:p>
    <w:p w14:paraId="0C447EFC" w14:textId="6E5344CF" w:rsidR="00F62C40" w:rsidRPr="00AB6FF2" w:rsidRDefault="006F06DF" w:rsidP="00C651E4">
      <w:pPr>
        <w:pStyle w:val="ListParagraph"/>
        <w:numPr>
          <w:ilvl w:val="0"/>
          <w:numId w:val="53"/>
        </w:numPr>
        <w:rPr>
          <w:rFonts w:cs="Times New Roman"/>
          <w:lang w:val="en-GB"/>
        </w:rPr>
      </w:pPr>
      <w:bookmarkStart w:id="350" w:name="_Hlk95124612"/>
      <w:r w:rsidRPr="00AB6FF2">
        <w:rPr>
          <w:rFonts w:cs="Times New Roman"/>
          <w:lang w:val="en-GB"/>
        </w:rPr>
        <w:t>F</w:t>
      </w:r>
      <w:r w:rsidR="00F62C40" w:rsidRPr="00AB6FF2">
        <w:rPr>
          <w:rFonts w:cs="Times New Roman"/>
          <w:lang w:val="en-GB"/>
        </w:rPr>
        <w:t xml:space="preserve">or each pressure, indicate the </w:t>
      </w:r>
      <w:r w:rsidR="00F62C40" w:rsidRPr="00AB6FF2">
        <w:rPr>
          <w:rFonts w:cs="Times New Roman"/>
          <w:b/>
          <w:bCs/>
          <w:lang w:val="en-GB"/>
        </w:rPr>
        <w:t>timing</w:t>
      </w:r>
      <w:r w:rsidR="00F62C40" w:rsidRPr="00AB6FF2">
        <w:rPr>
          <w:rFonts w:cs="Times New Roman"/>
          <w:lang w:val="en-GB"/>
        </w:rPr>
        <w:t xml:space="preserve"> which is the time frame it is acting in</w:t>
      </w:r>
      <w:r w:rsidR="00EC1B9E" w:rsidRPr="00AB6FF2">
        <w:rPr>
          <w:rFonts w:cs="Times New Roman"/>
          <w:lang w:val="en-GB"/>
        </w:rPr>
        <w:t>.</w:t>
      </w:r>
    </w:p>
    <w:tbl>
      <w:tblPr>
        <w:tblStyle w:val="TableGrid"/>
        <w:tblW w:w="0" w:type="auto"/>
        <w:tblLook w:val="04A0" w:firstRow="1" w:lastRow="0" w:firstColumn="1" w:lastColumn="0" w:noHBand="0" w:noVBand="1"/>
      </w:tblPr>
      <w:tblGrid>
        <w:gridCol w:w="4530"/>
        <w:gridCol w:w="4530"/>
      </w:tblGrid>
      <w:tr w:rsidR="00A571A9" w:rsidRPr="00AB6FF2" w14:paraId="75C012EA" w14:textId="77777777" w:rsidTr="00A571A9">
        <w:tc>
          <w:tcPr>
            <w:tcW w:w="9062" w:type="dxa"/>
            <w:gridSpan w:val="2"/>
            <w:shd w:val="clear" w:color="auto" w:fill="BDD6EE" w:themeFill="accent1" w:themeFillTint="66"/>
          </w:tcPr>
          <w:p w14:paraId="1327B7BA" w14:textId="054D320F" w:rsidR="00A571A9" w:rsidRPr="00AB6FF2" w:rsidRDefault="00A571A9" w:rsidP="00A571A9">
            <w:pPr>
              <w:jc w:val="left"/>
              <w:rPr>
                <w:lang w:val="en-GB"/>
              </w:rPr>
            </w:pPr>
            <w:bookmarkStart w:id="351" w:name="_Hlk95125033"/>
            <w:bookmarkEnd w:id="350"/>
            <w:r w:rsidRPr="00AB6FF2">
              <w:rPr>
                <w:b/>
                <w:lang w:val="en-GB"/>
              </w:rPr>
              <w:t>Timing</w:t>
            </w:r>
          </w:p>
        </w:tc>
      </w:tr>
      <w:tr w:rsidR="009C4EC7" w:rsidRPr="00AB6FF2" w14:paraId="282E1EE3" w14:textId="77777777" w:rsidTr="009C4EC7">
        <w:tc>
          <w:tcPr>
            <w:tcW w:w="4531" w:type="dxa"/>
          </w:tcPr>
          <w:p w14:paraId="64A28BA0" w14:textId="350B0BF3" w:rsidR="009C4EC7" w:rsidRPr="00AB6FF2" w:rsidRDefault="009C4EC7" w:rsidP="00854B4E">
            <w:pPr>
              <w:rPr>
                <w:b/>
                <w:lang w:val="en-GB"/>
              </w:rPr>
            </w:pPr>
            <w:r w:rsidRPr="00AB6FF2">
              <w:rPr>
                <w:b/>
                <w:lang w:val="en-GB"/>
              </w:rPr>
              <w:t>in the past but now suspended due to measures</w:t>
            </w:r>
          </w:p>
        </w:tc>
        <w:tc>
          <w:tcPr>
            <w:tcW w:w="4531" w:type="dxa"/>
          </w:tcPr>
          <w:p w14:paraId="334F2A3B" w14:textId="4FAC5F42" w:rsidR="009C4EC7" w:rsidRPr="00AB6FF2" w:rsidRDefault="003A7FBC" w:rsidP="00854B4E">
            <w:pPr>
              <w:rPr>
                <w:lang w:val="en-GB"/>
              </w:rPr>
            </w:pPr>
            <w:r w:rsidRPr="00AB6FF2">
              <w:rPr>
                <w:lang w:val="en-GB"/>
              </w:rPr>
              <w:t>F</w:t>
            </w:r>
            <w:r w:rsidR="00EC1B9E" w:rsidRPr="00AB6FF2">
              <w:rPr>
                <w:lang w:val="en-GB"/>
              </w:rPr>
              <w:t xml:space="preserve">or reporting </w:t>
            </w:r>
            <w:r w:rsidR="00A571A9" w:rsidRPr="00AB6FF2">
              <w:rPr>
                <w:u w:val="single"/>
                <w:lang w:val="en-GB"/>
              </w:rPr>
              <w:t>pressures</w:t>
            </w:r>
            <w:r w:rsidR="000F4EF6" w:rsidRPr="00AB6FF2">
              <w:rPr>
                <w:lang w:val="en-GB"/>
              </w:rPr>
              <w:t xml:space="preserve"> which have become suspended at some point in the current reporting period.</w:t>
            </w:r>
          </w:p>
          <w:p w14:paraId="4AD35343" w14:textId="2DC391EF" w:rsidR="00100FAC" w:rsidRPr="00AB6FF2" w:rsidRDefault="00100FAC" w:rsidP="00854B4E">
            <w:pPr>
              <w:rPr>
                <w:lang w:val="en-GB"/>
              </w:rPr>
            </w:pPr>
            <w:r w:rsidRPr="00AB6FF2">
              <w:rPr>
                <w:lang w:val="en-GB"/>
              </w:rPr>
              <w:t>Where selected, there is no need to complete the fields on scope and influence.</w:t>
            </w:r>
          </w:p>
        </w:tc>
      </w:tr>
      <w:tr w:rsidR="009C4EC7" w:rsidRPr="00AB6FF2" w14:paraId="5A1FC8D3" w14:textId="77777777" w:rsidTr="009C4EC7">
        <w:tc>
          <w:tcPr>
            <w:tcW w:w="4531" w:type="dxa"/>
          </w:tcPr>
          <w:p w14:paraId="0C63B360" w14:textId="01DCAEA1" w:rsidR="009C4EC7" w:rsidRPr="00AB6FF2" w:rsidRDefault="00667D22" w:rsidP="00854B4E">
            <w:pPr>
              <w:rPr>
                <w:b/>
                <w:lang w:val="en-GB"/>
              </w:rPr>
            </w:pPr>
            <w:r w:rsidRPr="00AB6FF2">
              <w:rPr>
                <w:b/>
                <w:lang w:val="en-GB"/>
              </w:rPr>
              <w:t>O</w:t>
            </w:r>
            <w:r w:rsidR="009C4EC7" w:rsidRPr="00AB6FF2">
              <w:rPr>
                <w:b/>
                <w:lang w:val="en-GB"/>
              </w:rPr>
              <w:t>ngoing</w:t>
            </w:r>
          </w:p>
        </w:tc>
        <w:tc>
          <w:tcPr>
            <w:tcW w:w="4531" w:type="dxa"/>
          </w:tcPr>
          <w:p w14:paraId="67E5133C" w14:textId="47ADF7E6" w:rsidR="009C4EC7" w:rsidRPr="00AB6FF2" w:rsidRDefault="00AB7529" w:rsidP="00854B4E">
            <w:pPr>
              <w:rPr>
                <w:lang w:val="en-GB"/>
              </w:rPr>
            </w:pPr>
            <w:r w:rsidRPr="00AB6FF2">
              <w:rPr>
                <w:lang w:val="en-GB"/>
              </w:rPr>
              <w:t>F</w:t>
            </w:r>
            <w:r w:rsidR="00EC1B9E" w:rsidRPr="00AB6FF2">
              <w:rPr>
                <w:lang w:val="en-GB"/>
              </w:rPr>
              <w:t xml:space="preserve">or reporting </w:t>
            </w:r>
            <w:r w:rsidR="00A571A9" w:rsidRPr="00AB6FF2">
              <w:rPr>
                <w:u w:val="single"/>
                <w:lang w:val="en-GB"/>
              </w:rPr>
              <w:t>pressures</w:t>
            </w:r>
            <w:r w:rsidR="00C02059" w:rsidRPr="00AB6FF2">
              <w:rPr>
                <w:lang w:val="en-GB"/>
              </w:rPr>
              <w:t xml:space="preserve"> that are ongoing during the reporting period i.e. no evidence of being suspended due to measures.</w:t>
            </w:r>
          </w:p>
        </w:tc>
      </w:tr>
      <w:tr w:rsidR="009C4EC7" w:rsidRPr="00AB6FF2" w14:paraId="6A9EE85C" w14:textId="77777777" w:rsidTr="009C4EC7">
        <w:tc>
          <w:tcPr>
            <w:tcW w:w="4531" w:type="dxa"/>
          </w:tcPr>
          <w:p w14:paraId="1068334D" w14:textId="54494F6D" w:rsidR="009C4EC7" w:rsidRPr="00AB6FF2" w:rsidRDefault="009C4EC7" w:rsidP="00854B4E">
            <w:pPr>
              <w:rPr>
                <w:b/>
                <w:lang w:val="en-GB"/>
              </w:rPr>
            </w:pPr>
            <w:r w:rsidRPr="00AB6FF2">
              <w:rPr>
                <w:b/>
                <w:lang w:val="en-GB"/>
              </w:rPr>
              <w:lastRenderedPageBreak/>
              <w:t>ongoing and likely to be in the future</w:t>
            </w:r>
          </w:p>
        </w:tc>
        <w:tc>
          <w:tcPr>
            <w:tcW w:w="4531" w:type="dxa"/>
          </w:tcPr>
          <w:p w14:paraId="60FEC4DC" w14:textId="580371BF" w:rsidR="009C4EC7" w:rsidRPr="00AB6FF2" w:rsidRDefault="00AB7529" w:rsidP="00854B4E">
            <w:pPr>
              <w:rPr>
                <w:lang w:val="en-GB"/>
              </w:rPr>
            </w:pPr>
            <w:r w:rsidRPr="00AB6FF2">
              <w:rPr>
                <w:lang w:val="en-GB"/>
              </w:rPr>
              <w:t>F</w:t>
            </w:r>
            <w:r w:rsidR="00EC1B9E" w:rsidRPr="00AB6FF2">
              <w:rPr>
                <w:lang w:val="en-GB"/>
              </w:rPr>
              <w:t xml:space="preserve">or reporting both </w:t>
            </w:r>
            <w:r w:rsidR="00A571A9" w:rsidRPr="00AB6FF2">
              <w:rPr>
                <w:u w:val="single"/>
                <w:lang w:val="en-GB"/>
              </w:rPr>
              <w:t xml:space="preserve">pressures </w:t>
            </w:r>
            <w:r w:rsidR="00A571A9" w:rsidRPr="00AB6FF2">
              <w:rPr>
                <w:lang w:val="en-GB"/>
              </w:rPr>
              <w:t xml:space="preserve">and </w:t>
            </w:r>
            <w:r w:rsidR="00A571A9" w:rsidRPr="00AB6FF2">
              <w:rPr>
                <w:u w:val="single"/>
                <w:lang w:val="en-GB"/>
              </w:rPr>
              <w:t>threats</w:t>
            </w:r>
            <w:r w:rsidR="000F4EF6" w:rsidRPr="00AB6FF2">
              <w:rPr>
                <w:u w:val="single"/>
                <w:lang w:val="en-GB"/>
              </w:rPr>
              <w:t>.</w:t>
            </w:r>
          </w:p>
          <w:p w14:paraId="0884D2FD" w14:textId="0B0193E7" w:rsidR="00195A61" w:rsidRPr="00AB6FF2" w:rsidRDefault="00195A61" w:rsidP="00854B4E">
            <w:pPr>
              <w:rPr>
                <w:lang w:val="en-GB"/>
              </w:rPr>
            </w:pPr>
            <w:r w:rsidRPr="00AB6FF2">
              <w:rPr>
                <w:lang w:val="en-GB"/>
              </w:rPr>
              <w:t xml:space="preserve">Where selected, there is no need to complete the fields on scope and influence for the part </w:t>
            </w:r>
            <w:r w:rsidR="00227895" w:rsidRPr="00AB6FF2">
              <w:rPr>
                <w:lang w:val="en-GB"/>
              </w:rPr>
              <w:t>of th</w:t>
            </w:r>
            <w:r w:rsidR="0035607A" w:rsidRPr="00AB6FF2">
              <w:rPr>
                <w:lang w:val="en-GB"/>
              </w:rPr>
              <w:t>e</w:t>
            </w:r>
            <w:r w:rsidR="00227895" w:rsidRPr="00AB6FF2">
              <w:rPr>
                <w:lang w:val="en-GB"/>
              </w:rPr>
              <w:t xml:space="preserve"> </w:t>
            </w:r>
            <w:r w:rsidR="0035607A" w:rsidRPr="00AB6FF2">
              <w:rPr>
                <w:lang w:val="en-GB"/>
              </w:rPr>
              <w:t>entry</w:t>
            </w:r>
            <w:r w:rsidR="00227895" w:rsidRPr="00AB6FF2">
              <w:rPr>
                <w:lang w:val="en-GB"/>
              </w:rPr>
              <w:t xml:space="preserve"> concerning the </w:t>
            </w:r>
            <w:r w:rsidRPr="00AB6FF2">
              <w:rPr>
                <w:lang w:val="en-GB"/>
              </w:rPr>
              <w:t>threat</w:t>
            </w:r>
            <w:r w:rsidR="00F04E53" w:rsidRPr="00AB6FF2">
              <w:rPr>
                <w:lang w:val="en-GB"/>
              </w:rPr>
              <w:t xml:space="preserve"> but only for the part that concerns the pressure</w:t>
            </w:r>
            <w:r w:rsidRPr="00AB6FF2">
              <w:rPr>
                <w:lang w:val="en-GB"/>
              </w:rPr>
              <w:t>.</w:t>
            </w:r>
          </w:p>
        </w:tc>
      </w:tr>
      <w:tr w:rsidR="009C4EC7" w:rsidRPr="00AB6FF2" w14:paraId="01F89A62" w14:textId="77777777" w:rsidTr="009C4EC7">
        <w:tc>
          <w:tcPr>
            <w:tcW w:w="4531" w:type="dxa"/>
          </w:tcPr>
          <w:p w14:paraId="65EBFA81" w14:textId="375A85F4" w:rsidR="009C4EC7" w:rsidRPr="00AB6FF2" w:rsidRDefault="009C4EC7" w:rsidP="00854B4E">
            <w:pPr>
              <w:rPr>
                <w:b/>
                <w:lang w:val="en-GB"/>
              </w:rPr>
            </w:pPr>
            <w:r w:rsidRPr="00AB6FF2">
              <w:rPr>
                <w:b/>
                <w:lang w:val="en-GB"/>
              </w:rPr>
              <w:t>only in future</w:t>
            </w:r>
          </w:p>
        </w:tc>
        <w:tc>
          <w:tcPr>
            <w:tcW w:w="4531" w:type="dxa"/>
          </w:tcPr>
          <w:p w14:paraId="4C967B73" w14:textId="172F8BC6" w:rsidR="009C4EC7" w:rsidRPr="00AB6FF2" w:rsidRDefault="00AB7529" w:rsidP="00854B4E">
            <w:pPr>
              <w:rPr>
                <w:lang w:val="en-GB"/>
              </w:rPr>
            </w:pPr>
            <w:r w:rsidRPr="00AB6FF2">
              <w:rPr>
                <w:lang w:val="en-GB"/>
              </w:rPr>
              <w:t>F</w:t>
            </w:r>
            <w:r w:rsidR="00EC1B9E" w:rsidRPr="00AB6FF2">
              <w:rPr>
                <w:lang w:val="en-GB"/>
              </w:rPr>
              <w:t xml:space="preserve">or reporting </w:t>
            </w:r>
            <w:r w:rsidR="00A571A9" w:rsidRPr="00AB6FF2">
              <w:rPr>
                <w:u w:val="single"/>
                <w:lang w:val="en-GB"/>
              </w:rPr>
              <w:t>threats</w:t>
            </w:r>
            <w:r w:rsidR="000F4EF6" w:rsidRPr="00AB6FF2">
              <w:rPr>
                <w:u w:val="single"/>
                <w:lang w:val="en-GB"/>
              </w:rPr>
              <w:t>.</w:t>
            </w:r>
          </w:p>
          <w:p w14:paraId="28F60A5F" w14:textId="440AD0D4" w:rsidR="00100FAC" w:rsidRPr="00AB6FF2" w:rsidRDefault="00100FAC" w:rsidP="00854B4E">
            <w:pPr>
              <w:rPr>
                <w:lang w:val="en-GB"/>
              </w:rPr>
            </w:pPr>
            <w:r w:rsidRPr="00AB6FF2">
              <w:rPr>
                <w:lang w:val="en-GB"/>
              </w:rPr>
              <w:t>Where selected, there is no need to complete the fields on scope and influence.</w:t>
            </w:r>
          </w:p>
        </w:tc>
      </w:tr>
      <w:bookmarkEnd w:id="351"/>
    </w:tbl>
    <w:p w14:paraId="005123FD" w14:textId="77777777" w:rsidR="009C4EC7" w:rsidRPr="00AB6FF2" w:rsidRDefault="009C4EC7" w:rsidP="00854B4E">
      <w:pPr>
        <w:rPr>
          <w:rFonts w:cs="Times New Roman"/>
          <w:lang w:val="en-GB"/>
        </w:rPr>
      </w:pPr>
    </w:p>
    <w:p w14:paraId="0E2493D0" w14:textId="23507D5B" w:rsidR="00F62C40" w:rsidRPr="00AB6FF2" w:rsidRDefault="00714F19" w:rsidP="00C651E4">
      <w:pPr>
        <w:pStyle w:val="ListParagraph"/>
        <w:numPr>
          <w:ilvl w:val="0"/>
          <w:numId w:val="53"/>
        </w:numPr>
        <w:rPr>
          <w:rFonts w:cs="Times New Roman"/>
          <w:lang w:val="en-GB"/>
        </w:rPr>
      </w:pPr>
      <w:bookmarkStart w:id="352" w:name="_Hlk95124644"/>
      <w:r w:rsidRPr="00AB6FF2">
        <w:rPr>
          <w:rFonts w:cs="Times New Roman"/>
          <w:lang w:val="en-GB"/>
        </w:rPr>
        <w:t xml:space="preserve">indicate </w:t>
      </w:r>
      <w:r w:rsidR="005655D4" w:rsidRPr="00AB6FF2">
        <w:rPr>
          <w:rFonts w:cs="Times New Roman"/>
          <w:lang w:val="en-GB"/>
        </w:rPr>
        <w:t xml:space="preserve">for each species </w:t>
      </w:r>
      <w:r w:rsidRPr="00AB6FF2">
        <w:rPr>
          <w:rFonts w:cs="Times New Roman"/>
          <w:lang w:val="en-GB"/>
        </w:rPr>
        <w:t xml:space="preserve">the </w:t>
      </w:r>
      <w:r w:rsidR="00FE49F7" w:rsidRPr="00AB6FF2">
        <w:rPr>
          <w:rFonts w:cs="Times New Roman"/>
          <w:lang w:val="en-GB"/>
        </w:rPr>
        <w:t>proportion of the population affected (</w:t>
      </w:r>
      <w:r w:rsidRPr="00AB6FF2">
        <w:rPr>
          <w:rFonts w:cs="Times New Roman"/>
          <w:b/>
          <w:bCs/>
          <w:lang w:val="en-GB"/>
        </w:rPr>
        <w:t>scope</w:t>
      </w:r>
      <w:r w:rsidR="00FE49F7" w:rsidRPr="00AB6FF2">
        <w:rPr>
          <w:rFonts w:cs="Times New Roman"/>
          <w:b/>
          <w:bCs/>
          <w:lang w:val="en-GB"/>
        </w:rPr>
        <w:t>)</w:t>
      </w:r>
      <w:r w:rsidRPr="00AB6FF2">
        <w:rPr>
          <w:rFonts w:cs="Times New Roman"/>
          <w:lang w:val="en-GB"/>
        </w:rPr>
        <w:t xml:space="preserve"> for each pressure that is ‘ongoing’ or ‘ongoing and likely to be in the future’. </w:t>
      </w:r>
    </w:p>
    <w:tbl>
      <w:tblPr>
        <w:tblStyle w:val="TableGrid"/>
        <w:tblW w:w="0" w:type="auto"/>
        <w:tblLook w:val="04A0" w:firstRow="1" w:lastRow="0" w:firstColumn="1" w:lastColumn="0" w:noHBand="0" w:noVBand="1"/>
      </w:tblPr>
      <w:tblGrid>
        <w:gridCol w:w="4530"/>
        <w:gridCol w:w="4530"/>
      </w:tblGrid>
      <w:tr w:rsidR="00A571A9" w:rsidRPr="00AB6FF2" w14:paraId="3FE6DA50" w14:textId="77777777" w:rsidTr="00A571A9">
        <w:tc>
          <w:tcPr>
            <w:tcW w:w="9062" w:type="dxa"/>
            <w:gridSpan w:val="2"/>
            <w:shd w:val="clear" w:color="auto" w:fill="BDD6EE" w:themeFill="accent1" w:themeFillTint="66"/>
          </w:tcPr>
          <w:p w14:paraId="2D0C882B" w14:textId="77777777" w:rsidR="00A571A9" w:rsidRPr="00AB6FF2" w:rsidRDefault="00100FAC" w:rsidP="009C4EC7">
            <w:pPr>
              <w:rPr>
                <w:b/>
                <w:lang w:val="en-GB"/>
              </w:rPr>
            </w:pPr>
            <w:bookmarkStart w:id="353" w:name="_Hlk95125057"/>
            <w:bookmarkEnd w:id="352"/>
            <w:r w:rsidRPr="00AB6FF2">
              <w:rPr>
                <w:b/>
                <w:lang w:val="en-GB"/>
              </w:rPr>
              <w:t>*</w:t>
            </w:r>
            <w:r w:rsidR="00A571A9" w:rsidRPr="00AB6FF2">
              <w:rPr>
                <w:b/>
                <w:lang w:val="en-GB"/>
              </w:rPr>
              <w:t>Scope (proportion of population affected)</w:t>
            </w:r>
          </w:p>
          <w:p w14:paraId="35E2265F" w14:textId="11C0A36B" w:rsidR="00100FAC" w:rsidRPr="00AB6FF2" w:rsidRDefault="00100FAC" w:rsidP="009C4EC7">
            <w:pPr>
              <w:rPr>
                <w:sz w:val="16"/>
                <w:szCs w:val="16"/>
                <w:lang w:val="en-GB"/>
              </w:rPr>
            </w:pPr>
            <w:r w:rsidRPr="00AB6FF2">
              <w:rPr>
                <w:sz w:val="16"/>
                <w:szCs w:val="16"/>
                <w:lang w:val="en-GB"/>
              </w:rPr>
              <w:t>[*to be completed for ‘ongoing’ and ‘ongoing and likely to be in the future’ timings only</w:t>
            </w:r>
            <w:r w:rsidR="00937BAD" w:rsidRPr="00AB6FF2">
              <w:rPr>
                <w:sz w:val="16"/>
                <w:szCs w:val="16"/>
                <w:lang w:val="en-GB"/>
              </w:rPr>
              <w:t>. Although the latter also includes threats, the ‘scope’ and ‘influence’ will only address pressures</w:t>
            </w:r>
            <w:r w:rsidRPr="00AB6FF2">
              <w:rPr>
                <w:sz w:val="16"/>
                <w:szCs w:val="16"/>
                <w:lang w:val="en-GB"/>
              </w:rPr>
              <w:t>]</w:t>
            </w:r>
          </w:p>
        </w:tc>
      </w:tr>
      <w:tr w:rsidR="009C4EC7" w:rsidRPr="00AB6FF2" w14:paraId="2C520630" w14:textId="77777777" w:rsidTr="009C4EC7">
        <w:tc>
          <w:tcPr>
            <w:tcW w:w="4531" w:type="dxa"/>
          </w:tcPr>
          <w:p w14:paraId="1651F3B3" w14:textId="1449C46F" w:rsidR="009C4EC7" w:rsidRPr="00AB6FF2" w:rsidRDefault="009C4EC7" w:rsidP="009C4EC7">
            <w:pPr>
              <w:rPr>
                <w:b/>
                <w:lang w:val="en-GB"/>
              </w:rPr>
            </w:pPr>
            <w:r w:rsidRPr="00AB6FF2">
              <w:rPr>
                <w:b/>
                <w:lang w:val="en-GB"/>
              </w:rPr>
              <w:t>whole (&gt;90%)</w:t>
            </w:r>
          </w:p>
        </w:tc>
        <w:tc>
          <w:tcPr>
            <w:tcW w:w="4531" w:type="dxa"/>
          </w:tcPr>
          <w:p w14:paraId="60FEDC30" w14:textId="26262666" w:rsidR="009C4EC7" w:rsidRPr="00AB6FF2" w:rsidRDefault="00100FAC" w:rsidP="00A571A9">
            <w:pPr>
              <w:rPr>
                <w:lang w:val="en-GB"/>
              </w:rPr>
            </w:pPr>
            <w:r w:rsidRPr="00AB6FF2">
              <w:rPr>
                <w:lang w:val="en-GB"/>
              </w:rPr>
              <w:t xml:space="preserve">more than </w:t>
            </w:r>
            <w:r w:rsidR="00A571A9" w:rsidRPr="00AB6FF2">
              <w:rPr>
                <w:lang w:val="en-GB"/>
              </w:rPr>
              <w:t xml:space="preserve">90% of the population </w:t>
            </w:r>
            <w:r w:rsidRPr="00AB6FF2">
              <w:rPr>
                <w:lang w:val="en-GB"/>
              </w:rPr>
              <w:t>reported in the Member State</w:t>
            </w:r>
            <w:r w:rsidR="00E2270F" w:rsidRPr="00AB6FF2">
              <w:rPr>
                <w:lang w:val="en-GB"/>
              </w:rPr>
              <w:t xml:space="preserve">’s biogeographical </w:t>
            </w:r>
            <w:r w:rsidR="00AD7A59" w:rsidRPr="00AB6FF2">
              <w:rPr>
                <w:lang w:val="en-GB"/>
              </w:rPr>
              <w:t>region</w:t>
            </w:r>
            <w:r w:rsidRPr="00AB6FF2">
              <w:rPr>
                <w:lang w:val="en-GB"/>
              </w:rPr>
              <w:t xml:space="preserve"> </w:t>
            </w:r>
            <w:r w:rsidR="00A571A9" w:rsidRPr="00AB6FF2">
              <w:rPr>
                <w:lang w:val="en-GB"/>
              </w:rPr>
              <w:t>is affected by the pressure</w:t>
            </w:r>
          </w:p>
        </w:tc>
      </w:tr>
      <w:tr w:rsidR="009C4EC7" w:rsidRPr="00AB6FF2" w14:paraId="70CDE056" w14:textId="77777777" w:rsidTr="009C4EC7">
        <w:tc>
          <w:tcPr>
            <w:tcW w:w="4531" w:type="dxa"/>
          </w:tcPr>
          <w:p w14:paraId="61C436BA" w14:textId="400F1A55" w:rsidR="009C4EC7" w:rsidRPr="00AB6FF2" w:rsidRDefault="009C4EC7" w:rsidP="009C4EC7">
            <w:pPr>
              <w:rPr>
                <w:b/>
                <w:lang w:val="en-GB"/>
              </w:rPr>
            </w:pPr>
            <w:r w:rsidRPr="00AB6FF2">
              <w:rPr>
                <w:b/>
                <w:lang w:val="en-GB"/>
              </w:rPr>
              <w:t>majority 50 – 90%</w:t>
            </w:r>
          </w:p>
        </w:tc>
        <w:tc>
          <w:tcPr>
            <w:tcW w:w="4531" w:type="dxa"/>
          </w:tcPr>
          <w:p w14:paraId="3F746EDD" w14:textId="0EE9B61D" w:rsidR="009C4EC7" w:rsidRPr="00AB6FF2" w:rsidRDefault="00A571A9" w:rsidP="009C4EC7">
            <w:pPr>
              <w:rPr>
                <w:lang w:val="en-GB"/>
              </w:rPr>
            </w:pPr>
            <w:r w:rsidRPr="00AB6FF2">
              <w:rPr>
                <w:lang w:val="en-GB"/>
              </w:rPr>
              <w:t xml:space="preserve">between 50 – 90% of the population </w:t>
            </w:r>
            <w:r w:rsidR="00100FAC" w:rsidRPr="00AB6FF2">
              <w:rPr>
                <w:lang w:val="en-GB"/>
              </w:rPr>
              <w:t>reported in the Member State</w:t>
            </w:r>
            <w:r w:rsidR="00AD7A59" w:rsidRPr="00AB6FF2">
              <w:rPr>
                <w:lang w:val="en-GB"/>
              </w:rPr>
              <w:t>’s biogeographical region</w:t>
            </w:r>
            <w:r w:rsidR="00100FAC" w:rsidRPr="00AB6FF2">
              <w:rPr>
                <w:lang w:val="en-GB"/>
              </w:rPr>
              <w:t xml:space="preserve"> </w:t>
            </w:r>
            <w:r w:rsidRPr="00AB6FF2">
              <w:rPr>
                <w:lang w:val="en-GB"/>
              </w:rPr>
              <w:t>is affected by the pressure</w:t>
            </w:r>
          </w:p>
        </w:tc>
      </w:tr>
      <w:tr w:rsidR="009C4EC7" w:rsidRPr="00AB6FF2" w14:paraId="51C7FCA8" w14:textId="77777777" w:rsidTr="009C4EC7">
        <w:tc>
          <w:tcPr>
            <w:tcW w:w="4531" w:type="dxa"/>
          </w:tcPr>
          <w:p w14:paraId="25242B18" w14:textId="12FBD960" w:rsidR="009C4EC7" w:rsidRPr="00AB6FF2" w:rsidRDefault="009C4EC7" w:rsidP="009C4EC7">
            <w:pPr>
              <w:rPr>
                <w:b/>
                <w:lang w:val="en-GB"/>
              </w:rPr>
            </w:pPr>
            <w:r w:rsidRPr="00AB6FF2">
              <w:rPr>
                <w:b/>
                <w:lang w:val="en-GB"/>
              </w:rPr>
              <w:t>minority &lt;50%</w:t>
            </w:r>
          </w:p>
        </w:tc>
        <w:tc>
          <w:tcPr>
            <w:tcW w:w="4531" w:type="dxa"/>
          </w:tcPr>
          <w:p w14:paraId="77960843" w14:textId="184CA047" w:rsidR="009C4EC7" w:rsidRPr="00AB6FF2" w:rsidRDefault="00A571A9" w:rsidP="009C4EC7">
            <w:pPr>
              <w:rPr>
                <w:lang w:val="en-GB"/>
              </w:rPr>
            </w:pPr>
            <w:r w:rsidRPr="00AB6FF2">
              <w:rPr>
                <w:lang w:val="en-GB"/>
              </w:rPr>
              <w:t xml:space="preserve">less than 50% of the population </w:t>
            </w:r>
            <w:r w:rsidR="00100FAC" w:rsidRPr="00AB6FF2">
              <w:rPr>
                <w:lang w:val="en-GB"/>
              </w:rPr>
              <w:t>reported in the Member State</w:t>
            </w:r>
            <w:r w:rsidR="00AD7A59" w:rsidRPr="00AB6FF2">
              <w:rPr>
                <w:lang w:val="en-GB"/>
              </w:rPr>
              <w:t>’s biogeographical</w:t>
            </w:r>
            <w:r w:rsidR="00100FAC" w:rsidRPr="00AB6FF2">
              <w:rPr>
                <w:lang w:val="en-GB"/>
              </w:rPr>
              <w:t xml:space="preserve"> </w:t>
            </w:r>
            <w:r w:rsidRPr="00AB6FF2">
              <w:rPr>
                <w:lang w:val="en-GB"/>
              </w:rPr>
              <w:t>is affected by the pressure</w:t>
            </w:r>
          </w:p>
        </w:tc>
      </w:tr>
      <w:bookmarkEnd w:id="353"/>
    </w:tbl>
    <w:p w14:paraId="4B0DE7C6" w14:textId="77777777" w:rsidR="009C4EC7" w:rsidRPr="00AB6FF2" w:rsidRDefault="009C4EC7" w:rsidP="009C4EC7">
      <w:pPr>
        <w:rPr>
          <w:rFonts w:cs="Times New Roman"/>
          <w:lang w:val="en-GB"/>
        </w:rPr>
      </w:pPr>
    </w:p>
    <w:p w14:paraId="11D7F16E" w14:textId="3F15AFDA" w:rsidR="00F62C40" w:rsidRPr="00AB6FF2" w:rsidRDefault="006F06DF" w:rsidP="00C651E4">
      <w:pPr>
        <w:pStyle w:val="ListParagraph"/>
        <w:numPr>
          <w:ilvl w:val="0"/>
          <w:numId w:val="53"/>
        </w:numPr>
        <w:rPr>
          <w:rFonts w:cs="Times New Roman"/>
          <w:lang w:val="en-GB"/>
        </w:rPr>
      </w:pPr>
      <w:bookmarkStart w:id="354" w:name="_Hlk95124661"/>
      <w:r w:rsidRPr="00AB6FF2">
        <w:rPr>
          <w:rFonts w:cs="Times New Roman"/>
          <w:lang w:val="en-GB"/>
        </w:rPr>
        <w:t>I</w:t>
      </w:r>
      <w:r w:rsidR="00F62C40" w:rsidRPr="00AB6FF2">
        <w:rPr>
          <w:rFonts w:cs="Times New Roman"/>
          <w:lang w:val="en-GB"/>
        </w:rPr>
        <w:t xml:space="preserve">ndicate for each pressure that is ‘ongoing’ or ‘ongoing and likely to be in the future’ the </w:t>
      </w:r>
      <w:r w:rsidR="00F62C40" w:rsidRPr="00AB6FF2">
        <w:rPr>
          <w:rFonts w:cs="Times New Roman"/>
          <w:b/>
          <w:bCs/>
          <w:lang w:val="en-GB"/>
        </w:rPr>
        <w:t>influence</w:t>
      </w:r>
      <w:r w:rsidR="00F62C40" w:rsidRPr="00AB6FF2">
        <w:rPr>
          <w:rFonts w:cs="Times New Roman"/>
          <w:lang w:val="en-GB"/>
        </w:rPr>
        <w:t xml:space="preserve"> on the population or the habitat of the</w:t>
      </w:r>
      <w:r w:rsidR="00A14BD9" w:rsidRPr="00AB6FF2">
        <w:rPr>
          <w:rFonts w:cs="Times New Roman"/>
          <w:lang w:val="en-GB"/>
        </w:rPr>
        <w:t xml:space="preserve"> species.</w:t>
      </w:r>
      <w:r w:rsidR="00F62C40" w:rsidRPr="00AB6FF2">
        <w:rPr>
          <w:rFonts w:cs="Times New Roman"/>
          <w:lang w:val="en-GB"/>
        </w:rPr>
        <w:t xml:space="preserve"> The influence indicates how the pressure affects the decline of the population and of the habitat of the species </w:t>
      </w:r>
      <w:r w:rsidR="00366E5C" w:rsidRPr="00AB6FF2">
        <w:rPr>
          <w:rFonts w:cs="Times New Roman"/>
          <w:lang w:val="en-GB"/>
        </w:rPr>
        <w:t xml:space="preserve">(i.e. it is a general assessment for both). </w:t>
      </w:r>
      <w:r w:rsidR="00F62C40" w:rsidRPr="00AB6FF2">
        <w:rPr>
          <w:rFonts w:cs="Times New Roman"/>
          <w:lang w:val="en-GB"/>
        </w:rPr>
        <w:t xml:space="preserve"> </w:t>
      </w:r>
    </w:p>
    <w:tbl>
      <w:tblPr>
        <w:tblStyle w:val="TableGrid"/>
        <w:tblW w:w="0" w:type="auto"/>
        <w:tblLook w:val="04A0" w:firstRow="1" w:lastRow="0" w:firstColumn="1" w:lastColumn="0" w:noHBand="0" w:noVBand="1"/>
      </w:tblPr>
      <w:tblGrid>
        <w:gridCol w:w="4530"/>
        <w:gridCol w:w="4530"/>
      </w:tblGrid>
      <w:tr w:rsidR="00A571A9" w:rsidRPr="00AB6FF2" w14:paraId="1FB770C6" w14:textId="77777777" w:rsidTr="00100FAC">
        <w:trPr>
          <w:trHeight w:val="109"/>
        </w:trPr>
        <w:tc>
          <w:tcPr>
            <w:tcW w:w="9062" w:type="dxa"/>
            <w:gridSpan w:val="2"/>
            <w:shd w:val="clear" w:color="auto" w:fill="BDD6EE" w:themeFill="accent1" w:themeFillTint="66"/>
          </w:tcPr>
          <w:p w14:paraId="7E360600" w14:textId="77777777" w:rsidR="00A571A9" w:rsidRPr="00AB6FF2" w:rsidRDefault="00A571A9" w:rsidP="00536478">
            <w:pPr>
              <w:rPr>
                <w:b/>
                <w:lang w:val="en-GB"/>
              </w:rPr>
            </w:pPr>
            <w:bookmarkStart w:id="355" w:name="_Hlk95125067"/>
            <w:bookmarkEnd w:id="354"/>
            <w:r w:rsidRPr="00AB6FF2">
              <w:rPr>
                <w:b/>
                <w:lang w:val="en-GB"/>
              </w:rPr>
              <w:t>Influence (on population or habitat of the species)</w:t>
            </w:r>
          </w:p>
          <w:p w14:paraId="27205DB3" w14:textId="24717432" w:rsidR="00A571A9" w:rsidRPr="00AB6FF2" w:rsidRDefault="00937BAD" w:rsidP="009C4EC7">
            <w:pPr>
              <w:rPr>
                <w:lang w:val="en-GB"/>
              </w:rPr>
            </w:pPr>
            <w:r w:rsidRPr="00AB6FF2">
              <w:rPr>
                <w:sz w:val="16"/>
                <w:szCs w:val="16"/>
                <w:lang w:val="en-GB"/>
              </w:rPr>
              <w:t>[*to be completed for ‘ongoing’ and ‘ongoing and likely to be in the future’ timings only. Although the latter also includes threats, the ‘scope’ and ‘influence’ will only address pressures]</w:t>
            </w:r>
          </w:p>
        </w:tc>
      </w:tr>
      <w:tr w:rsidR="009C4EC7" w:rsidRPr="00AB6FF2" w14:paraId="768CAB25" w14:textId="77777777" w:rsidTr="009C4EC7">
        <w:tc>
          <w:tcPr>
            <w:tcW w:w="4531" w:type="dxa"/>
          </w:tcPr>
          <w:p w14:paraId="5B6E201D" w14:textId="722FB2D1" w:rsidR="009C4EC7" w:rsidRPr="00AB6FF2" w:rsidRDefault="009C4EC7" w:rsidP="009C4EC7">
            <w:pPr>
              <w:rPr>
                <w:b/>
                <w:lang w:val="en-GB"/>
              </w:rPr>
            </w:pPr>
            <w:r w:rsidRPr="00AB6FF2">
              <w:rPr>
                <w:b/>
                <w:lang w:val="en-GB"/>
              </w:rPr>
              <w:t>High influence</w:t>
            </w:r>
          </w:p>
        </w:tc>
        <w:tc>
          <w:tcPr>
            <w:tcW w:w="4531" w:type="dxa"/>
          </w:tcPr>
          <w:p w14:paraId="2AD2DD9D" w14:textId="4983D351" w:rsidR="009C4EC7" w:rsidRPr="00AB6FF2" w:rsidRDefault="00FC4F32" w:rsidP="009C4EC7">
            <w:pPr>
              <w:rPr>
                <w:lang w:val="en-GB"/>
              </w:rPr>
            </w:pPr>
            <w:r w:rsidRPr="00AB6FF2">
              <w:rPr>
                <w:lang w:val="en-GB"/>
              </w:rPr>
              <w:t xml:space="preserve">The pressure listed is a highly significant factor contributing to the decline of the </w:t>
            </w:r>
            <w:r w:rsidR="003713D7" w:rsidRPr="00AB6FF2">
              <w:rPr>
                <w:lang w:val="en-GB"/>
              </w:rPr>
              <w:t xml:space="preserve">population </w:t>
            </w:r>
            <w:r w:rsidR="00A14BD9" w:rsidRPr="00AB6FF2">
              <w:rPr>
                <w:lang w:val="en-GB"/>
              </w:rPr>
              <w:t>or the habitat of the species</w:t>
            </w:r>
            <w:r w:rsidR="00937BAD" w:rsidRPr="00AB6FF2">
              <w:rPr>
                <w:lang w:val="en-GB"/>
              </w:rPr>
              <w:t>.</w:t>
            </w:r>
            <w:r w:rsidR="00244955" w:rsidRPr="00AB6FF2">
              <w:rPr>
                <w:lang w:val="en-GB"/>
              </w:rPr>
              <w:t xml:space="preserve"> It is an important direct or immediate influence on the population</w:t>
            </w:r>
            <w:r w:rsidR="00A14BD9" w:rsidRPr="00AB6FF2">
              <w:rPr>
                <w:lang w:val="en-GB"/>
              </w:rPr>
              <w:t xml:space="preserve"> or habitat of the species</w:t>
            </w:r>
            <w:r w:rsidR="00244955" w:rsidRPr="00AB6FF2">
              <w:rPr>
                <w:lang w:val="en-GB"/>
              </w:rPr>
              <w:t>.</w:t>
            </w:r>
          </w:p>
        </w:tc>
      </w:tr>
      <w:tr w:rsidR="009C4EC7" w:rsidRPr="00AB6FF2" w14:paraId="4757C04B" w14:textId="77777777" w:rsidTr="009C4EC7">
        <w:tc>
          <w:tcPr>
            <w:tcW w:w="4531" w:type="dxa"/>
          </w:tcPr>
          <w:p w14:paraId="0D8EA5DA" w14:textId="784EEE10" w:rsidR="009C4EC7" w:rsidRPr="00AB6FF2" w:rsidRDefault="009C4EC7" w:rsidP="009C4EC7">
            <w:pPr>
              <w:rPr>
                <w:b/>
                <w:lang w:val="en-GB"/>
              </w:rPr>
            </w:pPr>
            <w:r w:rsidRPr="00AB6FF2">
              <w:rPr>
                <w:b/>
                <w:lang w:val="en-GB"/>
              </w:rPr>
              <w:t>Medium influence</w:t>
            </w:r>
          </w:p>
        </w:tc>
        <w:tc>
          <w:tcPr>
            <w:tcW w:w="4531" w:type="dxa"/>
          </w:tcPr>
          <w:p w14:paraId="347D55F7" w14:textId="2003A1C2" w:rsidR="009C4EC7" w:rsidRPr="00AB6FF2" w:rsidRDefault="00FC4F32" w:rsidP="009C4EC7">
            <w:pPr>
              <w:rPr>
                <w:lang w:val="en-GB"/>
              </w:rPr>
            </w:pPr>
            <w:r w:rsidRPr="00AB6FF2">
              <w:rPr>
                <w:lang w:val="en-GB"/>
              </w:rPr>
              <w:t xml:space="preserve">The pressure listed contributes </w:t>
            </w:r>
            <w:r w:rsidR="00B660D9" w:rsidRPr="00AB6FF2">
              <w:rPr>
                <w:lang w:val="en-GB"/>
              </w:rPr>
              <w:t xml:space="preserve">to the decline of the </w:t>
            </w:r>
            <w:r w:rsidR="006F0EC5" w:rsidRPr="00AB6FF2">
              <w:rPr>
                <w:lang w:val="en-GB"/>
              </w:rPr>
              <w:t xml:space="preserve">population </w:t>
            </w:r>
            <w:r w:rsidR="00A14BD9" w:rsidRPr="00AB6FF2">
              <w:rPr>
                <w:lang w:val="en-GB"/>
              </w:rPr>
              <w:t>or habitat of the species</w:t>
            </w:r>
            <w:r w:rsidR="00B660D9" w:rsidRPr="00AB6FF2">
              <w:rPr>
                <w:lang w:val="en-GB"/>
              </w:rPr>
              <w:t xml:space="preserve"> but it is not a high influence nor a low influence </w:t>
            </w:r>
            <w:r w:rsidR="00B660D9" w:rsidRPr="00AB6FF2">
              <w:rPr>
                <w:lang w:val="en-GB"/>
              </w:rPr>
              <w:lastRenderedPageBreak/>
              <w:t>pressure</w:t>
            </w:r>
            <w:r w:rsidR="00937BAD" w:rsidRPr="00AB6FF2">
              <w:rPr>
                <w:lang w:val="en-GB"/>
              </w:rPr>
              <w:t>.</w:t>
            </w:r>
            <w:r w:rsidR="00244955" w:rsidRPr="00AB6FF2">
              <w:rPr>
                <w:lang w:val="en-GB"/>
              </w:rPr>
              <w:t xml:space="preserve"> It has a medium direct/immediate or indirect influence on the population</w:t>
            </w:r>
            <w:r w:rsidR="00A14BD9" w:rsidRPr="00AB6FF2">
              <w:rPr>
                <w:lang w:val="en-GB"/>
              </w:rPr>
              <w:t xml:space="preserve"> or habitat of the species</w:t>
            </w:r>
            <w:r w:rsidR="00244955" w:rsidRPr="00AB6FF2">
              <w:rPr>
                <w:lang w:val="en-GB"/>
              </w:rPr>
              <w:t>.</w:t>
            </w:r>
          </w:p>
        </w:tc>
      </w:tr>
      <w:tr w:rsidR="009C4EC7" w:rsidRPr="00AB6FF2" w14:paraId="7DF7391D" w14:textId="77777777" w:rsidTr="009C4EC7">
        <w:tc>
          <w:tcPr>
            <w:tcW w:w="4531" w:type="dxa"/>
          </w:tcPr>
          <w:p w14:paraId="0C78D5BD" w14:textId="55380F29" w:rsidR="009C4EC7" w:rsidRPr="00AB6FF2" w:rsidRDefault="009C4EC7" w:rsidP="009C4EC7">
            <w:pPr>
              <w:rPr>
                <w:b/>
                <w:lang w:val="en-GB"/>
              </w:rPr>
            </w:pPr>
            <w:r w:rsidRPr="00AB6FF2">
              <w:rPr>
                <w:b/>
                <w:lang w:val="en-GB"/>
              </w:rPr>
              <w:lastRenderedPageBreak/>
              <w:t>Low influence</w:t>
            </w:r>
          </w:p>
        </w:tc>
        <w:tc>
          <w:tcPr>
            <w:tcW w:w="4531" w:type="dxa"/>
          </w:tcPr>
          <w:p w14:paraId="12AC7AFF" w14:textId="1EDBFF16" w:rsidR="009C4EC7" w:rsidRPr="00AB6FF2" w:rsidRDefault="00FC4F32" w:rsidP="009C4EC7">
            <w:pPr>
              <w:rPr>
                <w:lang w:val="en-GB"/>
              </w:rPr>
            </w:pPr>
            <w:r w:rsidRPr="00AB6FF2">
              <w:rPr>
                <w:lang w:val="en-GB"/>
              </w:rPr>
              <w:t xml:space="preserve">The pressure listed contributes to the decline of the </w:t>
            </w:r>
            <w:r w:rsidR="006F0EC5" w:rsidRPr="00AB6FF2">
              <w:rPr>
                <w:lang w:val="en-GB"/>
              </w:rPr>
              <w:t xml:space="preserve">population </w:t>
            </w:r>
            <w:r w:rsidR="00A14BD9" w:rsidRPr="00AB6FF2">
              <w:rPr>
                <w:lang w:val="en-GB"/>
              </w:rPr>
              <w:t>or habitat of the species</w:t>
            </w:r>
            <w:r w:rsidRPr="00AB6FF2">
              <w:rPr>
                <w:lang w:val="en-GB"/>
              </w:rPr>
              <w:t xml:space="preserve">, although </w:t>
            </w:r>
            <w:r w:rsidR="00937BAD" w:rsidRPr="00AB6FF2">
              <w:rPr>
                <w:lang w:val="en-GB"/>
              </w:rPr>
              <w:t xml:space="preserve">not the main contributor and </w:t>
            </w:r>
            <w:r w:rsidRPr="00AB6FF2">
              <w:rPr>
                <w:lang w:val="en-GB"/>
              </w:rPr>
              <w:t>in combination with other pressures and/or factors.</w:t>
            </w:r>
          </w:p>
        </w:tc>
      </w:tr>
    </w:tbl>
    <w:bookmarkEnd w:id="355"/>
    <w:p w14:paraId="02E95EF1" w14:textId="244196BB" w:rsidR="000F7004" w:rsidRPr="00AB6FF2" w:rsidRDefault="00B704B3" w:rsidP="00937BAD">
      <w:pPr>
        <w:tabs>
          <w:tab w:val="left" w:pos="0"/>
        </w:tabs>
        <w:spacing w:before="240"/>
        <w:rPr>
          <w:rFonts w:cs="Times New Roman"/>
          <w:lang w:val="en-GB"/>
        </w:rPr>
      </w:pPr>
      <w:r w:rsidRPr="00AB6FF2">
        <w:rPr>
          <w:rFonts w:cs="Times New Roman"/>
          <w:lang w:val="en-GB"/>
        </w:rPr>
        <w:t xml:space="preserve">The </w:t>
      </w:r>
      <w:r w:rsidR="00F1186B" w:rsidRPr="00AB6FF2">
        <w:rPr>
          <w:rFonts w:cs="Times New Roman"/>
          <w:lang w:val="en-GB"/>
        </w:rPr>
        <w:t xml:space="preserve">overall </w:t>
      </w:r>
      <w:r w:rsidRPr="00AB6FF2">
        <w:rPr>
          <w:rFonts w:cs="Times New Roman"/>
          <w:lang w:val="en-GB"/>
        </w:rPr>
        <w:t xml:space="preserve">impact of the pressure </w:t>
      </w:r>
      <w:r w:rsidR="00F1186B" w:rsidRPr="00AB6FF2">
        <w:rPr>
          <w:rFonts w:cs="Times New Roman"/>
          <w:lang w:val="en-GB"/>
        </w:rPr>
        <w:t>as addressed i</w:t>
      </w:r>
      <w:r w:rsidR="00937BAD" w:rsidRPr="00AB6FF2">
        <w:rPr>
          <w:rFonts w:cs="Times New Roman"/>
          <w:lang w:val="en-GB"/>
        </w:rPr>
        <w:t>n</w:t>
      </w:r>
      <w:r w:rsidR="00F1186B" w:rsidRPr="00AB6FF2">
        <w:rPr>
          <w:rFonts w:cs="Times New Roman"/>
          <w:lang w:val="en-GB"/>
        </w:rPr>
        <w:t xml:space="preserve"> fields timing, scope and influence, </w:t>
      </w:r>
      <w:r w:rsidRPr="00AB6FF2">
        <w:rPr>
          <w:rFonts w:cs="Times New Roman"/>
          <w:lang w:val="en-GB"/>
        </w:rPr>
        <w:t>should reflect the influence of a pressure on</w:t>
      </w:r>
      <w:r w:rsidR="00F1186B" w:rsidRPr="00AB6FF2">
        <w:rPr>
          <w:rFonts w:cs="Times New Roman"/>
          <w:lang w:val="en-GB"/>
        </w:rPr>
        <w:t xml:space="preserve"> the</w:t>
      </w:r>
      <w:r w:rsidRPr="00AB6FF2">
        <w:rPr>
          <w:rFonts w:cs="Times New Roman"/>
          <w:lang w:val="en-GB"/>
        </w:rPr>
        <w:t xml:space="preserve"> conservation status of the species.</w:t>
      </w:r>
    </w:p>
    <w:p w14:paraId="25945E09" w14:textId="575AFBC4" w:rsidR="00424180" w:rsidRPr="00AB6FF2" w:rsidRDefault="00EE5022" w:rsidP="00424180">
      <w:pPr>
        <w:rPr>
          <w:rFonts w:cs="Times New Roman"/>
          <w:lang w:val="en-GB"/>
        </w:rPr>
      </w:pPr>
      <w:bookmarkStart w:id="356" w:name="_Hlk95739429"/>
      <w:r w:rsidRPr="00AB6FF2">
        <w:rPr>
          <w:rFonts w:cs="Times New Roman"/>
          <w:lang w:val="en-GB"/>
        </w:rPr>
        <w:t>Keep</w:t>
      </w:r>
      <w:r w:rsidR="005955F4" w:rsidRPr="00AB6FF2">
        <w:rPr>
          <w:rFonts w:cs="Times New Roman"/>
          <w:lang w:val="en-GB"/>
        </w:rPr>
        <w:t xml:space="preserve"> </w:t>
      </w:r>
      <w:r w:rsidR="00424180" w:rsidRPr="00AB6FF2">
        <w:rPr>
          <w:rFonts w:cs="Times New Roman"/>
          <w:lang w:val="en-GB"/>
        </w:rPr>
        <w:t xml:space="preserve">in mind that some species move over quite large areas (or are migratory), </w:t>
      </w:r>
      <w:r w:rsidR="00FF207F" w:rsidRPr="00AB6FF2">
        <w:rPr>
          <w:rFonts w:cs="Times New Roman"/>
          <w:lang w:val="en-GB"/>
        </w:rPr>
        <w:t xml:space="preserve">therefore </w:t>
      </w:r>
      <w:r w:rsidR="00424180" w:rsidRPr="00AB6FF2">
        <w:rPr>
          <w:rFonts w:cs="Times New Roman"/>
          <w:lang w:val="en-GB"/>
        </w:rPr>
        <w:t>status and trends reported in a particular Member State may reflect the effects of pressures and threats from outside the Member State (or even from beyond the EU. Likewise</w:t>
      </w:r>
      <w:r w:rsidR="005955F4" w:rsidRPr="00AB6FF2">
        <w:rPr>
          <w:rFonts w:cs="Times New Roman"/>
          <w:lang w:val="en-GB"/>
        </w:rPr>
        <w:t>,</w:t>
      </w:r>
      <w:r w:rsidR="00424180" w:rsidRPr="00AB6FF2">
        <w:rPr>
          <w:rFonts w:cs="Times New Roman"/>
          <w:lang w:val="en-GB"/>
        </w:rPr>
        <w:t xml:space="preserve"> species can be </w:t>
      </w:r>
      <w:r w:rsidR="007C2BD0" w:rsidRPr="00AB6FF2">
        <w:rPr>
          <w:rFonts w:cs="Times New Roman"/>
          <w:lang w:val="en-GB"/>
        </w:rPr>
        <w:t>affected</w:t>
      </w:r>
      <w:r w:rsidR="00424180" w:rsidRPr="00AB6FF2">
        <w:rPr>
          <w:rFonts w:cs="Times New Roman"/>
          <w:lang w:val="en-GB"/>
        </w:rPr>
        <w:t xml:space="preserve"> by pressures and threats originating from outside the Member State (e.g. pollution or nitrogen deposition). The list </w:t>
      </w:r>
      <w:r w:rsidR="00440E02" w:rsidRPr="00AB6FF2">
        <w:rPr>
          <w:rFonts w:cs="Times New Roman"/>
          <w:lang w:val="en-GB"/>
        </w:rPr>
        <w:t xml:space="preserve">also includes </w:t>
      </w:r>
      <w:r w:rsidR="00424180" w:rsidRPr="00AB6FF2">
        <w:rPr>
          <w:rFonts w:cs="Times New Roman"/>
          <w:lang w:val="en-GB"/>
        </w:rPr>
        <w:t>pressures to address the transboundary effect of pressures and threats</w:t>
      </w:r>
      <w:r w:rsidR="00440E02" w:rsidRPr="00AB6FF2">
        <w:rPr>
          <w:rFonts w:cs="Times New Roman"/>
          <w:lang w:val="en-GB"/>
        </w:rPr>
        <w:t xml:space="preserve"> i.e.</w:t>
      </w:r>
      <w:r w:rsidR="00526A04" w:rsidRPr="00AB6FF2">
        <w:rPr>
          <w:rFonts w:cs="Times New Roman"/>
          <w:lang w:val="en-GB"/>
        </w:rPr>
        <w:t xml:space="preserve"> </w:t>
      </w:r>
      <w:r w:rsidR="00440E02" w:rsidRPr="00AB6FF2">
        <w:rPr>
          <w:rFonts w:cs="Times New Roman"/>
          <w:lang w:val="en-GB"/>
        </w:rPr>
        <w:t>‘</w:t>
      </w:r>
      <w:r w:rsidR="00424180" w:rsidRPr="00AB6FF2">
        <w:rPr>
          <w:rFonts w:cs="Times New Roman"/>
          <w:lang w:val="en-GB"/>
        </w:rPr>
        <w:t>threats from outside the Member State’ and ‘threats from outside the EU territory’.</w:t>
      </w:r>
    </w:p>
    <w:p w14:paraId="3F3CE031" w14:textId="43DB8834" w:rsidR="00F62C40" w:rsidRPr="00AB6FF2" w:rsidRDefault="00F62C40" w:rsidP="00F62C40">
      <w:pPr>
        <w:rPr>
          <w:rFonts w:cs="Times New Roman"/>
          <w:lang w:val="en-GB"/>
        </w:rPr>
      </w:pPr>
      <w:bookmarkStart w:id="357" w:name="_Hlk95739468"/>
      <w:bookmarkEnd w:id="356"/>
      <w:r w:rsidRPr="00AB6FF2">
        <w:rPr>
          <w:rFonts w:cs="Times New Roman"/>
          <w:lang w:val="en-GB"/>
        </w:rPr>
        <w:t>Where In</w:t>
      </w:r>
      <w:r w:rsidR="009415E9" w:rsidRPr="00AB6FF2">
        <w:rPr>
          <w:rFonts w:cs="Times New Roman"/>
          <w:lang w:val="en-GB"/>
        </w:rPr>
        <w:t>va</w:t>
      </w:r>
      <w:r w:rsidRPr="00AB6FF2">
        <w:rPr>
          <w:rFonts w:cs="Times New Roman"/>
          <w:lang w:val="en-GB"/>
        </w:rPr>
        <w:t xml:space="preserve">sive Alien Species (IAS) of Union concern is selected among pressures, </w:t>
      </w:r>
      <w:r w:rsidR="00FC1971" w:rsidRPr="00AB6FF2">
        <w:rPr>
          <w:rFonts w:cs="Times New Roman"/>
          <w:lang w:val="en-GB"/>
        </w:rPr>
        <w:t xml:space="preserve">it is obligatory to provide </w:t>
      </w:r>
      <w:r w:rsidRPr="00AB6FF2">
        <w:rPr>
          <w:rFonts w:cs="Times New Roman"/>
          <w:lang w:val="en-GB"/>
        </w:rPr>
        <w:t>the names of these species</w:t>
      </w:r>
      <w:r w:rsidR="00440E02" w:rsidRPr="00AB6FF2">
        <w:rPr>
          <w:rFonts w:cs="Times New Roman"/>
          <w:lang w:val="en-GB"/>
        </w:rPr>
        <w:t xml:space="preserve"> </w:t>
      </w:r>
      <w:r w:rsidR="00E206FF" w:rsidRPr="00AB6FF2">
        <w:rPr>
          <w:rFonts w:cs="Times New Roman"/>
          <w:lang w:val="en-GB"/>
        </w:rPr>
        <w:t>through a</w:t>
      </w:r>
      <w:r w:rsidRPr="00AB6FF2">
        <w:rPr>
          <w:rFonts w:cs="Times New Roman"/>
          <w:lang w:val="en-GB"/>
        </w:rPr>
        <w:t xml:space="preserve"> drop-down list </w:t>
      </w:r>
      <w:r w:rsidR="00E206FF" w:rsidRPr="00AB6FF2">
        <w:rPr>
          <w:rFonts w:cs="Times New Roman"/>
          <w:lang w:val="en-GB"/>
        </w:rPr>
        <w:t>th</w:t>
      </w:r>
      <w:r w:rsidR="00526A04" w:rsidRPr="00AB6FF2">
        <w:rPr>
          <w:rFonts w:cs="Times New Roman"/>
          <w:lang w:val="en-GB"/>
        </w:rPr>
        <w:t>a</w:t>
      </w:r>
      <w:r w:rsidR="00E206FF" w:rsidRPr="00AB6FF2">
        <w:rPr>
          <w:rFonts w:cs="Times New Roman"/>
          <w:lang w:val="en-GB"/>
        </w:rPr>
        <w:t xml:space="preserve">t </w:t>
      </w:r>
      <w:r w:rsidR="00440E02" w:rsidRPr="00AB6FF2">
        <w:rPr>
          <w:rFonts w:cs="Times New Roman"/>
          <w:lang w:val="en-GB"/>
        </w:rPr>
        <w:t>is provided</w:t>
      </w:r>
      <w:r w:rsidRPr="00AB6FF2">
        <w:rPr>
          <w:rFonts w:cs="Times New Roman"/>
          <w:lang w:val="en-GB"/>
        </w:rPr>
        <w:t xml:space="preserve">. </w:t>
      </w:r>
      <w:r w:rsidR="000C7DB1" w:rsidRPr="00AB6FF2">
        <w:rPr>
          <w:rFonts w:cs="Times New Roman"/>
          <w:lang w:val="en-GB"/>
        </w:rPr>
        <w:t xml:space="preserve">For the list of IAS of Union concern please see the Art. 17 Reference Portal. </w:t>
      </w:r>
      <w:r w:rsidRPr="00AB6FF2">
        <w:rPr>
          <w:rFonts w:cs="Times New Roman"/>
          <w:lang w:val="en-GB"/>
        </w:rPr>
        <w:t xml:space="preserve">When </w:t>
      </w:r>
      <w:r w:rsidR="0063708F" w:rsidRPr="00AB6FF2">
        <w:rPr>
          <w:rFonts w:cs="Times New Roman"/>
          <w:lang w:val="en-GB"/>
        </w:rPr>
        <w:t>a pressure</w:t>
      </w:r>
      <w:r w:rsidRPr="00AB6FF2">
        <w:rPr>
          <w:rFonts w:cs="Times New Roman"/>
          <w:lang w:val="en-GB"/>
        </w:rPr>
        <w:t xml:space="preserve"> concerns ‘Other invasive </w:t>
      </w:r>
      <w:r w:rsidR="0032164F" w:rsidRPr="00AB6FF2">
        <w:rPr>
          <w:rFonts w:cs="Times New Roman"/>
          <w:lang w:val="en-GB"/>
        </w:rPr>
        <w:t xml:space="preserve">alien </w:t>
      </w:r>
      <w:r w:rsidRPr="00AB6FF2">
        <w:rPr>
          <w:rFonts w:cs="Times New Roman"/>
          <w:lang w:val="en-GB"/>
        </w:rPr>
        <w:t>species (other than species of Union concern)</w:t>
      </w:r>
      <w:r w:rsidR="0063708F" w:rsidRPr="00AB6FF2">
        <w:rPr>
          <w:rFonts w:cs="Times New Roman"/>
          <w:lang w:val="en-GB"/>
        </w:rPr>
        <w:t>’</w:t>
      </w:r>
      <w:r w:rsidRPr="00AB6FF2">
        <w:rPr>
          <w:rFonts w:cs="Times New Roman"/>
          <w:lang w:val="en-GB"/>
        </w:rPr>
        <w:t xml:space="preserve"> the provision of </w:t>
      </w:r>
      <w:r w:rsidR="0063708F" w:rsidRPr="00AB6FF2">
        <w:rPr>
          <w:rFonts w:cs="Times New Roman"/>
          <w:lang w:val="en-GB"/>
        </w:rPr>
        <w:t>these species</w:t>
      </w:r>
      <w:r w:rsidR="00440E02" w:rsidRPr="00AB6FF2">
        <w:rPr>
          <w:rFonts w:cs="Times New Roman"/>
          <w:lang w:val="en-GB"/>
        </w:rPr>
        <w:t>’ names</w:t>
      </w:r>
      <w:r w:rsidRPr="00AB6FF2">
        <w:rPr>
          <w:rFonts w:cs="Times New Roman"/>
          <w:lang w:val="en-GB"/>
        </w:rPr>
        <w:t xml:space="preserve"> is optional. </w:t>
      </w:r>
      <w:r w:rsidR="002B0CCB" w:rsidRPr="00AB6FF2">
        <w:rPr>
          <w:rFonts w:cs="Times New Roman"/>
          <w:lang w:val="en-GB"/>
        </w:rPr>
        <w:t xml:space="preserve">Please select from EASIN database (see Article 17 reference portal). </w:t>
      </w:r>
      <w:r w:rsidRPr="00AB6FF2">
        <w:rPr>
          <w:rFonts w:cs="Times New Roman"/>
          <w:lang w:val="en-GB"/>
        </w:rPr>
        <w:t xml:space="preserve">More than one species can be selected for both </w:t>
      </w:r>
      <w:r w:rsidR="00440E02" w:rsidRPr="00AB6FF2">
        <w:rPr>
          <w:rFonts w:cs="Times New Roman"/>
          <w:lang w:val="en-GB"/>
        </w:rPr>
        <w:t>of these pressures</w:t>
      </w:r>
      <w:r w:rsidRPr="00AB6FF2">
        <w:rPr>
          <w:rFonts w:cs="Times New Roman"/>
          <w:lang w:val="en-GB"/>
        </w:rPr>
        <w:t>.</w:t>
      </w:r>
    </w:p>
    <w:p w14:paraId="5D4427E0" w14:textId="762ED979" w:rsidR="009846ED" w:rsidRPr="00AB6FF2" w:rsidRDefault="0032164F" w:rsidP="00424180">
      <w:pPr>
        <w:rPr>
          <w:rFonts w:cs="Times New Roman"/>
          <w:lang w:val="en-GB"/>
        </w:rPr>
      </w:pPr>
      <w:r w:rsidRPr="00AB6FF2">
        <w:rPr>
          <w:rFonts w:cs="Times New Roman"/>
          <w:lang w:val="en-GB"/>
        </w:rPr>
        <w:t xml:space="preserve">As there is no </w:t>
      </w:r>
      <w:bookmarkEnd w:id="357"/>
      <w:r w:rsidR="00F62C40" w:rsidRPr="00AB6FF2">
        <w:rPr>
          <w:rFonts w:cs="Times New Roman"/>
          <w:lang w:val="en-GB"/>
        </w:rPr>
        <w:t>characterisation of threats</w:t>
      </w:r>
      <w:r w:rsidRPr="00AB6FF2">
        <w:rPr>
          <w:rFonts w:cs="Times New Roman"/>
          <w:lang w:val="en-GB"/>
        </w:rPr>
        <w:t xml:space="preserve"> required in th</w:t>
      </w:r>
      <w:r w:rsidR="00F2163F" w:rsidRPr="00AB6FF2">
        <w:rPr>
          <w:rFonts w:cs="Times New Roman"/>
          <w:lang w:val="en-GB"/>
        </w:rPr>
        <w:t>e reporting</w:t>
      </w:r>
      <w:r w:rsidRPr="00AB6FF2">
        <w:rPr>
          <w:rFonts w:cs="Times New Roman"/>
          <w:lang w:val="en-GB"/>
        </w:rPr>
        <w:t xml:space="preserve"> format but </w:t>
      </w:r>
      <w:r w:rsidR="00F62C40" w:rsidRPr="00AB6FF2">
        <w:rPr>
          <w:rFonts w:cs="Times New Roman"/>
          <w:lang w:val="en-GB"/>
        </w:rPr>
        <w:t xml:space="preserve">is used for the assessment of the parameter future prospects, </w:t>
      </w:r>
      <w:r w:rsidR="00F2163F" w:rsidRPr="00AB6FF2">
        <w:rPr>
          <w:rFonts w:cs="Times New Roman"/>
          <w:lang w:val="en-GB"/>
        </w:rPr>
        <w:t>an expert based ch</w:t>
      </w:r>
      <w:r w:rsidR="00CA03E4" w:rsidRPr="00AB6FF2">
        <w:rPr>
          <w:rFonts w:cs="Times New Roman"/>
          <w:lang w:val="en-GB"/>
        </w:rPr>
        <w:t>a</w:t>
      </w:r>
      <w:r w:rsidR="00F2163F" w:rsidRPr="00AB6FF2">
        <w:rPr>
          <w:rFonts w:cs="Times New Roman"/>
          <w:lang w:val="en-GB"/>
        </w:rPr>
        <w:t>r</w:t>
      </w:r>
      <w:r w:rsidR="00CA03E4" w:rsidRPr="00AB6FF2">
        <w:rPr>
          <w:rFonts w:cs="Times New Roman"/>
          <w:lang w:val="en-GB"/>
        </w:rPr>
        <w:t>ac</w:t>
      </w:r>
      <w:r w:rsidR="00F2163F" w:rsidRPr="00AB6FF2">
        <w:rPr>
          <w:rFonts w:cs="Times New Roman"/>
          <w:lang w:val="en-GB"/>
        </w:rPr>
        <w:t>terisation of threats can be made by Member States</w:t>
      </w:r>
      <w:r w:rsidR="00DA3414" w:rsidRPr="00AB6FF2">
        <w:rPr>
          <w:rFonts w:cs="Times New Roman"/>
          <w:lang w:val="en-GB"/>
        </w:rPr>
        <w:t xml:space="preserve">, </w:t>
      </w:r>
      <w:r w:rsidR="00F62C40" w:rsidRPr="00AB6FF2">
        <w:rPr>
          <w:rFonts w:cs="Times New Roman"/>
          <w:lang w:val="en-GB"/>
        </w:rPr>
        <w:t xml:space="preserve">however this </w:t>
      </w:r>
      <w:r w:rsidR="00DA3414" w:rsidRPr="00AB6FF2">
        <w:rPr>
          <w:rFonts w:cs="Times New Roman"/>
          <w:lang w:val="en-GB"/>
        </w:rPr>
        <w:t xml:space="preserve">is not required to be reported. </w:t>
      </w:r>
    </w:p>
    <w:p w14:paraId="39DEEE5B" w14:textId="4E050821" w:rsidR="00F1186B" w:rsidRPr="00AB6FF2" w:rsidRDefault="00F1186B" w:rsidP="0051007F">
      <w:pPr>
        <w:pStyle w:val="Heading2"/>
      </w:pPr>
      <w:bookmarkStart w:id="358" w:name="_Toc117612765"/>
      <w:r w:rsidRPr="00AB6FF2">
        <w:t>Methods used (optional)</w:t>
      </w:r>
      <w:bookmarkEnd w:id="358"/>
    </w:p>
    <w:p w14:paraId="6B5122BE" w14:textId="21E293A0" w:rsidR="008C4E15" w:rsidRPr="00AB6FF2" w:rsidRDefault="008C4E15" w:rsidP="00536478">
      <w:pPr>
        <w:rPr>
          <w:rFonts w:cs="Times New Roman"/>
          <w:lang w:val="en-GB"/>
        </w:rPr>
      </w:pPr>
      <w:bookmarkStart w:id="359" w:name="_Hlk95125378"/>
      <w:r w:rsidRPr="00AB6FF2">
        <w:rPr>
          <w:rFonts w:cs="Times New Roman"/>
          <w:lang w:val="en-GB"/>
        </w:rPr>
        <w:t xml:space="preserve">The optional methods used field is to provide general information for the pressures reporting and is not required for </w:t>
      </w:r>
      <w:r w:rsidR="00F62C40" w:rsidRPr="00AB6FF2">
        <w:rPr>
          <w:rFonts w:cs="Times New Roman"/>
          <w:lang w:val="en-GB"/>
        </w:rPr>
        <w:t xml:space="preserve">each </w:t>
      </w:r>
      <w:r w:rsidRPr="00AB6FF2">
        <w:rPr>
          <w:rFonts w:cs="Times New Roman"/>
          <w:lang w:val="en-GB"/>
        </w:rPr>
        <w:t>specific pressures. Where a specific methodology is used for a specific pressure this information can be provided in field 8.4 Additional information.</w:t>
      </w:r>
    </w:p>
    <w:p w14:paraId="349AE6BB" w14:textId="77777777" w:rsidR="008C4E15" w:rsidRPr="00AB6FF2" w:rsidRDefault="008C4E15" w:rsidP="008C4E15">
      <w:pPr>
        <w:rPr>
          <w:rFonts w:cs="Times New Roman"/>
          <w:lang w:val="en-GB"/>
        </w:rPr>
      </w:pPr>
      <w:r w:rsidRPr="00AB6FF2">
        <w:rPr>
          <w:rFonts w:cs="Times New Roman"/>
          <w:lang w:val="en-GB"/>
        </w:rPr>
        <w:t>Choose one of the following categories:</w:t>
      </w:r>
    </w:p>
    <w:p w14:paraId="35926ED3" w14:textId="6D3A5603" w:rsidR="008C4E15" w:rsidRPr="00AB6FF2" w:rsidRDefault="008C4E15" w:rsidP="00367DD2">
      <w:pPr>
        <w:spacing w:after="0"/>
        <w:ind w:left="709" w:hanging="425"/>
        <w:contextualSpacing/>
        <w:rPr>
          <w:rFonts w:cs="Times New Roman"/>
          <w:lang w:val="en-GB"/>
        </w:rPr>
      </w:pPr>
      <w:r w:rsidRPr="00AB6FF2">
        <w:rPr>
          <w:rFonts w:cs="Times New Roman"/>
          <w:lang w:val="en-GB"/>
        </w:rPr>
        <w:t>a)</w:t>
      </w:r>
      <w:r w:rsidRPr="00AB6FF2">
        <w:rPr>
          <w:rFonts w:cs="Times New Roman"/>
          <w:lang w:val="en-GB"/>
        </w:rPr>
        <w:tab/>
        <w:t>complete survey or a statistically robust estimate</w:t>
      </w:r>
    </w:p>
    <w:p w14:paraId="4DB254CA" w14:textId="6AA3CBC7" w:rsidR="008C4E15" w:rsidRPr="00AB6FF2" w:rsidRDefault="008C4E15" w:rsidP="00367DD2">
      <w:pPr>
        <w:spacing w:after="0"/>
        <w:ind w:left="709" w:hanging="425"/>
        <w:rPr>
          <w:rFonts w:cs="Times New Roman"/>
          <w:lang w:val="en-GB"/>
        </w:rPr>
      </w:pPr>
      <w:r w:rsidRPr="00AB6FF2">
        <w:rPr>
          <w:rFonts w:cs="Times New Roman"/>
          <w:lang w:val="en-GB"/>
        </w:rPr>
        <w:t>b)</w:t>
      </w:r>
      <w:r w:rsidRPr="00AB6FF2">
        <w:rPr>
          <w:rFonts w:cs="Times New Roman"/>
          <w:lang w:val="en-GB"/>
        </w:rPr>
        <w:tab/>
        <w:t>based mainly on extrapolation from a limited amount of data</w:t>
      </w:r>
    </w:p>
    <w:p w14:paraId="4D6BB5CE" w14:textId="7202927E" w:rsidR="008C4E15" w:rsidRPr="00AB6FF2" w:rsidRDefault="008C4E15" w:rsidP="00367DD2">
      <w:pPr>
        <w:spacing w:after="0"/>
        <w:ind w:left="709" w:hanging="425"/>
        <w:rPr>
          <w:rFonts w:cs="Times New Roman"/>
          <w:lang w:val="en-GB"/>
        </w:rPr>
      </w:pPr>
      <w:r w:rsidRPr="00AB6FF2">
        <w:rPr>
          <w:rFonts w:cs="Times New Roman"/>
          <w:lang w:val="en-GB"/>
        </w:rPr>
        <w:t>c)</w:t>
      </w:r>
      <w:r w:rsidRPr="00AB6FF2">
        <w:rPr>
          <w:rFonts w:cs="Times New Roman"/>
          <w:lang w:val="en-GB"/>
        </w:rPr>
        <w:tab/>
        <w:t>based mainly on expert opinion with very limited data</w:t>
      </w:r>
    </w:p>
    <w:p w14:paraId="382A734F" w14:textId="3AD1AF77" w:rsidR="008C4E15" w:rsidRPr="00AB6FF2" w:rsidRDefault="008C4E15" w:rsidP="00367DD2">
      <w:pPr>
        <w:ind w:left="709" w:hanging="425"/>
        <w:rPr>
          <w:rFonts w:cs="Times New Roman"/>
          <w:lang w:val="en-GB"/>
        </w:rPr>
      </w:pPr>
      <w:r w:rsidRPr="00AB6FF2">
        <w:rPr>
          <w:rFonts w:cs="Times New Roman"/>
          <w:lang w:val="en-GB"/>
        </w:rPr>
        <w:t>d)</w:t>
      </w:r>
      <w:r w:rsidRPr="00AB6FF2">
        <w:rPr>
          <w:rFonts w:cs="Times New Roman"/>
          <w:lang w:val="en-GB"/>
        </w:rPr>
        <w:tab/>
        <w:t>insufficient or no data available</w:t>
      </w:r>
    </w:p>
    <w:p w14:paraId="052CB61E" w14:textId="6EB81C9D" w:rsidR="009846ED" w:rsidRPr="00AB6FF2" w:rsidRDefault="008C4E15" w:rsidP="00F1186B">
      <w:pPr>
        <w:rPr>
          <w:rFonts w:cs="Times New Roman"/>
          <w:lang w:val="en-GB"/>
        </w:rPr>
      </w:pPr>
      <w:r w:rsidRPr="00AB6FF2">
        <w:rPr>
          <w:rFonts w:cs="Times New Roman"/>
          <w:lang w:val="en-GB"/>
        </w:rPr>
        <w:t>Only one category can be chosen; where data have been compiled from a variety of sources, choose the category for the most important source of data.</w:t>
      </w:r>
    </w:p>
    <w:p w14:paraId="460F6216" w14:textId="77777777" w:rsidR="005419A6" w:rsidRDefault="005419A6">
      <w:pPr>
        <w:spacing w:after="160" w:line="259" w:lineRule="auto"/>
        <w:jc w:val="left"/>
        <w:rPr>
          <w:b/>
          <w:szCs w:val="32"/>
          <w:lang w:val="en-GB"/>
        </w:rPr>
      </w:pPr>
      <w:bookmarkStart w:id="360" w:name="_Toc117612766"/>
      <w:bookmarkEnd w:id="359"/>
      <w:r>
        <w:br w:type="page"/>
      </w:r>
    </w:p>
    <w:p w14:paraId="342E8132" w14:textId="0112B751" w:rsidR="00424180" w:rsidRPr="00AB6FF2" w:rsidRDefault="00424180" w:rsidP="0051007F">
      <w:pPr>
        <w:pStyle w:val="Heading2"/>
      </w:pPr>
      <w:r w:rsidRPr="00AB6FF2">
        <w:lastRenderedPageBreak/>
        <w:t>Sources of information (optional)</w:t>
      </w:r>
      <w:bookmarkEnd w:id="360"/>
    </w:p>
    <w:p w14:paraId="416BFFBA" w14:textId="2543C692" w:rsidR="009846ED" w:rsidRPr="00AB6FF2" w:rsidRDefault="00424180" w:rsidP="00424180">
      <w:pPr>
        <w:rPr>
          <w:rFonts w:cs="Times New Roman"/>
          <w:lang w:val="en-GB"/>
        </w:rPr>
      </w:pPr>
      <w:r w:rsidRPr="00AB6FF2">
        <w:rPr>
          <w:rFonts w:cs="Times New Roman"/>
          <w:lang w:val="en-GB"/>
        </w:rPr>
        <w:t>Provide sources of information relevant to Section 8 (optional) with URL, metadata, or supporting evidence</w:t>
      </w:r>
      <w:r w:rsidR="00B111F7" w:rsidRPr="00AB6FF2">
        <w:rPr>
          <w:rFonts w:cs="Times New Roman"/>
          <w:lang w:val="en-GB"/>
        </w:rPr>
        <w:t>. If, for example, expert opinion or partial estimate were indicated in field 8.2, this can be further elaborated on in this field.</w:t>
      </w:r>
      <w:r w:rsidR="00EF7B6D" w:rsidRPr="00AB6FF2">
        <w:rPr>
          <w:rFonts w:cs="Times New Roman"/>
          <w:lang w:val="en-GB"/>
        </w:rPr>
        <w:t xml:space="preserve"> It is highly recommended to provide such sources.</w:t>
      </w:r>
    </w:p>
    <w:p w14:paraId="006719E3" w14:textId="5A81D387" w:rsidR="00424180" w:rsidRPr="00AB6FF2" w:rsidRDefault="00424180" w:rsidP="0051007F">
      <w:pPr>
        <w:pStyle w:val="Heading2"/>
      </w:pPr>
      <w:bookmarkStart w:id="361" w:name="_Toc117612767"/>
      <w:r w:rsidRPr="00AB6FF2">
        <w:t>Additional information (optional)</w:t>
      </w:r>
      <w:bookmarkEnd w:id="361"/>
    </w:p>
    <w:p w14:paraId="4FEA6383" w14:textId="042D6FA0" w:rsidR="009846ED" w:rsidRPr="00AB6FF2" w:rsidRDefault="000417C4" w:rsidP="00424180">
      <w:pPr>
        <w:rPr>
          <w:rFonts w:cs="Times New Roman"/>
          <w:lang w:val="en-GB"/>
        </w:rPr>
      </w:pPr>
      <w:r w:rsidRPr="00AB6FF2">
        <w:rPr>
          <w:rFonts w:cs="Times New Roman"/>
          <w:lang w:val="en-GB"/>
        </w:rPr>
        <w:t xml:space="preserve">If </w:t>
      </w:r>
      <w:r w:rsidR="00424180" w:rsidRPr="00AB6FF2">
        <w:rPr>
          <w:rFonts w:cs="Times New Roman"/>
          <w:lang w:val="en-GB"/>
        </w:rPr>
        <w:t>a Member State wishes to give additional information on the nature of a certain pressure</w:t>
      </w:r>
      <w:r w:rsidR="008C4E15" w:rsidRPr="00AB6FF2">
        <w:rPr>
          <w:rFonts w:cs="Times New Roman"/>
          <w:lang w:val="en-GB"/>
        </w:rPr>
        <w:t xml:space="preserve"> or methodology</w:t>
      </w:r>
      <w:r w:rsidR="009415E9" w:rsidRPr="00AB6FF2">
        <w:rPr>
          <w:rFonts w:cs="Times New Roman"/>
          <w:lang w:val="en-GB"/>
        </w:rPr>
        <w:t xml:space="preserve"> </w:t>
      </w:r>
      <w:r w:rsidR="00424180" w:rsidRPr="00AB6FF2">
        <w:rPr>
          <w:rFonts w:cs="Times New Roman"/>
          <w:lang w:val="en-GB"/>
        </w:rPr>
        <w:t xml:space="preserve">this can be provided in this field. </w:t>
      </w:r>
    </w:p>
    <w:p w14:paraId="014D791F" w14:textId="2DE3B527" w:rsidR="00424180" w:rsidRPr="00AB6FF2" w:rsidRDefault="00424180" w:rsidP="0051007F">
      <w:pPr>
        <w:pStyle w:val="Heading1"/>
        <w:rPr>
          <w:rFonts w:hint="eastAsia"/>
        </w:rPr>
      </w:pPr>
      <w:bookmarkStart w:id="362" w:name="_Toc446604199"/>
      <w:bookmarkStart w:id="363" w:name="_Ref479262618"/>
      <w:bookmarkStart w:id="364" w:name="_Toc109827758"/>
      <w:bookmarkStart w:id="365" w:name="_Toc117612768"/>
      <w:r w:rsidRPr="00AB6FF2">
        <w:t>Conservation measures</w:t>
      </w:r>
      <w:bookmarkEnd w:id="362"/>
      <w:bookmarkEnd w:id="363"/>
      <w:bookmarkEnd w:id="364"/>
      <w:bookmarkEnd w:id="365"/>
    </w:p>
    <w:p w14:paraId="44BE7273" w14:textId="7BC8CDC8" w:rsidR="00E050A9" w:rsidRPr="00AB6FF2" w:rsidRDefault="00424180" w:rsidP="00424180">
      <w:pPr>
        <w:rPr>
          <w:rFonts w:cs="Times New Roman"/>
          <w:lang w:val="en-GB"/>
        </w:rPr>
      </w:pPr>
      <w:r w:rsidRPr="00AB6FF2">
        <w:rPr>
          <w:rFonts w:cs="Times New Roman"/>
          <w:lang w:val="en-GB"/>
        </w:rPr>
        <w:t xml:space="preserve">This section concerns information on conservation measures, including management plans, taken to maintain or to restore the species at Favourable conservation status. </w:t>
      </w:r>
      <w:r w:rsidR="002D5F3D" w:rsidRPr="00AB6FF2">
        <w:rPr>
          <w:rFonts w:cs="Times New Roman"/>
          <w:lang w:val="en-GB"/>
        </w:rPr>
        <w:t>Reporting on c</w:t>
      </w:r>
      <w:r w:rsidRPr="00AB6FF2">
        <w:rPr>
          <w:rFonts w:cs="Times New Roman"/>
          <w:lang w:val="en-GB"/>
        </w:rPr>
        <w:t xml:space="preserve">onservation measures </w:t>
      </w:r>
      <w:r w:rsidR="002D5F3D" w:rsidRPr="00AB6FF2">
        <w:rPr>
          <w:rFonts w:cs="Times New Roman"/>
          <w:lang w:val="en-GB"/>
        </w:rPr>
        <w:t>is</w:t>
      </w:r>
      <w:r w:rsidRPr="00AB6FF2">
        <w:rPr>
          <w:rFonts w:cs="Times New Roman"/>
          <w:lang w:val="en-GB"/>
        </w:rPr>
        <w:t xml:space="preserve"> </w:t>
      </w:r>
      <w:r w:rsidR="00E050A9" w:rsidRPr="00AB6FF2">
        <w:rPr>
          <w:rFonts w:cs="Times New Roman"/>
          <w:lang w:val="en-GB"/>
        </w:rPr>
        <w:t xml:space="preserve">mandatory for </w:t>
      </w:r>
      <w:r w:rsidR="004A2B1E" w:rsidRPr="00AB6FF2">
        <w:rPr>
          <w:rFonts w:cs="Times New Roman"/>
          <w:lang w:val="en-GB"/>
        </w:rPr>
        <w:t xml:space="preserve">all </w:t>
      </w:r>
      <w:r w:rsidR="00E050A9" w:rsidRPr="00AB6FF2">
        <w:rPr>
          <w:rFonts w:cs="Times New Roman"/>
          <w:lang w:val="en-GB"/>
        </w:rPr>
        <w:t>species</w:t>
      </w:r>
      <w:r w:rsidR="00F62C40" w:rsidRPr="00AB6FF2">
        <w:rPr>
          <w:rFonts w:cs="Times New Roman"/>
          <w:lang w:val="en-GB"/>
        </w:rPr>
        <w:t xml:space="preserve"> (Annex II, IV and V).</w:t>
      </w:r>
    </w:p>
    <w:p w14:paraId="142C5A29" w14:textId="2E663EB6" w:rsidR="00424180" w:rsidRPr="00AB6FF2" w:rsidRDefault="00464FD5" w:rsidP="00424180">
      <w:pPr>
        <w:rPr>
          <w:rFonts w:cs="Times New Roman"/>
          <w:lang w:val="en-GB"/>
        </w:rPr>
      </w:pPr>
      <w:r w:rsidRPr="00AB6FF2">
        <w:rPr>
          <w:rFonts w:cs="Times New Roman"/>
          <w:lang w:val="en-GB"/>
        </w:rPr>
        <w:t>T</w:t>
      </w:r>
      <w:r w:rsidR="00424180" w:rsidRPr="00AB6FF2">
        <w:rPr>
          <w:rFonts w:cs="Times New Roman"/>
          <w:lang w:val="en-GB"/>
        </w:rPr>
        <w:t>he</w:t>
      </w:r>
      <w:r w:rsidR="00DF71D7" w:rsidRPr="00AB6FF2">
        <w:rPr>
          <w:rFonts w:cs="Times New Roman"/>
          <w:lang w:val="en-GB"/>
        </w:rPr>
        <w:t xml:space="preserve"> </w:t>
      </w:r>
      <w:r w:rsidR="00424180" w:rsidRPr="00AB6FF2">
        <w:rPr>
          <w:rFonts w:cs="Times New Roman"/>
          <w:lang w:val="en-GB"/>
        </w:rPr>
        <w:t>evaluation</w:t>
      </w:r>
      <w:r w:rsidR="00DF71D7" w:rsidRPr="00AB6FF2">
        <w:rPr>
          <w:rFonts w:cs="Times New Roman"/>
          <w:lang w:val="en-GB"/>
        </w:rPr>
        <w:t xml:space="preserve"> completed in fields 9.1 to 9.5 </w:t>
      </w:r>
      <w:r w:rsidR="00424180" w:rsidRPr="00AB6FF2">
        <w:rPr>
          <w:rFonts w:cs="Times New Roman"/>
          <w:lang w:val="en-GB"/>
        </w:rPr>
        <w:t>is an overall assessment</w:t>
      </w:r>
      <w:r w:rsidR="00DF71D7" w:rsidRPr="00AB6FF2">
        <w:rPr>
          <w:rFonts w:cs="Times New Roman"/>
          <w:lang w:val="en-GB"/>
        </w:rPr>
        <w:t xml:space="preserve">, </w:t>
      </w:r>
      <w:r w:rsidR="00424180" w:rsidRPr="00AB6FF2">
        <w:rPr>
          <w:rFonts w:cs="Times New Roman"/>
          <w:lang w:val="en-GB"/>
        </w:rPr>
        <w:t>not a measure-by-measure evaluation.</w:t>
      </w:r>
    </w:p>
    <w:p w14:paraId="048B8FE7" w14:textId="53455878" w:rsidR="00424180" w:rsidRPr="00AB6FF2" w:rsidRDefault="00424180" w:rsidP="0051007F">
      <w:pPr>
        <w:pStyle w:val="Heading2"/>
      </w:pPr>
      <w:bookmarkStart w:id="366" w:name="_Toc117612769"/>
      <w:r w:rsidRPr="00AB6FF2">
        <w:t>Status of measures</w:t>
      </w:r>
      <w:bookmarkEnd w:id="366"/>
    </w:p>
    <w:p w14:paraId="791C3A25" w14:textId="483F0DCC" w:rsidR="00424180" w:rsidRPr="00AB6FF2" w:rsidRDefault="00424180" w:rsidP="00424180">
      <w:pPr>
        <w:rPr>
          <w:rFonts w:cs="Times New Roman"/>
          <w:lang w:val="en-GB"/>
        </w:rPr>
      </w:pPr>
      <w:r w:rsidRPr="00AB6FF2">
        <w:rPr>
          <w:rFonts w:cs="Times New Roman"/>
          <w:lang w:val="en-GB"/>
        </w:rPr>
        <w:t xml:space="preserve">Select whether measures are needed or not. If the answer is ‘Yes, measures are needed’, then proceed to </w:t>
      </w:r>
      <w:r w:rsidR="006B4423" w:rsidRPr="00AB6FF2">
        <w:rPr>
          <w:rFonts w:cs="Times New Roman"/>
          <w:lang w:val="en-GB"/>
        </w:rPr>
        <w:t>select from the following options</w:t>
      </w:r>
      <w:r w:rsidR="00821C38" w:rsidRPr="00AB6FF2">
        <w:rPr>
          <w:rFonts w:cs="Times New Roman"/>
          <w:lang w:val="en-GB"/>
        </w:rPr>
        <w:t xml:space="preserve"> (select only one option)</w:t>
      </w:r>
      <w:r w:rsidRPr="00AB6FF2">
        <w:rPr>
          <w:rFonts w:cs="Times New Roman"/>
          <w:lang w:val="en-GB"/>
        </w:rPr>
        <w:t>:</w:t>
      </w:r>
    </w:p>
    <w:p w14:paraId="4AEF920C" w14:textId="0315C7DE" w:rsidR="00424180" w:rsidRPr="00AB6FF2" w:rsidRDefault="00545707" w:rsidP="000E70DD">
      <w:pPr>
        <w:numPr>
          <w:ilvl w:val="0"/>
          <w:numId w:val="22"/>
        </w:numPr>
        <w:spacing w:after="0"/>
        <w:ind w:left="714" w:hanging="357"/>
        <w:contextualSpacing/>
        <w:rPr>
          <w:rFonts w:cs="Times New Roman"/>
          <w:lang w:val="en-GB"/>
        </w:rPr>
      </w:pPr>
      <w:r w:rsidRPr="00AB6FF2">
        <w:rPr>
          <w:rFonts w:cs="Times New Roman"/>
          <w:lang w:val="en-GB"/>
        </w:rPr>
        <w:t>M</w:t>
      </w:r>
      <w:r w:rsidR="00424180" w:rsidRPr="00AB6FF2">
        <w:rPr>
          <w:rFonts w:cs="Times New Roman"/>
          <w:lang w:val="en-GB"/>
        </w:rPr>
        <w:t xml:space="preserve">easures identified but none yet taken </w:t>
      </w:r>
    </w:p>
    <w:p w14:paraId="63C2C0AE" w14:textId="75A13CAD" w:rsidR="00424180" w:rsidRPr="00AB6FF2" w:rsidRDefault="00545707" w:rsidP="000E70DD">
      <w:pPr>
        <w:numPr>
          <w:ilvl w:val="0"/>
          <w:numId w:val="22"/>
        </w:numPr>
        <w:spacing w:after="0"/>
        <w:ind w:left="714" w:hanging="357"/>
        <w:contextualSpacing/>
        <w:rPr>
          <w:rFonts w:cs="Times New Roman"/>
          <w:lang w:val="en-GB"/>
        </w:rPr>
      </w:pPr>
      <w:r w:rsidRPr="00AB6FF2">
        <w:rPr>
          <w:rFonts w:cs="Times New Roman"/>
          <w:lang w:val="en-GB"/>
        </w:rPr>
        <w:t>M</w:t>
      </w:r>
      <w:r w:rsidR="00424180" w:rsidRPr="00AB6FF2">
        <w:rPr>
          <w:rFonts w:cs="Times New Roman"/>
          <w:lang w:val="en-GB"/>
        </w:rPr>
        <w:t>easures</w:t>
      </w:r>
      <w:r w:rsidR="002D5F3D" w:rsidRPr="00AB6FF2">
        <w:rPr>
          <w:rFonts w:cs="Times New Roman"/>
          <w:lang w:val="en-GB"/>
        </w:rPr>
        <w:t xml:space="preserve"> needed but cannot be</w:t>
      </w:r>
      <w:r w:rsidR="00424180" w:rsidRPr="00AB6FF2">
        <w:rPr>
          <w:rFonts w:cs="Times New Roman"/>
          <w:lang w:val="en-GB"/>
        </w:rPr>
        <w:t xml:space="preserve"> identified</w:t>
      </w:r>
    </w:p>
    <w:p w14:paraId="4166C9BF" w14:textId="1211B21A" w:rsidR="00424180" w:rsidRPr="00AB6FF2" w:rsidRDefault="00545707" w:rsidP="000E70DD">
      <w:pPr>
        <w:numPr>
          <w:ilvl w:val="0"/>
          <w:numId w:val="22"/>
        </w:numPr>
        <w:ind w:left="714" w:hanging="357"/>
        <w:contextualSpacing/>
        <w:rPr>
          <w:rFonts w:cs="Times New Roman"/>
          <w:lang w:val="en-GB"/>
        </w:rPr>
      </w:pPr>
      <w:r w:rsidRPr="00AB6FF2">
        <w:rPr>
          <w:rFonts w:cs="Times New Roman"/>
          <w:lang w:val="en-GB"/>
        </w:rPr>
        <w:t>P</w:t>
      </w:r>
      <w:r w:rsidR="006B4423" w:rsidRPr="00AB6FF2">
        <w:rPr>
          <w:rFonts w:cs="Times New Roman"/>
          <w:lang w:val="en-GB"/>
        </w:rPr>
        <w:t>art of measures identified have been taken</w:t>
      </w:r>
    </w:p>
    <w:p w14:paraId="05C31379" w14:textId="4BEA53DB" w:rsidR="006B4423" w:rsidRPr="00AB6FF2" w:rsidRDefault="00545707" w:rsidP="000E70DD">
      <w:pPr>
        <w:numPr>
          <w:ilvl w:val="0"/>
          <w:numId w:val="22"/>
        </w:numPr>
        <w:ind w:left="714" w:hanging="357"/>
        <w:rPr>
          <w:rFonts w:cs="Times New Roman"/>
          <w:lang w:val="en-GB"/>
        </w:rPr>
      </w:pPr>
      <w:r w:rsidRPr="00AB6FF2">
        <w:rPr>
          <w:rFonts w:cs="Times New Roman"/>
          <w:lang w:val="en-GB"/>
        </w:rPr>
        <w:t>M</w:t>
      </w:r>
      <w:r w:rsidR="006B4423" w:rsidRPr="00AB6FF2">
        <w:rPr>
          <w:rFonts w:cs="Times New Roman"/>
          <w:lang w:val="en-GB"/>
        </w:rPr>
        <w:t>ost/all of measures identified have been taken</w:t>
      </w:r>
    </w:p>
    <w:p w14:paraId="71084396" w14:textId="06B3D89B" w:rsidR="009846ED" w:rsidRPr="00AB6FF2" w:rsidRDefault="007C2BD0" w:rsidP="00424180">
      <w:pPr>
        <w:rPr>
          <w:rFonts w:cs="Times New Roman"/>
          <w:lang w:val="en-GB"/>
        </w:rPr>
      </w:pPr>
      <w:r w:rsidRPr="00AB6FF2">
        <w:rPr>
          <w:rFonts w:cs="Times New Roman"/>
          <w:lang w:val="en-GB"/>
        </w:rPr>
        <w:t xml:space="preserve">Measures may be implemented at different points in time. </w:t>
      </w:r>
    </w:p>
    <w:p w14:paraId="3C896B68" w14:textId="76799064" w:rsidR="007574C5" w:rsidRPr="00AB6FF2" w:rsidRDefault="007574C5" w:rsidP="00424180">
      <w:pPr>
        <w:rPr>
          <w:rFonts w:cs="Times New Roman"/>
          <w:iCs/>
          <w:color w:val="000000" w:themeColor="text1"/>
          <w:lang w:val="en-GB"/>
        </w:rPr>
      </w:pPr>
      <w:r w:rsidRPr="00AB6FF2">
        <w:rPr>
          <w:rFonts w:cs="Times New Roman"/>
          <w:lang w:val="en-GB"/>
        </w:rPr>
        <w:t xml:space="preserve">If the answer </w:t>
      </w:r>
      <w:r w:rsidR="00332DAB" w:rsidRPr="00AB6FF2">
        <w:rPr>
          <w:rFonts w:cs="Times New Roman"/>
          <w:lang w:val="en-GB"/>
        </w:rPr>
        <w:t xml:space="preserve">to the question if measures are needed </w:t>
      </w:r>
      <w:r w:rsidRPr="00AB6FF2">
        <w:rPr>
          <w:rFonts w:cs="Times New Roman"/>
          <w:lang w:val="en-GB"/>
        </w:rPr>
        <w:t>is ‘No’, then</w:t>
      </w:r>
      <w:r w:rsidRPr="00AB6FF2">
        <w:rPr>
          <w:lang w:val="en-GB"/>
        </w:rPr>
        <w:t xml:space="preserve"> </w:t>
      </w:r>
      <w:r w:rsidRPr="00AB6FF2">
        <w:rPr>
          <w:rFonts w:cs="Times New Roman"/>
          <w:lang w:val="en-GB"/>
        </w:rPr>
        <w:t xml:space="preserve">the situation </w:t>
      </w:r>
      <w:r w:rsidR="00AB6FF2" w:rsidRPr="00AB6FF2">
        <w:rPr>
          <w:rFonts w:cs="Times New Roman"/>
          <w:lang w:val="en-GB"/>
        </w:rPr>
        <w:t xml:space="preserve">must be explained </w:t>
      </w:r>
      <w:r w:rsidRPr="00AB6FF2">
        <w:rPr>
          <w:rFonts w:cs="Times New Roman"/>
          <w:lang w:val="en-GB"/>
        </w:rPr>
        <w:t xml:space="preserve">in </w:t>
      </w:r>
      <w:r w:rsidR="00821C38" w:rsidRPr="00AB6FF2">
        <w:rPr>
          <w:rFonts w:cs="Times New Roman"/>
          <w:lang w:val="en-GB"/>
        </w:rPr>
        <w:t xml:space="preserve">the </w:t>
      </w:r>
      <w:r w:rsidRPr="00AB6FF2">
        <w:rPr>
          <w:rFonts w:cs="Times New Roman"/>
          <w:lang w:val="en-GB"/>
        </w:rPr>
        <w:t>free text field 9.7.</w:t>
      </w:r>
      <w:r w:rsidR="00332DAB" w:rsidRPr="00AB6FF2">
        <w:rPr>
          <w:rFonts w:cs="Times New Roman"/>
          <w:lang w:val="en-GB"/>
        </w:rPr>
        <w:t xml:space="preserve"> </w:t>
      </w:r>
      <w:r w:rsidR="00332DAB" w:rsidRPr="00AB6FF2">
        <w:rPr>
          <w:iCs/>
          <w:color w:val="000000" w:themeColor="text1"/>
          <w:lang w:val="en-GB"/>
        </w:rPr>
        <w:t>'N</w:t>
      </w:r>
      <w:r w:rsidR="00332DAB" w:rsidRPr="00AB6FF2">
        <w:rPr>
          <w:color w:val="000000" w:themeColor="text1"/>
          <w:lang w:val="en-GB"/>
        </w:rPr>
        <w:t>o measures needed’ does not include legal/administrative measures and should always be justified.</w:t>
      </w:r>
    </w:p>
    <w:p w14:paraId="05A414C4" w14:textId="5F755D3B" w:rsidR="00545707" w:rsidRPr="00AB6FF2" w:rsidRDefault="00545707" w:rsidP="0051007F">
      <w:pPr>
        <w:pStyle w:val="Heading2"/>
      </w:pPr>
      <w:bookmarkStart w:id="367" w:name="_Toc117612770"/>
      <w:r w:rsidRPr="00AB6FF2">
        <w:t>Scope of the measures taken</w:t>
      </w:r>
      <w:bookmarkEnd w:id="367"/>
    </w:p>
    <w:p w14:paraId="0C513C92" w14:textId="76CE0F7F" w:rsidR="00545707" w:rsidRPr="00AB6FF2" w:rsidRDefault="00545707" w:rsidP="00545707">
      <w:pPr>
        <w:rPr>
          <w:rFonts w:cs="Times New Roman"/>
          <w:lang w:val="en-GB"/>
        </w:rPr>
      </w:pPr>
      <w:r w:rsidRPr="00AB6FF2">
        <w:rPr>
          <w:rFonts w:cs="Times New Roman"/>
          <w:lang w:val="en-GB"/>
        </w:rPr>
        <w:t>Where part of the measures identified have been taken (9.1 c)) or most/all of the mea</w:t>
      </w:r>
      <w:r w:rsidR="009006AA" w:rsidRPr="00AB6FF2">
        <w:rPr>
          <w:rFonts w:cs="Times New Roman"/>
          <w:lang w:val="en-GB"/>
        </w:rPr>
        <w:t>su</w:t>
      </w:r>
      <w:r w:rsidRPr="00AB6FF2">
        <w:rPr>
          <w:rFonts w:cs="Times New Roman"/>
          <w:lang w:val="en-GB"/>
        </w:rPr>
        <w:t>res identified have been taken (9.1 d)), indicate the scope of these measures i.e. the proportion of the population they impact.</w:t>
      </w:r>
    </w:p>
    <w:p w14:paraId="70315453" w14:textId="63261522" w:rsidR="00545707" w:rsidRPr="00AB6FF2" w:rsidRDefault="00545707" w:rsidP="00C651E4">
      <w:pPr>
        <w:pStyle w:val="ListParagraph"/>
        <w:numPr>
          <w:ilvl w:val="0"/>
          <w:numId w:val="54"/>
        </w:numPr>
        <w:rPr>
          <w:rFonts w:cs="Times New Roman"/>
          <w:lang w:val="en-GB"/>
        </w:rPr>
      </w:pPr>
      <w:r w:rsidRPr="00AB6FF2">
        <w:rPr>
          <w:rFonts w:cs="Times New Roman"/>
          <w:lang w:val="en-GB"/>
        </w:rPr>
        <w:t>&lt;50%</w:t>
      </w:r>
      <w:r w:rsidR="00D21B33" w:rsidRPr="00AB6FF2">
        <w:rPr>
          <w:rFonts w:cs="Times New Roman"/>
          <w:lang w:val="en-GB"/>
        </w:rPr>
        <w:t xml:space="preserve"> </w:t>
      </w:r>
    </w:p>
    <w:p w14:paraId="70AB4254" w14:textId="67FD7641" w:rsidR="00545707" w:rsidRPr="00AB6FF2" w:rsidRDefault="00545707" w:rsidP="00C651E4">
      <w:pPr>
        <w:pStyle w:val="ListParagraph"/>
        <w:numPr>
          <w:ilvl w:val="0"/>
          <w:numId w:val="54"/>
        </w:numPr>
        <w:rPr>
          <w:rFonts w:cs="Times New Roman"/>
          <w:lang w:val="en-GB"/>
        </w:rPr>
      </w:pPr>
      <w:r w:rsidRPr="00AB6FF2">
        <w:rPr>
          <w:rFonts w:cs="Times New Roman"/>
          <w:lang w:val="en-GB"/>
        </w:rPr>
        <w:t>50 – 90%</w:t>
      </w:r>
    </w:p>
    <w:p w14:paraId="532374B4" w14:textId="490E52FE" w:rsidR="00545707" w:rsidRPr="00AB6FF2" w:rsidRDefault="00545707" w:rsidP="00C651E4">
      <w:pPr>
        <w:pStyle w:val="ListParagraph"/>
        <w:numPr>
          <w:ilvl w:val="0"/>
          <w:numId w:val="54"/>
        </w:numPr>
        <w:rPr>
          <w:rFonts w:cs="Times New Roman"/>
          <w:lang w:val="en-GB"/>
        </w:rPr>
      </w:pPr>
      <w:r w:rsidRPr="00AB6FF2">
        <w:rPr>
          <w:rFonts w:cs="Times New Roman"/>
          <w:lang w:val="en-GB"/>
        </w:rPr>
        <w:t>&gt;90%</w:t>
      </w:r>
    </w:p>
    <w:p w14:paraId="1CA7E96F" w14:textId="70192FED" w:rsidR="009846ED" w:rsidRPr="00AB6FF2" w:rsidRDefault="00545707" w:rsidP="0076437B">
      <w:pPr>
        <w:rPr>
          <w:rFonts w:cs="Times New Roman"/>
          <w:lang w:val="en-GB"/>
        </w:rPr>
      </w:pPr>
      <w:r w:rsidRPr="00AB6FF2">
        <w:rPr>
          <w:rFonts w:cs="Times New Roman"/>
          <w:lang w:val="en-GB"/>
        </w:rPr>
        <w:t>of the population.</w:t>
      </w:r>
      <w:r w:rsidR="008E3676" w:rsidRPr="00AB6FF2">
        <w:rPr>
          <w:rFonts w:cs="Times New Roman"/>
          <w:lang w:val="en-GB"/>
        </w:rPr>
        <w:t xml:space="preserve"> The assessment should be done in a general way.</w:t>
      </w:r>
    </w:p>
    <w:p w14:paraId="56407134" w14:textId="0B0B654A" w:rsidR="00424180" w:rsidRPr="00AB6FF2" w:rsidRDefault="00424180" w:rsidP="0051007F">
      <w:pPr>
        <w:pStyle w:val="Heading2"/>
      </w:pPr>
      <w:bookmarkStart w:id="368" w:name="_Toc117612771"/>
      <w:r w:rsidRPr="00AB6FF2">
        <w:t>Main purpose of the measures taken</w:t>
      </w:r>
      <w:bookmarkEnd w:id="368"/>
    </w:p>
    <w:p w14:paraId="0143C285" w14:textId="14EDAD69" w:rsidR="00424180" w:rsidRPr="00AB6FF2" w:rsidRDefault="00C7021E" w:rsidP="00424180">
      <w:pPr>
        <w:rPr>
          <w:rFonts w:cs="Times New Roman"/>
          <w:lang w:val="en-GB"/>
        </w:rPr>
      </w:pPr>
      <w:r w:rsidRPr="00AB6FF2">
        <w:rPr>
          <w:rFonts w:cs="Times New Roman"/>
          <w:lang w:val="en-GB"/>
        </w:rPr>
        <w:t xml:space="preserve">A. </w:t>
      </w:r>
      <w:r w:rsidR="00424180" w:rsidRPr="00AB6FF2">
        <w:rPr>
          <w:rFonts w:cs="Times New Roman"/>
          <w:lang w:val="en-GB"/>
        </w:rPr>
        <w:t>Indicate the</w:t>
      </w:r>
      <w:r w:rsidR="00F62C40" w:rsidRPr="00AB6FF2">
        <w:rPr>
          <w:rFonts w:cs="Times New Roman"/>
          <w:lang w:val="en-GB"/>
        </w:rPr>
        <w:t xml:space="preserve"> </w:t>
      </w:r>
      <w:r w:rsidR="00930E7F" w:rsidRPr="00AB6FF2">
        <w:rPr>
          <w:rFonts w:cs="Times New Roman"/>
          <w:lang w:val="en-GB"/>
        </w:rPr>
        <w:t xml:space="preserve">main </w:t>
      </w:r>
      <w:r w:rsidR="00424180" w:rsidRPr="00AB6FF2">
        <w:rPr>
          <w:rFonts w:cs="Times New Roman"/>
          <w:lang w:val="en-GB"/>
        </w:rPr>
        <w:t>purpose</w:t>
      </w:r>
      <w:r w:rsidR="00930E7F" w:rsidRPr="00AB6FF2">
        <w:rPr>
          <w:rFonts w:cs="Times New Roman"/>
          <w:lang w:val="en-GB"/>
        </w:rPr>
        <w:t>s</w:t>
      </w:r>
      <w:r w:rsidR="00424180" w:rsidRPr="00AB6FF2">
        <w:rPr>
          <w:rFonts w:cs="Times New Roman"/>
          <w:lang w:val="en-GB"/>
        </w:rPr>
        <w:t xml:space="preserve"> of the measures taken. This part should only be filled in if conservation measures have been taken (field 9.1(</w:t>
      </w:r>
      <w:r w:rsidR="00C07EFA" w:rsidRPr="00AB6FF2">
        <w:rPr>
          <w:rFonts w:cs="Times New Roman"/>
          <w:lang w:val="en-GB"/>
        </w:rPr>
        <w:t>c</w:t>
      </w:r>
      <w:r w:rsidR="00424180" w:rsidRPr="00AB6FF2">
        <w:rPr>
          <w:rFonts w:cs="Times New Roman"/>
          <w:lang w:val="en-GB"/>
        </w:rPr>
        <w:t>) ‘</w:t>
      </w:r>
      <w:r w:rsidR="00C07EFA" w:rsidRPr="00AB6FF2">
        <w:rPr>
          <w:rFonts w:cs="Times New Roman"/>
          <w:lang w:val="en-GB"/>
        </w:rPr>
        <w:t xml:space="preserve">Part of measures </w:t>
      </w:r>
      <w:r w:rsidR="00424180" w:rsidRPr="00AB6FF2">
        <w:rPr>
          <w:rFonts w:cs="Times New Roman"/>
          <w:lang w:val="en-GB"/>
        </w:rPr>
        <w:t xml:space="preserve">identified </w:t>
      </w:r>
      <w:r w:rsidR="009F27BC" w:rsidRPr="00AB6FF2">
        <w:rPr>
          <w:rFonts w:cs="Times New Roman"/>
          <w:lang w:val="en-GB"/>
        </w:rPr>
        <w:t xml:space="preserve">have been </w:t>
      </w:r>
      <w:r w:rsidR="00424180" w:rsidRPr="00AB6FF2">
        <w:rPr>
          <w:rFonts w:cs="Times New Roman"/>
          <w:lang w:val="en-GB"/>
        </w:rPr>
        <w:lastRenderedPageBreak/>
        <w:t xml:space="preserve">taken’ </w:t>
      </w:r>
      <w:r w:rsidR="00F56988" w:rsidRPr="00AB6FF2">
        <w:rPr>
          <w:rFonts w:cs="Times New Roman"/>
          <w:lang w:val="en-GB"/>
        </w:rPr>
        <w:t>or</w:t>
      </w:r>
      <w:r w:rsidR="00C07EFA" w:rsidRPr="00AB6FF2">
        <w:rPr>
          <w:rFonts w:cs="Times New Roman"/>
          <w:lang w:val="en-GB"/>
        </w:rPr>
        <w:t xml:space="preserve"> 9.1(d) Most/all of measures identified </w:t>
      </w:r>
      <w:r w:rsidR="009F27BC" w:rsidRPr="00AB6FF2">
        <w:rPr>
          <w:rFonts w:cs="Times New Roman"/>
          <w:lang w:val="en-GB"/>
        </w:rPr>
        <w:t xml:space="preserve">have been </w:t>
      </w:r>
      <w:r w:rsidR="00C07EFA" w:rsidRPr="00AB6FF2">
        <w:rPr>
          <w:rFonts w:cs="Times New Roman"/>
          <w:lang w:val="en-GB"/>
        </w:rPr>
        <w:t xml:space="preserve">taken are </w:t>
      </w:r>
      <w:r w:rsidR="00424180" w:rsidRPr="00AB6FF2">
        <w:rPr>
          <w:rFonts w:cs="Times New Roman"/>
          <w:lang w:val="en-GB"/>
        </w:rPr>
        <w:t xml:space="preserve"> marked ‘Yes’). </w:t>
      </w:r>
      <w:r w:rsidR="00F62C40" w:rsidRPr="00AB6FF2">
        <w:rPr>
          <w:rFonts w:cs="Times New Roman"/>
          <w:lang w:val="en-GB"/>
        </w:rPr>
        <w:t>S</w:t>
      </w:r>
      <w:r w:rsidR="00424180" w:rsidRPr="00AB6FF2">
        <w:rPr>
          <w:rFonts w:cs="Times New Roman"/>
          <w:lang w:val="en-GB"/>
        </w:rPr>
        <w:t>everal purposes can be identified.</w:t>
      </w:r>
    </w:p>
    <w:p w14:paraId="1F8A07A4" w14:textId="6276F967" w:rsidR="00424180" w:rsidRPr="00AB6FF2" w:rsidRDefault="00545707" w:rsidP="000E70DD">
      <w:pPr>
        <w:numPr>
          <w:ilvl w:val="0"/>
          <w:numId w:val="32"/>
        </w:numPr>
        <w:spacing w:after="0"/>
        <w:ind w:left="714" w:hanging="357"/>
        <w:contextualSpacing/>
        <w:rPr>
          <w:rFonts w:cs="Times New Roman"/>
          <w:lang w:val="en-GB"/>
        </w:rPr>
      </w:pPr>
      <w:r w:rsidRPr="00AB6FF2">
        <w:rPr>
          <w:rFonts w:cs="Times New Roman"/>
          <w:lang w:val="en-GB"/>
        </w:rPr>
        <w:t>M</w:t>
      </w:r>
      <w:r w:rsidR="00424180" w:rsidRPr="00AB6FF2">
        <w:rPr>
          <w:rFonts w:cs="Times New Roman"/>
          <w:lang w:val="en-GB"/>
        </w:rPr>
        <w:t>aintain the current range, population and/or habitat for the species</w:t>
      </w:r>
    </w:p>
    <w:p w14:paraId="0D53CF36" w14:textId="5A356888" w:rsidR="00424180" w:rsidRPr="00AB6FF2" w:rsidRDefault="00545707" w:rsidP="000E70DD">
      <w:pPr>
        <w:numPr>
          <w:ilvl w:val="0"/>
          <w:numId w:val="32"/>
        </w:numPr>
        <w:spacing w:after="0"/>
        <w:ind w:left="714" w:hanging="357"/>
        <w:contextualSpacing/>
        <w:rPr>
          <w:rFonts w:cs="Times New Roman"/>
          <w:lang w:val="en-GB"/>
        </w:rPr>
      </w:pPr>
      <w:r w:rsidRPr="00AB6FF2">
        <w:rPr>
          <w:rFonts w:cs="Times New Roman"/>
          <w:lang w:val="en-GB"/>
        </w:rPr>
        <w:t>E</w:t>
      </w:r>
      <w:r w:rsidR="00424180" w:rsidRPr="00AB6FF2">
        <w:rPr>
          <w:rFonts w:cs="Times New Roman"/>
          <w:lang w:val="en-GB"/>
        </w:rPr>
        <w:t>xpand the current range of the species (related to ‘Range’)</w:t>
      </w:r>
    </w:p>
    <w:p w14:paraId="6341052C" w14:textId="4DF80ABD" w:rsidR="00424180" w:rsidRPr="00AB6FF2" w:rsidRDefault="00545707" w:rsidP="000E70DD">
      <w:pPr>
        <w:numPr>
          <w:ilvl w:val="0"/>
          <w:numId w:val="32"/>
        </w:numPr>
        <w:spacing w:after="0"/>
        <w:ind w:left="714" w:hanging="357"/>
        <w:contextualSpacing/>
        <w:rPr>
          <w:rFonts w:cs="Times New Roman"/>
          <w:lang w:val="en-GB"/>
        </w:rPr>
      </w:pPr>
      <w:r w:rsidRPr="00AB6FF2">
        <w:rPr>
          <w:rFonts w:cs="Times New Roman"/>
          <w:lang w:val="en-GB"/>
        </w:rPr>
        <w:t>I</w:t>
      </w:r>
      <w:r w:rsidR="00424180" w:rsidRPr="00AB6FF2">
        <w:rPr>
          <w:rFonts w:cs="Times New Roman"/>
          <w:lang w:val="en-GB"/>
        </w:rPr>
        <w:t>ncrease the population size and/or improve population dynamics (improve reproduction success, reduce mortality, improve age/sex structure) (related to ‘Population’)</w:t>
      </w:r>
    </w:p>
    <w:p w14:paraId="61E8E338" w14:textId="3FC0CCA0" w:rsidR="00B11A90" w:rsidRPr="00AB6FF2" w:rsidRDefault="00545707" w:rsidP="000E70DD">
      <w:pPr>
        <w:numPr>
          <w:ilvl w:val="0"/>
          <w:numId w:val="32"/>
        </w:numPr>
        <w:ind w:left="714" w:hanging="357"/>
        <w:rPr>
          <w:rFonts w:cs="Times New Roman"/>
          <w:lang w:val="en-GB"/>
        </w:rPr>
      </w:pPr>
      <w:r w:rsidRPr="00AB6FF2">
        <w:rPr>
          <w:rFonts w:cs="Times New Roman"/>
          <w:lang w:val="en-GB"/>
        </w:rPr>
        <w:t>R</w:t>
      </w:r>
      <w:r w:rsidR="00424180" w:rsidRPr="00AB6FF2">
        <w:rPr>
          <w:rFonts w:cs="Times New Roman"/>
          <w:lang w:val="en-GB"/>
        </w:rPr>
        <w:t>estore the habitat of the species (related to ‘Habitat for the species’)</w:t>
      </w:r>
    </w:p>
    <w:p w14:paraId="36D68B46" w14:textId="27099048" w:rsidR="00B11A90" w:rsidRPr="00AB6FF2" w:rsidRDefault="00470591" w:rsidP="00075C2B">
      <w:pPr>
        <w:rPr>
          <w:rFonts w:cs="Times New Roman"/>
          <w:lang w:val="en-GB"/>
        </w:rPr>
      </w:pPr>
      <w:r w:rsidRPr="00AB6FF2">
        <w:rPr>
          <w:rFonts w:cs="Times New Roman"/>
          <w:lang w:val="en-GB"/>
        </w:rPr>
        <w:t>B. T</w:t>
      </w:r>
      <w:r w:rsidR="00C07EFA" w:rsidRPr="00AB6FF2">
        <w:rPr>
          <w:rFonts w:cs="Times New Roman"/>
          <w:lang w:val="en-GB"/>
        </w:rPr>
        <w:t xml:space="preserve">o identify the main </w:t>
      </w:r>
      <w:r w:rsidR="00B36ED3" w:rsidRPr="00AB6FF2">
        <w:rPr>
          <w:rFonts w:cs="Times New Roman"/>
          <w:lang w:val="en-GB"/>
        </w:rPr>
        <w:t>purpose</w:t>
      </w:r>
      <w:r w:rsidR="00C07EFA" w:rsidRPr="00AB6FF2">
        <w:rPr>
          <w:rFonts w:cs="Times New Roman"/>
          <w:lang w:val="en-GB"/>
        </w:rPr>
        <w:t xml:space="preserve"> of the measures taken, please indicate if this is to</w:t>
      </w:r>
      <w:r w:rsidRPr="00AB6FF2">
        <w:rPr>
          <w:rFonts w:cs="Times New Roman"/>
          <w:lang w:val="en-GB"/>
        </w:rPr>
        <w:t xml:space="preserve"> (only one option can be selected)</w:t>
      </w:r>
      <w:r w:rsidR="00C07EFA" w:rsidRPr="00AB6FF2">
        <w:rPr>
          <w:rFonts w:cs="Times New Roman"/>
          <w:lang w:val="en-GB"/>
        </w:rPr>
        <w:t>:</w:t>
      </w:r>
    </w:p>
    <w:p w14:paraId="4153AA01" w14:textId="34F0DB1F" w:rsidR="00C07EFA" w:rsidRPr="00AB6FF2" w:rsidRDefault="00C07EFA" w:rsidP="00C651E4">
      <w:pPr>
        <w:pStyle w:val="ListParagraph"/>
        <w:numPr>
          <w:ilvl w:val="0"/>
          <w:numId w:val="55"/>
        </w:numPr>
        <w:rPr>
          <w:rFonts w:cs="Times New Roman"/>
          <w:lang w:val="en-GB"/>
        </w:rPr>
      </w:pPr>
      <w:r w:rsidRPr="00AB6FF2">
        <w:rPr>
          <w:rFonts w:cs="Times New Roman"/>
          <w:lang w:val="en-GB"/>
        </w:rPr>
        <w:t xml:space="preserve">maintain the current </w:t>
      </w:r>
      <w:r w:rsidR="002B24EC" w:rsidRPr="00AB6FF2">
        <w:rPr>
          <w:rFonts w:cs="Times New Roman"/>
          <w:lang w:val="en-GB"/>
        </w:rPr>
        <w:t>state</w:t>
      </w:r>
    </w:p>
    <w:p w14:paraId="2C627957" w14:textId="0FD48AB8" w:rsidR="00C07EFA" w:rsidRPr="00AB6FF2" w:rsidRDefault="00C07EFA" w:rsidP="00C651E4">
      <w:pPr>
        <w:pStyle w:val="ListParagraph"/>
        <w:numPr>
          <w:ilvl w:val="0"/>
          <w:numId w:val="55"/>
        </w:numPr>
        <w:rPr>
          <w:rFonts w:cs="Times New Roman"/>
          <w:lang w:val="en-GB"/>
        </w:rPr>
      </w:pPr>
      <w:r w:rsidRPr="00AB6FF2">
        <w:rPr>
          <w:rFonts w:cs="Times New Roman"/>
          <w:lang w:val="en-GB"/>
        </w:rPr>
        <w:t>expand the range</w:t>
      </w:r>
    </w:p>
    <w:p w14:paraId="67DA6CBD" w14:textId="65B63443" w:rsidR="00C07EFA" w:rsidRPr="00AB6FF2" w:rsidRDefault="00C07EFA" w:rsidP="00C651E4">
      <w:pPr>
        <w:pStyle w:val="ListParagraph"/>
        <w:numPr>
          <w:ilvl w:val="0"/>
          <w:numId w:val="55"/>
        </w:numPr>
        <w:rPr>
          <w:rFonts w:cs="Times New Roman"/>
          <w:lang w:val="en-GB"/>
        </w:rPr>
      </w:pPr>
      <w:r w:rsidRPr="00AB6FF2">
        <w:rPr>
          <w:rFonts w:cs="Times New Roman"/>
          <w:lang w:val="en-GB"/>
        </w:rPr>
        <w:t xml:space="preserve">increase </w:t>
      </w:r>
      <w:r w:rsidR="0005113F" w:rsidRPr="00AB6FF2">
        <w:rPr>
          <w:rFonts w:cs="Times New Roman"/>
          <w:lang w:val="en-GB"/>
        </w:rPr>
        <w:t xml:space="preserve">or improve the </w:t>
      </w:r>
      <w:r w:rsidRPr="00AB6FF2">
        <w:rPr>
          <w:rFonts w:cs="Times New Roman"/>
          <w:lang w:val="en-GB"/>
        </w:rPr>
        <w:t>population</w:t>
      </w:r>
    </w:p>
    <w:p w14:paraId="01A6AE06" w14:textId="05505725" w:rsidR="00CA49B8" w:rsidRPr="00AB6FF2" w:rsidRDefault="00B15F2B" w:rsidP="00C651E4">
      <w:pPr>
        <w:pStyle w:val="ListParagraph"/>
        <w:numPr>
          <w:ilvl w:val="0"/>
          <w:numId w:val="55"/>
        </w:numPr>
        <w:rPr>
          <w:rFonts w:cs="Times New Roman"/>
          <w:lang w:val="en-GB"/>
        </w:rPr>
      </w:pPr>
      <w:r w:rsidRPr="00AB6FF2">
        <w:rPr>
          <w:rFonts w:cs="Times New Roman"/>
          <w:lang w:val="en-GB"/>
        </w:rPr>
        <w:t xml:space="preserve">restore the </w:t>
      </w:r>
      <w:r w:rsidR="00C07EFA" w:rsidRPr="00AB6FF2">
        <w:rPr>
          <w:rFonts w:cs="Times New Roman"/>
          <w:lang w:val="en-GB"/>
        </w:rPr>
        <w:t>habitat</w:t>
      </w:r>
    </w:p>
    <w:p w14:paraId="725777C4" w14:textId="7BDDA8EE" w:rsidR="00C07EFA" w:rsidRPr="00AB6FF2" w:rsidRDefault="00C07EFA" w:rsidP="009F2588">
      <w:pPr>
        <w:pStyle w:val="ListParagraph"/>
        <w:rPr>
          <w:rFonts w:cs="Times New Roman"/>
          <w:lang w:val="en-GB"/>
        </w:rPr>
      </w:pPr>
    </w:p>
    <w:p w14:paraId="21264FCA" w14:textId="22F4A742" w:rsidR="009846ED" w:rsidRPr="00AB6FF2" w:rsidRDefault="00CA49B8" w:rsidP="005A4F15">
      <w:pPr>
        <w:rPr>
          <w:rFonts w:cs="Times New Roman"/>
          <w:lang w:val="en-GB"/>
        </w:rPr>
      </w:pPr>
      <w:r w:rsidRPr="00AB6FF2">
        <w:rPr>
          <w:rFonts w:cs="Times New Roman"/>
          <w:lang w:val="en-GB"/>
        </w:rPr>
        <w:t>The aim of this field is not to describe the effect of the measures, rather describe the intended objective of the measures implemented. The response is further elaborated on in field 9.5 below.</w:t>
      </w:r>
    </w:p>
    <w:p w14:paraId="0059DC6D" w14:textId="0DFF245B" w:rsidR="00424180" w:rsidRPr="00AB6FF2" w:rsidRDefault="00424180" w:rsidP="0051007F">
      <w:pPr>
        <w:pStyle w:val="Heading2"/>
      </w:pPr>
      <w:bookmarkStart w:id="369" w:name="_Toc117612772"/>
      <w:bookmarkStart w:id="370" w:name="_Hlk150843448"/>
      <w:r w:rsidRPr="00AB6FF2">
        <w:t>Location of the measures taken</w:t>
      </w:r>
      <w:bookmarkEnd w:id="369"/>
    </w:p>
    <w:p w14:paraId="1269FD2B" w14:textId="24143FE2" w:rsidR="00424180" w:rsidRPr="00AB6FF2" w:rsidRDefault="00424180" w:rsidP="00424180">
      <w:pPr>
        <w:rPr>
          <w:rFonts w:cs="Times New Roman"/>
          <w:lang w:val="en-GB"/>
        </w:rPr>
      </w:pPr>
      <w:r w:rsidRPr="00AB6FF2">
        <w:rPr>
          <w:rFonts w:cs="Times New Roman"/>
          <w:lang w:val="en-GB"/>
        </w:rPr>
        <w:t>If the reply to field 9.1(</w:t>
      </w:r>
      <w:r w:rsidR="00C07EFA" w:rsidRPr="00AB6FF2">
        <w:rPr>
          <w:rFonts w:cs="Times New Roman"/>
          <w:lang w:val="en-GB"/>
        </w:rPr>
        <w:t>c</w:t>
      </w:r>
      <w:r w:rsidRPr="00AB6FF2">
        <w:rPr>
          <w:rFonts w:cs="Times New Roman"/>
          <w:lang w:val="en-GB"/>
        </w:rPr>
        <w:t>) ‘</w:t>
      </w:r>
      <w:r w:rsidR="00C07EFA" w:rsidRPr="00AB6FF2">
        <w:rPr>
          <w:rFonts w:cs="Times New Roman"/>
          <w:lang w:val="en-GB"/>
        </w:rPr>
        <w:t>Part of the m</w:t>
      </w:r>
      <w:r w:rsidRPr="00AB6FF2">
        <w:rPr>
          <w:rFonts w:cs="Times New Roman"/>
          <w:lang w:val="en-GB"/>
        </w:rPr>
        <w:t xml:space="preserve">easures identified </w:t>
      </w:r>
      <w:r w:rsidR="00042169" w:rsidRPr="00AB6FF2">
        <w:rPr>
          <w:rFonts w:cs="Times New Roman"/>
          <w:lang w:val="en-GB"/>
        </w:rPr>
        <w:t xml:space="preserve">have been </w:t>
      </w:r>
      <w:r w:rsidRPr="00AB6FF2">
        <w:rPr>
          <w:rFonts w:cs="Times New Roman"/>
          <w:lang w:val="en-GB"/>
        </w:rPr>
        <w:t xml:space="preserve">taken’ </w:t>
      </w:r>
      <w:r w:rsidR="00F56988" w:rsidRPr="00AB6FF2">
        <w:rPr>
          <w:rFonts w:cs="Times New Roman"/>
          <w:lang w:val="en-GB"/>
        </w:rPr>
        <w:t>or 9.</w:t>
      </w:r>
      <w:r w:rsidR="00033F94" w:rsidRPr="00AB6FF2">
        <w:rPr>
          <w:rFonts w:cs="Times New Roman"/>
          <w:lang w:val="en-GB"/>
        </w:rPr>
        <w:t>1</w:t>
      </w:r>
      <w:r w:rsidR="00F56988" w:rsidRPr="00AB6FF2">
        <w:rPr>
          <w:rFonts w:cs="Times New Roman"/>
          <w:lang w:val="en-GB"/>
        </w:rPr>
        <w:t xml:space="preserve">(d) Most/all of measues identified </w:t>
      </w:r>
      <w:r w:rsidR="009F27BC" w:rsidRPr="00AB6FF2">
        <w:rPr>
          <w:rFonts w:cs="Times New Roman"/>
          <w:lang w:val="en-GB"/>
        </w:rPr>
        <w:t xml:space="preserve">have been </w:t>
      </w:r>
      <w:r w:rsidR="00F56988" w:rsidRPr="00AB6FF2">
        <w:rPr>
          <w:rFonts w:cs="Times New Roman"/>
          <w:lang w:val="en-GB"/>
        </w:rPr>
        <w:t xml:space="preserve">taken </w:t>
      </w:r>
      <w:r w:rsidRPr="00AB6FF2">
        <w:rPr>
          <w:rFonts w:cs="Times New Roman"/>
          <w:lang w:val="en-GB"/>
        </w:rPr>
        <w:t>is ‘Y</w:t>
      </w:r>
      <w:r w:rsidR="005955F4" w:rsidRPr="00AB6FF2">
        <w:rPr>
          <w:rFonts w:cs="Times New Roman"/>
          <w:lang w:val="en-GB"/>
        </w:rPr>
        <w:t>es</w:t>
      </w:r>
      <w:r w:rsidRPr="00AB6FF2">
        <w:rPr>
          <w:rFonts w:cs="Times New Roman"/>
          <w:lang w:val="en-GB"/>
        </w:rPr>
        <w:t>’, indicate where the measures are mostly being implemented</w:t>
      </w:r>
      <w:r w:rsidR="007B2465" w:rsidRPr="00AB6FF2">
        <w:rPr>
          <w:rFonts w:cs="Times New Roman"/>
          <w:lang w:val="en-GB"/>
        </w:rPr>
        <w:t xml:space="preserve"> (only one option can be selected)</w:t>
      </w:r>
      <w:r w:rsidRPr="00AB6FF2">
        <w:rPr>
          <w:rFonts w:cs="Times New Roman"/>
          <w:lang w:val="en-GB"/>
        </w:rPr>
        <w:t xml:space="preserve">: </w:t>
      </w:r>
    </w:p>
    <w:p w14:paraId="07221D9D" w14:textId="094AD81C" w:rsidR="00424180" w:rsidRPr="00AB6FF2" w:rsidRDefault="00424180" w:rsidP="000E70DD">
      <w:pPr>
        <w:numPr>
          <w:ilvl w:val="0"/>
          <w:numId w:val="10"/>
        </w:numPr>
        <w:spacing w:after="0"/>
        <w:ind w:left="714" w:hanging="357"/>
        <w:contextualSpacing/>
        <w:rPr>
          <w:rFonts w:cs="Times New Roman"/>
          <w:lang w:val="en-GB"/>
        </w:rPr>
      </w:pPr>
      <w:r w:rsidRPr="00AB6FF2">
        <w:rPr>
          <w:rFonts w:cs="Times New Roman"/>
          <w:lang w:val="en-GB"/>
        </w:rPr>
        <w:t>only inside Natura 2000</w:t>
      </w:r>
    </w:p>
    <w:p w14:paraId="42D6BA5A" w14:textId="17516F09" w:rsidR="00424180" w:rsidRPr="00AB6FF2" w:rsidRDefault="00424180" w:rsidP="000E70DD">
      <w:pPr>
        <w:numPr>
          <w:ilvl w:val="0"/>
          <w:numId w:val="10"/>
        </w:numPr>
        <w:spacing w:after="0"/>
        <w:ind w:left="714" w:hanging="357"/>
        <w:contextualSpacing/>
        <w:rPr>
          <w:rFonts w:cs="Times New Roman"/>
          <w:lang w:val="en-GB"/>
        </w:rPr>
      </w:pPr>
      <w:r w:rsidRPr="00AB6FF2">
        <w:rPr>
          <w:rFonts w:cs="Times New Roman"/>
          <w:lang w:val="en-GB"/>
        </w:rPr>
        <w:t>both inside and outside Natura 2000</w:t>
      </w:r>
    </w:p>
    <w:p w14:paraId="42B7E212" w14:textId="2A1D5CF9" w:rsidR="00424180" w:rsidRPr="00AB6FF2" w:rsidRDefault="00424180" w:rsidP="000E70DD">
      <w:pPr>
        <w:numPr>
          <w:ilvl w:val="0"/>
          <w:numId w:val="10"/>
        </w:numPr>
        <w:ind w:left="714" w:hanging="357"/>
        <w:rPr>
          <w:rFonts w:cs="Times New Roman"/>
          <w:lang w:val="en-GB"/>
        </w:rPr>
      </w:pPr>
      <w:r w:rsidRPr="00AB6FF2">
        <w:rPr>
          <w:rFonts w:cs="Times New Roman"/>
          <w:lang w:val="en-GB"/>
        </w:rPr>
        <w:t>only outside Natura 2000</w:t>
      </w:r>
    </w:p>
    <w:p w14:paraId="1BD59F07" w14:textId="2E3D443A" w:rsidR="009846ED" w:rsidRPr="00AB6FF2" w:rsidRDefault="007C2BD0" w:rsidP="007C2BD0">
      <w:pPr>
        <w:rPr>
          <w:rFonts w:cs="Times New Roman"/>
          <w:lang w:val="en-GB"/>
        </w:rPr>
      </w:pPr>
      <w:r w:rsidRPr="00AB6FF2">
        <w:rPr>
          <w:rFonts w:cs="Times New Roman"/>
          <w:lang w:val="en-GB"/>
        </w:rPr>
        <w:t xml:space="preserve">This field tries to capture where the main focus of the conservation action is taking place. Therefore, choose option </w:t>
      </w:r>
      <w:r w:rsidR="005955F4" w:rsidRPr="00AB6FF2">
        <w:rPr>
          <w:rFonts w:cs="Times New Roman"/>
          <w:lang w:val="en-GB"/>
        </w:rPr>
        <w:t>(</w:t>
      </w:r>
      <w:r w:rsidRPr="00AB6FF2">
        <w:rPr>
          <w:rFonts w:cs="Times New Roman"/>
          <w:lang w:val="en-GB"/>
        </w:rPr>
        <w:t>a) if all</w:t>
      </w:r>
      <w:r w:rsidR="00755128">
        <w:rPr>
          <w:rFonts w:cs="Times New Roman"/>
          <w:lang w:val="en-DK"/>
        </w:rPr>
        <w:t>,</w:t>
      </w:r>
      <w:r w:rsidR="003114CD">
        <w:rPr>
          <w:rFonts w:cs="Times New Roman"/>
          <w:lang w:val="en-DK"/>
        </w:rPr>
        <w:t xml:space="preserve"> or</w:t>
      </w:r>
      <w:r w:rsidRPr="00AB6FF2">
        <w:rPr>
          <w:rFonts w:cs="Times New Roman"/>
          <w:lang w:val="en-GB"/>
        </w:rPr>
        <w:t xml:space="preserve"> </w:t>
      </w:r>
      <w:r w:rsidR="00DD0098" w:rsidRPr="00AB6FF2">
        <w:rPr>
          <w:rFonts w:cs="Times New Roman"/>
          <w:lang w:val="en-GB"/>
        </w:rPr>
        <w:t xml:space="preserve">the </w:t>
      </w:r>
      <w:r w:rsidR="00120615">
        <w:rPr>
          <w:rFonts w:cs="Times New Roman"/>
          <w:lang w:val="en-DK"/>
        </w:rPr>
        <w:t xml:space="preserve">vast </w:t>
      </w:r>
      <w:r w:rsidRPr="00AB6FF2">
        <w:rPr>
          <w:rFonts w:cs="Times New Roman"/>
          <w:lang w:val="en-GB"/>
        </w:rPr>
        <w:t>majority</w:t>
      </w:r>
      <w:r w:rsidR="00755128">
        <w:rPr>
          <w:rFonts w:cs="Times New Roman"/>
          <w:lang w:val="en-DK"/>
        </w:rPr>
        <w:t>,</w:t>
      </w:r>
      <w:r w:rsidR="003114CD">
        <w:rPr>
          <w:rFonts w:cs="Times New Roman"/>
          <w:lang w:val="en-DK"/>
        </w:rPr>
        <w:t xml:space="preserve"> </w:t>
      </w:r>
      <w:r w:rsidRPr="00AB6FF2">
        <w:rPr>
          <w:rFonts w:cs="Times New Roman"/>
          <w:lang w:val="en-GB"/>
        </w:rPr>
        <w:t xml:space="preserve">of </w:t>
      </w:r>
      <w:r w:rsidR="005955F4" w:rsidRPr="00AB6FF2">
        <w:rPr>
          <w:rFonts w:cs="Times New Roman"/>
          <w:lang w:val="en-GB"/>
        </w:rPr>
        <w:t xml:space="preserve">the </w:t>
      </w:r>
      <w:r w:rsidRPr="00AB6FF2">
        <w:rPr>
          <w:rFonts w:cs="Times New Roman"/>
          <w:lang w:val="en-GB"/>
        </w:rPr>
        <w:t xml:space="preserve">conservation measures are restricted to Natura 2000, option </w:t>
      </w:r>
      <w:r w:rsidR="005955F4" w:rsidRPr="00AB6FF2">
        <w:rPr>
          <w:rFonts w:cs="Times New Roman"/>
          <w:lang w:val="en-GB"/>
        </w:rPr>
        <w:t>(</w:t>
      </w:r>
      <w:r w:rsidRPr="00AB6FF2">
        <w:rPr>
          <w:rFonts w:cs="Times New Roman"/>
          <w:lang w:val="en-GB"/>
        </w:rPr>
        <w:t>b) if there is a proportional investment in the implementation of measures</w:t>
      </w:r>
      <w:r w:rsidR="00DA5753">
        <w:rPr>
          <w:rFonts w:cs="Times New Roman"/>
          <w:lang w:val="en-DK"/>
        </w:rPr>
        <w:t xml:space="preserve"> </w:t>
      </w:r>
      <w:r w:rsidRPr="00AB6FF2">
        <w:rPr>
          <w:rFonts w:cs="Times New Roman"/>
          <w:lang w:val="en-GB"/>
        </w:rPr>
        <w:t xml:space="preserve">inside and outside Natura 2000, and option </w:t>
      </w:r>
      <w:r w:rsidR="005955F4" w:rsidRPr="00AB6FF2">
        <w:rPr>
          <w:rFonts w:cs="Times New Roman"/>
          <w:lang w:val="en-GB"/>
        </w:rPr>
        <w:t>(</w:t>
      </w:r>
      <w:r w:rsidRPr="00AB6FF2">
        <w:rPr>
          <w:rFonts w:cs="Times New Roman"/>
          <w:lang w:val="en-GB"/>
        </w:rPr>
        <w:t>c) if all</w:t>
      </w:r>
      <w:r w:rsidR="00755128">
        <w:rPr>
          <w:rFonts w:cs="Times New Roman"/>
          <w:lang w:val="en-DK"/>
        </w:rPr>
        <w:t>,</w:t>
      </w:r>
      <w:r w:rsidR="00DA5753">
        <w:rPr>
          <w:rFonts w:cs="Times New Roman"/>
          <w:lang w:val="en-DK"/>
        </w:rPr>
        <w:t xml:space="preserve"> or the</w:t>
      </w:r>
      <w:r w:rsidRPr="00AB6FF2">
        <w:rPr>
          <w:rFonts w:cs="Times New Roman"/>
          <w:lang w:val="en-GB"/>
        </w:rPr>
        <w:t xml:space="preserve"> </w:t>
      </w:r>
      <w:r w:rsidR="00120615">
        <w:rPr>
          <w:rFonts w:cs="Times New Roman"/>
          <w:lang w:val="en-DK"/>
        </w:rPr>
        <w:t xml:space="preserve">vast </w:t>
      </w:r>
      <w:r w:rsidRPr="00AB6FF2">
        <w:rPr>
          <w:rFonts w:cs="Times New Roman"/>
          <w:lang w:val="en-GB"/>
        </w:rPr>
        <w:t>majority</w:t>
      </w:r>
      <w:r w:rsidR="00755128">
        <w:rPr>
          <w:rFonts w:cs="Times New Roman"/>
          <w:lang w:val="en-DK"/>
        </w:rPr>
        <w:t>,</w:t>
      </w:r>
      <w:r w:rsidR="00DA5753">
        <w:rPr>
          <w:rFonts w:cs="Times New Roman"/>
          <w:lang w:val="en-DK"/>
        </w:rPr>
        <w:t xml:space="preserve"> </w:t>
      </w:r>
      <w:r w:rsidRPr="00AB6FF2">
        <w:rPr>
          <w:rFonts w:cs="Times New Roman"/>
          <w:lang w:val="en-GB"/>
        </w:rPr>
        <w:t xml:space="preserve">of </w:t>
      </w:r>
      <w:r w:rsidR="005955F4" w:rsidRPr="00AB6FF2">
        <w:rPr>
          <w:rFonts w:cs="Times New Roman"/>
          <w:lang w:val="en-GB"/>
        </w:rPr>
        <w:t xml:space="preserve">the </w:t>
      </w:r>
      <w:r w:rsidRPr="00AB6FF2">
        <w:rPr>
          <w:rFonts w:cs="Times New Roman"/>
          <w:lang w:val="en-GB"/>
        </w:rPr>
        <w:t>measures are taken outside Natura 2000.</w:t>
      </w:r>
    </w:p>
    <w:p w14:paraId="02E5D058" w14:textId="2AE3CEC4" w:rsidR="00424180" w:rsidRPr="00AB6FF2" w:rsidRDefault="00424180" w:rsidP="0051007F">
      <w:pPr>
        <w:pStyle w:val="Heading2"/>
      </w:pPr>
      <w:bookmarkStart w:id="371" w:name="_Toc117612773"/>
      <w:bookmarkEnd w:id="370"/>
      <w:r w:rsidRPr="00AB6FF2">
        <w:t>Response to the measures</w:t>
      </w:r>
      <w:bookmarkEnd w:id="371"/>
      <w:r w:rsidRPr="00AB6FF2">
        <w:t xml:space="preserve"> </w:t>
      </w:r>
    </w:p>
    <w:p w14:paraId="45766343" w14:textId="1C5C8367" w:rsidR="00424180" w:rsidRPr="00AB6FF2" w:rsidRDefault="00424180" w:rsidP="00424180">
      <w:pPr>
        <w:rPr>
          <w:rFonts w:cs="Times New Roman"/>
          <w:b/>
          <w:lang w:val="en-GB"/>
        </w:rPr>
      </w:pPr>
      <w:r w:rsidRPr="00AB6FF2">
        <w:rPr>
          <w:rFonts w:cs="Times New Roman"/>
          <w:lang w:val="en-GB"/>
        </w:rPr>
        <w:t xml:space="preserve">Provide an estimate of when the measures taken </w:t>
      </w:r>
      <w:r w:rsidR="00EE5022" w:rsidRPr="00AB6FF2">
        <w:rPr>
          <w:rFonts w:cs="Times New Roman"/>
          <w:lang w:val="en-GB"/>
        </w:rPr>
        <w:t xml:space="preserve">will </w:t>
      </w:r>
      <w:r w:rsidRPr="00AB6FF2">
        <w:rPr>
          <w:rFonts w:cs="Times New Roman"/>
          <w:lang w:val="en-GB"/>
        </w:rPr>
        <w:t>start, or are expected to start, to neutralise the pressure and to produce positive effects (with regard to the main purpose of the measures indicated in field 9.</w:t>
      </w:r>
      <w:r w:rsidR="00F56988" w:rsidRPr="00AB6FF2">
        <w:rPr>
          <w:rFonts w:cs="Times New Roman"/>
          <w:lang w:val="en-GB"/>
        </w:rPr>
        <w:t>3</w:t>
      </w:r>
      <w:r w:rsidRPr="00AB6FF2">
        <w:rPr>
          <w:rFonts w:cs="Times New Roman"/>
          <w:lang w:val="en-GB"/>
        </w:rPr>
        <w:t>). Choose one option from:</w:t>
      </w:r>
    </w:p>
    <w:p w14:paraId="69CACA05" w14:textId="762BD8DD" w:rsidR="00424180" w:rsidRPr="00AB6FF2" w:rsidRDefault="00424180" w:rsidP="000E70DD">
      <w:pPr>
        <w:numPr>
          <w:ilvl w:val="0"/>
          <w:numId w:val="11"/>
        </w:numPr>
        <w:spacing w:after="0"/>
        <w:ind w:left="714" w:hanging="357"/>
        <w:contextualSpacing/>
        <w:rPr>
          <w:rFonts w:cs="Times New Roman"/>
          <w:lang w:val="en-GB"/>
        </w:rPr>
      </w:pPr>
      <w:r w:rsidRPr="00AB6FF2">
        <w:rPr>
          <w:rFonts w:cs="Times New Roman"/>
          <w:lang w:val="en-GB"/>
        </w:rPr>
        <w:t xml:space="preserve">short-term </w:t>
      </w:r>
      <w:r w:rsidR="00027F62" w:rsidRPr="00AB6FF2">
        <w:rPr>
          <w:rFonts w:cs="Times New Roman"/>
          <w:lang w:val="en-GB"/>
        </w:rPr>
        <w:t xml:space="preserve">response </w:t>
      </w:r>
      <w:r w:rsidRPr="00AB6FF2">
        <w:rPr>
          <w:rFonts w:cs="Times New Roman"/>
          <w:lang w:val="en-GB"/>
        </w:rPr>
        <w:t>(within the current reporting period, 20</w:t>
      </w:r>
      <w:r w:rsidR="006D7457" w:rsidRPr="00AB6FF2">
        <w:rPr>
          <w:rFonts w:cs="Times New Roman"/>
          <w:lang w:val="en-GB"/>
        </w:rPr>
        <w:t>19</w:t>
      </w:r>
      <w:r w:rsidRPr="00AB6FF2">
        <w:rPr>
          <w:rFonts w:cs="Times New Roman"/>
          <w:lang w:val="en-GB"/>
        </w:rPr>
        <w:t>–20</w:t>
      </w:r>
      <w:r w:rsidR="006D7457" w:rsidRPr="00AB6FF2">
        <w:rPr>
          <w:rFonts w:cs="Times New Roman"/>
          <w:lang w:val="en-GB"/>
        </w:rPr>
        <w:t>24</w:t>
      </w:r>
      <w:r w:rsidRPr="00AB6FF2">
        <w:rPr>
          <w:rFonts w:cs="Times New Roman"/>
          <w:lang w:val="en-GB"/>
        </w:rPr>
        <w:t>)</w:t>
      </w:r>
    </w:p>
    <w:p w14:paraId="23B51A01" w14:textId="0B2B9FDB" w:rsidR="00424180" w:rsidRPr="00AB6FF2" w:rsidRDefault="00424180" w:rsidP="000E70DD">
      <w:pPr>
        <w:numPr>
          <w:ilvl w:val="0"/>
          <w:numId w:val="11"/>
        </w:numPr>
        <w:spacing w:after="0"/>
        <w:ind w:left="714" w:hanging="357"/>
        <w:contextualSpacing/>
        <w:rPr>
          <w:rFonts w:cs="Times New Roman"/>
          <w:lang w:val="en-GB"/>
        </w:rPr>
      </w:pPr>
      <w:r w:rsidRPr="00AB6FF2">
        <w:rPr>
          <w:rFonts w:cs="Times New Roman"/>
          <w:lang w:val="en-GB"/>
        </w:rPr>
        <w:t xml:space="preserve">medium-term </w:t>
      </w:r>
      <w:r w:rsidR="00027F62" w:rsidRPr="00AB6FF2">
        <w:rPr>
          <w:rFonts w:cs="Times New Roman"/>
          <w:lang w:val="en-GB"/>
        </w:rPr>
        <w:t xml:space="preserve">response </w:t>
      </w:r>
      <w:r w:rsidRPr="00AB6FF2">
        <w:rPr>
          <w:rFonts w:cs="Times New Roman"/>
          <w:lang w:val="en-GB"/>
        </w:rPr>
        <w:t>(within the next two reporting periods, 20</w:t>
      </w:r>
      <w:r w:rsidR="00DD0098" w:rsidRPr="00AB6FF2">
        <w:rPr>
          <w:rFonts w:cs="Times New Roman"/>
          <w:lang w:val="en-GB"/>
        </w:rPr>
        <w:t>25</w:t>
      </w:r>
      <w:r w:rsidRPr="00AB6FF2">
        <w:rPr>
          <w:rFonts w:cs="Times New Roman"/>
          <w:lang w:val="en-GB"/>
        </w:rPr>
        <w:t>–203</w:t>
      </w:r>
      <w:r w:rsidR="006D7457" w:rsidRPr="00AB6FF2">
        <w:rPr>
          <w:rFonts w:cs="Times New Roman"/>
          <w:lang w:val="en-GB"/>
        </w:rPr>
        <w:t>6</w:t>
      </w:r>
      <w:r w:rsidRPr="00AB6FF2">
        <w:rPr>
          <w:rFonts w:cs="Times New Roman"/>
          <w:lang w:val="en-GB"/>
        </w:rPr>
        <w:t>)</w:t>
      </w:r>
    </w:p>
    <w:p w14:paraId="2BE2A5E7" w14:textId="1D54065A" w:rsidR="009846ED" w:rsidRPr="00AB6FF2" w:rsidRDefault="00424180" w:rsidP="0051007F">
      <w:pPr>
        <w:numPr>
          <w:ilvl w:val="0"/>
          <w:numId w:val="11"/>
        </w:numPr>
        <w:ind w:left="714" w:hanging="357"/>
        <w:rPr>
          <w:rFonts w:cs="Times New Roman"/>
          <w:lang w:val="en-GB"/>
        </w:rPr>
      </w:pPr>
      <w:r w:rsidRPr="00AB6FF2">
        <w:rPr>
          <w:rFonts w:cs="Times New Roman"/>
          <w:lang w:val="en-GB"/>
        </w:rPr>
        <w:t xml:space="preserve">long-term </w:t>
      </w:r>
      <w:r w:rsidR="00027F62" w:rsidRPr="00AB6FF2">
        <w:rPr>
          <w:rFonts w:cs="Times New Roman"/>
          <w:lang w:val="en-GB"/>
        </w:rPr>
        <w:t xml:space="preserve">response </w:t>
      </w:r>
      <w:r w:rsidRPr="00AB6FF2">
        <w:rPr>
          <w:rFonts w:cs="Times New Roman"/>
          <w:lang w:val="en-GB"/>
        </w:rPr>
        <w:t>(after 203</w:t>
      </w:r>
      <w:r w:rsidR="00F56988" w:rsidRPr="00AB6FF2">
        <w:rPr>
          <w:rFonts w:cs="Times New Roman"/>
          <w:lang w:val="en-GB"/>
        </w:rPr>
        <w:t>6</w:t>
      </w:r>
      <w:r w:rsidRPr="00AB6FF2">
        <w:rPr>
          <w:rFonts w:cs="Times New Roman"/>
          <w:lang w:val="en-GB"/>
        </w:rPr>
        <w:t>)</w:t>
      </w:r>
    </w:p>
    <w:p w14:paraId="7C76B17F" w14:textId="7293E466" w:rsidR="00424180" w:rsidRPr="00AB6FF2" w:rsidRDefault="00424180" w:rsidP="0051007F">
      <w:pPr>
        <w:pStyle w:val="Heading2"/>
      </w:pPr>
      <w:bookmarkStart w:id="372" w:name="_Toc117612774"/>
      <w:r w:rsidRPr="00AB6FF2">
        <w:t>List of main conservation measures</w:t>
      </w:r>
      <w:bookmarkEnd w:id="372"/>
    </w:p>
    <w:p w14:paraId="70844800" w14:textId="744F6D9F" w:rsidR="00424180" w:rsidRPr="00AB6FF2" w:rsidRDefault="00424180" w:rsidP="00424180">
      <w:pPr>
        <w:rPr>
          <w:rFonts w:cs="Times New Roman"/>
          <w:lang w:val="en-GB"/>
        </w:rPr>
      </w:pPr>
      <w:r w:rsidRPr="00AB6FF2">
        <w:rPr>
          <w:rFonts w:cs="Times New Roman"/>
          <w:lang w:val="en-GB"/>
        </w:rPr>
        <w:t xml:space="preserve">List a maximum of </w:t>
      </w:r>
      <w:r w:rsidR="005528E2" w:rsidRPr="00AB6FF2">
        <w:rPr>
          <w:rFonts w:cs="Times New Roman"/>
          <w:lang w:val="en-GB"/>
        </w:rPr>
        <w:t>20</w:t>
      </w:r>
      <w:r w:rsidRPr="00AB6FF2">
        <w:rPr>
          <w:rFonts w:cs="Times New Roman"/>
          <w:lang w:val="en-GB"/>
        </w:rPr>
        <w:t xml:space="preserve"> conservation measures using the code provided on the Reference Portal.</w:t>
      </w:r>
    </w:p>
    <w:p w14:paraId="69F0B67E" w14:textId="4B1F9EDF" w:rsidR="009846ED" w:rsidRPr="00AB6FF2" w:rsidRDefault="00424180" w:rsidP="003D7CDA">
      <w:pPr>
        <w:tabs>
          <w:tab w:val="left" w:pos="7797"/>
        </w:tabs>
        <w:rPr>
          <w:rFonts w:cs="Times New Roman"/>
          <w:lang w:val="en-GB"/>
        </w:rPr>
      </w:pPr>
      <w:r w:rsidRPr="00AB6FF2">
        <w:rPr>
          <w:rFonts w:cs="Times New Roman"/>
          <w:lang w:val="en-GB"/>
        </w:rPr>
        <w:lastRenderedPageBreak/>
        <w:t xml:space="preserve">More detailed guidance on the use of conservation measures is provided in </w:t>
      </w:r>
      <w:r w:rsidR="00CD463A" w:rsidRPr="00AB6FF2">
        <w:rPr>
          <w:rFonts w:cs="Times New Roman"/>
          <w:lang w:val="en-GB"/>
        </w:rPr>
        <w:t>the Guidelines</w:t>
      </w:r>
      <w:r w:rsidR="00F958A3" w:rsidRPr="00AB6FF2">
        <w:rPr>
          <w:rFonts w:cs="Times New Roman"/>
          <w:lang w:val="en-GB"/>
        </w:rPr>
        <w:t xml:space="preserve"> </w:t>
      </w:r>
      <w:r w:rsidRPr="00AB6FF2">
        <w:rPr>
          <w:rFonts w:cs="Times New Roman"/>
          <w:lang w:val="en-GB"/>
        </w:rPr>
        <w:t>and in the notes in the list of conservation measures available from the Reference Portal</w:t>
      </w:r>
      <w:r w:rsidR="00E63D7B" w:rsidRPr="00AB6FF2">
        <w:rPr>
          <w:rFonts w:cs="Times New Roman"/>
          <w:lang w:val="en-GB"/>
        </w:rPr>
        <w:t>.</w:t>
      </w:r>
    </w:p>
    <w:p w14:paraId="12B30898" w14:textId="12C7592C" w:rsidR="00424180" w:rsidRPr="00AB6FF2" w:rsidRDefault="00424180" w:rsidP="0051007F">
      <w:pPr>
        <w:pStyle w:val="Heading2"/>
      </w:pPr>
      <w:bookmarkStart w:id="373" w:name="_Toc117612775"/>
      <w:r w:rsidRPr="00AB6FF2">
        <w:t>Additional information (optional)</w:t>
      </w:r>
      <w:bookmarkEnd w:id="373"/>
    </w:p>
    <w:p w14:paraId="795D63F7" w14:textId="77777777" w:rsidR="00424180" w:rsidRPr="00AB6FF2" w:rsidRDefault="00424180" w:rsidP="00424180">
      <w:pPr>
        <w:rPr>
          <w:rFonts w:cs="Times New Roman"/>
          <w:lang w:val="en-GB"/>
        </w:rPr>
      </w:pPr>
      <w:r w:rsidRPr="00AB6FF2">
        <w:rPr>
          <w:rFonts w:cs="Times New Roman"/>
          <w:lang w:val="en-GB"/>
        </w:rPr>
        <w:t>Additional information to help understand the information given on conservation measures can be reported here</w:t>
      </w:r>
      <w:bookmarkEnd w:id="346"/>
      <w:r w:rsidRPr="00AB6FF2">
        <w:rPr>
          <w:rFonts w:cs="Times New Roman"/>
          <w:lang w:val="en-GB"/>
        </w:rPr>
        <w:t>.</w:t>
      </w:r>
    </w:p>
    <w:p w14:paraId="0ED0F624" w14:textId="5D69C3CD" w:rsidR="00424180" w:rsidRPr="00AB6FF2" w:rsidRDefault="0051007F" w:rsidP="0051007F">
      <w:pPr>
        <w:pStyle w:val="Heading1"/>
        <w:rPr>
          <w:rFonts w:hint="eastAsia"/>
        </w:rPr>
      </w:pPr>
      <w:bookmarkStart w:id="374" w:name="_Toc446604200"/>
      <w:bookmarkStart w:id="375" w:name="_Ref479262715"/>
      <w:bookmarkStart w:id="376" w:name="_Toc109827759"/>
      <w:bookmarkStart w:id="377" w:name="_Toc117612776"/>
      <w:bookmarkStart w:id="378" w:name="_Toc147203810"/>
      <w:bookmarkStart w:id="379" w:name="_Toc297720430"/>
      <w:bookmarkStart w:id="380" w:name="_Toc436839646"/>
      <w:bookmarkStart w:id="381" w:name="_Toc437355884"/>
      <w:r w:rsidRPr="00AB6FF2">
        <w:t>F</w:t>
      </w:r>
      <w:r w:rsidR="00424180" w:rsidRPr="00AB6FF2">
        <w:t>uture prospects</w:t>
      </w:r>
      <w:bookmarkEnd w:id="374"/>
      <w:bookmarkEnd w:id="375"/>
      <w:bookmarkEnd w:id="376"/>
      <w:bookmarkEnd w:id="377"/>
    </w:p>
    <w:p w14:paraId="6967420A" w14:textId="6B45AEA0" w:rsidR="003B1A9B" w:rsidRPr="00AB6FF2" w:rsidRDefault="00424180" w:rsidP="003D7CDA">
      <w:pPr>
        <w:tabs>
          <w:tab w:val="left" w:pos="7655"/>
        </w:tabs>
        <w:rPr>
          <w:rFonts w:cs="Times New Roman"/>
          <w:lang w:val="en-GB"/>
        </w:rPr>
      </w:pPr>
      <w:r w:rsidRPr="00AB6FF2">
        <w:rPr>
          <w:rFonts w:cs="Times New Roman"/>
          <w:lang w:val="en-GB"/>
        </w:rPr>
        <w:t>This section provides information on the future prospects of three parameters (</w:t>
      </w:r>
      <w:r w:rsidR="00E63D7B" w:rsidRPr="00AB6FF2">
        <w:rPr>
          <w:rFonts w:cs="Times New Roman"/>
          <w:lang w:val="en-GB"/>
        </w:rPr>
        <w:t>R</w:t>
      </w:r>
      <w:r w:rsidRPr="00AB6FF2">
        <w:rPr>
          <w:rFonts w:cs="Times New Roman"/>
          <w:lang w:val="en-GB"/>
        </w:rPr>
        <w:t xml:space="preserve">ange, </w:t>
      </w:r>
      <w:r w:rsidR="00E63D7B" w:rsidRPr="00AB6FF2">
        <w:rPr>
          <w:rFonts w:cs="Times New Roman"/>
          <w:lang w:val="en-GB"/>
        </w:rPr>
        <w:t>P</w:t>
      </w:r>
      <w:r w:rsidRPr="00AB6FF2">
        <w:rPr>
          <w:rFonts w:cs="Times New Roman"/>
          <w:lang w:val="en-GB"/>
        </w:rPr>
        <w:t xml:space="preserve">opulation and </w:t>
      </w:r>
      <w:r w:rsidR="00E63D7B" w:rsidRPr="00AB6FF2">
        <w:rPr>
          <w:rFonts w:cs="Times New Roman"/>
          <w:lang w:val="en-GB"/>
        </w:rPr>
        <w:t>H</w:t>
      </w:r>
      <w:r w:rsidRPr="00AB6FF2">
        <w:rPr>
          <w:rFonts w:cs="Times New Roman"/>
          <w:lang w:val="en-GB"/>
        </w:rPr>
        <w:t xml:space="preserve">abitat </w:t>
      </w:r>
      <w:r w:rsidR="00E63D7B" w:rsidRPr="00AB6FF2">
        <w:rPr>
          <w:rFonts w:cs="Times New Roman"/>
          <w:lang w:val="en-GB"/>
        </w:rPr>
        <w:t xml:space="preserve">of </w:t>
      </w:r>
      <w:r w:rsidRPr="00AB6FF2">
        <w:rPr>
          <w:rFonts w:cs="Times New Roman"/>
          <w:lang w:val="en-GB"/>
        </w:rPr>
        <w:t>the species). Future prospects indicate</w:t>
      </w:r>
      <w:r w:rsidR="00F56988" w:rsidRPr="00AB6FF2">
        <w:rPr>
          <w:rFonts w:cs="Times New Roman"/>
          <w:lang w:val="en-GB"/>
        </w:rPr>
        <w:t>s</w:t>
      </w:r>
      <w:r w:rsidRPr="00AB6FF2">
        <w:rPr>
          <w:rFonts w:cs="Times New Roman"/>
          <w:lang w:val="en-GB"/>
        </w:rPr>
        <w:t xml:space="preserve"> the direction of expected change in conservation status in the near future based on consideration of the current status, reported pressures and threats</w:t>
      </w:r>
      <w:r w:rsidR="00E63D7B" w:rsidRPr="00AB6FF2">
        <w:rPr>
          <w:rFonts w:cs="Times New Roman"/>
          <w:lang w:val="en-GB"/>
        </w:rPr>
        <w:t>,</w:t>
      </w:r>
      <w:r w:rsidRPr="00AB6FF2">
        <w:rPr>
          <w:rFonts w:cs="Times New Roman"/>
          <w:lang w:val="en-GB"/>
        </w:rPr>
        <w:t xml:space="preserve"> and measures being taken for each of the other three parameters (</w:t>
      </w:r>
      <w:r w:rsidR="00E63D7B" w:rsidRPr="00AB6FF2">
        <w:rPr>
          <w:rFonts w:cs="Times New Roman"/>
          <w:lang w:val="en-GB"/>
        </w:rPr>
        <w:t>R</w:t>
      </w:r>
      <w:r w:rsidRPr="00AB6FF2">
        <w:rPr>
          <w:rFonts w:cs="Times New Roman"/>
          <w:lang w:val="en-GB"/>
        </w:rPr>
        <w:t xml:space="preserve">ange, </w:t>
      </w:r>
      <w:r w:rsidR="00E63D7B" w:rsidRPr="00AB6FF2">
        <w:rPr>
          <w:rFonts w:cs="Times New Roman"/>
          <w:lang w:val="en-GB"/>
        </w:rPr>
        <w:t>P</w:t>
      </w:r>
      <w:r w:rsidRPr="00AB6FF2">
        <w:rPr>
          <w:rFonts w:cs="Times New Roman"/>
          <w:lang w:val="en-GB"/>
        </w:rPr>
        <w:t xml:space="preserve">opulation and </w:t>
      </w:r>
      <w:r w:rsidR="00E63D7B" w:rsidRPr="00AB6FF2">
        <w:rPr>
          <w:rFonts w:cs="Times New Roman"/>
          <w:lang w:val="en-GB"/>
        </w:rPr>
        <w:t>H</w:t>
      </w:r>
      <w:r w:rsidRPr="00AB6FF2">
        <w:rPr>
          <w:rFonts w:cs="Times New Roman"/>
          <w:lang w:val="en-GB"/>
        </w:rPr>
        <w:t xml:space="preserve">abitat </w:t>
      </w:r>
      <w:r w:rsidR="00E63D7B" w:rsidRPr="00AB6FF2">
        <w:rPr>
          <w:rFonts w:cs="Times New Roman"/>
          <w:lang w:val="en-GB"/>
        </w:rPr>
        <w:t xml:space="preserve">of </w:t>
      </w:r>
      <w:r w:rsidRPr="00AB6FF2">
        <w:rPr>
          <w:rFonts w:cs="Times New Roman"/>
          <w:lang w:val="en-GB"/>
        </w:rPr>
        <w:t>the species).</w:t>
      </w:r>
      <w:r w:rsidR="005A4F15" w:rsidRPr="00AB6FF2">
        <w:rPr>
          <w:rFonts w:cs="Times New Roman"/>
          <w:lang w:val="en-GB"/>
        </w:rPr>
        <w:t xml:space="preserve"> </w:t>
      </w:r>
      <w:r w:rsidR="003B1A9B" w:rsidRPr="00AB6FF2">
        <w:rPr>
          <w:rFonts w:cs="Times New Roman"/>
          <w:lang w:val="en-GB"/>
        </w:rPr>
        <w:t xml:space="preserve">More information </w:t>
      </w:r>
      <w:r w:rsidR="00B36ED3" w:rsidRPr="00AB6FF2">
        <w:rPr>
          <w:rFonts w:cs="Times New Roman"/>
          <w:lang w:val="en-GB"/>
        </w:rPr>
        <w:t>is</w:t>
      </w:r>
      <w:r w:rsidR="003B1A9B" w:rsidRPr="00AB6FF2">
        <w:rPr>
          <w:rFonts w:cs="Times New Roman"/>
          <w:lang w:val="en-GB"/>
        </w:rPr>
        <w:t xml:space="preserve"> provided in </w:t>
      </w:r>
      <w:r w:rsidR="00CD463A" w:rsidRPr="00AB6FF2">
        <w:rPr>
          <w:rFonts w:cs="Times New Roman"/>
          <w:lang w:val="en-GB"/>
        </w:rPr>
        <w:t>the Guidelines</w:t>
      </w:r>
      <w:r w:rsidR="003B1A9B" w:rsidRPr="00AB6FF2">
        <w:rPr>
          <w:rFonts w:cs="Times New Roman"/>
          <w:i/>
          <w:lang w:val="en-GB"/>
        </w:rPr>
        <w:t>.</w:t>
      </w:r>
    </w:p>
    <w:p w14:paraId="12E56C66" w14:textId="2AA3E06C" w:rsidR="00424180" w:rsidRPr="00AB6FF2" w:rsidRDefault="00424180" w:rsidP="0051007F">
      <w:pPr>
        <w:pStyle w:val="Heading2"/>
      </w:pPr>
      <w:bookmarkStart w:id="382" w:name="_Toc117612777"/>
      <w:r w:rsidRPr="00AB6FF2">
        <w:t>Future prospects of parameters</w:t>
      </w:r>
      <w:bookmarkEnd w:id="382"/>
    </w:p>
    <w:p w14:paraId="067C3730" w14:textId="5C530D36" w:rsidR="00424180" w:rsidRPr="00AB6FF2" w:rsidRDefault="00424180" w:rsidP="00424180">
      <w:pPr>
        <w:rPr>
          <w:rFonts w:cs="Times New Roman"/>
          <w:lang w:val="en-GB"/>
        </w:rPr>
      </w:pPr>
      <w:r w:rsidRPr="00AB6FF2">
        <w:rPr>
          <w:rFonts w:cs="Times New Roman"/>
          <w:lang w:val="en-GB"/>
        </w:rPr>
        <w:t>For each parameter (</w:t>
      </w:r>
      <w:r w:rsidR="00E63D7B" w:rsidRPr="00AB6FF2">
        <w:rPr>
          <w:rFonts w:cs="Times New Roman"/>
          <w:lang w:val="en-GB"/>
        </w:rPr>
        <w:t>R</w:t>
      </w:r>
      <w:r w:rsidRPr="00AB6FF2">
        <w:rPr>
          <w:rFonts w:cs="Times New Roman"/>
          <w:lang w:val="en-GB"/>
        </w:rPr>
        <w:t xml:space="preserve">ange, </w:t>
      </w:r>
      <w:r w:rsidR="00E63D7B" w:rsidRPr="00AB6FF2">
        <w:rPr>
          <w:rFonts w:cs="Times New Roman"/>
          <w:lang w:val="en-GB"/>
        </w:rPr>
        <w:t>P</w:t>
      </w:r>
      <w:r w:rsidRPr="00AB6FF2">
        <w:rPr>
          <w:rFonts w:cs="Times New Roman"/>
          <w:lang w:val="en-GB"/>
        </w:rPr>
        <w:t xml:space="preserve">opulation and </w:t>
      </w:r>
      <w:r w:rsidR="00E63D7B" w:rsidRPr="00AB6FF2">
        <w:rPr>
          <w:rFonts w:cs="Times New Roman"/>
          <w:lang w:val="en-GB"/>
        </w:rPr>
        <w:t>H</w:t>
      </w:r>
      <w:r w:rsidRPr="00AB6FF2">
        <w:rPr>
          <w:rFonts w:cs="Times New Roman"/>
          <w:lang w:val="en-GB"/>
        </w:rPr>
        <w:t xml:space="preserve">abitat </w:t>
      </w:r>
      <w:r w:rsidR="001D1D26" w:rsidRPr="00AB6FF2">
        <w:rPr>
          <w:rFonts w:cs="Times New Roman"/>
          <w:lang w:val="en-GB"/>
        </w:rPr>
        <w:t>for</w:t>
      </w:r>
      <w:r w:rsidRPr="00AB6FF2">
        <w:rPr>
          <w:rFonts w:cs="Times New Roman"/>
          <w:lang w:val="en-GB"/>
        </w:rPr>
        <w:t xml:space="preserve"> the species) indicate if the prospects are ‘good’, ‘poor’, ‘bad’ or ‘unknown’. Future prospects of each of the three parameters should principally </w:t>
      </w:r>
      <w:r w:rsidR="0015123E" w:rsidRPr="00AB6FF2">
        <w:rPr>
          <w:rFonts w:cs="Times New Roman"/>
          <w:lang w:val="en-GB"/>
        </w:rPr>
        <w:t xml:space="preserve">reflect </w:t>
      </w:r>
      <w:r w:rsidRPr="00AB6FF2">
        <w:rPr>
          <w:rFonts w:cs="Times New Roman"/>
          <w:lang w:val="en-GB"/>
        </w:rPr>
        <w:t>the future trends which are the result of the balance between threats and conservation measures. The future prospects should be assessed in relation to the current conservation status</w:t>
      </w:r>
      <w:r w:rsidR="0015123E" w:rsidRPr="00AB6FF2">
        <w:rPr>
          <w:rFonts w:cs="Times New Roman"/>
          <w:lang w:val="en-GB"/>
        </w:rPr>
        <w:t>.</w:t>
      </w:r>
      <w:r w:rsidRPr="00AB6FF2">
        <w:rPr>
          <w:rFonts w:cs="Times New Roman"/>
          <w:lang w:val="en-GB"/>
        </w:rPr>
        <w:t xml:space="preserve"> </w:t>
      </w:r>
      <w:r w:rsidR="0015123E" w:rsidRPr="00AB6FF2">
        <w:rPr>
          <w:rFonts w:cs="Times New Roman"/>
          <w:lang w:val="en-GB"/>
        </w:rPr>
        <w:t>F</w:t>
      </w:r>
      <w:r w:rsidRPr="00AB6FF2">
        <w:rPr>
          <w:rFonts w:cs="Times New Roman"/>
          <w:lang w:val="en-GB"/>
        </w:rPr>
        <w:t>or example</w:t>
      </w:r>
      <w:r w:rsidR="0015123E" w:rsidRPr="00AB6FF2">
        <w:rPr>
          <w:rFonts w:cs="Times New Roman"/>
          <w:lang w:val="en-GB"/>
        </w:rPr>
        <w:t>,</w:t>
      </w:r>
      <w:r w:rsidRPr="00AB6FF2">
        <w:rPr>
          <w:rFonts w:cs="Times New Roman"/>
          <w:lang w:val="en-GB"/>
        </w:rPr>
        <w:t xml:space="preserve"> the impact of future improvement on the assessment of future prospects of a parameter will be different if the current status is </w:t>
      </w:r>
      <w:r w:rsidR="0015123E" w:rsidRPr="00AB6FF2">
        <w:rPr>
          <w:rFonts w:cs="Times New Roman"/>
          <w:lang w:val="en-GB"/>
        </w:rPr>
        <w:t>‘</w:t>
      </w:r>
      <w:r w:rsidRPr="00AB6FF2">
        <w:rPr>
          <w:rFonts w:cs="Times New Roman"/>
          <w:lang w:val="en-GB"/>
        </w:rPr>
        <w:t>favourable</w:t>
      </w:r>
      <w:r w:rsidR="0015123E" w:rsidRPr="00AB6FF2">
        <w:rPr>
          <w:rFonts w:cs="Times New Roman"/>
          <w:lang w:val="en-GB"/>
        </w:rPr>
        <w:t>’</w:t>
      </w:r>
      <w:r w:rsidRPr="00AB6FF2">
        <w:rPr>
          <w:rFonts w:cs="Times New Roman"/>
          <w:lang w:val="en-GB"/>
        </w:rPr>
        <w:t xml:space="preserve"> or </w:t>
      </w:r>
      <w:r w:rsidR="0015123E" w:rsidRPr="00AB6FF2">
        <w:rPr>
          <w:rFonts w:cs="Times New Roman"/>
          <w:lang w:val="en-GB"/>
        </w:rPr>
        <w:t>‘</w:t>
      </w:r>
      <w:r w:rsidRPr="00AB6FF2">
        <w:rPr>
          <w:rFonts w:cs="Times New Roman"/>
          <w:lang w:val="en-GB"/>
        </w:rPr>
        <w:t>unfavourable-bad</w:t>
      </w:r>
      <w:r w:rsidR="0015123E" w:rsidRPr="00AB6FF2">
        <w:rPr>
          <w:rFonts w:cs="Times New Roman"/>
          <w:lang w:val="en-GB"/>
        </w:rPr>
        <w:t>’</w:t>
      </w:r>
      <w:r w:rsidRPr="00AB6FF2">
        <w:rPr>
          <w:rFonts w:cs="Times New Roman"/>
          <w:lang w:val="en-GB"/>
        </w:rPr>
        <w:t>.</w:t>
      </w:r>
    </w:p>
    <w:p w14:paraId="665DD8E8" w14:textId="6D240E0F" w:rsidR="00424180" w:rsidRPr="00AB6FF2" w:rsidRDefault="00424180" w:rsidP="00424180">
      <w:pPr>
        <w:rPr>
          <w:rFonts w:cs="Times New Roman"/>
          <w:lang w:val="en-GB"/>
        </w:rPr>
      </w:pPr>
      <w:r w:rsidRPr="00AB6FF2">
        <w:rPr>
          <w:rFonts w:cs="Times New Roman"/>
          <w:lang w:val="en-GB"/>
        </w:rPr>
        <w:t xml:space="preserve">An evaluation method is provided in </w:t>
      </w:r>
      <w:r w:rsidR="00CD463A" w:rsidRPr="00AB6FF2">
        <w:rPr>
          <w:rFonts w:cs="Times New Roman"/>
          <w:lang w:val="en-GB"/>
        </w:rPr>
        <w:t>the Guidelines</w:t>
      </w:r>
      <w:r w:rsidR="000B68C8" w:rsidRPr="00AB6FF2">
        <w:rPr>
          <w:rFonts w:cs="Times New Roman"/>
          <w:i/>
          <w:lang w:val="en-GB"/>
        </w:rPr>
        <w:t>.</w:t>
      </w:r>
    </w:p>
    <w:p w14:paraId="395721C6" w14:textId="75E40281" w:rsidR="00424180" w:rsidRPr="00AB6FF2" w:rsidRDefault="00424180" w:rsidP="0051007F">
      <w:pPr>
        <w:pStyle w:val="Heading2"/>
      </w:pPr>
      <w:bookmarkStart w:id="383" w:name="_Toc117612778"/>
      <w:r w:rsidRPr="00AB6FF2">
        <w:t>Additional information (optional)</w:t>
      </w:r>
      <w:bookmarkEnd w:id="383"/>
    </w:p>
    <w:p w14:paraId="4D5A85C3" w14:textId="63C3078C" w:rsidR="009006AA" w:rsidRPr="00AB6FF2" w:rsidRDefault="00424180" w:rsidP="00424180">
      <w:pPr>
        <w:rPr>
          <w:rFonts w:cs="Times New Roman"/>
          <w:lang w:val="en-GB"/>
        </w:rPr>
      </w:pPr>
      <w:r w:rsidRPr="00AB6FF2">
        <w:rPr>
          <w:rFonts w:cs="Times New Roman"/>
          <w:lang w:val="en-GB"/>
        </w:rPr>
        <w:t>Additional information to help understand how future prospects were assessed can be reported here.</w:t>
      </w:r>
    </w:p>
    <w:p w14:paraId="3E719026" w14:textId="24BF8659" w:rsidR="00424180" w:rsidRPr="00AB6FF2" w:rsidRDefault="00424180" w:rsidP="0051007F">
      <w:pPr>
        <w:pStyle w:val="Heading1"/>
        <w:rPr>
          <w:rFonts w:hint="eastAsia"/>
          <w:i/>
        </w:rPr>
      </w:pPr>
      <w:bookmarkStart w:id="384" w:name="_Toc446604201"/>
      <w:bookmarkStart w:id="385" w:name="_Ref479260535"/>
      <w:bookmarkStart w:id="386" w:name="_Toc109827760"/>
      <w:bookmarkStart w:id="387" w:name="_Toc117612779"/>
      <w:r w:rsidRPr="00AB6FF2">
        <w:t>C</w:t>
      </w:r>
      <w:bookmarkEnd w:id="378"/>
      <w:r w:rsidRPr="00AB6FF2">
        <w:t>onclusions</w:t>
      </w:r>
      <w:bookmarkEnd w:id="379"/>
      <w:bookmarkEnd w:id="380"/>
      <w:bookmarkEnd w:id="381"/>
      <w:bookmarkEnd w:id="384"/>
      <w:bookmarkEnd w:id="385"/>
      <w:bookmarkEnd w:id="386"/>
      <w:bookmarkEnd w:id="387"/>
    </w:p>
    <w:p w14:paraId="25B3CEAF" w14:textId="19A6AEC9" w:rsidR="00424180" w:rsidRPr="00AB6FF2" w:rsidRDefault="00424180" w:rsidP="00424180">
      <w:pPr>
        <w:rPr>
          <w:rFonts w:cs="Times New Roman"/>
          <w:lang w:val="en-GB"/>
        </w:rPr>
      </w:pPr>
      <w:bookmarkStart w:id="388" w:name="_Toc436839650"/>
      <w:bookmarkStart w:id="389" w:name="_Toc437355888"/>
      <w:r w:rsidRPr="00AB6FF2">
        <w:rPr>
          <w:rFonts w:cs="Times New Roman"/>
          <w:lang w:val="en-GB"/>
        </w:rPr>
        <w:t xml:space="preserve">This section includes the assessment of conservation status at the end of the reporting period in the biogeographical region or marine region concerned. It is derived from the </w:t>
      </w:r>
      <w:r w:rsidR="003145D1" w:rsidRPr="00AB6FF2">
        <w:rPr>
          <w:rFonts w:cs="Times New Roman"/>
          <w:lang w:val="en-GB"/>
        </w:rPr>
        <w:t xml:space="preserve">matrix in </w:t>
      </w:r>
      <w:r w:rsidR="00307D3B" w:rsidRPr="00AB6FF2">
        <w:rPr>
          <w:rFonts w:cs="Times New Roman"/>
          <w:lang w:val="en-GB"/>
        </w:rPr>
        <w:t xml:space="preserve">Part </w:t>
      </w:r>
      <w:r w:rsidRPr="00AB6FF2">
        <w:rPr>
          <w:rFonts w:cs="Times New Roman"/>
          <w:lang w:val="en-GB"/>
        </w:rPr>
        <w:t>C</w:t>
      </w:r>
      <w:r w:rsidR="00F56988" w:rsidRPr="00AB6FF2">
        <w:rPr>
          <w:rFonts w:cs="Times New Roman"/>
          <w:lang w:val="en-GB"/>
        </w:rPr>
        <w:t xml:space="preserve"> of the reporting format</w:t>
      </w:r>
      <w:r w:rsidRPr="00AB6FF2">
        <w:rPr>
          <w:rFonts w:cs="Times New Roman"/>
          <w:lang w:val="en-GB"/>
        </w:rPr>
        <w:t xml:space="preserve">. </w:t>
      </w:r>
    </w:p>
    <w:p w14:paraId="7E0CD0FC" w14:textId="3DB3FB12" w:rsidR="00424180" w:rsidRPr="00AB6FF2" w:rsidRDefault="00424180" w:rsidP="00424180">
      <w:pPr>
        <w:rPr>
          <w:rFonts w:cs="Times New Roman"/>
          <w:lang w:val="en-GB"/>
        </w:rPr>
      </w:pPr>
      <w:r w:rsidRPr="00AB6FF2">
        <w:rPr>
          <w:rFonts w:cs="Times New Roman"/>
          <w:lang w:val="en-GB"/>
        </w:rPr>
        <w:t xml:space="preserve">Give the result of the assessment for each parameter of conservation status using the four categories available: </w:t>
      </w:r>
      <w:r w:rsidR="0015123E" w:rsidRPr="00AB6FF2">
        <w:rPr>
          <w:rFonts w:cs="Times New Roman"/>
          <w:lang w:val="en-GB"/>
        </w:rPr>
        <w:t>‘</w:t>
      </w:r>
      <w:r w:rsidRPr="00AB6FF2">
        <w:rPr>
          <w:rFonts w:cs="Times New Roman"/>
          <w:lang w:val="en-GB"/>
        </w:rPr>
        <w:t>favourable</w:t>
      </w:r>
      <w:r w:rsidR="0015123E" w:rsidRPr="00AB6FF2">
        <w:rPr>
          <w:rFonts w:cs="Times New Roman"/>
          <w:lang w:val="en-GB"/>
        </w:rPr>
        <w:t>’</w:t>
      </w:r>
      <w:r w:rsidRPr="00AB6FF2">
        <w:rPr>
          <w:rFonts w:cs="Times New Roman"/>
          <w:lang w:val="en-GB"/>
        </w:rPr>
        <w:t xml:space="preserve"> (FV), </w:t>
      </w:r>
      <w:r w:rsidR="0015123E" w:rsidRPr="00AB6FF2">
        <w:rPr>
          <w:rFonts w:cs="Times New Roman"/>
          <w:lang w:val="en-GB"/>
        </w:rPr>
        <w:t>‘</w:t>
      </w:r>
      <w:r w:rsidRPr="00AB6FF2">
        <w:rPr>
          <w:rFonts w:cs="Times New Roman"/>
          <w:lang w:val="en-GB"/>
        </w:rPr>
        <w:t>unfavourable-inadequate</w:t>
      </w:r>
      <w:r w:rsidR="0015123E" w:rsidRPr="00AB6FF2">
        <w:rPr>
          <w:rFonts w:cs="Times New Roman"/>
          <w:lang w:val="en-GB"/>
        </w:rPr>
        <w:t>’</w:t>
      </w:r>
      <w:r w:rsidRPr="00AB6FF2">
        <w:rPr>
          <w:rFonts w:cs="Times New Roman"/>
          <w:lang w:val="en-GB"/>
        </w:rPr>
        <w:t xml:space="preserve"> (U1), </w:t>
      </w:r>
      <w:r w:rsidR="0015123E" w:rsidRPr="00AB6FF2">
        <w:rPr>
          <w:rFonts w:cs="Times New Roman"/>
          <w:lang w:val="en-GB"/>
        </w:rPr>
        <w:t>‘</w:t>
      </w:r>
      <w:r w:rsidRPr="00AB6FF2">
        <w:rPr>
          <w:rFonts w:cs="Times New Roman"/>
          <w:lang w:val="en-GB"/>
        </w:rPr>
        <w:t>unfavourable-bad</w:t>
      </w:r>
      <w:r w:rsidR="0015123E" w:rsidRPr="00AB6FF2">
        <w:rPr>
          <w:rFonts w:cs="Times New Roman"/>
          <w:lang w:val="en-GB"/>
        </w:rPr>
        <w:t>’</w:t>
      </w:r>
      <w:r w:rsidRPr="00AB6FF2">
        <w:rPr>
          <w:rFonts w:cs="Times New Roman"/>
          <w:lang w:val="en-GB"/>
        </w:rPr>
        <w:t xml:space="preserve"> (U2) and </w:t>
      </w:r>
      <w:r w:rsidR="0015123E" w:rsidRPr="00AB6FF2">
        <w:rPr>
          <w:rFonts w:cs="Times New Roman"/>
          <w:lang w:val="en-GB"/>
        </w:rPr>
        <w:t>‘</w:t>
      </w:r>
      <w:r w:rsidRPr="00AB6FF2">
        <w:rPr>
          <w:rFonts w:cs="Times New Roman"/>
          <w:lang w:val="en-GB"/>
        </w:rPr>
        <w:t>unknown</w:t>
      </w:r>
      <w:r w:rsidR="0015123E" w:rsidRPr="00AB6FF2">
        <w:rPr>
          <w:rFonts w:cs="Times New Roman"/>
          <w:lang w:val="en-GB"/>
        </w:rPr>
        <w:t>’</w:t>
      </w:r>
      <w:r w:rsidRPr="00AB6FF2">
        <w:rPr>
          <w:rFonts w:cs="Times New Roman"/>
          <w:lang w:val="en-GB"/>
        </w:rPr>
        <w:t xml:space="preserve"> (XX).</w:t>
      </w:r>
    </w:p>
    <w:p w14:paraId="6171A1FE" w14:textId="2A8C099F" w:rsidR="005B317C" w:rsidRPr="00AB6FF2" w:rsidRDefault="006D3053" w:rsidP="00424180">
      <w:pPr>
        <w:rPr>
          <w:rFonts w:cs="Times New Roman"/>
          <w:lang w:val="en-GB"/>
        </w:rPr>
      </w:pPr>
      <w:r w:rsidRPr="00AB6FF2">
        <w:rPr>
          <w:rFonts w:cs="Times New Roman"/>
          <w:lang w:val="en-GB"/>
        </w:rPr>
        <w:t xml:space="preserve">The conservation status of parameters is assessed using the criteria in the </w:t>
      </w:r>
      <w:r w:rsidR="00885B80" w:rsidRPr="00AB6FF2">
        <w:rPr>
          <w:rFonts w:cs="Times New Roman"/>
          <w:lang w:val="en-GB"/>
        </w:rPr>
        <w:t>evaluation matrix (</w:t>
      </w:r>
      <w:r w:rsidR="00307D3B" w:rsidRPr="00AB6FF2">
        <w:rPr>
          <w:rFonts w:cs="Times New Roman"/>
          <w:lang w:val="en-GB"/>
        </w:rPr>
        <w:t xml:space="preserve">Part </w:t>
      </w:r>
      <w:r w:rsidR="00885B80" w:rsidRPr="00AB6FF2">
        <w:rPr>
          <w:rFonts w:cs="Times New Roman"/>
          <w:lang w:val="en-GB"/>
        </w:rPr>
        <w:t>C</w:t>
      </w:r>
      <w:r w:rsidRPr="00AB6FF2">
        <w:rPr>
          <w:rFonts w:cs="Times New Roman"/>
          <w:lang w:val="en-GB"/>
        </w:rPr>
        <w:t xml:space="preserve"> of the </w:t>
      </w:r>
      <w:r w:rsidR="0015123E" w:rsidRPr="00AB6FF2">
        <w:rPr>
          <w:rFonts w:cs="Times New Roman"/>
          <w:lang w:val="en-GB"/>
        </w:rPr>
        <w:t>R</w:t>
      </w:r>
      <w:r w:rsidRPr="00AB6FF2">
        <w:rPr>
          <w:rFonts w:cs="Times New Roman"/>
          <w:lang w:val="en-GB"/>
        </w:rPr>
        <w:t>eport format</w:t>
      </w:r>
      <w:r w:rsidR="00885B80" w:rsidRPr="00AB6FF2">
        <w:rPr>
          <w:rFonts w:cs="Times New Roman"/>
          <w:lang w:val="en-GB"/>
        </w:rPr>
        <w:t>)</w:t>
      </w:r>
      <w:r w:rsidRPr="00AB6FF2">
        <w:rPr>
          <w:rFonts w:cs="Times New Roman"/>
          <w:lang w:val="en-GB"/>
        </w:rPr>
        <w:t xml:space="preserve">. </w:t>
      </w:r>
      <w:r w:rsidR="0015123E" w:rsidRPr="00AB6FF2">
        <w:rPr>
          <w:rFonts w:cs="Times New Roman"/>
          <w:lang w:val="en-GB"/>
        </w:rPr>
        <w:t>S</w:t>
      </w:r>
      <w:r w:rsidR="00885B80" w:rsidRPr="00AB6FF2">
        <w:rPr>
          <w:rFonts w:cs="Times New Roman"/>
          <w:lang w:val="en-GB"/>
        </w:rPr>
        <w:t>ections 11.1</w:t>
      </w:r>
      <w:r w:rsidR="0015123E" w:rsidRPr="00AB6FF2">
        <w:rPr>
          <w:rFonts w:cs="Times New Roman"/>
          <w:lang w:val="en-GB"/>
        </w:rPr>
        <w:t xml:space="preserve"> to </w:t>
      </w:r>
      <w:r w:rsidR="00885B80" w:rsidRPr="00AB6FF2">
        <w:rPr>
          <w:rFonts w:cs="Times New Roman"/>
          <w:lang w:val="en-GB"/>
        </w:rPr>
        <w:t>11.5 provide an overview of the assessme</w:t>
      </w:r>
      <w:r w:rsidR="0015123E" w:rsidRPr="00AB6FF2">
        <w:rPr>
          <w:rFonts w:cs="Times New Roman"/>
          <w:lang w:val="en-GB"/>
        </w:rPr>
        <w:t>n</w:t>
      </w:r>
      <w:r w:rsidR="00885B80" w:rsidRPr="00AB6FF2">
        <w:rPr>
          <w:rFonts w:cs="Times New Roman"/>
          <w:lang w:val="en-GB"/>
        </w:rPr>
        <w:t>t criteria for each of the parameters of conservation status. In a</w:t>
      </w:r>
      <w:r w:rsidR="0015123E" w:rsidRPr="00AB6FF2">
        <w:rPr>
          <w:rFonts w:cs="Times New Roman"/>
          <w:lang w:val="en-GB"/>
        </w:rPr>
        <w:t>d</w:t>
      </w:r>
      <w:r w:rsidR="00885B80" w:rsidRPr="00AB6FF2">
        <w:rPr>
          <w:rFonts w:cs="Times New Roman"/>
          <w:lang w:val="en-GB"/>
        </w:rPr>
        <w:t>dition</w:t>
      </w:r>
      <w:r w:rsidR="004329E7" w:rsidRPr="00AB6FF2">
        <w:rPr>
          <w:rFonts w:cs="Times New Roman"/>
          <w:lang w:val="en-GB"/>
        </w:rPr>
        <w:t>,</w:t>
      </w:r>
      <w:r w:rsidR="00885B80" w:rsidRPr="00AB6FF2">
        <w:rPr>
          <w:rFonts w:cs="Times New Roman"/>
          <w:lang w:val="en-GB"/>
        </w:rPr>
        <w:t xml:space="preserve"> s</w:t>
      </w:r>
      <w:r w:rsidRPr="00AB6FF2">
        <w:rPr>
          <w:rFonts w:cs="Times New Roman"/>
          <w:lang w:val="en-GB"/>
        </w:rPr>
        <w:t xml:space="preserve">everal </w:t>
      </w:r>
      <w:r w:rsidR="004329E7" w:rsidRPr="00AB6FF2">
        <w:rPr>
          <w:rFonts w:cs="Times New Roman"/>
          <w:lang w:val="en-GB"/>
        </w:rPr>
        <w:t>complementary</w:t>
      </w:r>
      <w:r w:rsidRPr="00AB6FF2">
        <w:rPr>
          <w:rFonts w:cs="Times New Roman"/>
          <w:lang w:val="en-GB"/>
        </w:rPr>
        <w:t xml:space="preserve"> assumptions and criteria are outlined in these guidelines which aim at harmonising and facilitating the assessment of </w:t>
      </w:r>
      <w:r w:rsidR="004329E7" w:rsidRPr="00AB6FF2">
        <w:rPr>
          <w:rFonts w:cs="Times New Roman"/>
          <w:lang w:val="en-GB"/>
        </w:rPr>
        <w:t xml:space="preserve">conservation </w:t>
      </w:r>
      <w:r w:rsidR="00885B80" w:rsidRPr="00AB6FF2">
        <w:rPr>
          <w:rFonts w:cs="Times New Roman"/>
          <w:lang w:val="en-GB"/>
        </w:rPr>
        <w:t>status</w:t>
      </w:r>
      <w:r w:rsidRPr="00AB6FF2">
        <w:rPr>
          <w:rFonts w:cs="Times New Roman"/>
          <w:lang w:val="en-GB"/>
        </w:rPr>
        <w:t xml:space="preserve">. </w:t>
      </w:r>
      <w:r w:rsidR="00885B80" w:rsidRPr="00AB6FF2">
        <w:rPr>
          <w:rFonts w:cs="Times New Roman"/>
          <w:lang w:val="en-GB"/>
        </w:rPr>
        <w:t>For each parameter t</w:t>
      </w:r>
      <w:r w:rsidRPr="00AB6FF2">
        <w:rPr>
          <w:rFonts w:cs="Times New Roman"/>
          <w:lang w:val="en-GB"/>
        </w:rPr>
        <w:t xml:space="preserve">hese </w:t>
      </w:r>
      <w:r w:rsidR="004329E7" w:rsidRPr="00AB6FF2">
        <w:rPr>
          <w:rFonts w:cs="Times New Roman"/>
          <w:lang w:val="en-GB"/>
        </w:rPr>
        <w:t>complementary</w:t>
      </w:r>
      <w:r w:rsidRPr="00AB6FF2">
        <w:rPr>
          <w:rFonts w:cs="Times New Roman"/>
          <w:lang w:val="en-GB"/>
        </w:rPr>
        <w:t xml:space="preserve"> assumptions and criteria are summarised under</w:t>
      </w:r>
      <w:r w:rsidR="00885B80" w:rsidRPr="00AB6FF2">
        <w:rPr>
          <w:rFonts w:cs="Times New Roman"/>
          <w:lang w:val="en-GB"/>
        </w:rPr>
        <w:t xml:space="preserve"> </w:t>
      </w:r>
      <w:r w:rsidR="00042187" w:rsidRPr="00AB6FF2">
        <w:rPr>
          <w:rFonts w:cs="Times New Roman"/>
          <w:lang w:val="en-GB"/>
        </w:rPr>
        <w:t xml:space="preserve">the </w:t>
      </w:r>
      <w:r w:rsidR="00885B80" w:rsidRPr="00AB6FF2">
        <w:rPr>
          <w:rFonts w:cs="Times New Roman"/>
          <w:lang w:val="en-GB"/>
        </w:rPr>
        <w:t xml:space="preserve">heading </w:t>
      </w:r>
      <w:r w:rsidRPr="00AB6FF2">
        <w:rPr>
          <w:rFonts w:cs="Times New Roman"/>
          <w:lang w:val="en-GB"/>
        </w:rPr>
        <w:t>‘Complementary remarks’</w:t>
      </w:r>
      <w:r w:rsidR="00AE35D0" w:rsidRPr="00AB6FF2">
        <w:rPr>
          <w:rFonts w:cs="Times New Roman"/>
          <w:lang w:val="en-GB"/>
        </w:rPr>
        <w:t xml:space="preserve"> below</w:t>
      </w:r>
      <w:r w:rsidR="00885B80" w:rsidRPr="00AB6FF2">
        <w:rPr>
          <w:rFonts w:cs="Times New Roman"/>
          <w:lang w:val="en-GB"/>
        </w:rPr>
        <w:t>.</w:t>
      </w:r>
    </w:p>
    <w:p w14:paraId="4CBA4357" w14:textId="0ABA9DCB" w:rsidR="00424180" w:rsidRPr="00AB6FF2" w:rsidRDefault="00424180" w:rsidP="0051007F">
      <w:pPr>
        <w:pStyle w:val="Heading2"/>
      </w:pPr>
      <w:bookmarkStart w:id="390" w:name="_Toc117612780"/>
      <w:r w:rsidRPr="00AB6FF2">
        <w:lastRenderedPageBreak/>
        <w:t>Range</w:t>
      </w:r>
      <w:bookmarkEnd w:id="390"/>
    </w:p>
    <w:p w14:paraId="20B63ABF" w14:textId="3252C2E6" w:rsidR="00424180" w:rsidRPr="00AB6FF2" w:rsidRDefault="00424180" w:rsidP="00424180">
      <w:pPr>
        <w:rPr>
          <w:rFonts w:cs="Times New Roman"/>
          <w:b/>
          <w:lang w:val="en-GB"/>
        </w:rPr>
      </w:pPr>
      <w:r w:rsidRPr="00AB6FF2">
        <w:rPr>
          <w:rFonts w:cs="Times New Roman"/>
          <w:lang w:val="en-GB"/>
        </w:rPr>
        <w:t xml:space="preserve">Give the result of the assessment of the status for </w:t>
      </w:r>
      <w:r w:rsidR="000E2E0D" w:rsidRPr="00AB6FF2">
        <w:rPr>
          <w:rFonts w:cs="Times New Roman"/>
          <w:lang w:val="en-GB"/>
        </w:rPr>
        <w:t>R</w:t>
      </w:r>
      <w:r w:rsidRPr="00AB6FF2">
        <w:rPr>
          <w:rFonts w:cs="Times New Roman"/>
          <w:lang w:val="en-GB"/>
        </w:rPr>
        <w:t xml:space="preserve">ange using the four categories available: </w:t>
      </w:r>
      <w:r w:rsidR="00042187" w:rsidRPr="00AB6FF2">
        <w:rPr>
          <w:rFonts w:cs="Times New Roman"/>
          <w:lang w:val="en-GB"/>
        </w:rPr>
        <w:t>‘</w:t>
      </w:r>
      <w:r w:rsidRPr="00AB6FF2">
        <w:rPr>
          <w:rFonts w:cs="Times New Roman"/>
          <w:lang w:val="en-GB"/>
        </w:rPr>
        <w:t>favourable</w:t>
      </w:r>
      <w:r w:rsidR="00042187" w:rsidRPr="00AB6FF2">
        <w:rPr>
          <w:rFonts w:cs="Times New Roman"/>
          <w:lang w:val="en-GB"/>
        </w:rPr>
        <w:t>’</w:t>
      </w:r>
      <w:r w:rsidRPr="00AB6FF2">
        <w:rPr>
          <w:rFonts w:cs="Times New Roman"/>
          <w:lang w:val="en-GB"/>
        </w:rPr>
        <w:t xml:space="preserve"> (FV), </w:t>
      </w:r>
      <w:r w:rsidR="00042187" w:rsidRPr="00AB6FF2">
        <w:rPr>
          <w:rFonts w:cs="Times New Roman"/>
          <w:lang w:val="en-GB"/>
        </w:rPr>
        <w:t>‘</w:t>
      </w:r>
      <w:r w:rsidRPr="00AB6FF2">
        <w:rPr>
          <w:rFonts w:cs="Times New Roman"/>
          <w:lang w:val="en-GB"/>
        </w:rPr>
        <w:t>unfavourable-inadequate</w:t>
      </w:r>
      <w:r w:rsidR="00042187" w:rsidRPr="00AB6FF2">
        <w:rPr>
          <w:rFonts w:cs="Times New Roman"/>
          <w:lang w:val="en-GB"/>
        </w:rPr>
        <w:t>’</w:t>
      </w:r>
      <w:r w:rsidRPr="00AB6FF2">
        <w:rPr>
          <w:rFonts w:cs="Times New Roman"/>
          <w:lang w:val="en-GB"/>
        </w:rPr>
        <w:t xml:space="preserve"> (U1), </w:t>
      </w:r>
      <w:r w:rsidR="00042187" w:rsidRPr="00AB6FF2">
        <w:rPr>
          <w:rFonts w:cs="Times New Roman"/>
          <w:lang w:val="en-GB"/>
        </w:rPr>
        <w:t>‘</w:t>
      </w:r>
      <w:r w:rsidRPr="00AB6FF2">
        <w:rPr>
          <w:rFonts w:cs="Times New Roman"/>
          <w:lang w:val="en-GB"/>
        </w:rPr>
        <w:t>unfavourable-bad</w:t>
      </w:r>
      <w:r w:rsidR="00042187" w:rsidRPr="00AB6FF2">
        <w:rPr>
          <w:rFonts w:cs="Times New Roman"/>
          <w:lang w:val="en-GB"/>
        </w:rPr>
        <w:t>’</w:t>
      </w:r>
      <w:r w:rsidRPr="00AB6FF2">
        <w:rPr>
          <w:rFonts w:cs="Times New Roman"/>
          <w:lang w:val="en-GB"/>
        </w:rPr>
        <w:t xml:space="preserve"> (U2) and </w:t>
      </w:r>
      <w:r w:rsidR="00042187" w:rsidRPr="00AB6FF2">
        <w:rPr>
          <w:rFonts w:cs="Times New Roman"/>
          <w:lang w:val="en-GB"/>
        </w:rPr>
        <w:t>‘</w:t>
      </w:r>
      <w:r w:rsidRPr="00AB6FF2">
        <w:rPr>
          <w:rFonts w:cs="Times New Roman"/>
          <w:lang w:val="en-GB"/>
        </w:rPr>
        <w:t>unknown</w:t>
      </w:r>
      <w:r w:rsidR="00042187"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801"/>
        <w:gridCol w:w="7259"/>
      </w:tblGrid>
      <w:tr w:rsidR="00424180" w:rsidRPr="00AB6FF2" w14:paraId="688CB0A3" w14:textId="77777777" w:rsidTr="00A47869">
        <w:trPr>
          <w:cantSplit/>
        </w:trPr>
        <w:tc>
          <w:tcPr>
            <w:tcW w:w="1809" w:type="dxa"/>
            <w:shd w:val="clear" w:color="auto" w:fill="DEEAF6" w:themeFill="accent1" w:themeFillTint="33"/>
            <w:hideMark/>
          </w:tcPr>
          <w:p w14:paraId="09F87892" w14:textId="77777777" w:rsidR="00424180" w:rsidRPr="00AB6FF2" w:rsidRDefault="00424180" w:rsidP="003148B1">
            <w:pPr>
              <w:spacing w:before="60" w:after="60"/>
              <w:rPr>
                <w:b/>
                <w:lang w:val="en-GB"/>
              </w:rPr>
            </w:pPr>
            <w:r w:rsidRPr="00AB6FF2">
              <w:rPr>
                <w:b/>
                <w:lang w:val="en-GB"/>
              </w:rPr>
              <w:t>Conservation status</w:t>
            </w:r>
          </w:p>
        </w:tc>
        <w:tc>
          <w:tcPr>
            <w:tcW w:w="7479" w:type="dxa"/>
            <w:shd w:val="clear" w:color="auto" w:fill="DEEAF6" w:themeFill="accent1" w:themeFillTint="33"/>
            <w:hideMark/>
          </w:tcPr>
          <w:p w14:paraId="1C3641F2" w14:textId="77777777" w:rsidR="00424180" w:rsidRPr="00AB6FF2" w:rsidRDefault="00424180" w:rsidP="003148B1">
            <w:pPr>
              <w:spacing w:before="60" w:after="60"/>
              <w:rPr>
                <w:b/>
                <w:lang w:val="en-GB"/>
              </w:rPr>
            </w:pPr>
            <w:r w:rsidRPr="00AB6FF2">
              <w:rPr>
                <w:b/>
                <w:lang w:val="en-GB"/>
              </w:rPr>
              <w:t>Assessment criteria</w:t>
            </w:r>
          </w:p>
        </w:tc>
      </w:tr>
      <w:tr w:rsidR="00424180" w:rsidRPr="00AB6FF2" w14:paraId="4D814AFD" w14:textId="77777777" w:rsidTr="003E6B2B">
        <w:trPr>
          <w:cantSplit/>
        </w:trPr>
        <w:tc>
          <w:tcPr>
            <w:tcW w:w="1809" w:type="dxa"/>
            <w:shd w:val="clear" w:color="auto" w:fill="auto"/>
            <w:hideMark/>
          </w:tcPr>
          <w:p w14:paraId="7861413E" w14:textId="69ACBC6F" w:rsidR="00424180" w:rsidRPr="00AB6FF2" w:rsidRDefault="00424180" w:rsidP="003148B1">
            <w:pPr>
              <w:spacing w:before="60" w:after="60"/>
              <w:jc w:val="left"/>
              <w:rPr>
                <w:lang w:val="en-GB"/>
              </w:rPr>
            </w:pPr>
            <w:r w:rsidRPr="00AB6FF2">
              <w:rPr>
                <w:lang w:val="en-GB"/>
              </w:rPr>
              <w:t>Favourable (FV)</w:t>
            </w:r>
          </w:p>
        </w:tc>
        <w:tc>
          <w:tcPr>
            <w:tcW w:w="7479" w:type="dxa"/>
            <w:shd w:val="clear" w:color="auto" w:fill="auto"/>
            <w:hideMark/>
          </w:tcPr>
          <w:p w14:paraId="4610D42B" w14:textId="5959DFDE" w:rsidR="00424180" w:rsidRPr="00AB6FF2" w:rsidRDefault="00145F25" w:rsidP="003148B1">
            <w:pPr>
              <w:spacing w:before="60" w:after="60"/>
              <w:rPr>
                <w:lang w:val="en-GB"/>
              </w:rPr>
            </w:pPr>
            <w:r w:rsidRPr="00AB6FF2">
              <w:rPr>
                <w:lang w:val="en-GB"/>
              </w:rPr>
              <w:t xml:space="preserve">According to the </w:t>
            </w:r>
            <w:r w:rsidR="00424180" w:rsidRPr="00AB6FF2">
              <w:rPr>
                <w:lang w:val="en-GB"/>
              </w:rPr>
              <w:t>evaluation matrix (</w:t>
            </w:r>
            <w:r w:rsidR="00307D3B" w:rsidRPr="00AB6FF2">
              <w:rPr>
                <w:lang w:val="en-GB"/>
              </w:rPr>
              <w:t xml:space="preserve">Part </w:t>
            </w:r>
            <w:r w:rsidR="00424180" w:rsidRPr="00AB6FF2">
              <w:rPr>
                <w:lang w:val="en-GB"/>
              </w:rPr>
              <w:t xml:space="preserve">C) the status of </w:t>
            </w:r>
            <w:r w:rsidR="000E2E0D" w:rsidRPr="00AB6FF2">
              <w:rPr>
                <w:lang w:val="en-GB"/>
              </w:rPr>
              <w:t>R</w:t>
            </w:r>
            <w:r w:rsidR="00424180" w:rsidRPr="00AB6FF2">
              <w:rPr>
                <w:lang w:val="en-GB"/>
              </w:rPr>
              <w:t>ange is ‘favourable’ if:</w:t>
            </w:r>
          </w:p>
          <w:p w14:paraId="0EA85E00" w14:textId="0BAF6A73" w:rsidR="00424180" w:rsidRPr="00AB6FF2" w:rsidRDefault="00424180" w:rsidP="00C651E4">
            <w:pPr>
              <w:numPr>
                <w:ilvl w:val="0"/>
                <w:numId w:val="39"/>
              </w:numPr>
              <w:spacing w:before="60" w:after="60"/>
              <w:contextualSpacing/>
              <w:rPr>
                <w:lang w:val="en-GB"/>
              </w:rPr>
            </w:pPr>
            <w:r w:rsidRPr="00AB6FF2">
              <w:rPr>
                <w:lang w:val="en-GB"/>
              </w:rPr>
              <w:t>the trend is stable (</w:t>
            </w:r>
            <w:r w:rsidR="00145F25" w:rsidRPr="00AB6FF2">
              <w:rPr>
                <w:lang w:val="en-GB"/>
              </w:rPr>
              <w:t>loss and expansion in balance</w:t>
            </w:r>
            <w:r w:rsidRPr="00AB6FF2">
              <w:rPr>
                <w:lang w:val="en-GB"/>
              </w:rPr>
              <w:t xml:space="preserve">) or increasing; and </w:t>
            </w:r>
          </w:p>
          <w:p w14:paraId="6C2ADA73" w14:textId="29C4E31C" w:rsidR="00424180" w:rsidRPr="00AB6FF2" w:rsidRDefault="00424180" w:rsidP="00C651E4">
            <w:pPr>
              <w:numPr>
                <w:ilvl w:val="0"/>
                <w:numId w:val="39"/>
              </w:numPr>
              <w:spacing w:before="60" w:after="60"/>
              <w:ind w:left="714" w:hanging="357"/>
              <w:rPr>
                <w:lang w:val="en-GB"/>
              </w:rPr>
            </w:pPr>
            <w:r w:rsidRPr="00AB6FF2">
              <w:rPr>
                <w:lang w:val="en-GB"/>
              </w:rPr>
              <w:t xml:space="preserve">range surface area (field 5.1) </w:t>
            </w:r>
            <w:r w:rsidR="00775E58" w:rsidRPr="00AB6FF2">
              <w:rPr>
                <w:lang w:val="en-GB"/>
              </w:rPr>
              <w:t xml:space="preserve">is not smaller than </w:t>
            </w:r>
            <w:r w:rsidRPr="00AB6FF2">
              <w:rPr>
                <w:lang w:val="en-GB"/>
              </w:rPr>
              <w:t>the favourable reference range (field 5.1</w:t>
            </w:r>
            <w:r w:rsidR="00F62C40" w:rsidRPr="00AB6FF2">
              <w:rPr>
                <w:lang w:val="en-GB"/>
              </w:rPr>
              <w:t>2</w:t>
            </w:r>
            <w:r w:rsidRPr="00AB6FF2">
              <w:rPr>
                <w:lang w:val="en-GB"/>
              </w:rPr>
              <w:t>).</w:t>
            </w:r>
          </w:p>
          <w:p w14:paraId="430B4D50" w14:textId="77777777" w:rsidR="00424180" w:rsidRPr="00AB6FF2" w:rsidRDefault="00424180" w:rsidP="0015224A">
            <w:pPr>
              <w:spacing w:before="240" w:after="60"/>
              <w:rPr>
                <w:lang w:val="en-GB"/>
              </w:rPr>
            </w:pPr>
            <w:r w:rsidRPr="00AB6FF2">
              <w:rPr>
                <w:lang w:val="en-GB"/>
              </w:rPr>
              <w:t>Complementary remarks:</w:t>
            </w:r>
          </w:p>
          <w:p w14:paraId="36CA728A" w14:textId="711ABCAB" w:rsidR="005D010D" w:rsidRPr="00AB6FF2" w:rsidRDefault="00B37D3D" w:rsidP="003148B1">
            <w:pPr>
              <w:spacing w:before="60" w:after="60"/>
              <w:ind w:left="34"/>
              <w:rPr>
                <w:rFonts w:eastAsia="MS Mincho"/>
                <w:strike/>
                <w:lang w:val="en-GB" w:eastAsia="en-US"/>
              </w:rPr>
            </w:pPr>
            <w:r w:rsidRPr="00AB6FF2">
              <w:rPr>
                <w:lang w:val="en-GB"/>
              </w:rPr>
              <w:t xml:space="preserve">1. </w:t>
            </w:r>
            <w:r w:rsidR="005D010D" w:rsidRPr="00AB6FF2">
              <w:rPr>
                <w:rFonts w:eastAsia="MS Mincho"/>
                <w:lang w:val="en-GB" w:eastAsia="en-US"/>
              </w:rPr>
              <w:t>The trend over the short-term trend period (field 5.</w:t>
            </w:r>
            <w:r w:rsidR="00F62C40" w:rsidRPr="00AB6FF2">
              <w:rPr>
                <w:rFonts w:eastAsia="MS Mincho"/>
                <w:lang w:val="en-GB" w:eastAsia="en-US"/>
              </w:rPr>
              <w:t>3</w:t>
            </w:r>
            <w:r w:rsidR="005D010D" w:rsidRPr="00AB6FF2">
              <w:rPr>
                <w:rFonts w:eastAsia="MS Mincho"/>
                <w:lang w:val="en-GB" w:eastAsia="en-US"/>
              </w:rPr>
              <w:t>) should be used for the status assessment.</w:t>
            </w:r>
          </w:p>
          <w:p w14:paraId="0F5BBD7E" w14:textId="76E14DA6" w:rsidR="00424180" w:rsidRPr="00AB6FF2" w:rsidRDefault="00B37D3D" w:rsidP="003148B1">
            <w:pPr>
              <w:spacing w:before="60" w:after="60"/>
              <w:ind w:left="34"/>
              <w:rPr>
                <w:lang w:val="en-GB"/>
              </w:rPr>
            </w:pPr>
            <w:r w:rsidRPr="00AB6FF2">
              <w:rPr>
                <w:lang w:val="en-GB"/>
              </w:rPr>
              <w:t xml:space="preserve">2. </w:t>
            </w:r>
            <w:r w:rsidR="00424180" w:rsidRPr="00AB6FF2">
              <w:rPr>
                <w:lang w:val="en-GB"/>
              </w:rPr>
              <w:t xml:space="preserve">The status of </w:t>
            </w:r>
            <w:r w:rsidR="000E2E0D" w:rsidRPr="00AB6FF2">
              <w:rPr>
                <w:lang w:val="en-GB"/>
              </w:rPr>
              <w:t>R</w:t>
            </w:r>
            <w:r w:rsidR="00424180" w:rsidRPr="00AB6FF2">
              <w:rPr>
                <w:lang w:val="en-GB"/>
              </w:rPr>
              <w:t>ange should not be favourable if any large</w:t>
            </w:r>
            <w:r w:rsidR="000E2E0D" w:rsidRPr="00AB6FF2">
              <w:rPr>
                <w:lang w:val="en-GB"/>
              </w:rPr>
              <w:t>-</w:t>
            </w:r>
            <w:r w:rsidR="00424180" w:rsidRPr="00AB6FF2">
              <w:rPr>
                <w:lang w:val="en-GB"/>
              </w:rPr>
              <w:t xml:space="preserve">scale </w:t>
            </w:r>
            <w:r w:rsidR="00145F25" w:rsidRPr="00AB6FF2">
              <w:rPr>
                <w:lang w:val="en-GB"/>
              </w:rPr>
              <w:t>changes</w:t>
            </w:r>
            <w:r w:rsidR="00424180" w:rsidRPr="00AB6FF2">
              <w:rPr>
                <w:lang w:val="en-GB"/>
              </w:rPr>
              <w:t xml:space="preserve"> resulting from human pressures </w:t>
            </w:r>
            <w:r w:rsidR="005D010D" w:rsidRPr="00AB6FF2">
              <w:rPr>
                <w:lang w:val="en-GB"/>
              </w:rPr>
              <w:t xml:space="preserve">but </w:t>
            </w:r>
            <w:r w:rsidR="00424180" w:rsidRPr="00AB6FF2">
              <w:rPr>
                <w:lang w:val="en-GB"/>
              </w:rPr>
              <w:t xml:space="preserve">not impacting the range </w:t>
            </w:r>
            <w:r w:rsidR="00145F25" w:rsidRPr="00AB6FF2">
              <w:rPr>
                <w:lang w:val="en-GB"/>
              </w:rPr>
              <w:t xml:space="preserve">surface </w:t>
            </w:r>
            <w:r w:rsidR="00424180" w:rsidRPr="00AB6FF2">
              <w:rPr>
                <w:lang w:val="en-GB"/>
              </w:rPr>
              <w:t>area (e.g. shifts of range boundaries) were recorded.</w:t>
            </w:r>
            <w:r w:rsidR="00424180" w:rsidRPr="00AB6FF2">
              <w:rPr>
                <w:shd w:val="clear" w:color="auto" w:fill="E2EFD9"/>
                <w:lang w:val="en-GB"/>
              </w:rPr>
              <w:t xml:space="preserve"> </w:t>
            </w:r>
          </w:p>
        </w:tc>
      </w:tr>
      <w:tr w:rsidR="00424180" w:rsidRPr="00AB6FF2" w14:paraId="56C9B4F4" w14:textId="77777777" w:rsidTr="003E6B2B">
        <w:trPr>
          <w:cantSplit/>
          <w:trHeight w:val="699"/>
        </w:trPr>
        <w:tc>
          <w:tcPr>
            <w:tcW w:w="1809" w:type="dxa"/>
            <w:shd w:val="clear" w:color="auto" w:fill="auto"/>
            <w:hideMark/>
          </w:tcPr>
          <w:p w14:paraId="742698EF" w14:textId="3B7B46A8" w:rsidR="00424180" w:rsidRPr="00AB6FF2" w:rsidRDefault="00145F25" w:rsidP="003148B1">
            <w:pPr>
              <w:spacing w:before="60" w:after="60"/>
              <w:jc w:val="left"/>
              <w:rPr>
                <w:lang w:val="en-GB"/>
              </w:rPr>
            </w:pPr>
            <w:r w:rsidRPr="00AB6FF2">
              <w:rPr>
                <w:lang w:val="en-GB"/>
              </w:rPr>
              <w:t>Unfavourable- inadequate (U1)</w:t>
            </w:r>
          </w:p>
        </w:tc>
        <w:tc>
          <w:tcPr>
            <w:tcW w:w="7479" w:type="dxa"/>
            <w:shd w:val="clear" w:color="auto" w:fill="auto"/>
            <w:hideMark/>
          </w:tcPr>
          <w:p w14:paraId="6905CCA9" w14:textId="67EE2FF2" w:rsidR="00145F25" w:rsidRPr="00AB6FF2" w:rsidRDefault="00145F25" w:rsidP="003148B1">
            <w:pPr>
              <w:spacing w:before="60" w:after="60"/>
              <w:rPr>
                <w:lang w:val="en-GB"/>
              </w:rPr>
            </w:pPr>
            <w:r w:rsidRPr="00AB6FF2">
              <w:rPr>
                <w:lang w:val="en-GB"/>
              </w:rPr>
              <w:t>According to the evaluation matrix (</w:t>
            </w:r>
            <w:r w:rsidR="00307D3B" w:rsidRPr="00AB6FF2">
              <w:rPr>
                <w:lang w:val="en-GB"/>
              </w:rPr>
              <w:t xml:space="preserve">Part </w:t>
            </w:r>
            <w:r w:rsidRPr="00AB6FF2">
              <w:rPr>
                <w:lang w:val="en-GB"/>
              </w:rPr>
              <w:t xml:space="preserve">C) the status of </w:t>
            </w:r>
            <w:r w:rsidR="000E2E0D" w:rsidRPr="00AB6FF2">
              <w:rPr>
                <w:lang w:val="en-GB"/>
              </w:rPr>
              <w:t>R</w:t>
            </w:r>
            <w:r w:rsidRPr="00AB6FF2">
              <w:rPr>
                <w:lang w:val="en-GB"/>
              </w:rPr>
              <w:t>ange is ‘unfavourable-inadequate’ if:</w:t>
            </w:r>
          </w:p>
          <w:p w14:paraId="1799C8A1" w14:textId="1059F9F5" w:rsidR="00145F25" w:rsidRPr="00AB6FF2" w:rsidRDefault="00145F25" w:rsidP="00C651E4">
            <w:pPr>
              <w:numPr>
                <w:ilvl w:val="0"/>
                <w:numId w:val="39"/>
              </w:numPr>
              <w:spacing w:before="60" w:after="60"/>
              <w:ind w:left="714" w:hanging="357"/>
              <w:rPr>
                <w:lang w:val="en-GB"/>
              </w:rPr>
            </w:pPr>
            <w:r w:rsidRPr="00AB6FF2">
              <w:rPr>
                <w:lang w:val="en-GB"/>
              </w:rPr>
              <w:t>any other combination (</w:t>
            </w:r>
            <w:r w:rsidR="005E6A56" w:rsidRPr="00AB6FF2">
              <w:rPr>
                <w:lang w:val="en-GB"/>
              </w:rPr>
              <w:t xml:space="preserve">other combination of criteria </w:t>
            </w:r>
            <w:r w:rsidRPr="00AB6FF2">
              <w:rPr>
                <w:lang w:val="en-GB"/>
              </w:rPr>
              <w:t>than for ‘favourable’ or ‘unfavourable-bad’)</w:t>
            </w:r>
          </w:p>
          <w:p w14:paraId="07BFB636" w14:textId="77777777" w:rsidR="00145F25" w:rsidRPr="00AB6FF2" w:rsidRDefault="00145F25" w:rsidP="0015224A">
            <w:pPr>
              <w:spacing w:before="240" w:after="60"/>
              <w:rPr>
                <w:lang w:val="en-GB"/>
              </w:rPr>
            </w:pPr>
            <w:r w:rsidRPr="00AB6FF2">
              <w:rPr>
                <w:lang w:val="en-GB"/>
              </w:rPr>
              <w:t>Complementary remarks:</w:t>
            </w:r>
          </w:p>
          <w:p w14:paraId="07C5FE8A" w14:textId="1D006477" w:rsidR="00424180" w:rsidRPr="00AB6FF2" w:rsidRDefault="000E2E0D" w:rsidP="003148B1">
            <w:pPr>
              <w:spacing w:before="60" w:after="60"/>
              <w:rPr>
                <w:lang w:val="en-GB"/>
              </w:rPr>
            </w:pPr>
            <w:r w:rsidRPr="00AB6FF2">
              <w:rPr>
                <w:lang w:val="en-GB"/>
              </w:rPr>
              <w:t>1.</w:t>
            </w:r>
            <w:r w:rsidR="00D63C84" w:rsidRPr="00AB6FF2">
              <w:rPr>
                <w:lang w:val="en-GB"/>
              </w:rPr>
              <w:t xml:space="preserve"> </w:t>
            </w:r>
            <w:r w:rsidR="00424180" w:rsidRPr="00AB6FF2">
              <w:rPr>
                <w:lang w:val="en-GB"/>
              </w:rPr>
              <w:t>The evaluation matrix does not include explicit criteria for ‘unfavourabl</w:t>
            </w:r>
            <w:r w:rsidR="003145D1" w:rsidRPr="00AB6FF2">
              <w:rPr>
                <w:lang w:val="en-GB"/>
              </w:rPr>
              <w:t xml:space="preserve">e-inadequate’ status of </w:t>
            </w:r>
            <w:r w:rsidRPr="00AB6FF2">
              <w:rPr>
                <w:lang w:val="en-GB"/>
              </w:rPr>
              <w:t>R</w:t>
            </w:r>
            <w:r w:rsidR="003145D1" w:rsidRPr="00AB6FF2">
              <w:rPr>
                <w:lang w:val="en-GB"/>
              </w:rPr>
              <w:t>ange. However, t</w:t>
            </w:r>
            <w:r w:rsidR="00424180" w:rsidRPr="00AB6FF2">
              <w:rPr>
                <w:lang w:val="en-GB"/>
              </w:rPr>
              <w:t xml:space="preserve">aking into account the criteria for ‘favourable’ and ‘unfavourable-bad’, the status of </w:t>
            </w:r>
            <w:r w:rsidRPr="00AB6FF2">
              <w:rPr>
                <w:lang w:val="en-GB"/>
              </w:rPr>
              <w:t>R</w:t>
            </w:r>
            <w:r w:rsidR="00424180" w:rsidRPr="00AB6FF2">
              <w:rPr>
                <w:lang w:val="en-GB"/>
              </w:rPr>
              <w:t>ange should be considered as ‘unfavourable-inadequate’ if:</w:t>
            </w:r>
          </w:p>
          <w:p w14:paraId="51C2B565" w14:textId="3C4D413C" w:rsidR="00424180" w:rsidRPr="00AB6FF2" w:rsidRDefault="00424180" w:rsidP="00C651E4">
            <w:pPr>
              <w:numPr>
                <w:ilvl w:val="0"/>
                <w:numId w:val="40"/>
              </w:numPr>
              <w:spacing w:before="60" w:after="60"/>
              <w:contextualSpacing/>
              <w:rPr>
                <w:lang w:val="en-GB"/>
              </w:rPr>
            </w:pPr>
            <w:r w:rsidRPr="00AB6FF2">
              <w:rPr>
                <w:lang w:val="en-GB"/>
              </w:rPr>
              <w:t xml:space="preserve">a decline equivalent to a loss of less than 1 % per year; </w:t>
            </w:r>
            <w:r w:rsidR="00670DA9" w:rsidRPr="00AB6FF2">
              <w:rPr>
                <w:lang w:val="en-GB"/>
              </w:rPr>
              <w:t>or</w:t>
            </w:r>
          </w:p>
          <w:p w14:paraId="35B5C58C" w14:textId="01496DBC" w:rsidR="00424180" w:rsidRPr="00AB6FF2" w:rsidRDefault="00424180" w:rsidP="00C651E4">
            <w:pPr>
              <w:numPr>
                <w:ilvl w:val="0"/>
                <w:numId w:val="40"/>
              </w:numPr>
              <w:spacing w:before="60" w:after="60"/>
              <w:ind w:left="714" w:hanging="357"/>
              <w:rPr>
                <w:lang w:val="en-GB"/>
              </w:rPr>
            </w:pPr>
            <w:r w:rsidRPr="00AB6FF2">
              <w:rPr>
                <w:lang w:val="en-GB"/>
              </w:rPr>
              <w:t>range surfac</w:t>
            </w:r>
            <w:r w:rsidR="00145F25" w:rsidRPr="00AB6FF2">
              <w:rPr>
                <w:lang w:val="en-GB"/>
              </w:rPr>
              <w:t xml:space="preserve">e area (field 5.1) is less </w:t>
            </w:r>
            <w:r w:rsidRPr="00AB6FF2">
              <w:rPr>
                <w:lang w:val="en-GB"/>
              </w:rPr>
              <w:t>than 10 % below favourable reference range (field 5.1</w:t>
            </w:r>
            <w:r w:rsidR="0092488E" w:rsidRPr="00AB6FF2">
              <w:rPr>
                <w:lang w:val="en-GB"/>
              </w:rPr>
              <w:t>2</w:t>
            </w:r>
            <w:r w:rsidRPr="00AB6FF2">
              <w:rPr>
                <w:lang w:val="en-GB"/>
              </w:rPr>
              <w:t>).</w:t>
            </w:r>
          </w:p>
          <w:p w14:paraId="565A06F4" w14:textId="41C734B0" w:rsidR="00424180" w:rsidRPr="00AB6FF2" w:rsidRDefault="000E2E0D" w:rsidP="003148B1">
            <w:pPr>
              <w:spacing w:before="60" w:after="60"/>
              <w:rPr>
                <w:lang w:val="en-GB"/>
              </w:rPr>
            </w:pPr>
            <w:r w:rsidRPr="00AB6FF2">
              <w:rPr>
                <w:lang w:val="en-GB"/>
              </w:rPr>
              <w:t>2.</w:t>
            </w:r>
            <w:r w:rsidR="00327845" w:rsidRPr="00AB6FF2">
              <w:rPr>
                <w:lang w:val="en-GB"/>
              </w:rPr>
              <w:t xml:space="preserve"> </w:t>
            </w:r>
            <w:r w:rsidR="00424180" w:rsidRPr="00AB6FF2">
              <w:rPr>
                <w:lang w:val="en-GB"/>
              </w:rPr>
              <w:t>The trend over the short-term trend period (field 5.</w:t>
            </w:r>
            <w:r w:rsidR="0092488E" w:rsidRPr="00AB6FF2">
              <w:rPr>
                <w:lang w:val="en-GB"/>
              </w:rPr>
              <w:t>3</w:t>
            </w:r>
            <w:r w:rsidR="00424180" w:rsidRPr="00AB6FF2">
              <w:rPr>
                <w:lang w:val="en-GB"/>
              </w:rPr>
              <w:t>) should be used for the status assessment.</w:t>
            </w:r>
          </w:p>
        </w:tc>
      </w:tr>
      <w:tr w:rsidR="00424180" w:rsidRPr="00AB6FF2" w14:paraId="0A4C5347" w14:textId="77777777" w:rsidTr="003E6B2B">
        <w:trPr>
          <w:cantSplit/>
        </w:trPr>
        <w:tc>
          <w:tcPr>
            <w:tcW w:w="1809" w:type="dxa"/>
            <w:shd w:val="clear" w:color="auto" w:fill="auto"/>
            <w:hideMark/>
          </w:tcPr>
          <w:p w14:paraId="132FC737" w14:textId="1E8962A3" w:rsidR="00424180" w:rsidRPr="00AB6FF2" w:rsidRDefault="00424180" w:rsidP="003148B1">
            <w:pPr>
              <w:spacing w:before="60" w:after="60"/>
              <w:jc w:val="left"/>
              <w:rPr>
                <w:lang w:val="en-GB"/>
              </w:rPr>
            </w:pPr>
            <w:r w:rsidRPr="00AB6FF2">
              <w:rPr>
                <w:lang w:val="en-GB"/>
              </w:rPr>
              <w:lastRenderedPageBreak/>
              <w:t>Unfavourable-bad (U2)</w:t>
            </w:r>
          </w:p>
        </w:tc>
        <w:tc>
          <w:tcPr>
            <w:tcW w:w="7479" w:type="dxa"/>
            <w:shd w:val="clear" w:color="auto" w:fill="auto"/>
            <w:hideMark/>
          </w:tcPr>
          <w:p w14:paraId="2AFA42E7" w14:textId="37B2511F" w:rsidR="00424180" w:rsidRPr="00AB6FF2" w:rsidRDefault="00424180" w:rsidP="003148B1">
            <w:pPr>
              <w:spacing w:before="60" w:after="60"/>
              <w:rPr>
                <w:lang w:val="en-GB"/>
              </w:rPr>
            </w:pPr>
            <w:r w:rsidRPr="00AB6FF2">
              <w:rPr>
                <w:lang w:val="en-GB"/>
              </w:rPr>
              <w:t>According to the evaluation matrix (</w:t>
            </w:r>
            <w:r w:rsidR="00307D3B" w:rsidRPr="00AB6FF2">
              <w:rPr>
                <w:lang w:val="en-GB"/>
              </w:rPr>
              <w:t xml:space="preserve">Part </w:t>
            </w:r>
            <w:r w:rsidRPr="00AB6FF2">
              <w:rPr>
                <w:lang w:val="en-GB"/>
              </w:rPr>
              <w:t xml:space="preserve">C) the status of </w:t>
            </w:r>
            <w:r w:rsidR="000E2E0D" w:rsidRPr="00AB6FF2">
              <w:rPr>
                <w:lang w:val="en-GB"/>
              </w:rPr>
              <w:t>R</w:t>
            </w:r>
            <w:r w:rsidRPr="00AB6FF2">
              <w:rPr>
                <w:lang w:val="en-GB"/>
              </w:rPr>
              <w:t xml:space="preserve">ange is ‘unfavourable-bad’ if: </w:t>
            </w:r>
          </w:p>
          <w:p w14:paraId="5DE55B0D" w14:textId="4FD24F3C" w:rsidR="00424180" w:rsidRPr="00AB6FF2" w:rsidRDefault="00424180" w:rsidP="00C651E4">
            <w:pPr>
              <w:numPr>
                <w:ilvl w:val="0"/>
                <w:numId w:val="40"/>
              </w:numPr>
              <w:spacing w:before="60" w:after="60"/>
              <w:contextualSpacing/>
              <w:rPr>
                <w:lang w:val="en-GB"/>
              </w:rPr>
            </w:pPr>
            <w:r w:rsidRPr="00AB6FF2">
              <w:rPr>
                <w:lang w:val="en-GB"/>
              </w:rPr>
              <w:t xml:space="preserve">a large decline equivalent to a loss of more than 1 % per year within the period specified by the </w:t>
            </w:r>
            <w:r w:rsidR="007C2BD0" w:rsidRPr="00AB6FF2">
              <w:rPr>
                <w:lang w:val="en-GB"/>
              </w:rPr>
              <w:t>Member</w:t>
            </w:r>
            <w:r w:rsidRPr="00AB6FF2">
              <w:rPr>
                <w:lang w:val="en-GB"/>
              </w:rPr>
              <w:t xml:space="preserve"> State; or </w:t>
            </w:r>
          </w:p>
          <w:p w14:paraId="42E2F856" w14:textId="7903807D" w:rsidR="00424180" w:rsidRPr="00AB6FF2" w:rsidRDefault="00424180" w:rsidP="00C651E4">
            <w:pPr>
              <w:numPr>
                <w:ilvl w:val="0"/>
                <w:numId w:val="40"/>
              </w:numPr>
              <w:spacing w:before="60" w:after="60"/>
              <w:ind w:left="714" w:hanging="357"/>
              <w:rPr>
                <w:lang w:val="en-GB"/>
              </w:rPr>
            </w:pPr>
            <w:r w:rsidRPr="00AB6FF2">
              <w:rPr>
                <w:lang w:val="en-GB"/>
              </w:rPr>
              <w:t>range surface area (field 5.1) is more than 10 % below favourable reference range (field 5.1</w:t>
            </w:r>
            <w:r w:rsidR="0092488E" w:rsidRPr="00AB6FF2">
              <w:rPr>
                <w:lang w:val="en-GB"/>
              </w:rPr>
              <w:t>2</w:t>
            </w:r>
            <w:r w:rsidRPr="00AB6FF2">
              <w:rPr>
                <w:lang w:val="en-GB"/>
              </w:rPr>
              <w:t xml:space="preserve">). </w:t>
            </w:r>
          </w:p>
          <w:p w14:paraId="185DC353" w14:textId="77777777" w:rsidR="00424180" w:rsidRPr="00AB6FF2" w:rsidRDefault="00424180" w:rsidP="0015224A">
            <w:pPr>
              <w:spacing w:before="240" w:after="60"/>
              <w:rPr>
                <w:lang w:val="en-GB"/>
              </w:rPr>
            </w:pPr>
            <w:r w:rsidRPr="00AB6FF2">
              <w:rPr>
                <w:lang w:val="en-GB"/>
              </w:rPr>
              <w:t>Complementary remarks:</w:t>
            </w:r>
          </w:p>
          <w:p w14:paraId="601B16F3" w14:textId="16652849" w:rsidR="00424180" w:rsidRPr="00AB6FF2" w:rsidRDefault="00424180" w:rsidP="003148B1">
            <w:pPr>
              <w:spacing w:before="60" w:after="60"/>
              <w:rPr>
                <w:lang w:val="en-GB"/>
              </w:rPr>
            </w:pPr>
            <w:r w:rsidRPr="00AB6FF2">
              <w:rPr>
                <w:lang w:val="en-GB"/>
              </w:rPr>
              <w:t>The trend over the short-term trend period (field 5.</w:t>
            </w:r>
            <w:r w:rsidR="0092488E" w:rsidRPr="00AB6FF2">
              <w:rPr>
                <w:lang w:val="en-GB"/>
              </w:rPr>
              <w:t>3</w:t>
            </w:r>
            <w:r w:rsidRPr="00AB6FF2">
              <w:rPr>
                <w:lang w:val="en-GB"/>
              </w:rPr>
              <w:t>) should be used for the status assessment.</w:t>
            </w:r>
          </w:p>
        </w:tc>
      </w:tr>
      <w:tr w:rsidR="00424180" w:rsidRPr="00AB6FF2" w14:paraId="774FB49E" w14:textId="77777777" w:rsidTr="003E6B2B">
        <w:trPr>
          <w:cantSplit/>
        </w:trPr>
        <w:tc>
          <w:tcPr>
            <w:tcW w:w="1809" w:type="dxa"/>
            <w:hideMark/>
          </w:tcPr>
          <w:p w14:paraId="2D238CF5" w14:textId="77777777" w:rsidR="00424180" w:rsidRPr="00AB6FF2" w:rsidRDefault="00424180" w:rsidP="003148B1">
            <w:pPr>
              <w:spacing w:before="60" w:after="60"/>
              <w:jc w:val="left"/>
              <w:rPr>
                <w:lang w:val="en-GB"/>
              </w:rPr>
            </w:pPr>
            <w:r w:rsidRPr="00AB6FF2">
              <w:rPr>
                <w:lang w:val="en-GB"/>
              </w:rPr>
              <w:t>Unknown (XX)</w:t>
            </w:r>
          </w:p>
        </w:tc>
        <w:tc>
          <w:tcPr>
            <w:tcW w:w="7479" w:type="dxa"/>
            <w:hideMark/>
          </w:tcPr>
          <w:p w14:paraId="6B302176" w14:textId="4EDEF5EA" w:rsidR="00087F2E" w:rsidRPr="00AB6FF2" w:rsidRDefault="00424180" w:rsidP="003148B1">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0E2E0D" w:rsidRPr="00AB6FF2">
              <w:rPr>
                <w:lang w:val="en-GB"/>
              </w:rPr>
              <w:t>R</w:t>
            </w:r>
            <w:r w:rsidRPr="00AB6FF2">
              <w:rPr>
                <w:lang w:val="en-GB"/>
              </w:rPr>
              <w:t>ange is ‘unknown’</w:t>
            </w:r>
            <w:r w:rsidR="00087F2E" w:rsidRPr="00AB6FF2">
              <w:rPr>
                <w:lang w:val="en-GB"/>
              </w:rPr>
              <w:t xml:space="preserve"> if:</w:t>
            </w:r>
          </w:p>
          <w:p w14:paraId="47E35564" w14:textId="39071100" w:rsidR="00424180" w:rsidRPr="00AB6FF2" w:rsidRDefault="00424180" w:rsidP="00C651E4">
            <w:pPr>
              <w:pStyle w:val="ListParagraph"/>
              <w:numPr>
                <w:ilvl w:val="0"/>
                <w:numId w:val="46"/>
              </w:numPr>
              <w:spacing w:before="60" w:after="60"/>
              <w:rPr>
                <w:lang w:val="en-GB"/>
              </w:rPr>
            </w:pPr>
            <w:r w:rsidRPr="00AB6FF2">
              <w:rPr>
                <w:lang w:val="en-GB"/>
              </w:rPr>
              <w:t>there is no or insufficient reliable information available</w:t>
            </w:r>
            <w:r w:rsidR="000E2E0D" w:rsidRPr="00AB6FF2">
              <w:rPr>
                <w:lang w:val="en-GB"/>
              </w:rPr>
              <w:t>.</w:t>
            </w:r>
          </w:p>
        </w:tc>
      </w:tr>
    </w:tbl>
    <w:p w14:paraId="583CB3F3" w14:textId="77777777" w:rsidR="005B317C" w:rsidRPr="00AB6FF2" w:rsidRDefault="005B317C" w:rsidP="005B317C">
      <w:pPr>
        <w:pStyle w:val="Heading2"/>
        <w:numPr>
          <w:ilvl w:val="0"/>
          <w:numId w:val="0"/>
        </w:numPr>
        <w:ind w:left="567"/>
      </w:pPr>
    </w:p>
    <w:p w14:paraId="38610C5B" w14:textId="45F4B7D1" w:rsidR="00424180" w:rsidRPr="00AB6FF2" w:rsidRDefault="00424180" w:rsidP="00F53C79">
      <w:pPr>
        <w:pStyle w:val="Heading2"/>
      </w:pPr>
      <w:bookmarkStart w:id="391" w:name="_Toc117612781"/>
      <w:r w:rsidRPr="00AB6FF2">
        <w:t>Population</w:t>
      </w:r>
      <w:bookmarkEnd w:id="391"/>
    </w:p>
    <w:p w14:paraId="7E23C08B" w14:textId="275F74D3" w:rsidR="00424180" w:rsidRPr="00AB6FF2" w:rsidRDefault="00424180" w:rsidP="00424180">
      <w:pPr>
        <w:rPr>
          <w:rFonts w:cs="Times New Roman"/>
          <w:b/>
          <w:lang w:val="en-GB"/>
        </w:rPr>
      </w:pPr>
      <w:r w:rsidRPr="00AB6FF2">
        <w:rPr>
          <w:rFonts w:cs="Times New Roman"/>
          <w:lang w:val="en-GB"/>
        </w:rPr>
        <w:t xml:space="preserve">Give the result of the assessment of the status of </w:t>
      </w:r>
      <w:r w:rsidR="000E2E0D" w:rsidRPr="00AB6FF2">
        <w:rPr>
          <w:rFonts w:cs="Times New Roman"/>
          <w:lang w:val="en-GB"/>
        </w:rPr>
        <w:t>P</w:t>
      </w:r>
      <w:r w:rsidRPr="00AB6FF2">
        <w:rPr>
          <w:rFonts w:cs="Times New Roman"/>
          <w:lang w:val="en-GB"/>
        </w:rPr>
        <w:t xml:space="preserve">opulation using the four categories available: </w:t>
      </w:r>
      <w:r w:rsidR="000E2E0D" w:rsidRPr="00AB6FF2">
        <w:rPr>
          <w:rFonts w:cs="Times New Roman"/>
          <w:lang w:val="en-GB"/>
        </w:rPr>
        <w:t>‘</w:t>
      </w:r>
      <w:r w:rsidRPr="00AB6FF2">
        <w:rPr>
          <w:rFonts w:cs="Times New Roman"/>
          <w:lang w:val="en-GB"/>
        </w:rPr>
        <w:t>favourable</w:t>
      </w:r>
      <w:r w:rsidR="000E2E0D" w:rsidRPr="00AB6FF2">
        <w:rPr>
          <w:rFonts w:cs="Times New Roman"/>
          <w:lang w:val="en-GB"/>
        </w:rPr>
        <w:t>’</w:t>
      </w:r>
      <w:r w:rsidRPr="00AB6FF2">
        <w:rPr>
          <w:rFonts w:cs="Times New Roman"/>
          <w:lang w:val="en-GB"/>
        </w:rPr>
        <w:t xml:space="preserve"> (FV), </w:t>
      </w:r>
      <w:r w:rsidR="000E2E0D" w:rsidRPr="00AB6FF2">
        <w:rPr>
          <w:rFonts w:cs="Times New Roman"/>
          <w:lang w:val="en-GB"/>
        </w:rPr>
        <w:t>‘</w:t>
      </w:r>
      <w:r w:rsidRPr="00AB6FF2">
        <w:rPr>
          <w:rFonts w:cs="Times New Roman"/>
          <w:lang w:val="en-GB"/>
        </w:rPr>
        <w:t>unfavourable-inadequate</w:t>
      </w:r>
      <w:r w:rsidR="000E2E0D" w:rsidRPr="00AB6FF2">
        <w:rPr>
          <w:rFonts w:cs="Times New Roman"/>
          <w:lang w:val="en-GB"/>
        </w:rPr>
        <w:t>’</w:t>
      </w:r>
      <w:r w:rsidRPr="00AB6FF2">
        <w:rPr>
          <w:rFonts w:cs="Times New Roman"/>
          <w:lang w:val="en-GB"/>
        </w:rPr>
        <w:t xml:space="preserve"> (U1), </w:t>
      </w:r>
      <w:r w:rsidR="000E2E0D" w:rsidRPr="00AB6FF2">
        <w:rPr>
          <w:rFonts w:cs="Times New Roman"/>
          <w:lang w:val="en-GB"/>
        </w:rPr>
        <w:t>‘</w:t>
      </w:r>
      <w:r w:rsidRPr="00AB6FF2">
        <w:rPr>
          <w:rFonts w:cs="Times New Roman"/>
          <w:lang w:val="en-GB"/>
        </w:rPr>
        <w:t>unfavourable-bad</w:t>
      </w:r>
      <w:r w:rsidR="000E2E0D" w:rsidRPr="00AB6FF2">
        <w:rPr>
          <w:rFonts w:cs="Times New Roman"/>
          <w:lang w:val="en-GB"/>
        </w:rPr>
        <w:t>’</w:t>
      </w:r>
      <w:r w:rsidRPr="00AB6FF2">
        <w:rPr>
          <w:rFonts w:cs="Times New Roman"/>
          <w:lang w:val="en-GB"/>
        </w:rPr>
        <w:t xml:space="preserve"> (U2) and </w:t>
      </w:r>
      <w:r w:rsidR="000E2E0D" w:rsidRPr="00AB6FF2">
        <w:rPr>
          <w:rFonts w:cs="Times New Roman"/>
          <w:lang w:val="en-GB"/>
        </w:rPr>
        <w:t>‘</w:t>
      </w:r>
      <w:r w:rsidRPr="00AB6FF2">
        <w:rPr>
          <w:rFonts w:cs="Times New Roman"/>
          <w:lang w:val="en-GB"/>
        </w:rPr>
        <w:t>unknown</w:t>
      </w:r>
      <w:r w:rsidR="000E2E0D"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801"/>
        <w:gridCol w:w="7259"/>
      </w:tblGrid>
      <w:tr w:rsidR="00424180" w:rsidRPr="00AB6FF2" w14:paraId="2C073611" w14:textId="77777777" w:rsidTr="00A47869">
        <w:tc>
          <w:tcPr>
            <w:tcW w:w="18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9E8B42" w14:textId="77777777" w:rsidR="00424180" w:rsidRPr="00AB6FF2" w:rsidRDefault="00424180" w:rsidP="003148B1">
            <w:pPr>
              <w:spacing w:before="60" w:after="60"/>
              <w:rPr>
                <w:b/>
                <w:lang w:val="en-GB"/>
              </w:rPr>
            </w:pPr>
            <w:r w:rsidRPr="00AB6FF2">
              <w:rPr>
                <w:b/>
                <w:lang w:val="en-GB"/>
              </w:rPr>
              <w:t>Conservation status</w:t>
            </w:r>
          </w:p>
        </w:tc>
        <w:tc>
          <w:tcPr>
            <w:tcW w:w="7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513912" w14:textId="77777777" w:rsidR="00424180" w:rsidRPr="00AB6FF2" w:rsidRDefault="00424180" w:rsidP="003148B1">
            <w:pPr>
              <w:spacing w:before="60" w:after="60"/>
              <w:rPr>
                <w:b/>
                <w:lang w:val="en-GB"/>
              </w:rPr>
            </w:pPr>
            <w:r w:rsidRPr="00AB6FF2">
              <w:rPr>
                <w:b/>
                <w:lang w:val="en-GB"/>
              </w:rPr>
              <w:t>Assessment criteria</w:t>
            </w:r>
          </w:p>
        </w:tc>
      </w:tr>
      <w:tr w:rsidR="00424180" w:rsidRPr="00AB6FF2" w14:paraId="46C03D41" w14:textId="77777777" w:rsidTr="00497565">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BB1EB71" w14:textId="1411832B" w:rsidR="00424180" w:rsidRPr="00AB6FF2" w:rsidRDefault="00424180" w:rsidP="003148B1">
            <w:pPr>
              <w:spacing w:before="60" w:after="60"/>
              <w:jc w:val="left"/>
              <w:rPr>
                <w:lang w:val="en-GB"/>
              </w:rPr>
            </w:pPr>
            <w:r w:rsidRPr="00AB6FF2">
              <w:rPr>
                <w:lang w:val="en-GB"/>
              </w:rPr>
              <w:t>Favourable (FV)</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63A2098B" w14:textId="5A8D022D" w:rsidR="00424180" w:rsidRPr="00AB6FF2" w:rsidRDefault="00424180" w:rsidP="003148B1">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0E2E0D" w:rsidRPr="00AB6FF2">
              <w:rPr>
                <w:lang w:val="en-GB"/>
              </w:rPr>
              <w:t>P</w:t>
            </w:r>
            <w:r w:rsidRPr="00AB6FF2">
              <w:rPr>
                <w:lang w:val="en-GB"/>
              </w:rPr>
              <w:t>opulation is ‘favourable’ if:</w:t>
            </w:r>
          </w:p>
          <w:p w14:paraId="5A54FBE0" w14:textId="6928B410" w:rsidR="00424180" w:rsidRPr="00AB6FF2" w:rsidRDefault="00424180" w:rsidP="00C651E4">
            <w:pPr>
              <w:numPr>
                <w:ilvl w:val="0"/>
                <w:numId w:val="40"/>
              </w:numPr>
              <w:spacing w:before="60" w:after="60"/>
              <w:contextualSpacing/>
              <w:rPr>
                <w:lang w:val="en-GB"/>
              </w:rPr>
            </w:pPr>
            <w:r w:rsidRPr="00AB6FF2">
              <w:rPr>
                <w:lang w:val="en-GB"/>
              </w:rPr>
              <w:t>population size (fields 6.2</w:t>
            </w:r>
            <w:r w:rsidR="0037651F" w:rsidRPr="00AB6FF2">
              <w:rPr>
                <w:lang w:val="en-GB"/>
              </w:rPr>
              <w:t xml:space="preserve"> or 6.</w:t>
            </w:r>
            <w:r w:rsidR="00B44A2E" w:rsidRPr="00AB6FF2">
              <w:rPr>
                <w:lang w:val="en-GB"/>
              </w:rPr>
              <w:t>5</w:t>
            </w:r>
            <w:r w:rsidRPr="00AB6FF2">
              <w:rPr>
                <w:lang w:val="en-GB"/>
              </w:rPr>
              <w:t xml:space="preserve">) is </w:t>
            </w:r>
            <w:r w:rsidR="00497565" w:rsidRPr="00AB6FF2">
              <w:rPr>
                <w:lang w:val="en-GB"/>
              </w:rPr>
              <w:t>not smaller than</w:t>
            </w:r>
            <w:r w:rsidRPr="00AB6FF2">
              <w:rPr>
                <w:lang w:val="en-GB"/>
              </w:rPr>
              <w:t xml:space="preserve"> the favourable reference population (field 6.</w:t>
            </w:r>
            <w:r w:rsidR="00B44A2E" w:rsidRPr="00AB6FF2">
              <w:rPr>
                <w:lang w:val="en-GB"/>
              </w:rPr>
              <w:t>18</w:t>
            </w:r>
            <w:r w:rsidRPr="00AB6FF2">
              <w:rPr>
                <w:lang w:val="en-GB"/>
              </w:rPr>
              <w:t>); and</w:t>
            </w:r>
          </w:p>
          <w:p w14:paraId="094FAD2D" w14:textId="2BDBDDCC" w:rsidR="00424180" w:rsidRPr="00AB6FF2" w:rsidRDefault="00424180" w:rsidP="00C651E4">
            <w:pPr>
              <w:numPr>
                <w:ilvl w:val="0"/>
                <w:numId w:val="40"/>
              </w:numPr>
              <w:spacing w:before="60" w:after="60"/>
              <w:ind w:left="714" w:hanging="357"/>
              <w:rPr>
                <w:lang w:val="en-GB"/>
              </w:rPr>
            </w:pPr>
            <w:r w:rsidRPr="00AB6FF2">
              <w:rPr>
                <w:lang w:val="en-GB"/>
              </w:rPr>
              <w:t>the age structure, mortality and reproduction are not deviating from normal</w:t>
            </w:r>
            <w:r w:rsidR="000E2E0D" w:rsidRPr="00AB6FF2">
              <w:rPr>
                <w:lang w:val="en-GB"/>
              </w:rPr>
              <w:t>.</w:t>
            </w:r>
            <w:r w:rsidRPr="00AB6FF2">
              <w:rPr>
                <w:lang w:val="en-GB"/>
              </w:rPr>
              <w:t xml:space="preserve"> </w:t>
            </w:r>
          </w:p>
          <w:p w14:paraId="50B340EF" w14:textId="77777777" w:rsidR="00424180" w:rsidRPr="00AB6FF2" w:rsidRDefault="00424180" w:rsidP="0015224A">
            <w:pPr>
              <w:spacing w:before="240" w:after="60"/>
              <w:rPr>
                <w:lang w:val="en-GB"/>
              </w:rPr>
            </w:pPr>
            <w:r w:rsidRPr="00AB6FF2">
              <w:rPr>
                <w:lang w:val="en-GB"/>
              </w:rPr>
              <w:t>Complementary remarks:</w:t>
            </w:r>
          </w:p>
          <w:p w14:paraId="07CEE366" w14:textId="1B68F3C6" w:rsidR="00424180" w:rsidRPr="00AB6FF2" w:rsidRDefault="00B37D3D" w:rsidP="003148B1">
            <w:pPr>
              <w:spacing w:before="60" w:after="60"/>
              <w:rPr>
                <w:shd w:val="clear" w:color="auto" w:fill="E2EFD9"/>
                <w:lang w:val="en-GB"/>
              </w:rPr>
            </w:pPr>
            <w:r w:rsidRPr="00AB6FF2">
              <w:rPr>
                <w:lang w:val="en-GB"/>
              </w:rPr>
              <w:t xml:space="preserve">1. </w:t>
            </w:r>
            <w:r w:rsidR="00424180" w:rsidRPr="00AB6FF2">
              <w:rPr>
                <w:lang w:val="en-GB"/>
              </w:rPr>
              <w:t>Age structure, mortality and reproduction not deviating from normal are those of a natural, self-sustaining population (for example</w:t>
            </w:r>
            <w:r w:rsidR="00161AAA" w:rsidRPr="00AB6FF2">
              <w:rPr>
                <w:lang w:val="en-GB"/>
              </w:rPr>
              <w:t>,</w:t>
            </w:r>
            <w:r w:rsidR="00424180" w:rsidRPr="00AB6FF2">
              <w:rPr>
                <w:lang w:val="en-GB"/>
              </w:rPr>
              <w:t xml:space="preserve"> with no recorded or anticipated problems with recruitment).</w:t>
            </w:r>
          </w:p>
          <w:p w14:paraId="26F679FA" w14:textId="5990A90C" w:rsidR="00424180" w:rsidRPr="00AB6FF2" w:rsidRDefault="00B37D3D" w:rsidP="003148B1">
            <w:pPr>
              <w:spacing w:before="60" w:after="60"/>
              <w:rPr>
                <w:rFonts w:eastAsia="MS Mincho"/>
                <w:lang w:val="en-GB" w:eastAsia="en-US"/>
              </w:rPr>
            </w:pPr>
            <w:r w:rsidRPr="00AB6FF2">
              <w:rPr>
                <w:lang w:val="en-GB"/>
              </w:rPr>
              <w:t xml:space="preserve">2. </w:t>
            </w:r>
            <w:r w:rsidR="00424180" w:rsidRPr="00AB6FF2">
              <w:rPr>
                <w:lang w:val="en-GB"/>
              </w:rPr>
              <w:t xml:space="preserve">Although the evaluation matrix does not explicitly mention population trend as a criterion for </w:t>
            </w:r>
            <w:r w:rsidR="00161AAA" w:rsidRPr="00AB6FF2">
              <w:rPr>
                <w:lang w:val="en-GB"/>
              </w:rPr>
              <w:t>‘</w:t>
            </w:r>
            <w:r w:rsidR="00424180" w:rsidRPr="00AB6FF2">
              <w:rPr>
                <w:lang w:val="en-GB"/>
              </w:rPr>
              <w:t>favourable</w:t>
            </w:r>
            <w:r w:rsidR="00161AAA" w:rsidRPr="00AB6FF2">
              <w:rPr>
                <w:lang w:val="en-GB"/>
              </w:rPr>
              <w:t>’</w:t>
            </w:r>
            <w:r w:rsidR="00424180" w:rsidRPr="00AB6FF2">
              <w:rPr>
                <w:lang w:val="en-GB"/>
              </w:rPr>
              <w:t xml:space="preserve"> status (unlike for two other parameters), situations where the population trend is negative and the population status is still ‘favourable’ will be rare. A population decline often reflects a negative impact of pressures on mortality and/or reproduction. Further</w:t>
            </w:r>
            <w:r w:rsidR="00161AAA" w:rsidRPr="00AB6FF2">
              <w:rPr>
                <w:lang w:val="en-GB"/>
              </w:rPr>
              <w:t>more</w:t>
            </w:r>
            <w:r w:rsidR="00424180" w:rsidRPr="00AB6FF2">
              <w:rPr>
                <w:lang w:val="en-GB"/>
              </w:rPr>
              <w:t>, Art</w:t>
            </w:r>
            <w:r w:rsidR="00161AAA" w:rsidRPr="00AB6FF2">
              <w:rPr>
                <w:lang w:val="en-GB"/>
              </w:rPr>
              <w:t>icle</w:t>
            </w:r>
            <w:r w:rsidR="00424180" w:rsidRPr="00AB6FF2">
              <w:rPr>
                <w:lang w:val="en-GB"/>
              </w:rPr>
              <w:t xml:space="preserve"> 1(i) of the Directive requires that population dynamics data of the species indicate that it is maintaining itself on a long-term basis as a viable component of its natural habitats. Therefore</w:t>
            </w:r>
            <w:r w:rsidR="00161AAA" w:rsidRPr="00AB6FF2">
              <w:rPr>
                <w:lang w:val="en-GB"/>
              </w:rPr>
              <w:t>,</w:t>
            </w:r>
            <w:r w:rsidR="00424180" w:rsidRPr="00AB6FF2">
              <w:rPr>
                <w:lang w:val="en-GB"/>
              </w:rPr>
              <w:t xml:space="preserve"> for a species to be in a </w:t>
            </w:r>
            <w:r w:rsidR="00161AAA" w:rsidRPr="00AB6FF2">
              <w:rPr>
                <w:lang w:val="en-GB"/>
              </w:rPr>
              <w:t>‘</w:t>
            </w:r>
            <w:r w:rsidR="00424180" w:rsidRPr="00AB6FF2">
              <w:rPr>
                <w:lang w:val="en-GB"/>
              </w:rPr>
              <w:t>favourable status</w:t>
            </w:r>
            <w:r w:rsidR="00161AAA" w:rsidRPr="00AB6FF2">
              <w:rPr>
                <w:lang w:val="en-GB"/>
              </w:rPr>
              <w:t>’</w:t>
            </w:r>
            <w:r w:rsidR="00424180" w:rsidRPr="00AB6FF2">
              <w:rPr>
                <w:lang w:val="en-GB"/>
              </w:rPr>
              <w:t xml:space="preserve">, the population trend </w:t>
            </w:r>
            <w:r w:rsidR="00424180" w:rsidRPr="00AB6FF2">
              <w:rPr>
                <w:lang w:val="en-GB"/>
              </w:rPr>
              <w:lastRenderedPageBreak/>
              <w:t xml:space="preserve">should not be declining unless the actual population size is </w:t>
            </w:r>
            <w:r w:rsidR="005D010D" w:rsidRPr="00AB6FF2">
              <w:rPr>
                <w:rFonts w:eastAsia="MS Mincho"/>
                <w:lang w:val="en-GB" w:eastAsia="en-US"/>
              </w:rPr>
              <w:t xml:space="preserve">safely </w:t>
            </w:r>
            <w:r w:rsidR="00424180" w:rsidRPr="00AB6FF2">
              <w:rPr>
                <w:lang w:val="en-GB"/>
              </w:rPr>
              <w:t>above the favourable reference population</w:t>
            </w:r>
            <w:r w:rsidR="005D010D" w:rsidRPr="00AB6FF2">
              <w:rPr>
                <w:lang w:val="en-GB"/>
              </w:rPr>
              <w:t xml:space="preserve"> size</w:t>
            </w:r>
            <w:r w:rsidR="00424180" w:rsidRPr="00AB6FF2">
              <w:rPr>
                <w:lang w:val="en-GB"/>
              </w:rPr>
              <w:t xml:space="preserve">. As for </w:t>
            </w:r>
            <w:r w:rsidR="00161AAA" w:rsidRPr="00AB6FF2">
              <w:rPr>
                <w:lang w:val="en-GB"/>
              </w:rPr>
              <w:t xml:space="preserve">the </w:t>
            </w:r>
            <w:r w:rsidR="00424180" w:rsidRPr="00AB6FF2">
              <w:rPr>
                <w:lang w:val="en-GB"/>
              </w:rPr>
              <w:t>remaining parameters</w:t>
            </w:r>
            <w:r w:rsidR="00161AAA" w:rsidRPr="00AB6FF2">
              <w:rPr>
                <w:lang w:val="en-GB"/>
              </w:rPr>
              <w:t>,</w:t>
            </w:r>
            <w:r w:rsidR="00424180" w:rsidRPr="00AB6FF2">
              <w:rPr>
                <w:lang w:val="en-GB"/>
              </w:rPr>
              <w:t xml:space="preserve"> </w:t>
            </w:r>
            <w:r w:rsidR="005D010D" w:rsidRPr="00AB6FF2">
              <w:rPr>
                <w:rFonts w:eastAsia="MS Mincho"/>
                <w:lang w:val="en-GB" w:eastAsia="en-US"/>
              </w:rPr>
              <w:t>the trend over the short-term trend period (field 6.</w:t>
            </w:r>
            <w:r w:rsidR="008365A6" w:rsidRPr="00AB6FF2">
              <w:rPr>
                <w:rFonts w:eastAsia="MS Mincho"/>
                <w:lang w:val="en-GB" w:eastAsia="en-US"/>
              </w:rPr>
              <w:t>9</w:t>
            </w:r>
            <w:r w:rsidR="005D010D" w:rsidRPr="00AB6FF2">
              <w:rPr>
                <w:rFonts w:eastAsia="MS Mincho"/>
                <w:lang w:val="en-GB" w:eastAsia="en-US"/>
              </w:rPr>
              <w:t>) should be used for the status assessment</w:t>
            </w:r>
            <w:r w:rsidR="00B347ED" w:rsidRPr="00AB6FF2">
              <w:rPr>
                <w:rFonts w:eastAsia="MS Mincho"/>
                <w:lang w:val="en-GB" w:eastAsia="en-US"/>
              </w:rPr>
              <w:t>.</w:t>
            </w:r>
          </w:p>
          <w:p w14:paraId="58B22EF4" w14:textId="10B95D58" w:rsidR="00424180" w:rsidRPr="00AB6FF2" w:rsidRDefault="00B37D3D" w:rsidP="003148B1">
            <w:pPr>
              <w:spacing w:before="60" w:after="60"/>
              <w:rPr>
                <w:i/>
                <w:shd w:val="clear" w:color="auto" w:fill="E2EFD9"/>
                <w:lang w:val="en-GB"/>
              </w:rPr>
            </w:pPr>
            <w:r w:rsidRPr="00AB6FF2">
              <w:rPr>
                <w:lang w:val="en-GB"/>
              </w:rPr>
              <w:t xml:space="preserve">3. </w:t>
            </w:r>
            <w:r w:rsidR="00424180" w:rsidRPr="00AB6FF2">
              <w:rPr>
                <w:lang w:val="en-GB"/>
              </w:rPr>
              <w:t>Although the evaluation matrix does not explicitly mention the genetic variability of the species, the requirement for long-term maintenance of a species (Art</w:t>
            </w:r>
            <w:r w:rsidR="00161AAA" w:rsidRPr="00AB6FF2">
              <w:rPr>
                <w:lang w:val="en-GB"/>
              </w:rPr>
              <w:t>icle</w:t>
            </w:r>
            <w:r w:rsidR="00424180" w:rsidRPr="00AB6FF2">
              <w:rPr>
                <w:lang w:val="en-GB"/>
              </w:rPr>
              <w:t xml:space="preserve"> 1 (i)) suggests that the genetic variability should be that of a self-sustaining population.</w:t>
            </w:r>
            <w:r w:rsidR="00424180" w:rsidRPr="00AB6FF2">
              <w:rPr>
                <w:shd w:val="clear" w:color="auto" w:fill="E2EFD9"/>
                <w:lang w:val="en-GB"/>
              </w:rPr>
              <w:t xml:space="preserve"> </w:t>
            </w:r>
          </w:p>
        </w:tc>
      </w:tr>
      <w:tr w:rsidR="00424180" w:rsidRPr="00AB6FF2" w14:paraId="4362AC25" w14:textId="77777777" w:rsidTr="00497565">
        <w:trPr>
          <w:trHeight w:val="425"/>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7FAAEB1" w14:textId="05DFD59B" w:rsidR="00424180" w:rsidRPr="00AB6FF2" w:rsidRDefault="00424180" w:rsidP="003148B1">
            <w:pPr>
              <w:spacing w:before="60" w:after="60"/>
              <w:jc w:val="left"/>
              <w:rPr>
                <w:lang w:val="en-GB"/>
              </w:rPr>
            </w:pPr>
            <w:r w:rsidRPr="00AB6FF2">
              <w:rPr>
                <w:lang w:val="en-GB"/>
              </w:rPr>
              <w:lastRenderedPageBreak/>
              <w:t>Unfavourable- inadequate (U1)</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200D3C5" w14:textId="6E994EF6" w:rsidR="00497565" w:rsidRPr="00AB6FF2" w:rsidRDefault="00497565" w:rsidP="003148B1">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161AAA" w:rsidRPr="00AB6FF2">
              <w:rPr>
                <w:lang w:val="en-GB"/>
              </w:rPr>
              <w:t>P</w:t>
            </w:r>
            <w:r w:rsidRPr="00AB6FF2">
              <w:rPr>
                <w:lang w:val="en-GB"/>
              </w:rPr>
              <w:t>opulation is ‘unfavourable-inadequate’ if:</w:t>
            </w:r>
          </w:p>
          <w:p w14:paraId="44C8EE5A" w14:textId="66D6EB17" w:rsidR="00497565" w:rsidRPr="00AB6FF2" w:rsidRDefault="00497565" w:rsidP="00C651E4">
            <w:pPr>
              <w:numPr>
                <w:ilvl w:val="0"/>
                <w:numId w:val="39"/>
              </w:numPr>
              <w:spacing w:before="60" w:after="60"/>
              <w:ind w:left="714" w:hanging="357"/>
              <w:rPr>
                <w:lang w:val="en-GB"/>
              </w:rPr>
            </w:pPr>
            <w:r w:rsidRPr="00AB6FF2">
              <w:rPr>
                <w:lang w:val="en-GB"/>
              </w:rPr>
              <w:t>any other combination (</w:t>
            </w:r>
            <w:r w:rsidR="005E6A56" w:rsidRPr="00AB6FF2">
              <w:rPr>
                <w:lang w:val="en-GB"/>
              </w:rPr>
              <w:t xml:space="preserve">other combination of criteria </w:t>
            </w:r>
            <w:r w:rsidRPr="00AB6FF2">
              <w:rPr>
                <w:lang w:val="en-GB"/>
              </w:rPr>
              <w:t>than for ‘favourable’ or ‘unfavourable-bad’)</w:t>
            </w:r>
            <w:r w:rsidR="00161AAA" w:rsidRPr="00AB6FF2">
              <w:rPr>
                <w:lang w:val="en-GB"/>
              </w:rPr>
              <w:t>.</w:t>
            </w:r>
          </w:p>
          <w:p w14:paraId="4F412456" w14:textId="75B7A733" w:rsidR="006565A7" w:rsidRPr="00AB6FF2" w:rsidRDefault="006565A7" w:rsidP="0015224A">
            <w:pPr>
              <w:spacing w:before="240" w:after="60"/>
              <w:rPr>
                <w:shd w:val="clear" w:color="auto" w:fill="E2EFD9"/>
                <w:lang w:val="en-GB"/>
              </w:rPr>
            </w:pPr>
            <w:r w:rsidRPr="00AB6FF2">
              <w:rPr>
                <w:lang w:val="en-GB"/>
              </w:rPr>
              <w:t>Complementary remarks:</w:t>
            </w:r>
          </w:p>
          <w:p w14:paraId="470CB276" w14:textId="479E4CF9" w:rsidR="00424180" w:rsidRPr="00AB6FF2" w:rsidRDefault="00161AAA" w:rsidP="003148B1">
            <w:pPr>
              <w:spacing w:before="60" w:after="60"/>
              <w:rPr>
                <w:lang w:val="en-GB"/>
              </w:rPr>
            </w:pPr>
            <w:r w:rsidRPr="00AB6FF2">
              <w:rPr>
                <w:lang w:val="en-GB"/>
              </w:rPr>
              <w:t>1.</w:t>
            </w:r>
            <w:r w:rsidR="00D63C84" w:rsidRPr="00AB6FF2">
              <w:rPr>
                <w:lang w:val="en-GB"/>
              </w:rPr>
              <w:t xml:space="preserve"> </w:t>
            </w:r>
            <w:r w:rsidR="00424180" w:rsidRPr="00AB6FF2">
              <w:rPr>
                <w:lang w:val="en-GB"/>
              </w:rPr>
              <w:t>The evaluation matrix does not include explicit criteria for ‘unfavourable-ina</w:t>
            </w:r>
            <w:r w:rsidR="003145D1" w:rsidRPr="00AB6FF2">
              <w:rPr>
                <w:lang w:val="en-GB"/>
              </w:rPr>
              <w:t xml:space="preserve">dequate’ status of </w:t>
            </w:r>
            <w:r w:rsidRPr="00AB6FF2">
              <w:rPr>
                <w:lang w:val="en-GB"/>
              </w:rPr>
              <w:t>P</w:t>
            </w:r>
            <w:r w:rsidR="003145D1" w:rsidRPr="00AB6FF2">
              <w:rPr>
                <w:lang w:val="en-GB"/>
              </w:rPr>
              <w:t>opulation. However, t</w:t>
            </w:r>
            <w:r w:rsidR="00424180" w:rsidRPr="00AB6FF2">
              <w:rPr>
                <w:lang w:val="en-GB"/>
              </w:rPr>
              <w:t>aking into account criteria for ‘favourable’ and ‘unfavourable-bad’</w:t>
            </w:r>
            <w:r w:rsidRPr="00AB6FF2">
              <w:rPr>
                <w:lang w:val="en-GB"/>
              </w:rPr>
              <w:t>,</w:t>
            </w:r>
            <w:r w:rsidR="00424180" w:rsidRPr="00AB6FF2">
              <w:rPr>
                <w:lang w:val="en-GB"/>
              </w:rPr>
              <w:t xml:space="preserve"> the status of </w:t>
            </w:r>
            <w:r w:rsidRPr="00AB6FF2">
              <w:rPr>
                <w:lang w:val="en-GB"/>
              </w:rPr>
              <w:t>P</w:t>
            </w:r>
            <w:r w:rsidR="00424180" w:rsidRPr="00AB6FF2">
              <w:rPr>
                <w:lang w:val="en-GB"/>
              </w:rPr>
              <w:t>opulation should be considered ‘unfavourable-inadequate’ if:</w:t>
            </w:r>
          </w:p>
          <w:p w14:paraId="4AC5DBB0" w14:textId="3BB9A5DE" w:rsidR="008B65F0" w:rsidRPr="00AB6FF2" w:rsidRDefault="00424180" w:rsidP="00C651E4">
            <w:pPr>
              <w:numPr>
                <w:ilvl w:val="0"/>
                <w:numId w:val="40"/>
              </w:numPr>
              <w:spacing w:before="60" w:after="60"/>
              <w:contextualSpacing/>
              <w:rPr>
                <w:lang w:val="en-GB"/>
              </w:rPr>
            </w:pPr>
            <w:r w:rsidRPr="00AB6FF2">
              <w:rPr>
                <w:lang w:val="en-GB"/>
              </w:rPr>
              <w:t xml:space="preserve">a </w:t>
            </w:r>
            <w:r w:rsidR="008B65F0" w:rsidRPr="00AB6FF2">
              <w:rPr>
                <w:lang w:val="en-GB"/>
              </w:rPr>
              <w:t>moderate decline</w:t>
            </w:r>
            <w:r w:rsidRPr="00AB6FF2">
              <w:rPr>
                <w:lang w:val="en-GB"/>
              </w:rPr>
              <w:t xml:space="preserve"> equivalent to a loss of less than 1 % per year and equal </w:t>
            </w:r>
            <w:r w:rsidR="00161AAA" w:rsidRPr="00AB6FF2">
              <w:rPr>
                <w:lang w:val="en-GB"/>
              </w:rPr>
              <w:t xml:space="preserve">to </w:t>
            </w:r>
            <w:r w:rsidRPr="00AB6FF2">
              <w:rPr>
                <w:lang w:val="en-GB"/>
              </w:rPr>
              <w:t xml:space="preserve">or below </w:t>
            </w:r>
            <w:r w:rsidR="00161AAA" w:rsidRPr="00AB6FF2">
              <w:rPr>
                <w:lang w:val="en-GB"/>
              </w:rPr>
              <w:t>‘</w:t>
            </w:r>
            <w:r w:rsidRPr="00AB6FF2">
              <w:rPr>
                <w:lang w:val="en-GB"/>
              </w:rPr>
              <w:t>favourable reference population</w:t>
            </w:r>
            <w:r w:rsidR="00161AAA" w:rsidRPr="00AB6FF2">
              <w:rPr>
                <w:lang w:val="en-GB"/>
              </w:rPr>
              <w:t>’</w:t>
            </w:r>
            <w:r w:rsidR="008B65F0" w:rsidRPr="00AB6FF2">
              <w:rPr>
                <w:lang w:val="en-GB"/>
              </w:rPr>
              <w:t xml:space="preserve">; </w:t>
            </w:r>
            <w:r w:rsidRPr="00AB6FF2">
              <w:rPr>
                <w:lang w:val="en-GB"/>
              </w:rPr>
              <w:t>or</w:t>
            </w:r>
          </w:p>
          <w:p w14:paraId="4D2743DD" w14:textId="62B13707" w:rsidR="00424180" w:rsidRPr="00AB6FF2" w:rsidRDefault="00424180" w:rsidP="00C651E4">
            <w:pPr>
              <w:numPr>
                <w:ilvl w:val="0"/>
                <w:numId w:val="40"/>
              </w:numPr>
              <w:spacing w:before="60" w:after="60"/>
              <w:contextualSpacing/>
              <w:rPr>
                <w:lang w:val="en-GB"/>
              </w:rPr>
            </w:pPr>
            <w:r w:rsidRPr="00AB6FF2">
              <w:rPr>
                <w:lang w:val="en-GB"/>
              </w:rPr>
              <w:t xml:space="preserve">a </w:t>
            </w:r>
            <w:r w:rsidR="008B65F0" w:rsidRPr="00AB6FF2">
              <w:rPr>
                <w:lang w:val="en-GB"/>
              </w:rPr>
              <w:t>large decline</w:t>
            </w:r>
            <w:r w:rsidRPr="00AB6FF2">
              <w:rPr>
                <w:lang w:val="en-GB"/>
              </w:rPr>
              <w:t xml:space="preserve"> equivalent to a loss of more than 1 % per year and above</w:t>
            </w:r>
            <w:r w:rsidR="008B65F0" w:rsidRPr="00AB6FF2">
              <w:rPr>
                <w:lang w:val="en-GB"/>
              </w:rPr>
              <w:t xml:space="preserve"> or equal to</w:t>
            </w:r>
            <w:r w:rsidRPr="00AB6FF2">
              <w:rPr>
                <w:lang w:val="en-GB"/>
              </w:rPr>
              <w:t xml:space="preserve"> </w:t>
            </w:r>
            <w:r w:rsidR="00161AAA" w:rsidRPr="00AB6FF2">
              <w:rPr>
                <w:lang w:val="en-GB"/>
              </w:rPr>
              <w:t>‘</w:t>
            </w:r>
            <w:r w:rsidRPr="00AB6FF2">
              <w:rPr>
                <w:lang w:val="en-GB"/>
              </w:rPr>
              <w:t>favourable reference population</w:t>
            </w:r>
            <w:r w:rsidR="00161AAA" w:rsidRPr="00AB6FF2">
              <w:rPr>
                <w:lang w:val="en-GB"/>
              </w:rPr>
              <w:t>’</w:t>
            </w:r>
            <w:r w:rsidRPr="00AB6FF2">
              <w:rPr>
                <w:lang w:val="en-GB"/>
              </w:rPr>
              <w:t xml:space="preserve">; </w:t>
            </w:r>
            <w:r w:rsidR="006565A7" w:rsidRPr="00AB6FF2">
              <w:rPr>
                <w:lang w:val="en-GB"/>
              </w:rPr>
              <w:t>or</w:t>
            </w:r>
          </w:p>
          <w:p w14:paraId="76635DCF" w14:textId="39F67476" w:rsidR="00424180" w:rsidRPr="00AB6FF2" w:rsidRDefault="00424180" w:rsidP="00C651E4">
            <w:pPr>
              <w:numPr>
                <w:ilvl w:val="0"/>
                <w:numId w:val="40"/>
              </w:numPr>
              <w:spacing w:before="60" w:after="60"/>
              <w:contextualSpacing/>
              <w:rPr>
                <w:lang w:val="en-GB"/>
              </w:rPr>
            </w:pPr>
            <w:r w:rsidRPr="00AB6FF2">
              <w:rPr>
                <w:lang w:val="en-GB"/>
              </w:rPr>
              <w:t>population size (fields 6.2</w:t>
            </w:r>
            <w:r w:rsidR="00A3427F" w:rsidRPr="00AB6FF2">
              <w:rPr>
                <w:lang w:val="en-GB"/>
              </w:rPr>
              <w:t xml:space="preserve"> or 6.</w:t>
            </w:r>
            <w:r w:rsidR="00EB5B61" w:rsidRPr="00AB6FF2">
              <w:rPr>
                <w:lang w:val="en-GB"/>
              </w:rPr>
              <w:t>5</w:t>
            </w:r>
            <w:r w:rsidRPr="00AB6FF2">
              <w:rPr>
                <w:lang w:val="en-GB"/>
              </w:rPr>
              <w:t>) is less than 25 % below favourable reference population (field 6.</w:t>
            </w:r>
            <w:r w:rsidR="00567792" w:rsidRPr="00AB6FF2">
              <w:rPr>
                <w:lang w:val="en-GB"/>
              </w:rPr>
              <w:t>18</w:t>
            </w:r>
            <w:r w:rsidRPr="00AB6FF2">
              <w:rPr>
                <w:lang w:val="en-GB"/>
              </w:rPr>
              <w:t xml:space="preserve">); </w:t>
            </w:r>
            <w:r w:rsidR="006565A7" w:rsidRPr="00AB6FF2">
              <w:rPr>
                <w:lang w:val="en-GB"/>
              </w:rPr>
              <w:t>or</w:t>
            </w:r>
          </w:p>
          <w:p w14:paraId="5D12B6F3" w14:textId="7D9874CA" w:rsidR="00424180" w:rsidRPr="00AB6FF2" w:rsidRDefault="00424180" w:rsidP="00C651E4">
            <w:pPr>
              <w:numPr>
                <w:ilvl w:val="0"/>
                <w:numId w:val="40"/>
              </w:numPr>
              <w:spacing w:before="60" w:after="60"/>
              <w:ind w:left="714" w:hanging="357"/>
              <w:contextualSpacing/>
              <w:rPr>
                <w:lang w:val="en-GB"/>
              </w:rPr>
            </w:pPr>
            <w:r w:rsidRPr="00AB6FF2">
              <w:rPr>
                <w:lang w:val="en-GB"/>
              </w:rPr>
              <w:t xml:space="preserve">age structure </w:t>
            </w:r>
            <w:r w:rsidR="008B65F0" w:rsidRPr="00AB6FF2">
              <w:rPr>
                <w:lang w:val="en-GB"/>
              </w:rPr>
              <w:t>somehow</w:t>
            </w:r>
            <w:r w:rsidRPr="00AB6FF2">
              <w:rPr>
                <w:lang w:val="en-GB"/>
              </w:rPr>
              <w:t xml:space="preserve"> different from a natural, self-sustaining population</w:t>
            </w:r>
            <w:r w:rsidR="00161AAA" w:rsidRPr="00AB6FF2">
              <w:rPr>
                <w:lang w:val="en-GB"/>
              </w:rPr>
              <w:t>.</w:t>
            </w:r>
          </w:p>
          <w:p w14:paraId="79BC2EF7" w14:textId="3EDEAD9B" w:rsidR="00424180" w:rsidRPr="00AB6FF2" w:rsidRDefault="00161AAA" w:rsidP="003148B1">
            <w:pPr>
              <w:spacing w:before="60" w:after="60"/>
              <w:rPr>
                <w:lang w:val="en-GB"/>
              </w:rPr>
            </w:pPr>
            <w:r w:rsidRPr="00AB6FF2">
              <w:rPr>
                <w:lang w:val="en-GB"/>
              </w:rPr>
              <w:t>2.</w:t>
            </w:r>
            <w:r w:rsidR="00327845" w:rsidRPr="00AB6FF2">
              <w:rPr>
                <w:lang w:val="en-GB"/>
              </w:rPr>
              <w:t xml:space="preserve"> </w:t>
            </w:r>
            <w:r w:rsidR="00424180" w:rsidRPr="00AB6FF2">
              <w:rPr>
                <w:lang w:val="en-GB"/>
              </w:rPr>
              <w:t>The trend over the short-term trend period (field 6.</w:t>
            </w:r>
            <w:r w:rsidR="00567792" w:rsidRPr="00AB6FF2">
              <w:rPr>
                <w:lang w:val="en-GB"/>
              </w:rPr>
              <w:t>9</w:t>
            </w:r>
            <w:r w:rsidR="00424180" w:rsidRPr="00AB6FF2">
              <w:rPr>
                <w:lang w:val="en-GB"/>
              </w:rPr>
              <w:t>) should be used for the status assessment.</w:t>
            </w:r>
          </w:p>
        </w:tc>
      </w:tr>
      <w:tr w:rsidR="00424180" w:rsidRPr="00AB6FF2" w14:paraId="2D9FF4B3" w14:textId="77777777" w:rsidTr="00497565">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B72EF5E" w14:textId="77777777" w:rsidR="00424180" w:rsidRPr="00AB6FF2" w:rsidRDefault="00424180" w:rsidP="003148B1">
            <w:pPr>
              <w:spacing w:before="60" w:after="60"/>
              <w:jc w:val="left"/>
              <w:rPr>
                <w:lang w:val="en-GB"/>
              </w:rPr>
            </w:pPr>
            <w:r w:rsidRPr="00AB6FF2">
              <w:rPr>
                <w:lang w:val="en-GB"/>
              </w:rPr>
              <w:t>Unfavourable-bad (U2)</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4355C084" w14:textId="0A7732AD" w:rsidR="00424180" w:rsidRPr="00AB6FF2" w:rsidRDefault="00424180" w:rsidP="003148B1">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161AAA" w:rsidRPr="00AB6FF2">
              <w:rPr>
                <w:lang w:val="en-GB"/>
              </w:rPr>
              <w:t>P</w:t>
            </w:r>
            <w:r w:rsidRPr="00AB6FF2">
              <w:rPr>
                <w:lang w:val="en-GB"/>
              </w:rPr>
              <w:t xml:space="preserve">opulation is ‘unfavourable-bad’ if: </w:t>
            </w:r>
          </w:p>
          <w:p w14:paraId="4BC759D9" w14:textId="16DCA644" w:rsidR="00424180" w:rsidRPr="00AB6FF2" w:rsidRDefault="00424180" w:rsidP="00C651E4">
            <w:pPr>
              <w:numPr>
                <w:ilvl w:val="0"/>
                <w:numId w:val="40"/>
              </w:numPr>
              <w:spacing w:before="60" w:after="60"/>
              <w:contextualSpacing/>
              <w:rPr>
                <w:lang w:val="en-GB"/>
              </w:rPr>
            </w:pPr>
            <w:r w:rsidRPr="00AB6FF2">
              <w:rPr>
                <w:lang w:val="en-GB"/>
              </w:rPr>
              <w:t xml:space="preserve">a large </w:t>
            </w:r>
            <w:r w:rsidR="008B65F0" w:rsidRPr="00AB6FF2">
              <w:rPr>
                <w:lang w:val="en-GB"/>
              </w:rPr>
              <w:t>decline</w:t>
            </w:r>
            <w:r w:rsidRPr="00AB6FF2">
              <w:rPr>
                <w:lang w:val="en-GB"/>
              </w:rPr>
              <w:t xml:space="preserve"> equivalent to a loss of more than 1 % per year within the period specified by the </w:t>
            </w:r>
            <w:r w:rsidR="007C2BD0" w:rsidRPr="00AB6FF2">
              <w:rPr>
                <w:lang w:val="en-GB"/>
              </w:rPr>
              <w:t>Member</w:t>
            </w:r>
            <w:r w:rsidRPr="00AB6FF2">
              <w:rPr>
                <w:lang w:val="en-GB"/>
              </w:rPr>
              <w:t xml:space="preserve"> State and below </w:t>
            </w:r>
            <w:r w:rsidR="00161AAA" w:rsidRPr="00AB6FF2">
              <w:rPr>
                <w:lang w:val="en-GB"/>
              </w:rPr>
              <w:t>‘</w:t>
            </w:r>
            <w:r w:rsidRPr="00AB6FF2">
              <w:rPr>
                <w:lang w:val="en-GB"/>
              </w:rPr>
              <w:t>favourable reference population</w:t>
            </w:r>
            <w:r w:rsidR="00161AAA" w:rsidRPr="00AB6FF2">
              <w:rPr>
                <w:lang w:val="en-GB"/>
              </w:rPr>
              <w:t>’</w:t>
            </w:r>
            <w:r w:rsidRPr="00AB6FF2">
              <w:rPr>
                <w:lang w:val="en-GB"/>
              </w:rPr>
              <w:t xml:space="preserve">; or </w:t>
            </w:r>
          </w:p>
          <w:p w14:paraId="39CEC821" w14:textId="0436C5A6" w:rsidR="00424180" w:rsidRPr="00AB6FF2" w:rsidRDefault="00424180" w:rsidP="00C651E4">
            <w:pPr>
              <w:numPr>
                <w:ilvl w:val="0"/>
                <w:numId w:val="40"/>
              </w:numPr>
              <w:spacing w:before="60" w:after="60"/>
              <w:contextualSpacing/>
              <w:rPr>
                <w:lang w:val="en-GB"/>
              </w:rPr>
            </w:pPr>
            <w:r w:rsidRPr="00AB6FF2">
              <w:rPr>
                <w:lang w:val="en-GB"/>
              </w:rPr>
              <w:t>population size (fields 6.2</w:t>
            </w:r>
            <w:r w:rsidR="00A3427F" w:rsidRPr="00AB6FF2">
              <w:rPr>
                <w:lang w:val="en-GB"/>
              </w:rPr>
              <w:t xml:space="preserve"> or 6.</w:t>
            </w:r>
            <w:r w:rsidR="005D1C63" w:rsidRPr="00AB6FF2">
              <w:rPr>
                <w:lang w:val="en-GB"/>
              </w:rPr>
              <w:t>5</w:t>
            </w:r>
            <w:r w:rsidRPr="00AB6FF2">
              <w:rPr>
                <w:lang w:val="en-GB"/>
              </w:rPr>
              <w:t>) is more than 25 % below favourable reference population (field 6.</w:t>
            </w:r>
            <w:r w:rsidR="005D1C63" w:rsidRPr="00AB6FF2">
              <w:rPr>
                <w:lang w:val="en-GB"/>
              </w:rPr>
              <w:t>18</w:t>
            </w:r>
            <w:r w:rsidRPr="00AB6FF2">
              <w:rPr>
                <w:lang w:val="en-GB"/>
              </w:rPr>
              <w:t xml:space="preserve">); or </w:t>
            </w:r>
          </w:p>
          <w:p w14:paraId="4CE05BDA" w14:textId="6163B167" w:rsidR="00424180" w:rsidRPr="00AB6FF2" w:rsidRDefault="00424180" w:rsidP="00C651E4">
            <w:pPr>
              <w:numPr>
                <w:ilvl w:val="0"/>
                <w:numId w:val="40"/>
              </w:numPr>
              <w:spacing w:before="60" w:after="60"/>
              <w:ind w:left="714" w:hanging="357"/>
              <w:rPr>
                <w:lang w:val="en-GB"/>
              </w:rPr>
            </w:pPr>
            <w:r w:rsidRPr="00AB6FF2">
              <w:rPr>
                <w:lang w:val="en-GB"/>
              </w:rPr>
              <w:t xml:space="preserve">reproduction, mortality and age structure </w:t>
            </w:r>
            <w:r w:rsidR="00161AAA" w:rsidRPr="00AB6FF2">
              <w:rPr>
                <w:lang w:val="en-GB"/>
              </w:rPr>
              <w:t xml:space="preserve">are </w:t>
            </w:r>
            <w:r w:rsidRPr="00AB6FF2">
              <w:rPr>
                <w:lang w:val="en-GB"/>
              </w:rPr>
              <w:t>markedly different from normal</w:t>
            </w:r>
            <w:r w:rsidR="00161AAA" w:rsidRPr="00AB6FF2">
              <w:rPr>
                <w:lang w:val="en-GB"/>
              </w:rPr>
              <w:t>.</w:t>
            </w:r>
            <w:r w:rsidRPr="00AB6FF2">
              <w:rPr>
                <w:lang w:val="en-GB"/>
              </w:rPr>
              <w:t xml:space="preserve"> </w:t>
            </w:r>
          </w:p>
          <w:p w14:paraId="56308712" w14:textId="77777777" w:rsidR="00424180" w:rsidRPr="00AB6FF2" w:rsidRDefault="00424180" w:rsidP="0015224A">
            <w:pPr>
              <w:spacing w:before="240" w:after="60"/>
              <w:rPr>
                <w:lang w:val="en-GB"/>
              </w:rPr>
            </w:pPr>
            <w:r w:rsidRPr="00AB6FF2">
              <w:rPr>
                <w:lang w:val="en-GB"/>
              </w:rPr>
              <w:t>Complementary remarks:</w:t>
            </w:r>
          </w:p>
          <w:p w14:paraId="1EBAA551" w14:textId="14F06EE5" w:rsidR="00424180" w:rsidRPr="00AB6FF2" w:rsidRDefault="00161AAA" w:rsidP="003148B1">
            <w:pPr>
              <w:spacing w:before="60" w:after="60"/>
              <w:rPr>
                <w:shd w:val="clear" w:color="auto" w:fill="E2EFD9"/>
                <w:lang w:val="en-GB"/>
              </w:rPr>
            </w:pPr>
            <w:r w:rsidRPr="00AB6FF2">
              <w:rPr>
                <w:lang w:val="en-GB"/>
              </w:rPr>
              <w:t xml:space="preserve">1. </w:t>
            </w:r>
            <w:r w:rsidR="00424180" w:rsidRPr="00AB6FF2">
              <w:rPr>
                <w:lang w:val="en-GB"/>
              </w:rPr>
              <w:t>Reproduction, mortality and age structure markedly different from normal should be interpreted as markedly different from a natural, self-</w:t>
            </w:r>
            <w:r w:rsidR="00424180" w:rsidRPr="00AB6FF2">
              <w:rPr>
                <w:lang w:val="en-GB"/>
              </w:rPr>
              <w:lastRenderedPageBreak/>
              <w:t>sustaining population (for example</w:t>
            </w:r>
            <w:r w:rsidRPr="00AB6FF2">
              <w:rPr>
                <w:lang w:val="en-GB"/>
              </w:rPr>
              <w:t>,</w:t>
            </w:r>
            <w:r w:rsidR="00424180" w:rsidRPr="00AB6FF2">
              <w:rPr>
                <w:lang w:val="en-GB"/>
              </w:rPr>
              <w:t xml:space="preserve"> a higher than normal proportion of old individuals or a lack of reproducing adults</w:t>
            </w:r>
            <w:r w:rsidR="005D010D" w:rsidRPr="00AB6FF2">
              <w:rPr>
                <w:rFonts w:eastAsia="MS Mincho"/>
                <w:lang w:val="en-GB" w:eastAsia="en-US"/>
              </w:rPr>
              <w:t xml:space="preserve"> or a lack of offspring</w:t>
            </w:r>
            <w:r w:rsidR="00424180" w:rsidRPr="00AB6FF2">
              <w:rPr>
                <w:lang w:val="en-GB"/>
              </w:rPr>
              <w:t>).</w:t>
            </w:r>
          </w:p>
          <w:p w14:paraId="7964DDDA" w14:textId="444919C4" w:rsidR="00424180" w:rsidRPr="00AB6FF2" w:rsidRDefault="00161AAA" w:rsidP="003148B1">
            <w:pPr>
              <w:spacing w:before="60" w:after="60"/>
              <w:rPr>
                <w:lang w:val="en-GB"/>
              </w:rPr>
            </w:pPr>
            <w:r w:rsidRPr="00AB6FF2">
              <w:rPr>
                <w:lang w:val="en-GB"/>
              </w:rPr>
              <w:t>2.</w:t>
            </w:r>
            <w:r w:rsidR="00D63C84" w:rsidRPr="00AB6FF2">
              <w:rPr>
                <w:lang w:val="en-GB"/>
              </w:rPr>
              <w:t xml:space="preserve"> </w:t>
            </w:r>
            <w:r w:rsidR="00424180" w:rsidRPr="00AB6FF2">
              <w:rPr>
                <w:lang w:val="en-GB"/>
              </w:rPr>
              <w:t>The trend over the short-term trend period (field 6.</w:t>
            </w:r>
            <w:r w:rsidR="00121420" w:rsidRPr="00AB6FF2">
              <w:rPr>
                <w:lang w:val="en-GB"/>
              </w:rPr>
              <w:t>9</w:t>
            </w:r>
            <w:r w:rsidR="00424180" w:rsidRPr="00AB6FF2">
              <w:rPr>
                <w:lang w:val="en-GB"/>
              </w:rPr>
              <w:t>) should be used for the status assessment.</w:t>
            </w:r>
          </w:p>
        </w:tc>
      </w:tr>
      <w:tr w:rsidR="00424180" w:rsidRPr="00AB6FF2" w14:paraId="64C65C4B" w14:textId="77777777" w:rsidTr="00497565">
        <w:tc>
          <w:tcPr>
            <w:tcW w:w="1809" w:type="dxa"/>
            <w:hideMark/>
          </w:tcPr>
          <w:p w14:paraId="6C7B3E48" w14:textId="77777777" w:rsidR="00424180" w:rsidRPr="00AB6FF2" w:rsidRDefault="00424180" w:rsidP="003148B1">
            <w:pPr>
              <w:spacing w:before="60" w:after="60"/>
              <w:jc w:val="left"/>
              <w:rPr>
                <w:lang w:val="en-GB"/>
              </w:rPr>
            </w:pPr>
            <w:r w:rsidRPr="00AB6FF2">
              <w:rPr>
                <w:lang w:val="en-GB"/>
              </w:rPr>
              <w:lastRenderedPageBreak/>
              <w:t>Unknown (XX)</w:t>
            </w:r>
          </w:p>
        </w:tc>
        <w:tc>
          <w:tcPr>
            <w:tcW w:w="7479" w:type="dxa"/>
            <w:hideMark/>
          </w:tcPr>
          <w:p w14:paraId="05BA4701" w14:textId="19DFBB57" w:rsidR="00087F2E" w:rsidRPr="00AB6FF2" w:rsidRDefault="00424180" w:rsidP="003148B1">
            <w:pPr>
              <w:spacing w:before="60" w:after="60"/>
              <w:ind w:left="34"/>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161AAA" w:rsidRPr="00AB6FF2">
              <w:rPr>
                <w:lang w:val="en-GB"/>
              </w:rPr>
              <w:t>P</w:t>
            </w:r>
            <w:r w:rsidRPr="00AB6FF2">
              <w:rPr>
                <w:lang w:val="en-GB"/>
              </w:rPr>
              <w:t>opulation is ‘unknown’ if</w:t>
            </w:r>
            <w:r w:rsidR="00087F2E" w:rsidRPr="00AB6FF2">
              <w:rPr>
                <w:lang w:val="en-GB"/>
              </w:rPr>
              <w:t>:</w:t>
            </w:r>
          </w:p>
          <w:p w14:paraId="4F114664" w14:textId="564296D4" w:rsidR="00424180" w:rsidRPr="00AB6FF2" w:rsidRDefault="008B65F0" w:rsidP="00C651E4">
            <w:pPr>
              <w:pStyle w:val="ListParagraph"/>
              <w:numPr>
                <w:ilvl w:val="0"/>
                <w:numId w:val="47"/>
              </w:numPr>
              <w:spacing w:before="60" w:after="60"/>
              <w:rPr>
                <w:lang w:val="en-GB"/>
              </w:rPr>
            </w:pPr>
            <w:r w:rsidRPr="00AB6FF2">
              <w:rPr>
                <w:lang w:val="en-GB"/>
              </w:rPr>
              <w:t>there is no or insufficient reliable information available</w:t>
            </w:r>
            <w:r w:rsidR="00161AAA" w:rsidRPr="00AB6FF2">
              <w:rPr>
                <w:lang w:val="en-GB"/>
              </w:rPr>
              <w:t>.</w:t>
            </w:r>
          </w:p>
        </w:tc>
      </w:tr>
    </w:tbl>
    <w:p w14:paraId="5D22C72B" w14:textId="77777777" w:rsidR="009846ED" w:rsidRPr="00AB6FF2" w:rsidRDefault="009846ED" w:rsidP="00F53C79">
      <w:pPr>
        <w:pStyle w:val="Heading4"/>
        <w:numPr>
          <w:ilvl w:val="0"/>
          <w:numId w:val="0"/>
        </w:numPr>
        <w:ind w:left="567"/>
        <w:rPr>
          <w:rFonts w:cs="Times New Roman"/>
        </w:rPr>
      </w:pPr>
    </w:p>
    <w:p w14:paraId="3D7A026E" w14:textId="60C0DF08" w:rsidR="00424180" w:rsidRPr="00AB6FF2" w:rsidRDefault="00424180" w:rsidP="00F53C79">
      <w:pPr>
        <w:pStyle w:val="Heading2"/>
      </w:pPr>
      <w:bookmarkStart w:id="392" w:name="_Toc117612782"/>
      <w:r w:rsidRPr="00AB6FF2">
        <w:t>Habitat for the species</w:t>
      </w:r>
      <w:bookmarkEnd w:id="392"/>
    </w:p>
    <w:p w14:paraId="0CBC09BC" w14:textId="421E86B8" w:rsidR="00424180" w:rsidRPr="00AB6FF2" w:rsidRDefault="00424180" w:rsidP="00424180">
      <w:pPr>
        <w:rPr>
          <w:rFonts w:cs="Times New Roman"/>
          <w:lang w:val="en-GB"/>
        </w:rPr>
      </w:pPr>
      <w:r w:rsidRPr="00AB6FF2">
        <w:rPr>
          <w:rFonts w:cs="Times New Roman"/>
          <w:lang w:val="en-GB"/>
        </w:rPr>
        <w:t xml:space="preserve">Give the result of the assessment of the status of </w:t>
      </w:r>
      <w:r w:rsidR="009E10EB" w:rsidRPr="00AB6FF2">
        <w:rPr>
          <w:rFonts w:cs="Times New Roman"/>
          <w:lang w:val="en-GB"/>
        </w:rPr>
        <w:t>H</w:t>
      </w:r>
      <w:r w:rsidRPr="00AB6FF2">
        <w:rPr>
          <w:rFonts w:cs="Times New Roman"/>
          <w:lang w:val="en-GB"/>
        </w:rPr>
        <w:t xml:space="preserve">abitat for the species using the four categories available: </w:t>
      </w:r>
      <w:r w:rsidR="009E10EB" w:rsidRPr="00AB6FF2">
        <w:rPr>
          <w:rFonts w:cs="Times New Roman"/>
          <w:lang w:val="en-GB"/>
        </w:rPr>
        <w:t>‘</w:t>
      </w:r>
      <w:r w:rsidRPr="00AB6FF2">
        <w:rPr>
          <w:rFonts w:cs="Times New Roman"/>
          <w:lang w:val="en-GB"/>
        </w:rPr>
        <w:t>favourable</w:t>
      </w:r>
      <w:r w:rsidR="009E10EB" w:rsidRPr="00AB6FF2">
        <w:rPr>
          <w:rFonts w:cs="Times New Roman"/>
          <w:lang w:val="en-GB"/>
        </w:rPr>
        <w:t>’</w:t>
      </w:r>
      <w:r w:rsidRPr="00AB6FF2">
        <w:rPr>
          <w:rFonts w:cs="Times New Roman"/>
          <w:lang w:val="en-GB"/>
        </w:rPr>
        <w:t xml:space="preserve"> (FV), </w:t>
      </w:r>
      <w:r w:rsidR="009E10EB" w:rsidRPr="00AB6FF2">
        <w:rPr>
          <w:rFonts w:cs="Times New Roman"/>
          <w:lang w:val="en-GB"/>
        </w:rPr>
        <w:t>‘</w:t>
      </w:r>
      <w:r w:rsidRPr="00AB6FF2">
        <w:rPr>
          <w:rFonts w:cs="Times New Roman"/>
          <w:lang w:val="en-GB"/>
        </w:rPr>
        <w:t>unfavourable-inadequate</w:t>
      </w:r>
      <w:r w:rsidR="009E10EB" w:rsidRPr="00AB6FF2">
        <w:rPr>
          <w:rFonts w:cs="Times New Roman"/>
          <w:lang w:val="en-GB"/>
        </w:rPr>
        <w:t>’</w:t>
      </w:r>
      <w:r w:rsidRPr="00AB6FF2">
        <w:rPr>
          <w:rFonts w:cs="Times New Roman"/>
          <w:lang w:val="en-GB"/>
        </w:rPr>
        <w:t xml:space="preserve"> (U1), </w:t>
      </w:r>
      <w:r w:rsidR="009E10EB" w:rsidRPr="00AB6FF2">
        <w:rPr>
          <w:rFonts w:cs="Times New Roman"/>
          <w:lang w:val="en-GB"/>
        </w:rPr>
        <w:t>‘</w:t>
      </w:r>
      <w:r w:rsidRPr="00AB6FF2">
        <w:rPr>
          <w:rFonts w:cs="Times New Roman"/>
          <w:lang w:val="en-GB"/>
        </w:rPr>
        <w:t>unfavourable-bad</w:t>
      </w:r>
      <w:r w:rsidR="009E10EB" w:rsidRPr="00AB6FF2">
        <w:rPr>
          <w:rFonts w:cs="Times New Roman"/>
          <w:lang w:val="en-GB"/>
        </w:rPr>
        <w:t>’</w:t>
      </w:r>
      <w:r w:rsidRPr="00AB6FF2">
        <w:rPr>
          <w:rFonts w:cs="Times New Roman"/>
          <w:lang w:val="en-GB"/>
        </w:rPr>
        <w:t xml:space="preserve"> (U2) and </w:t>
      </w:r>
      <w:r w:rsidR="009E10EB" w:rsidRPr="00AB6FF2">
        <w:rPr>
          <w:rFonts w:cs="Times New Roman"/>
          <w:lang w:val="en-GB"/>
        </w:rPr>
        <w:t>‘</w:t>
      </w:r>
      <w:r w:rsidRPr="00AB6FF2">
        <w:rPr>
          <w:rFonts w:cs="Times New Roman"/>
          <w:lang w:val="en-GB"/>
        </w:rPr>
        <w:t>unknown</w:t>
      </w:r>
      <w:r w:rsidR="009E10EB"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801"/>
        <w:gridCol w:w="7259"/>
      </w:tblGrid>
      <w:tr w:rsidR="00424180" w:rsidRPr="00AB6FF2" w14:paraId="1903522F" w14:textId="77777777" w:rsidTr="00A47869">
        <w:tc>
          <w:tcPr>
            <w:tcW w:w="18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CE279F" w14:textId="77777777" w:rsidR="00424180" w:rsidRPr="00AB6FF2" w:rsidRDefault="00424180" w:rsidP="0015224A">
            <w:pPr>
              <w:spacing w:before="60" w:after="60"/>
              <w:rPr>
                <w:b/>
                <w:lang w:val="en-GB"/>
              </w:rPr>
            </w:pPr>
            <w:r w:rsidRPr="00AB6FF2">
              <w:rPr>
                <w:b/>
                <w:lang w:val="en-GB"/>
              </w:rPr>
              <w:t>Conservation status</w:t>
            </w:r>
          </w:p>
        </w:tc>
        <w:tc>
          <w:tcPr>
            <w:tcW w:w="7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D2CCB1" w14:textId="77777777" w:rsidR="00424180" w:rsidRPr="00AB6FF2" w:rsidRDefault="00424180" w:rsidP="0015224A">
            <w:pPr>
              <w:spacing w:before="60" w:after="60"/>
              <w:rPr>
                <w:b/>
                <w:lang w:val="en-GB"/>
              </w:rPr>
            </w:pPr>
            <w:r w:rsidRPr="00AB6FF2">
              <w:rPr>
                <w:b/>
                <w:lang w:val="en-GB"/>
              </w:rPr>
              <w:t>Assessment criteria</w:t>
            </w:r>
          </w:p>
        </w:tc>
      </w:tr>
      <w:tr w:rsidR="00424180" w:rsidRPr="00AB6FF2" w14:paraId="490F8637" w14:textId="77777777" w:rsidTr="005D533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F748B2C" w14:textId="2823057B" w:rsidR="00424180" w:rsidRPr="00AB6FF2" w:rsidRDefault="00424180" w:rsidP="0015224A">
            <w:pPr>
              <w:spacing w:before="60" w:after="60"/>
              <w:rPr>
                <w:lang w:val="en-GB"/>
              </w:rPr>
            </w:pPr>
            <w:r w:rsidRPr="00AB6FF2">
              <w:rPr>
                <w:lang w:val="en-GB"/>
              </w:rPr>
              <w:t>Favourable (FV)</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250BF65F" w14:textId="3722BDB1" w:rsidR="00424180" w:rsidRPr="00AB6FF2" w:rsidRDefault="00424180" w:rsidP="0015224A">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9E10EB" w:rsidRPr="00AB6FF2">
              <w:rPr>
                <w:lang w:val="en-GB"/>
              </w:rPr>
              <w:t>H</w:t>
            </w:r>
            <w:r w:rsidRPr="00AB6FF2">
              <w:rPr>
                <w:lang w:val="en-GB"/>
              </w:rPr>
              <w:t>abitat for the species is ‘favourable’ if:</w:t>
            </w:r>
          </w:p>
          <w:p w14:paraId="33A8A67D" w14:textId="2F7B3316" w:rsidR="009D0562" w:rsidRPr="00AB6FF2" w:rsidRDefault="009D0562" w:rsidP="00C651E4">
            <w:pPr>
              <w:numPr>
                <w:ilvl w:val="0"/>
                <w:numId w:val="40"/>
              </w:numPr>
              <w:spacing w:before="60" w:after="60"/>
              <w:ind w:left="714" w:hanging="357"/>
              <w:contextualSpacing/>
              <w:rPr>
                <w:lang w:val="en-GB"/>
              </w:rPr>
            </w:pPr>
            <w:r w:rsidRPr="00AB6FF2">
              <w:rPr>
                <w:lang w:val="en-GB"/>
              </w:rPr>
              <w:t>area of the habitat is suffi</w:t>
            </w:r>
            <w:r w:rsidR="004329E7" w:rsidRPr="00AB6FF2">
              <w:rPr>
                <w:lang w:val="en-GB"/>
              </w:rPr>
              <w:t>ciently large (field 7.1); and</w:t>
            </w:r>
          </w:p>
          <w:p w14:paraId="56F756C1" w14:textId="59432BF2" w:rsidR="00424180" w:rsidRPr="00AB6FF2" w:rsidRDefault="00424180" w:rsidP="00C651E4">
            <w:pPr>
              <w:numPr>
                <w:ilvl w:val="0"/>
                <w:numId w:val="40"/>
              </w:numPr>
              <w:spacing w:before="60" w:after="60"/>
              <w:ind w:left="714" w:hanging="357"/>
              <w:contextualSpacing/>
              <w:rPr>
                <w:lang w:val="en-GB"/>
              </w:rPr>
            </w:pPr>
            <w:r w:rsidRPr="00AB6FF2">
              <w:rPr>
                <w:lang w:val="en-GB"/>
              </w:rPr>
              <w:t xml:space="preserve">area of </w:t>
            </w:r>
            <w:r w:rsidR="009E10EB" w:rsidRPr="00AB6FF2">
              <w:rPr>
                <w:lang w:val="en-GB"/>
              </w:rPr>
              <w:t xml:space="preserve">the </w:t>
            </w:r>
            <w:r w:rsidRPr="00AB6FF2">
              <w:rPr>
                <w:lang w:val="en-GB"/>
              </w:rPr>
              <w:t>habitat is stable or increasing</w:t>
            </w:r>
            <w:r w:rsidR="0084599C" w:rsidRPr="00AB6FF2">
              <w:rPr>
                <w:lang w:val="en-GB"/>
              </w:rPr>
              <w:t>;</w:t>
            </w:r>
            <w:r w:rsidRPr="00AB6FF2">
              <w:rPr>
                <w:lang w:val="en-GB"/>
              </w:rPr>
              <w:t xml:space="preserve"> and</w:t>
            </w:r>
          </w:p>
          <w:p w14:paraId="3985F6BA" w14:textId="77777777" w:rsidR="00424180" w:rsidRPr="00AB6FF2" w:rsidRDefault="00424180" w:rsidP="00C651E4">
            <w:pPr>
              <w:numPr>
                <w:ilvl w:val="0"/>
                <w:numId w:val="40"/>
              </w:numPr>
              <w:spacing w:before="60" w:after="60"/>
              <w:ind w:left="714" w:hanging="357"/>
              <w:rPr>
                <w:lang w:val="en-GB"/>
              </w:rPr>
            </w:pPr>
            <w:r w:rsidRPr="00AB6FF2">
              <w:rPr>
                <w:lang w:val="en-GB"/>
              </w:rPr>
              <w:t>habitat quality is suitable for the long-term survival of the species (field 7.1).</w:t>
            </w:r>
          </w:p>
          <w:p w14:paraId="63571143" w14:textId="77777777" w:rsidR="00424180" w:rsidRPr="00AB6FF2" w:rsidRDefault="00424180" w:rsidP="0015224A">
            <w:pPr>
              <w:spacing w:before="240" w:after="60"/>
              <w:rPr>
                <w:lang w:val="en-GB"/>
              </w:rPr>
            </w:pPr>
            <w:r w:rsidRPr="00AB6FF2">
              <w:rPr>
                <w:lang w:val="en-GB"/>
              </w:rPr>
              <w:t>Complementary remarks:</w:t>
            </w:r>
          </w:p>
          <w:p w14:paraId="1E3E336C" w14:textId="457BADFD" w:rsidR="00424180" w:rsidRPr="00AB6FF2" w:rsidRDefault="00B37D3D" w:rsidP="0015224A">
            <w:pPr>
              <w:spacing w:before="60" w:after="60"/>
              <w:ind w:left="34"/>
              <w:rPr>
                <w:lang w:val="en-GB"/>
              </w:rPr>
            </w:pPr>
            <w:r w:rsidRPr="00AB6FF2">
              <w:rPr>
                <w:lang w:val="en-GB"/>
              </w:rPr>
              <w:t xml:space="preserve">1. </w:t>
            </w:r>
            <w:r w:rsidR="00424180" w:rsidRPr="00AB6FF2">
              <w:rPr>
                <w:lang w:val="en-GB"/>
              </w:rPr>
              <w:t>The area of habitat can be considered ‘sufficiently large’ and habitat quality ‘suitable’ if the questions under field 7.1 ‘Sufficiency of area and quality of occupied habitat’ are answered ‘Yes’</w:t>
            </w:r>
            <w:r w:rsidR="00D6483E" w:rsidRPr="00AB6FF2">
              <w:rPr>
                <w:lang w:val="en-GB"/>
              </w:rPr>
              <w:t>:</w:t>
            </w:r>
            <w:r w:rsidR="00424180" w:rsidRPr="00AB6FF2">
              <w:rPr>
                <w:lang w:val="en-GB"/>
              </w:rPr>
              <w:t xml:space="preserve"> (</w:t>
            </w:r>
            <w:r w:rsidR="002258CB" w:rsidRPr="00AB6FF2">
              <w:rPr>
                <w:lang w:val="en-GB"/>
              </w:rPr>
              <w:t xml:space="preserve">a) Is area of occupied habitat sufficient (for long-term survival)? b) Is quality of occupied habitat sufficient (for long-term survival)? </w:t>
            </w:r>
            <w:r w:rsidR="00D6483E" w:rsidRPr="00AB6FF2">
              <w:rPr>
                <w:lang w:val="en-GB"/>
              </w:rPr>
              <w:t xml:space="preserve">Alternatively, If </w:t>
            </w:r>
            <w:r w:rsidR="000135E2" w:rsidRPr="00AB6FF2">
              <w:rPr>
                <w:lang w:val="en-GB"/>
              </w:rPr>
              <w:t>'N</w:t>
            </w:r>
            <w:r w:rsidR="00D6483E" w:rsidRPr="00AB6FF2">
              <w:rPr>
                <w:lang w:val="en-GB"/>
              </w:rPr>
              <w:t>o</w:t>
            </w:r>
            <w:r w:rsidR="000135E2" w:rsidRPr="00AB6FF2">
              <w:rPr>
                <w:lang w:val="en-GB"/>
              </w:rPr>
              <w:t>’</w:t>
            </w:r>
            <w:r w:rsidR="00D6483E" w:rsidRPr="00AB6FF2">
              <w:rPr>
                <w:lang w:val="en-GB"/>
              </w:rPr>
              <w:t xml:space="preserve"> is responded to (a) but</w:t>
            </w:r>
            <w:r w:rsidR="00EC5BA9" w:rsidRPr="00AB6FF2">
              <w:rPr>
                <w:lang w:val="en-GB"/>
              </w:rPr>
              <w:t xml:space="preserve"> </w:t>
            </w:r>
            <w:r w:rsidR="000135E2" w:rsidRPr="00AB6FF2">
              <w:rPr>
                <w:lang w:val="en-GB"/>
              </w:rPr>
              <w:t xml:space="preserve">‘Yes’ to </w:t>
            </w:r>
            <w:r w:rsidR="0092488E" w:rsidRPr="00AB6FF2">
              <w:rPr>
                <w:lang w:val="en-GB"/>
              </w:rPr>
              <w:t>(c)</w:t>
            </w:r>
            <w:r w:rsidR="00424180" w:rsidRPr="00AB6FF2">
              <w:rPr>
                <w:lang w:val="en-GB"/>
              </w:rPr>
              <w:t xml:space="preserve"> is there a sufficiently large area of unoccupied habitat of suitable quality for long-term survival?’</w:t>
            </w:r>
            <w:r w:rsidR="00D6483E" w:rsidRPr="00AB6FF2">
              <w:rPr>
                <w:lang w:val="en-GB"/>
              </w:rPr>
              <w:t>, this also corresponds to the same and neither</w:t>
            </w:r>
            <w:r w:rsidR="00424180" w:rsidRPr="00AB6FF2">
              <w:rPr>
                <w:lang w:val="en-GB"/>
              </w:rPr>
              <w:t xml:space="preserve"> the habitat availability </w:t>
            </w:r>
            <w:r w:rsidR="00D6483E" w:rsidRPr="00AB6FF2">
              <w:rPr>
                <w:lang w:val="en-GB"/>
              </w:rPr>
              <w:t>n</w:t>
            </w:r>
            <w:r w:rsidR="00424180" w:rsidRPr="00AB6FF2">
              <w:rPr>
                <w:lang w:val="en-GB"/>
              </w:rPr>
              <w:t>or quality is a limiting factor for the long-</w:t>
            </w:r>
            <w:r w:rsidR="007C2BD0" w:rsidRPr="00AB6FF2">
              <w:rPr>
                <w:lang w:val="en-GB"/>
              </w:rPr>
              <w:t xml:space="preserve">term </w:t>
            </w:r>
            <w:r w:rsidR="00424180" w:rsidRPr="00AB6FF2">
              <w:rPr>
                <w:lang w:val="en-GB"/>
              </w:rPr>
              <w:t>viability</w:t>
            </w:r>
            <w:r w:rsidR="009E10EB" w:rsidRPr="00AB6FF2">
              <w:rPr>
                <w:lang w:val="en-GB"/>
              </w:rPr>
              <w:t xml:space="preserve"> of the species</w:t>
            </w:r>
            <w:r w:rsidR="00424180" w:rsidRPr="00AB6FF2">
              <w:rPr>
                <w:lang w:val="en-GB"/>
              </w:rPr>
              <w:t>.</w:t>
            </w:r>
          </w:p>
          <w:p w14:paraId="53478848" w14:textId="70A3C747" w:rsidR="00424180" w:rsidRPr="00AB6FF2" w:rsidRDefault="00B37D3D" w:rsidP="0015224A">
            <w:pPr>
              <w:spacing w:before="60" w:after="60"/>
              <w:rPr>
                <w:shd w:val="clear" w:color="auto" w:fill="E2EFD9"/>
                <w:lang w:val="en-GB"/>
              </w:rPr>
            </w:pPr>
            <w:r w:rsidRPr="00AB6FF2">
              <w:rPr>
                <w:lang w:val="en-GB"/>
              </w:rPr>
              <w:t xml:space="preserve">2. </w:t>
            </w:r>
            <w:r w:rsidR="00424180" w:rsidRPr="00AB6FF2">
              <w:rPr>
                <w:lang w:val="en-GB"/>
              </w:rPr>
              <w:t xml:space="preserve">The trend </w:t>
            </w:r>
            <w:r w:rsidR="0084599C" w:rsidRPr="00AB6FF2">
              <w:rPr>
                <w:lang w:val="en-GB"/>
              </w:rPr>
              <w:t>in</w:t>
            </w:r>
            <w:r w:rsidR="00424180" w:rsidRPr="00AB6FF2">
              <w:rPr>
                <w:lang w:val="en-GB"/>
              </w:rPr>
              <w:t xml:space="preserve"> habitat for the species</w:t>
            </w:r>
            <w:r w:rsidR="0084599C" w:rsidRPr="00AB6FF2">
              <w:rPr>
                <w:lang w:val="en-GB"/>
              </w:rPr>
              <w:t xml:space="preserve"> used for the assessment of the status (field 7.4)</w:t>
            </w:r>
            <w:r w:rsidR="00424180" w:rsidRPr="00AB6FF2">
              <w:rPr>
                <w:lang w:val="en-GB"/>
              </w:rPr>
              <w:t xml:space="preserve"> has both </w:t>
            </w:r>
            <w:r w:rsidR="00273D74" w:rsidRPr="00AB6FF2">
              <w:rPr>
                <w:lang w:val="en-GB"/>
              </w:rPr>
              <w:t xml:space="preserve">a </w:t>
            </w:r>
            <w:r w:rsidR="00424180" w:rsidRPr="00AB6FF2">
              <w:rPr>
                <w:lang w:val="en-GB"/>
              </w:rPr>
              <w:t>qualita</w:t>
            </w:r>
            <w:r w:rsidR="0084599C" w:rsidRPr="00AB6FF2">
              <w:rPr>
                <w:lang w:val="en-GB"/>
              </w:rPr>
              <w:t xml:space="preserve">tive and quantitative component, </w:t>
            </w:r>
            <w:r w:rsidR="004F6364" w:rsidRPr="00AB6FF2">
              <w:rPr>
                <w:rFonts w:eastAsia="MS Mincho"/>
                <w:lang w:val="en-GB" w:eastAsia="en-US"/>
              </w:rPr>
              <w:t xml:space="preserve">so the status can only be </w:t>
            </w:r>
            <w:r w:rsidR="008E4B14" w:rsidRPr="00AB6FF2">
              <w:rPr>
                <w:rFonts w:eastAsia="MS Mincho"/>
                <w:lang w:val="en-GB" w:eastAsia="en-US"/>
              </w:rPr>
              <w:t>‘</w:t>
            </w:r>
            <w:r w:rsidR="004F6364" w:rsidRPr="00AB6FF2">
              <w:rPr>
                <w:rFonts w:eastAsia="MS Mincho"/>
                <w:lang w:val="en-GB" w:eastAsia="en-US"/>
              </w:rPr>
              <w:t>favourable</w:t>
            </w:r>
            <w:r w:rsidR="008E4B14" w:rsidRPr="00AB6FF2">
              <w:rPr>
                <w:rFonts w:eastAsia="MS Mincho"/>
                <w:lang w:val="en-GB" w:eastAsia="en-US"/>
              </w:rPr>
              <w:t>’</w:t>
            </w:r>
            <w:r w:rsidR="004F6364" w:rsidRPr="00AB6FF2">
              <w:rPr>
                <w:rFonts w:eastAsia="MS Mincho"/>
                <w:lang w:val="en-GB" w:eastAsia="en-US"/>
              </w:rPr>
              <w:t xml:space="preserve"> if there is neither decline in habitat area nor deterioration of habitat quality.</w:t>
            </w:r>
            <w:r w:rsidR="004F6364" w:rsidRPr="00AB6FF2">
              <w:rPr>
                <w:rFonts w:eastAsia="MS Mincho"/>
                <w:shd w:val="clear" w:color="auto" w:fill="E2EFD9"/>
                <w:lang w:val="en-GB" w:eastAsia="en-US"/>
              </w:rPr>
              <w:t xml:space="preserve"> </w:t>
            </w:r>
          </w:p>
          <w:p w14:paraId="7A440805" w14:textId="5620E9E6" w:rsidR="00424180" w:rsidRPr="00AB6FF2" w:rsidRDefault="00B37D3D" w:rsidP="0015224A">
            <w:pPr>
              <w:spacing w:before="60" w:after="60"/>
              <w:rPr>
                <w:rFonts w:eastAsia="MS Mincho"/>
                <w:shd w:val="clear" w:color="auto" w:fill="E2EFD9"/>
                <w:lang w:val="en-GB" w:eastAsia="en-US"/>
              </w:rPr>
            </w:pPr>
            <w:r w:rsidRPr="00AB6FF2">
              <w:rPr>
                <w:lang w:val="en-GB"/>
              </w:rPr>
              <w:t xml:space="preserve">3. </w:t>
            </w:r>
            <w:r w:rsidR="00424180" w:rsidRPr="00AB6FF2">
              <w:rPr>
                <w:lang w:val="en-GB"/>
              </w:rPr>
              <w:t xml:space="preserve">The </w:t>
            </w:r>
            <w:r w:rsidR="008E4B14" w:rsidRPr="00AB6FF2">
              <w:rPr>
                <w:rFonts w:eastAsia="MS Mincho"/>
                <w:lang w:val="en-GB" w:eastAsia="en-US"/>
              </w:rPr>
              <w:t xml:space="preserve">trend over the short-term trend period (field 7.3) should be used for the status assessments. </w:t>
            </w:r>
          </w:p>
          <w:p w14:paraId="0B43F4B5" w14:textId="5905AC0F" w:rsidR="00424180" w:rsidRPr="00AB6FF2" w:rsidRDefault="00B37D3D" w:rsidP="0015224A">
            <w:pPr>
              <w:spacing w:before="60" w:after="60"/>
              <w:ind w:left="34"/>
              <w:rPr>
                <w:lang w:val="en-GB"/>
              </w:rPr>
            </w:pPr>
            <w:r w:rsidRPr="00AB6FF2">
              <w:rPr>
                <w:lang w:val="en-GB"/>
              </w:rPr>
              <w:t xml:space="preserve">4. </w:t>
            </w:r>
            <w:r w:rsidR="00424180" w:rsidRPr="00AB6FF2">
              <w:rPr>
                <w:lang w:val="en-GB"/>
              </w:rPr>
              <w:t>Although the evaluation matrix does not mention fragmentation of habitat</w:t>
            </w:r>
            <w:r w:rsidR="00273D74" w:rsidRPr="00AB6FF2">
              <w:rPr>
                <w:lang w:val="en-GB"/>
              </w:rPr>
              <w:t>,</w:t>
            </w:r>
            <w:r w:rsidR="00424180" w:rsidRPr="00AB6FF2">
              <w:rPr>
                <w:lang w:val="en-GB"/>
              </w:rPr>
              <w:t xml:space="preserve"> this should not</w:t>
            </w:r>
            <w:r w:rsidR="002258CB" w:rsidRPr="00AB6FF2">
              <w:rPr>
                <w:lang w:val="en-GB"/>
              </w:rPr>
              <w:t xml:space="preserve"> </w:t>
            </w:r>
            <w:r w:rsidR="00424180" w:rsidRPr="00AB6FF2">
              <w:rPr>
                <w:lang w:val="en-GB"/>
              </w:rPr>
              <w:t>hav</w:t>
            </w:r>
            <w:r w:rsidR="002258CB" w:rsidRPr="00AB6FF2">
              <w:rPr>
                <w:lang w:val="en-GB"/>
              </w:rPr>
              <w:t>e</w:t>
            </w:r>
            <w:r w:rsidR="00424180" w:rsidRPr="00AB6FF2">
              <w:rPr>
                <w:lang w:val="en-GB"/>
              </w:rPr>
              <w:t xml:space="preserve"> a negative impact on the functioning of </w:t>
            </w:r>
            <w:r w:rsidR="00424180" w:rsidRPr="00AB6FF2">
              <w:rPr>
                <w:lang w:val="en-GB"/>
              </w:rPr>
              <w:lastRenderedPageBreak/>
              <w:t>population. As such</w:t>
            </w:r>
            <w:r w:rsidR="00273D74" w:rsidRPr="00AB6FF2">
              <w:rPr>
                <w:lang w:val="en-GB"/>
              </w:rPr>
              <w:t>,</w:t>
            </w:r>
            <w:r w:rsidR="00424180" w:rsidRPr="00AB6FF2">
              <w:rPr>
                <w:lang w:val="en-GB"/>
              </w:rPr>
              <w:t xml:space="preserve"> fragmentation should be considered when evaluating the quality of the habitat</w:t>
            </w:r>
            <w:r w:rsidR="00424180" w:rsidRPr="00AB6FF2">
              <w:rPr>
                <w:i/>
                <w:lang w:val="en-GB"/>
              </w:rPr>
              <w:t>.</w:t>
            </w:r>
          </w:p>
        </w:tc>
      </w:tr>
      <w:tr w:rsidR="00424180" w:rsidRPr="00AB6FF2" w14:paraId="59601A3C" w14:textId="77777777" w:rsidTr="005D5337">
        <w:trPr>
          <w:trHeight w:val="1134"/>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39CCA3D" w14:textId="0325B577" w:rsidR="00424180" w:rsidRPr="00AB6FF2" w:rsidRDefault="00424180" w:rsidP="0015224A">
            <w:pPr>
              <w:spacing w:before="60" w:after="60"/>
              <w:jc w:val="left"/>
              <w:rPr>
                <w:lang w:val="en-GB"/>
              </w:rPr>
            </w:pPr>
            <w:r w:rsidRPr="00AB6FF2">
              <w:rPr>
                <w:lang w:val="en-GB"/>
              </w:rPr>
              <w:lastRenderedPageBreak/>
              <w:t>Unfavourable- inadequate (U1)</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74468EC9" w14:textId="4AD3F4E9" w:rsidR="0084599C" w:rsidRPr="00AB6FF2" w:rsidRDefault="0084599C" w:rsidP="0015224A">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273D74" w:rsidRPr="00AB6FF2">
              <w:rPr>
                <w:lang w:val="en-GB"/>
              </w:rPr>
              <w:t>H</w:t>
            </w:r>
            <w:r w:rsidRPr="00AB6FF2">
              <w:rPr>
                <w:lang w:val="en-GB"/>
              </w:rPr>
              <w:t>abitat for the species is ‘unfavourable-inadequate’ if:</w:t>
            </w:r>
          </w:p>
          <w:p w14:paraId="51E09C45" w14:textId="5E05CF4F" w:rsidR="0084599C" w:rsidRPr="00AB6FF2" w:rsidRDefault="0084599C" w:rsidP="00C651E4">
            <w:pPr>
              <w:numPr>
                <w:ilvl w:val="0"/>
                <w:numId w:val="39"/>
              </w:numPr>
              <w:spacing w:before="60" w:after="60"/>
              <w:ind w:left="714" w:hanging="357"/>
              <w:rPr>
                <w:lang w:val="en-GB"/>
              </w:rPr>
            </w:pPr>
            <w:r w:rsidRPr="00AB6FF2">
              <w:rPr>
                <w:lang w:val="en-GB"/>
              </w:rPr>
              <w:t>any other combination (</w:t>
            </w:r>
            <w:r w:rsidR="005E6A56" w:rsidRPr="00AB6FF2">
              <w:rPr>
                <w:lang w:val="en-GB"/>
              </w:rPr>
              <w:t xml:space="preserve">other combination of criteria </w:t>
            </w:r>
            <w:r w:rsidRPr="00AB6FF2">
              <w:rPr>
                <w:lang w:val="en-GB"/>
              </w:rPr>
              <w:t>than for ‘favourable’ or ‘unfavourable-bad’)</w:t>
            </w:r>
            <w:r w:rsidR="00273D74" w:rsidRPr="00AB6FF2">
              <w:rPr>
                <w:lang w:val="en-GB"/>
              </w:rPr>
              <w:t>.</w:t>
            </w:r>
          </w:p>
          <w:p w14:paraId="62BD85FE" w14:textId="77777777" w:rsidR="00767D3E" w:rsidRPr="00AB6FF2" w:rsidRDefault="00767D3E" w:rsidP="0015224A">
            <w:pPr>
              <w:spacing w:before="240" w:after="60"/>
              <w:rPr>
                <w:lang w:val="en-GB"/>
              </w:rPr>
            </w:pPr>
            <w:r w:rsidRPr="00AB6FF2">
              <w:rPr>
                <w:lang w:val="en-GB"/>
              </w:rPr>
              <w:t>Complementary remarks:</w:t>
            </w:r>
          </w:p>
          <w:p w14:paraId="61077354" w14:textId="4C51C23E" w:rsidR="00424180" w:rsidRPr="00AB6FF2" w:rsidRDefault="00424180" w:rsidP="0015224A">
            <w:pPr>
              <w:spacing w:before="60" w:after="60"/>
              <w:rPr>
                <w:lang w:val="en-GB"/>
              </w:rPr>
            </w:pPr>
            <w:r w:rsidRPr="00AB6FF2">
              <w:rPr>
                <w:lang w:val="en-GB"/>
              </w:rPr>
              <w:t xml:space="preserve">The evaluation matrix does not include explicit criteria for ‘unfavourable-inadequate’ status of </w:t>
            </w:r>
            <w:r w:rsidR="00273D74" w:rsidRPr="00AB6FF2">
              <w:rPr>
                <w:lang w:val="en-GB"/>
              </w:rPr>
              <w:t>H</w:t>
            </w:r>
            <w:r w:rsidRPr="00AB6FF2">
              <w:rPr>
                <w:lang w:val="en-GB"/>
              </w:rPr>
              <w:t xml:space="preserve">abitat for the species. </w:t>
            </w:r>
            <w:r w:rsidR="003145D1" w:rsidRPr="00AB6FF2">
              <w:rPr>
                <w:lang w:val="en-GB"/>
              </w:rPr>
              <w:t>However, t</w:t>
            </w:r>
            <w:r w:rsidRPr="00AB6FF2">
              <w:rPr>
                <w:lang w:val="en-GB"/>
              </w:rPr>
              <w:t>aking into account criteria for ‘favourable’ and ‘unfavourable-bad’</w:t>
            </w:r>
            <w:r w:rsidR="00273D74" w:rsidRPr="00AB6FF2">
              <w:rPr>
                <w:lang w:val="en-GB"/>
              </w:rPr>
              <w:t>,</w:t>
            </w:r>
            <w:r w:rsidRPr="00AB6FF2">
              <w:rPr>
                <w:lang w:val="en-GB"/>
              </w:rPr>
              <w:t xml:space="preserve"> the status of </w:t>
            </w:r>
            <w:r w:rsidR="00273D74" w:rsidRPr="00AB6FF2">
              <w:rPr>
                <w:lang w:val="en-GB"/>
              </w:rPr>
              <w:t>H</w:t>
            </w:r>
            <w:r w:rsidRPr="00AB6FF2">
              <w:rPr>
                <w:lang w:val="en-GB"/>
              </w:rPr>
              <w:t>abitat for the species should be considered ‘unfavourable-inadequate’ if:</w:t>
            </w:r>
          </w:p>
          <w:p w14:paraId="7601DF4B" w14:textId="0E3F8E22" w:rsidR="0084599C" w:rsidRPr="00AB6FF2" w:rsidRDefault="00767D3E" w:rsidP="00C651E4">
            <w:pPr>
              <w:numPr>
                <w:ilvl w:val="0"/>
                <w:numId w:val="40"/>
              </w:numPr>
              <w:spacing w:before="60" w:after="60"/>
              <w:ind w:left="714" w:hanging="357"/>
              <w:contextualSpacing/>
              <w:rPr>
                <w:shd w:val="clear" w:color="auto" w:fill="E2EFD9" w:themeFill="accent6" w:themeFillTint="33"/>
                <w:lang w:val="en-GB"/>
              </w:rPr>
            </w:pPr>
            <w:r w:rsidRPr="00AB6FF2">
              <w:rPr>
                <w:lang w:val="en-GB"/>
              </w:rPr>
              <w:t xml:space="preserve">area of habitat </w:t>
            </w:r>
            <w:r w:rsidR="0084599C" w:rsidRPr="00AB6FF2">
              <w:rPr>
                <w:lang w:val="en-GB"/>
              </w:rPr>
              <w:t>is not sufficiently large</w:t>
            </w:r>
            <w:r w:rsidRPr="00AB6FF2">
              <w:rPr>
                <w:lang w:val="en-GB"/>
              </w:rPr>
              <w:t xml:space="preserve"> in some way</w:t>
            </w:r>
            <w:r w:rsidR="0084599C" w:rsidRPr="00AB6FF2">
              <w:rPr>
                <w:lang w:val="en-GB"/>
              </w:rPr>
              <w:t xml:space="preserve"> to ensure the long-term survival of the species; or</w:t>
            </w:r>
            <w:r w:rsidR="0084599C" w:rsidRPr="00AB6FF2">
              <w:rPr>
                <w:shd w:val="clear" w:color="auto" w:fill="E2EFD9" w:themeFill="accent6" w:themeFillTint="33"/>
                <w:lang w:val="en-GB"/>
              </w:rPr>
              <w:t xml:space="preserve"> </w:t>
            </w:r>
          </w:p>
          <w:p w14:paraId="5BA4F5FA" w14:textId="77777777" w:rsidR="004F6364" w:rsidRPr="00AB6FF2" w:rsidRDefault="0084599C" w:rsidP="00C651E4">
            <w:pPr>
              <w:numPr>
                <w:ilvl w:val="0"/>
                <w:numId w:val="40"/>
              </w:numPr>
              <w:spacing w:before="60" w:after="60"/>
              <w:ind w:left="714" w:hanging="357"/>
              <w:contextualSpacing/>
              <w:rPr>
                <w:rFonts w:eastAsia="MS Mincho"/>
                <w:lang w:val="en-GB" w:eastAsia="en-US"/>
              </w:rPr>
            </w:pPr>
            <w:r w:rsidRPr="00AB6FF2">
              <w:rPr>
                <w:lang w:val="en-GB"/>
              </w:rPr>
              <w:t xml:space="preserve">habitat quality </w:t>
            </w:r>
            <w:r w:rsidR="00273D74" w:rsidRPr="00AB6FF2">
              <w:rPr>
                <w:lang w:val="en-GB"/>
              </w:rPr>
              <w:t xml:space="preserve">is </w:t>
            </w:r>
            <w:r w:rsidR="00767D3E" w:rsidRPr="00AB6FF2">
              <w:rPr>
                <w:lang w:val="en-GB"/>
              </w:rPr>
              <w:t>not adequate, in some way not allowing lo</w:t>
            </w:r>
            <w:r w:rsidR="004F6364" w:rsidRPr="00AB6FF2">
              <w:rPr>
                <w:lang w:val="en-GB"/>
              </w:rPr>
              <w:t>ng-term survival of the species</w:t>
            </w:r>
            <w:r w:rsidR="004F6364" w:rsidRPr="00AB6FF2">
              <w:rPr>
                <w:rFonts w:eastAsia="MS Mincho"/>
                <w:lang w:val="en-GB" w:eastAsia="en-US"/>
              </w:rPr>
              <w:t>; or</w:t>
            </w:r>
          </w:p>
          <w:p w14:paraId="005F0C1B" w14:textId="627D563A" w:rsidR="00424180" w:rsidRPr="00AB6FF2" w:rsidRDefault="004F6364" w:rsidP="00C651E4">
            <w:pPr>
              <w:numPr>
                <w:ilvl w:val="0"/>
                <w:numId w:val="40"/>
              </w:numPr>
              <w:spacing w:before="60" w:after="60"/>
              <w:ind w:left="714" w:hanging="357"/>
              <w:rPr>
                <w:shd w:val="clear" w:color="auto" w:fill="E2EFD9" w:themeFill="accent6" w:themeFillTint="33"/>
                <w:lang w:val="en-GB"/>
              </w:rPr>
            </w:pPr>
            <w:r w:rsidRPr="00AB6FF2">
              <w:rPr>
                <w:rFonts w:eastAsia="MS Mincho"/>
                <w:lang w:val="en-GB" w:eastAsia="en-US"/>
              </w:rPr>
              <w:t>habitat area is declining or habitat quality is deteriorating.</w:t>
            </w:r>
          </w:p>
        </w:tc>
      </w:tr>
      <w:tr w:rsidR="00424180" w:rsidRPr="00AB6FF2" w14:paraId="5E94B8E4" w14:textId="77777777" w:rsidTr="005D533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6DB5301" w14:textId="77777777" w:rsidR="00424180" w:rsidRPr="00AB6FF2" w:rsidRDefault="00424180" w:rsidP="0015224A">
            <w:pPr>
              <w:spacing w:before="60" w:after="60"/>
              <w:jc w:val="left"/>
              <w:rPr>
                <w:lang w:val="en-GB"/>
              </w:rPr>
            </w:pPr>
            <w:r w:rsidRPr="00AB6FF2">
              <w:rPr>
                <w:lang w:val="en-GB"/>
              </w:rPr>
              <w:t>Unfavourable-bad (U2)</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370C221C" w14:textId="77958FAC" w:rsidR="00424180" w:rsidRPr="00AB6FF2" w:rsidRDefault="00424180" w:rsidP="0015224A">
            <w:pPr>
              <w:spacing w:before="60" w:after="60"/>
              <w:rPr>
                <w:lang w:val="en-GB"/>
              </w:rPr>
            </w:pPr>
            <w:r w:rsidRPr="00AB6FF2">
              <w:rPr>
                <w:lang w:val="en-GB"/>
              </w:rPr>
              <w:t xml:space="preserve">The status of </w:t>
            </w:r>
            <w:r w:rsidR="00273D74" w:rsidRPr="00AB6FF2">
              <w:rPr>
                <w:lang w:val="en-GB"/>
              </w:rPr>
              <w:t>H</w:t>
            </w:r>
            <w:r w:rsidRPr="00AB6FF2">
              <w:rPr>
                <w:lang w:val="en-GB"/>
              </w:rPr>
              <w:t xml:space="preserve">abitat for the species is ‘unfavourable-bad’ if: </w:t>
            </w:r>
          </w:p>
          <w:p w14:paraId="0692868A" w14:textId="01A08A0F" w:rsidR="009D0562" w:rsidRPr="00AB6FF2" w:rsidRDefault="0084599C" w:rsidP="00C651E4">
            <w:pPr>
              <w:numPr>
                <w:ilvl w:val="0"/>
                <w:numId w:val="40"/>
              </w:numPr>
              <w:spacing w:before="60" w:after="60"/>
              <w:ind w:left="714" w:hanging="357"/>
              <w:contextualSpacing/>
              <w:rPr>
                <w:lang w:val="en-GB"/>
              </w:rPr>
            </w:pPr>
            <w:r w:rsidRPr="00AB6FF2">
              <w:rPr>
                <w:lang w:val="en-GB"/>
              </w:rPr>
              <w:t xml:space="preserve">the area of habitat is clearly not sufficiently large to ensure the long-term survival of the species; or </w:t>
            </w:r>
          </w:p>
          <w:p w14:paraId="12CD0710" w14:textId="3271BA8E" w:rsidR="00424180" w:rsidRPr="00AB6FF2" w:rsidRDefault="00767D3E" w:rsidP="00C651E4">
            <w:pPr>
              <w:numPr>
                <w:ilvl w:val="0"/>
                <w:numId w:val="40"/>
              </w:numPr>
              <w:spacing w:before="60" w:after="60"/>
              <w:ind w:left="714" w:hanging="357"/>
              <w:rPr>
                <w:lang w:val="en-GB"/>
              </w:rPr>
            </w:pPr>
            <w:r w:rsidRPr="00AB6FF2">
              <w:rPr>
                <w:lang w:val="en-GB"/>
              </w:rPr>
              <w:t>h</w:t>
            </w:r>
            <w:r w:rsidR="009D0562" w:rsidRPr="00AB6FF2">
              <w:rPr>
                <w:lang w:val="en-GB"/>
              </w:rPr>
              <w:t>abitat quality is bad, clearly not allowing long-term survival of the species</w:t>
            </w:r>
            <w:r w:rsidR="00273D74" w:rsidRPr="00AB6FF2">
              <w:rPr>
                <w:lang w:val="en-GB"/>
              </w:rPr>
              <w:t>.</w:t>
            </w:r>
            <w:r w:rsidR="009D0562" w:rsidRPr="00AB6FF2">
              <w:rPr>
                <w:lang w:val="en-GB"/>
              </w:rPr>
              <w:t xml:space="preserve"> </w:t>
            </w:r>
          </w:p>
        </w:tc>
      </w:tr>
      <w:tr w:rsidR="00424180" w:rsidRPr="00AB6FF2" w14:paraId="3B6668CF" w14:textId="77777777" w:rsidTr="005D5337">
        <w:tc>
          <w:tcPr>
            <w:tcW w:w="1809" w:type="dxa"/>
            <w:hideMark/>
          </w:tcPr>
          <w:p w14:paraId="0A85F8FE" w14:textId="77777777" w:rsidR="00424180" w:rsidRPr="00AB6FF2" w:rsidRDefault="00424180" w:rsidP="0015224A">
            <w:pPr>
              <w:spacing w:before="60" w:after="60"/>
              <w:jc w:val="left"/>
              <w:rPr>
                <w:lang w:val="en-GB"/>
              </w:rPr>
            </w:pPr>
            <w:r w:rsidRPr="00AB6FF2">
              <w:rPr>
                <w:lang w:val="en-GB"/>
              </w:rPr>
              <w:t>Unknown (XX)</w:t>
            </w:r>
          </w:p>
        </w:tc>
        <w:tc>
          <w:tcPr>
            <w:tcW w:w="7479" w:type="dxa"/>
            <w:hideMark/>
          </w:tcPr>
          <w:p w14:paraId="5F23F0F5" w14:textId="40675EAB" w:rsidR="00087F2E" w:rsidRPr="00AB6FF2" w:rsidRDefault="00424180" w:rsidP="0015224A">
            <w:pPr>
              <w:spacing w:before="60" w:after="60"/>
              <w:ind w:left="34"/>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273D74" w:rsidRPr="00AB6FF2">
              <w:rPr>
                <w:lang w:val="en-GB"/>
              </w:rPr>
              <w:t>H</w:t>
            </w:r>
            <w:r w:rsidRPr="00AB6FF2">
              <w:rPr>
                <w:lang w:val="en-GB"/>
              </w:rPr>
              <w:t>abitat for the species is ‘unknown’ if</w:t>
            </w:r>
            <w:r w:rsidR="00087F2E" w:rsidRPr="00AB6FF2">
              <w:rPr>
                <w:lang w:val="en-GB"/>
              </w:rPr>
              <w:t>:</w:t>
            </w:r>
          </w:p>
          <w:p w14:paraId="50ADECE8" w14:textId="5928244B" w:rsidR="00424180" w:rsidRPr="00AB6FF2" w:rsidRDefault="00424180" w:rsidP="00C651E4">
            <w:pPr>
              <w:pStyle w:val="ListParagraph"/>
              <w:numPr>
                <w:ilvl w:val="0"/>
                <w:numId w:val="48"/>
              </w:numPr>
              <w:spacing w:before="60" w:after="60"/>
              <w:rPr>
                <w:lang w:val="en-GB"/>
              </w:rPr>
            </w:pPr>
            <w:r w:rsidRPr="00AB6FF2">
              <w:rPr>
                <w:lang w:val="en-GB"/>
              </w:rPr>
              <w:t>there is no or insufficient reliable information available.</w:t>
            </w:r>
          </w:p>
        </w:tc>
      </w:tr>
    </w:tbl>
    <w:p w14:paraId="14598018" w14:textId="77777777" w:rsidR="009846ED" w:rsidRPr="00AB6FF2" w:rsidRDefault="009846ED" w:rsidP="00F53C79">
      <w:pPr>
        <w:pStyle w:val="Heading4"/>
        <w:numPr>
          <w:ilvl w:val="0"/>
          <w:numId w:val="0"/>
        </w:numPr>
        <w:ind w:left="567"/>
        <w:rPr>
          <w:rFonts w:cs="Times New Roman"/>
        </w:rPr>
      </w:pPr>
    </w:p>
    <w:p w14:paraId="4FC444C8" w14:textId="267334D0" w:rsidR="00424180" w:rsidRPr="00AB6FF2" w:rsidRDefault="00424180" w:rsidP="00F53C79">
      <w:pPr>
        <w:pStyle w:val="Heading2"/>
      </w:pPr>
      <w:bookmarkStart w:id="393" w:name="_Toc117612783"/>
      <w:r w:rsidRPr="00AB6FF2">
        <w:t>Future prospects</w:t>
      </w:r>
      <w:bookmarkEnd w:id="393"/>
    </w:p>
    <w:p w14:paraId="378F9DF3" w14:textId="539453DA" w:rsidR="00424180" w:rsidRPr="00AB6FF2" w:rsidRDefault="00424180" w:rsidP="00424180">
      <w:pPr>
        <w:rPr>
          <w:rFonts w:cs="Times New Roman"/>
          <w:b/>
          <w:lang w:val="en-GB"/>
        </w:rPr>
      </w:pPr>
      <w:r w:rsidRPr="00AB6FF2">
        <w:rPr>
          <w:rFonts w:cs="Times New Roman"/>
          <w:lang w:val="en-GB"/>
        </w:rPr>
        <w:t xml:space="preserve">Give the result of the assessment of the status of </w:t>
      </w:r>
      <w:r w:rsidR="00273D74" w:rsidRPr="00AB6FF2">
        <w:rPr>
          <w:rFonts w:cs="Times New Roman"/>
          <w:lang w:val="en-GB"/>
        </w:rPr>
        <w:t>F</w:t>
      </w:r>
      <w:r w:rsidRPr="00AB6FF2">
        <w:rPr>
          <w:rFonts w:cs="Times New Roman"/>
          <w:lang w:val="en-GB"/>
        </w:rPr>
        <w:t xml:space="preserve">uture prospects using the four categories available: </w:t>
      </w:r>
      <w:r w:rsidR="00273D74" w:rsidRPr="00AB6FF2">
        <w:rPr>
          <w:rFonts w:cs="Times New Roman"/>
          <w:lang w:val="en-GB"/>
        </w:rPr>
        <w:t>‘</w:t>
      </w:r>
      <w:r w:rsidRPr="00AB6FF2">
        <w:rPr>
          <w:rFonts w:cs="Times New Roman"/>
          <w:lang w:val="en-GB"/>
        </w:rPr>
        <w:t>favourable</w:t>
      </w:r>
      <w:r w:rsidR="00273D74" w:rsidRPr="00AB6FF2">
        <w:rPr>
          <w:rFonts w:cs="Times New Roman"/>
          <w:lang w:val="en-GB"/>
        </w:rPr>
        <w:t>’</w:t>
      </w:r>
      <w:r w:rsidRPr="00AB6FF2">
        <w:rPr>
          <w:rFonts w:cs="Times New Roman"/>
          <w:lang w:val="en-GB"/>
        </w:rPr>
        <w:t xml:space="preserve"> (FV), </w:t>
      </w:r>
      <w:r w:rsidR="00273D74" w:rsidRPr="00AB6FF2">
        <w:rPr>
          <w:rFonts w:cs="Times New Roman"/>
          <w:lang w:val="en-GB"/>
        </w:rPr>
        <w:t>‘</w:t>
      </w:r>
      <w:r w:rsidRPr="00AB6FF2">
        <w:rPr>
          <w:rFonts w:cs="Times New Roman"/>
          <w:lang w:val="en-GB"/>
        </w:rPr>
        <w:t>unfavourable-inadequate</w:t>
      </w:r>
      <w:r w:rsidR="00273D74" w:rsidRPr="00AB6FF2">
        <w:rPr>
          <w:rFonts w:cs="Times New Roman"/>
          <w:lang w:val="en-GB"/>
        </w:rPr>
        <w:t>’</w:t>
      </w:r>
      <w:r w:rsidRPr="00AB6FF2">
        <w:rPr>
          <w:rFonts w:cs="Times New Roman"/>
          <w:lang w:val="en-GB"/>
        </w:rPr>
        <w:t xml:space="preserve"> (U1), </w:t>
      </w:r>
      <w:r w:rsidR="00273D74" w:rsidRPr="00AB6FF2">
        <w:rPr>
          <w:rFonts w:cs="Times New Roman"/>
          <w:lang w:val="en-GB"/>
        </w:rPr>
        <w:t>‘</w:t>
      </w:r>
      <w:r w:rsidRPr="00AB6FF2">
        <w:rPr>
          <w:rFonts w:cs="Times New Roman"/>
          <w:lang w:val="en-GB"/>
        </w:rPr>
        <w:t>unfavourable-bad</w:t>
      </w:r>
      <w:r w:rsidR="00273D74" w:rsidRPr="00AB6FF2">
        <w:rPr>
          <w:rFonts w:cs="Times New Roman"/>
          <w:lang w:val="en-GB"/>
        </w:rPr>
        <w:t>’</w:t>
      </w:r>
      <w:r w:rsidRPr="00AB6FF2">
        <w:rPr>
          <w:rFonts w:cs="Times New Roman"/>
          <w:lang w:val="en-GB"/>
        </w:rPr>
        <w:t xml:space="preserve"> (U2) and </w:t>
      </w:r>
      <w:r w:rsidR="00273D74" w:rsidRPr="00AB6FF2">
        <w:rPr>
          <w:rFonts w:cs="Times New Roman"/>
          <w:lang w:val="en-GB"/>
        </w:rPr>
        <w:t>‘</w:t>
      </w:r>
      <w:r w:rsidRPr="00AB6FF2">
        <w:rPr>
          <w:rFonts w:cs="Times New Roman"/>
          <w:lang w:val="en-GB"/>
        </w:rPr>
        <w:t>unknown</w:t>
      </w:r>
      <w:r w:rsidR="00273D74"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801"/>
        <w:gridCol w:w="7259"/>
      </w:tblGrid>
      <w:tr w:rsidR="00424180" w:rsidRPr="00AB6FF2" w14:paraId="6409238B" w14:textId="77777777" w:rsidTr="00A47869">
        <w:tc>
          <w:tcPr>
            <w:tcW w:w="18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AB3F55" w14:textId="77777777" w:rsidR="00424180" w:rsidRPr="00AB6FF2" w:rsidRDefault="00424180" w:rsidP="0015224A">
            <w:pPr>
              <w:spacing w:before="60" w:after="60"/>
              <w:rPr>
                <w:b/>
                <w:lang w:val="en-GB"/>
              </w:rPr>
            </w:pPr>
            <w:r w:rsidRPr="00AB6FF2">
              <w:rPr>
                <w:b/>
                <w:lang w:val="en-GB"/>
              </w:rPr>
              <w:t>Conservation status</w:t>
            </w:r>
          </w:p>
        </w:tc>
        <w:tc>
          <w:tcPr>
            <w:tcW w:w="7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A9615F" w14:textId="77777777" w:rsidR="00424180" w:rsidRPr="00AB6FF2" w:rsidRDefault="00424180" w:rsidP="0015224A">
            <w:pPr>
              <w:spacing w:before="60" w:after="60"/>
              <w:rPr>
                <w:b/>
                <w:lang w:val="en-GB"/>
              </w:rPr>
            </w:pPr>
            <w:r w:rsidRPr="00AB6FF2">
              <w:rPr>
                <w:b/>
                <w:lang w:val="en-GB"/>
              </w:rPr>
              <w:t>Assessment criteria</w:t>
            </w:r>
          </w:p>
        </w:tc>
      </w:tr>
      <w:tr w:rsidR="00424180" w:rsidRPr="00AB6FF2" w14:paraId="4C80697E" w14:textId="77777777" w:rsidTr="005D533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DA587E0" w14:textId="7C61AE21" w:rsidR="00424180" w:rsidRPr="00AB6FF2" w:rsidRDefault="00424180" w:rsidP="0015224A">
            <w:pPr>
              <w:spacing w:before="60" w:after="60"/>
              <w:jc w:val="left"/>
              <w:rPr>
                <w:lang w:val="en-GB"/>
              </w:rPr>
            </w:pPr>
            <w:r w:rsidRPr="00AB6FF2">
              <w:rPr>
                <w:lang w:val="en-GB"/>
              </w:rPr>
              <w:t>Favourable (FV)</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625A8A4B" w14:textId="58A79FA9" w:rsidR="00424180" w:rsidRPr="00AB6FF2" w:rsidRDefault="00424180" w:rsidP="0015224A">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EC2983" w:rsidRPr="00AB6FF2">
              <w:rPr>
                <w:lang w:val="en-GB"/>
              </w:rPr>
              <w:t>F</w:t>
            </w:r>
            <w:r w:rsidRPr="00AB6FF2">
              <w:rPr>
                <w:lang w:val="en-GB"/>
              </w:rPr>
              <w:t>uture prospects is ‘favourable’ if:</w:t>
            </w:r>
          </w:p>
          <w:p w14:paraId="46784AFE" w14:textId="341A3779" w:rsidR="00424180" w:rsidRPr="00AB6FF2" w:rsidRDefault="00424180" w:rsidP="00C651E4">
            <w:pPr>
              <w:numPr>
                <w:ilvl w:val="0"/>
                <w:numId w:val="40"/>
              </w:numPr>
              <w:spacing w:before="60" w:after="60"/>
              <w:ind w:left="714" w:hanging="357"/>
              <w:rPr>
                <w:lang w:val="en-GB"/>
              </w:rPr>
            </w:pPr>
            <w:r w:rsidRPr="00AB6FF2">
              <w:rPr>
                <w:lang w:val="en-GB"/>
              </w:rPr>
              <w:t>main pressures</w:t>
            </w:r>
            <w:r w:rsidR="00F13564" w:rsidRPr="00AB6FF2">
              <w:rPr>
                <w:lang w:val="en-GB"/>
              </w:rPr>
              <w:t xml:space="preserve"> and threats</w:t>
            </w:r>
            <w:r w:rsidRPr="00AB6FF2">
              <w:rPr>
                <w:lang w:val="en-GB"/>
              </w:rPr>
              <w:t xml:space="preserve"> to the species are not significant and species will remain viable </w:t>
            </w:r>
            <w:r w:rsidR="00EC2983" w:rsidRPr="00AB6FF2">
              <w:rPr>
                <w:lang w:val="en-GB"/>
              </w:rPr>
              <w:t>i</w:t>
            </w:r>
            <w:r w:rsidRPr="00AB6FF2">
              <w:rPr>
                <w:lang w:val="en-GB"/>
              </w:rPr>
              <w:t>n the long-term</w:t>
            </w:r>
            <w:r w:rsidR="00560C61" w:rsidRPr="00AB6FF2">
              <w:rPr>
                <w:lang w:val="en-GB"/>
              </w:rPr>
              <w:t>.</w:t>
            </w:r>
            <w:r w:rsidRPr="00AB6FF2">
              <w:rPr>
                <w:lang w:val="en-GB"/>
              </w:rPr>
              <w:t xml:space="preserve"> </w:t>
            </w:r>
          </w:p>
          <w:p w14:paraId="0FE1D3C2" w14:textId="77777777" w:rsidR="00424180" w:rsidRPr="00AB6FF2" w:rsidRDefault="00424180" w:rsidP="0015224A">
            <w:pPr>
              <w:spacing w:before="240" w:after="60"/>
              <w:rPr>
                <w:lang w:val="en-GB"/>
              </w:rPr>
            </w:pPr>
            <w:r w:rsidRPr="00AB6FF2">
              <w:rPr>
                <w:lang w:val="en-GB"/>
              </w:rPr>
              <w:t>Complementary remarks:</w:t>
            </w:r>
          </w:p>
          <w:p w14:paraId="65857904" w14:textId="4636EDF2" w:rsidR="00424180" w:rsidRPr="00AB6FF2" w:rsidRDefault="00424180" w:rsidP="0015224A">
            <w:pPr>
              <w:spacing w:before="60" w:after="60"/>
              <w:rPr>
                <w:lang w:val="en-GB"/>
              </w:rPr>
            </w:pPr>
            <w:r w:rsidRPr="00AB6FF2">
              <w:rPr>
                <w:lang w:val="en-GB"/>
              </w:rPr>
              <w:lastRenderedPageBreak/>
              <w:t xml:space="preserve">The </w:t>
            </w:r>
            <w:r w:rsidR="00560C61" w:rsidRPr="00AB6FF2">
              <w:rPr>
                <w:lang w:val="en-GB"/>
              </w:rPr>
              <w:t>F</w:t>
            </w:r>
            <w:r w:rsidRPr="00AB6FF2">
              <w:rPr>
                <w:lang w:val="en-GB"/>
              </w:rPr>
              <w:t>uture prospect</w:t>
            </w:r>
            <w:r w:rsidR="00560C61" w:rsidRPr="00AB6FF2">
              <w:rPr>
                <w:lang w:val="en-GB"/>
              </w:rPr>
              <w:t>s</w:t>
            </w:r>
            <w:r w:rsidRPr="00AB6FF2">
              <w:rPr>
                <w:lang w:val="en-GB"/>
              </w:rPr>
              <w:t xml:space="preserve"> should be assessed as </w:t>
            </w:r>
            <w:r w:rsidR="00560C61" w:rsidRPr="00AB6FF2">
              <w:rPr>
                <w:lang w:val="en-GB"/>
              </w:rPr>
              <w:t>‘</w:t>
            </w:r>
            <w:r w:rsidRPr="00AB6FF2">
              <w:rPr>
                <w:lang w:val="en-GB"/>
              </w:rPr>
              <w:t>favourable</w:t>
            </w:r>
            <w:r w:rsidR="00560C61" w:rsidRPr="00AB6FF2">
              <w:rPr>
                <w:lang w:val="en-GB"/>
              </w:rPr>
              <w:t>’</w:t>
            </w:r>
            <w:r w:rsidRPr="00AB6FF2">
              <w:rPr>
                <w:lang w:val="en-GB"/>
              </w:rPr>
              <w:t xml:space="preserve"> if all parameters have good prospects (field 10.1), or </w:t>
            </w:r>
            <w:r w:rsidR="00560C61" w:rsidRPr="00AB6FF2">
              <w:rPr>
                <w:lang w:val="en-GB"/>
              </w:rPr>
              <w:t xml:space="preserve">if </w:t>
            </w:r>
            <w:r w:rsidRPr="00AB6FF2">
              <w:rPr>
                <w:lang w:val="en-GB"/>
              </w:rPr>
              <w:t xml:space="preserve">prospects of one parameter </w:t>
            </w:r>
            <w:r w:rsidR="00560C61" w:rsidRPr="00AB6FF2">
              <w:rPr>
                <w:lang w:val="en-GB"/>
              </w:rPr>
              <w:t>are ‘</w:t>
            </w:r>
            <w:r w:rsidRPr="00AB6FF2">
              <w:rPr>
                <w:lang w:val="en-GB"/>
              </w:rPr>
              <w:t>unknown</w:t>
            </w:r>
            <w:r w:rsidR="00560C61" w:rsidRPr="00AB6FF2">
              <w:rPr>
                <w:lang w:val="en-GB"/>
              </w:rPr>
              <w:t>’</w:t>
            </w:r>
            <w:r w:rsidRPr="00AB6FF2">
              <w:rPr>
                <w:lang w:val="en-GB"/>
              </w:rPr>
              <w:t xml:space="preserve"> while the other parameters have good prospects. </w:t>
            </w:r>
          </w:p>
        </w:tc>
      </w:tr>
      <w:tr w:rsidR="00424180" w:rsidRPr="00AB6FF2" w14:paraId="5F782ED5" w14:textId="77777777" w:rsidTr="005D5337">
        <w:trPr>
          <w:trHeight w:val="1690"/>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55BD4D9" w14:textId="606C26B7" w:rsidR="00424180" w:rsidRPr="00AB6FF2" w:rsidRDefault="00424180" w:rsidP="0015224A">
            <w:pPr>
              <w:spacing w:before="60" w:after="60"/>
              <w:jc w:val="left"/>
              <w:rPr>
                <w:lang w:val="en-GB"/>
              </w:rPr>
            </w:pPr>
            <w:r w:rsidRPr="00AB6FF2">
              <w:rPr>
                <w:lang w:val="en-GB"/>
              </w:rPr>
              <w:lastRenderedPageBreak/>
              <w:t>Unfavourable- inadequate (U1)</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4D72E054" w14:textId="31A4F28F" w:rsidR="00953D58" w:rsidRPr="00AB6FF2" w:rsidRDefault="00953D58" w:rsidP="0015224A">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560C61" w:rsidRPr="00AB6FF2">
              <w:rPr>
                <w:lang w:val="en-GB"/>
              </w:rPr>
              <w:t>F</w:t>
            </w:r>
            <w:r w:rsidRPr="00AB6FF2">
              <w:rPr>
                <w:lang w:val="en-GB"/>
              </w:rPr>
              <w:t>uture prospects is ‘unfavourable-inadequate’ if:</w:t>
            </w:r>
          </w:p>
          <w:p w14:paraId="4B14DF7D" w14:textId="1FEEF081" w:rsidR="00953D58" w:rsidRPr="00AB6FF2" w:rsidRDefault="00953D58" w:rsidP="00C651E4">
            <w:pPr>
              <w:numPr>
                <w:ilvl w:val="0"/>
                <w:numId w:val="39"/>
              </w:numPr>
              <w:spacing w:before="60" w:after="60"/>
              <w:ind w:left="714" w:hanging="357"/>
              <w:rPr>
                <w:lang w:val="en-GB"/>
              </w:rPr>
            </w:pPr>
            <w:r w:rsidRPr="00AB6FF2">
              <w:rPr>
                <w:lang w:val="en-GB"/>
              </w:rPr>
              <w:t>any other combination (</w:t>
            </w:r>
            <w:r w:rsidR="005E6A56" w:rsidRPr="00AB6FF2">
              <w:rPr>
                <w:lang w:val="en-GB"/>
              </w:rPr>
              <w:t xml:space="preserve">other combination of criteria </w:t>
            </w:r>
            <w:r w:rsidRPr="00AB6FF2">
              <w:rPr>
                <w:lang w:val="en-GB"/>
              </w:rPr>
              <w:t>than for ‘favourable’ or ‘unfavourable-bad’)</w:t>
            </w:r>
            <w:r w:rsidR="00560C61" w:rsidRPr="00AB6FF2">
              <w:rPr>
                <w:lang w:val="en-GB"/>
              </w:rPr>
              <w:t>.</w:t>
            </w:r>
          </w:p>
          <w:p w14:paraId="54C37D0C" w14:textId="77777777" w:rsidR="00953D58" w:rsidRPr="00AB6FF2" w:rsidRDefault="00953D58" w:rsidP="0015224A">
            <w:pPr>
              <w:spacing w:before="240" w:after="60"/>
              <w:rPr>
                <w:lang w:val="en-GB"/>
              </w:rPr>
            </w:pPr>
            <w:r w:rsidRPr="00AB6FF2">
              <w:rPr>
                <w:lang w:val="en-GB"/>
              </w:rPr>
              <w:t>Complementary remarks:</w:t>
            </w:r>
          </w:p>
          <w:p w14:paraId="600FF6B4" w14:textId="72300754" w:rsidR="00424180" w:rsidRPr="00AB6FF2" w:rsidRDefault="00424180" w:rsidP="0015224A">
            <w:pPr>
              <w:spacing w:before="60" w:after="60"/>
              <w:rPr>
                <w:i/>
                <w:shd w:val="clear" w:color="auto" w:fill="E2EFD9"/>
                <w:lang w:val="en-GB"/>
              </w:rPr>
            </w:pPr>
            <w:r w:rsidRPr="00AB6FF2">
              <w:rPr>
                <w:lang w:val="en-GB"/>
              </w:rPr>
              <w:t xml:space="preserve">The evaluation matrix does not include explicit criteria for ‘unfavourable-inadequate’ status of </w:t>
            </w:r>
            <w:r w:rsidR="00560C61" w:rsidRPr="00AB6FF2">
              <w:rPr>
                <w:lang w:val="en-GB"/>
              </w:rPr>
              <w:t>F</w:t>
            </w:r>
            <w:r w:rsidRPr="00AB6FF2">
              <w:rPr>
                <w:lang w:val="en-GB"/>
              </w:rPr>
              <w:t xml:space="preserve">uture prospects. </w:t>
            </w:r>
            <w:r w:rsidR="003145D1" w:rsidRPr="00AB6FF2">
              <w:rPr>
                <w:lang w:val="en-GB"/>
              </w:rPr>
              <w:t>However, t</w:t>
            </w:r>
            <w:r w:rsidR="00A72A90" w:rsidRPr="00AB6FF2">
              <w:rPr>
                <w:lang w:val="en-GB"/>
              </w:rPr>
              <w:t xml:space="preserve">aking into account the method for assessing the </w:t>
            </w:r>
            <w:r w:rsidR="00560C61" w:rsidRPr="00AB6FF2">
              <w:rPr>
                <w:lang w:val="en-GB"/>
              </w:rPr>
              <w:t>F</w:t>
            </w:r>
            <w:r w:rsidR="00A72A90" w:rsidRPr="00AB6FF2">
              <w:rPr>
                <w:lang w:val="en-GB"/>
              </w:rPr>
              <w:t xml:space="preserve">uture prospects proposed in these guidelines, the status should be considered ‘unfavourable-inadequate’ if </w:t>
            </w:r>
            <w:r w:rsidRPr="00AB6FF2">
              <w:rPr>
                <w:lang w:val="en-GB"/>
              </w:rPr>
              <w:t>the prospects of one or more parameters</w:t>
            </w:r>
            <w:r w:rsidR="00AD2D03" w:rsidRPr="00AB6FF2">
              <w:rPr>
                <w:lang w:val="en-GB"/>
              </w:rPr>
              <w:t xml:space="preserve"> (field 10.1)</w:t>
            </w:r>
            <w:r w:rsidRPr="00AB6FF2">
              <w:rPr>
                <w:lang w:val="en-GB"/>
              </w:rPr>
              <w:t xml:space="preserve"> are poor, none ha</w:t>
            </w:r>
            <w:r w:rsidR="002258CB" w:rsidRPr="00AB6FF2">
              <w:rPr>
                <w:lang w:val="en-GB"/>
              </w:rPr>
              <w:t>ve</w:t>
            </w:r>
            <w:r w:rsidRPr="00AB6FF2">
              <w:rPr>
                <w:lang w:val="en-GB"/>
              </w:rPr>
              <w:t xml:space="preserve"> bad prospects and there is at most one parameter with </w:t>
            </w:r>
            <w:r w:rsidR="00560C61" w:rsidRPr="00AB6FF2">
              <w:rPr>
                <w:lang w:val="en-GB"/>
              </w:rPr>
              <w:t>‘</w:t>
            </w:r>
            <w:r w:rsidRPr="00AB6FF2">
              <w:rPr>
                <w:lang w:val="en-GB"/>
              </w:rPr>
              <w:t>unknown</w:t>
            </w:r>
            <w:r w:rsidR="00560C61" w:rsidRPr="00AB6FF2">
              <w:rPr>
                <w:lang w:val="en-GB"/>
              </w:rPr>
              <w:t>’</w:t>
            </w:r>
            <w:r w:rsidRPr="00AB6FF2">
              <w:rPr>
                <w:lang w:val="en-GB"/>
              </w:rPr>
              <w:t xml:space="preserve"> prospects.</w:t>
            </w:r>
          </w:p>
        </w:tc>
      </w:tr>
      <w:tr w:rsidR="00424180" w:rsidRPr="00AB6FF2" w14:paraId="5B9EC210" w14:textId="77777777" w:rsidTr="005D533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0A97A3F" w14:textId="77777777" w:rsidR="00424180" w:rsidRPr="00AB6FF2" w:rsidRDefault="00424180" w:rsidP="0015224A">
            <w:pPr>
              <w:spacing w:before="60" w:after="60"/>
              <w:jc w:val="left"/>
              <w:rPr>
                <w:lang w:val="en-GB"/>
              </w:rPr>
            </w:pPr>
            <w:r w:rsidRPr="00AB6FF2">
              <w:rPr>
                <w:lang w:val="en-GB"/>
              </w:rPr>
              <w:t>Unfavourable-bad (U2)</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20C386B3" w14:textId="1FFA1B76" w:rsidR="00424180" w:rsidRPr="00AB6FF2" w:rsidRDefault="00424180" w:rsidP="0015224A">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560C61" w:rsidRPr="00AB6FF2">
              <w:rPr>
                <w:lang w:val="en-GB"/>
              </w:rPr>
              <w:t>F</w:t>
            </w:r>
            <w:r w:rsidRPr="00AB6FF2">
              <w:rPr>
                <w:lang w:val="en-GB"/>
              </w:rPr>
              <w:t xml:space="preserve">uture prospects is ‘unfavourable-bad’ if: </w:t>
            </w:r>
          </w:p>
          <w:p w14:paraId="2DD5DDF8" w14:textId="436E5157" w:rsidR="0092488E" w:rsidRPr="00AB6FF2" w:rsidRDefault="0092488E" w:rsidP="00C651E4">
            <w:pPr>
              <w:numPr>
                <w:ilvl w:val="0"/>
                <w:numId w:val="40"/>
              </w:numPr>
              <w:spacing w:before="60" w:after="60"/>
              <w:ind w:left="714" w:hanging="357"/>
              <w:rPr>
                <w:lang w:val="en-GB"/>
              </w:rPr>
            </w:pPr>
            <w:r w:rsidRPr="00AB6FF2">
              <w:rPr>
                <w:lang w:val="en-GB"/>
              </w:rPr>
              <w:t xml:space="preserve">there </w:t>
            </w:r>
            <w:r w:rsidR="009D105E" w:rsidRPr="00AB6FF2">
              <w:rPr>
                <w:lang w:val="en-GB"/>
              </w:rPr>
              <w:t xml:space="preserve">is </w:t>
            </w:r>
            <w:r w:rsidRPr="00AB6FF2">
              <w:rPr>
                <w:lang w:val="en-GB"/>
              </w:rPr>
              <w:t xml:space="preserve">severe influence of pressures and threats to the species, prospects for its future are very bad and long-term viability is at risk. </w:t>
            </w:r>
          </w:p>
          <w:p w14:paraId="6608510E" w14:textId="77777777" w:rsidR="00424180" w:rsidRPr="00AB6FF2" w:rsidRDefault="00424180" w:rsidP="0015224A">
            <w:pPr>
              <w:spacing w:before="240" w:after="60"/>
              <w:rPr>
                <w:lang w:val="en-GB"/>
              </w:rPr>
            </w:pPr>
            <w:r w:rsidRPr="00AB6FF2">
              <w:rPr>
                <w:lang w:val="en-GB"/>
              </w:rPr>
              <w:t>Complementary remarks:</w:t>
            </w:r>
          </w:p>
          <w:p w14:paraId="681A7F9E" w14:textId="74F521B2" w:rsidR="00424180" w:rsidRPr="00AB6FF2" w:rsidRDefault="00424180" w:rsidP="0015224A">
            <w:pPr>
              <w:spacing w:before="60" w:after="60"/>
              <w:rPr>
                <w:lang w:val="en-GB"/>
              </w:rPr>
            </w:pPr>
            <w:r w:rsidRPr="00AB6FF2">
              <w:rPr>
                <w:lang w:val="en-GB"/>
              </w:rPr>
              <w:t xml:space="preserve">The </w:t>
            </w:r>
            <w:r w:rsidR="00560C61" w:rsidRPr="00AB6FF2">
              <w:rPr>
                <w:lang w:val="en-GB"/>
              </w:rPr>
              <w:t>F</w:t>
            </w:r>
            <w:r w:rsidRPr="00AB6FF2">
              <w:rPr>
                <w:lang w:val="en-GB"/>
              </w:rPr>
              <w:t>uture prospect</w:t>
            </w:r>
            <w:r w:rsidR="00560C61" w:rsidRPr="00AB6FF2">
              <w:rPr>
                <w:lang w:val="en-GB"/>
              </w:rPr>
              <w:t>s</w:t>
            </w:r>
            <w:r w:rsidRPr="00AB6FF2">
              <w:rPr>
                <w:lang w:val="en-GB"/>
              </w:rPr>
              <w:t xml:space="preserve"> should be assessed as </w:t>
            </w:r>
            <w:r w:rsidR="00560C61" w:rsidRPr="00AB6FF2">
              <w:rPr>
                <w:lang w:val="en-GB"/>
              </w:rPr>
              <w:t>‘</w:t>
            </w:r>
            <w:r w:rsidRPr="00AB6FF2">
              <w:rPr>
                <w:lang w:val="en-GB"/>
              </w:rPr>
              <w:t>unfavourable-bad</w:t>
            </w:r>
            <w:r w:rsidR="00560C61" w:rsidRPr="00AB6FF2">
              <w:rPr>
                <w:lang w:val="en-GB"/>
              </w:rPr>
              <w:t>’</w:t>
            </w:r>
            <w:r w:rsidRPr="00AB6FF2">
              <w:rPr>
                <w:lang w:val="en-GB"/>
              </w:rPr>
              <w:t xml:space="preserve"> if one or more parameters have bad prospects</w:t>
            </w:r>
            <w:r w:rsidR="00AD2D03" w:rsidRPr="00AB6FF2">
              <w:rPr>
                <w:lang w:val="en-GB"/>
              </w:rPr>
              <w:t xml:space="preserve"> (field 10.1)</w:t>
            </w:r>
            <w:r w:rsidRPr="00AB6FF2">
              <w:rPr>
                <w:lang w:val="en-GB"/>
              </w:rPr>
              <w:t>.</w:t>
            </w:r>
          </w:p>
        </w:tc>
      </w:tr>
      <w:tr w:rsidR="00424180" w:rsidRPr="00AB6FF2" w14:paraId="4407E19E" w14:textId="77777777" w:rsidTr="005D5337">
        <w:tc>
          <w:tcPr>
            <w:tcW w:w="1809" w:type="dxa"/>
            <w:hideMark/>
          </w:tcPr>
          <w:p w14:paraId="7487CEB4" w14:textId="77777777" w:rsidR="00424180" w:rsidRPr="00AB6FF2" w:rsidRDefault="00424180" w:rsidP="0015224A">
            <w:pPr>
              <w:spacing w:before="60" w:after="60"/>
              <w:jc w:val="left"/>
              <w:rPr>
                <w:lang w:val="en-GB"/>
              </w:rPr>
            </w:pPr>
            <w:r w:rsidRPr="00AB6FF2">
              <w:rPr>
                <w:lang w:val="en-GB"/>
              </w:rPr>
              <w:t>Unknown (XX)</w:t>
            </w:r>
          </w:p>
        </w:tc>
        <w:tc>
          <w:tcPr>
            <w:tcW w:w="7479" w:type="dxa"/>
            <w:shd w:val="clear" w:color="auto" w:fill="auto"/>
            <w:hideMark/>
          </w:tcPr>
          <w:p w14:paraId="594893B7" w14:textId="58FC4A98" w:rsidR="00087F2E" w:rsidRPr="00AB6FF2" w:rsidRDefault="00424180" w:rsidP="0015224A">
            <w:pPr>
              <w:spacing w:before="60" w:after="60"/>
              <w:rPr>
                <w:lang w:val="en-GB"/>
              </w:rPr>
            </w:pPr>
            <w:r w:rsidRPr="00AB6FF2">
              <w:rPr>
                <w:lang w:val="en-GB"/>
              </w:rPr>
              <w:t>According to the evaluation matrix (</w:t>
            </w:r>
            <w:r w:rsidR="001836E3" w:rsidRPr="00AB6FF2">
              <w:rPr>
                <w:lang w:val="en-GB"/>
              </w:rPr>
              <w:t xml:space="preserve">Part </w:t>
            </w:r>
            <w:r w:rsidRPr="00AB6FF2">
              <w:rPr>
                <w:lang w:val="en-GB"/>
              </w:rPr>
              <w:t xml:space="preserve">C) the status of </w:t>
            </w:r>
            <w:r w:rsidR="00560C61" w:rsidRPr="00AB6FF2">
              <w:rPr>
                <w:lang w:val="en-GB"/>
              </w:rPr>
              <w:t>F</w:t>
            </w:r>
            <w:r w:rsidR="00A72A90" w:rsidRPr="00AB6FF2">
              <w:rPr>
                <w:lang w:val="en-GB"/>
              </w:rPr>
              <w:t>uture prospects is ‘unknown’ if</w:t>
            </w:r>
            <w:r w:rsidR="00087F2E" w:rsidRPr="00AB6FF2">
              <w:rPr>
                <w:lang w:val="en-GB"/>
              </w:rPr>
              <w:t>:</w:t>
            </w:r>
          </w:p>
          <w:p w14:paraId="49CB1A2C" w14:textId="12089DFC" w:rsidR="00A72A90" w:rsidRPr="00AB6FF2" w:rsidRDefault="00A72A90" w:rsidP="00C651E4">
            <w:pPr>
              <w:pStyle w:val="ListParagraph"/>
              <w:numPr>
                <w:ilvl w:val="0"/>
                <w:numId w:val="40"/>
              </w:numPr>
              <w:spacing w:before="60" w:after="60"/>
              <w:rPr>
                <w:lang w:val="en-GB"/>
              </w:rPr>
            </w:pPr>
            <w:r w:rsidRPr="00AB6FF2">
              <w:rPr>
                <w:lang w:val="en-GB"/>
              </w:rPr>
              <w:t>there is no or insufficient reliable information available.</w:t>
            </w:r>
          </w:p>
          <w:p w14:paraId="5A58D758" w14:textId="77777777" w:rsidR="00424180" w:rsidRPr="00AB6FF2" w:rsidRDefault="00424180" w:rsidP="0015224A">
            <w:pPr>
              <w:spacing w:before="240" w:after="60"/>
              <w:rPr>
                <w:lang w:val="en-GB"/>
              </w:rPr>
            </w:pPr>
            <w:r w:rsidRPr="00AB6FF2">
              <w:rPr>
                <w:lang w:val="en-GB"/>
              </w:rPr>
              <w:t>Complementary remarks:</w:t>
            </w:r>
          </w:p>
          <w:p w14:paraId="1D4A3CB6" w14:textId="21ECBEDB" w:rsidR="00424180" w:rsidRPr="00AB6FF2" w:rsidRDefault="00424180" w:rsidP="0015224A">
            <w:pPr>
              <w:tabs>
                <w:tab w:val="left" w:pos="720"/>
                <w:tab w:val="right" w:pos="9062"/>
              </w:tabs>
              <w:suppressAutoHyphens/>
              <w:spacing w:before="60" w:after="60" w:line="240" w:lineRule="auto"/>
              <w:ind w:left="34" w:hanging="10"/>
              <w:jc w:val="left"/>
              <w:rPr>
                <w:lang w:val="en-GB"/>
              </w:rPr>
            </w:pPr>
            <w:r w:rsidRPr="00AB6FF2">
              <w:rPr>
                <w:lang w:val="en-GB"/>
              </w:rPr>
              <w:t xml:space="preserve">The </w:t>
            </w:r>
            <w:r w:rsidR="00560C61" w:rsidRPr="00AB6FF2">
              <w:rPr>
                <w:lang w:val="en-GB"/>
              </w:rPr>
              <w:t>F</w:t>
            </w:r>
            <w:r w:rsidRPr="00AB6FF2">
              <w:rPr>
                <w:lang w:val="en-GB"/>
              </w:rPr>
              <w:t>uture prospect</w:t>
            </w:r>
            <w:r w:rsidR="00560C61" w:rsidRPr="00AB6FF2">
              <w:rPr>
                <w:lang w:val="en-GB"/>
              </w:rPr>
              <w:t>s</w:t>
            </w:r>
            <w:r w:rsidRPr="00AB6FF2">
              <w:rPr>
                <w:lang w:val="en-GB"/>
              </w:rPr>
              <w:t xml:space="preserve"> should be assessed as </w:t>
            </w:r>
            <w:r w:rsidR="00560C61" w:rsidRPr="00AB6FF2">
              <w:rPr>
                <w:lang w:val="en-GB"/>
              </w:rPr>
              <w:t>‘</w:t>
            </w:r>
            <w:r w:rsidRPr="00AB6FF2">
              <w:rPr>
                <w:lang w:val="en-GB"/>
              </w:rPr>
              <w:t>unknown</w:t>
            </w:r>
            <w:r w:rsidR="00560C61" w:rsidRPr="00AB6FF2">
              <w:rPr>
                <w:lang w:val="en-GB"/>
              </w:rPr>
              <w:t>’</w:t>
            </w:r>
            <w:r w:rsidRPr="00AB6FF2">
              <w:rPr>
                <w:lang w:val="en-GB"/>
              </w:rPr>
              <w:t xml:space="preserve"> if two or more parameters have </w:t>
            </w:r>
            <w:r w:rsidR="00560C61" w:rsidRPr="00AB6FF2">
              <w:rPr>
                <w:lang w:val="en-GB"/>
              </w:rPr>
              <w:t>‘</w:t>
            </w:r>
            <w:r w:rsidRPr="00AB6FF2">
              <w:rPr>
                <w:lang w:val="en-GB"/>
              </w:rPr>
              <w:t>unknown</w:t>
            </w:r>
            <w:r w:rsidR="00560C61" w:rsidRPr="00AB6FF2">
              <w:rPr>
                <w:lang w:val="en-GB"/>
              </w:rPr>
              <w:t>’</w:t>
            </w:r>
            <w:r w:rsidRPr="00AB6FF2">
              <w:rPr>
                <w:lang w:val="en-GB"/>
              </w:rPr>
              <w:t xml:space="preserve"> prospects and no parameter has bad prospects</w:t>
            </w:r>
            <w:r w:rsidR="00AD2D03" w:rsidRPr="00AB6FF2">
              <w:rPr>
                <w:lang w:val="en-GB"/>
              </w:rPr>
              <w:t xml:space="preserve"> (field 10.1).</w:t>
            </w:r>
          </w:p>
        </w:tc>
      </w:tr>
    </w:tbl>
    <w:p w14:paraId="7BCE2E2B" w14:textId="5732C0A8" w:rsidR="005B317C" w:rsidRDefault="005B317C" w:rsidP="005B317C">
      <w:pPr>
        <w:pStyle w:val="Heading2"/>
        <w:numPr>
          <w:ilvl w:val="0"/>
          <w:numId w:val="0"/>
        </w:numPr>
        <w:ind w:left="567"/>
      </w:pPr>
    </w:p>
    <w:p w14:paraId="5115CA17" w14:textId="77777777" w:rsidR="005419A6" w:rsidRPr="005419A6" w:rsidRDefault="005419A6" w:rsidP="005419A6">
      <w:pPr>
        <w:rPr>
          <w:lang w:val="en-GB"/>
        </w:rPr>
      </w:pPr>
    </w:p>
    <w:p w14:paraId="7C169C52" w14:textId="3AB98FCB" w:rsidR="00424180" w:rsidRPr="00AB6FF2" w:rsidRDefault="00424180" w:rsidP="00F53C79">
      <w:pPr>
        <w:pStyle w:val="Heading2"/>
      </w:pPr>
      <w:bookmarkStart w:id="394" w:name="_Toc117612784"/>
      <w:r w:rsidRPr="00AB6FF2">
        <w:t>Overall assessment of conservation status</w:t>
      </w:r>
      <w:bookmarkEnd w:id="394"/>
    </w:p>
    <w:p w14:paraId="0A78037B" w14:textId="1E332385" w:rsidR="00424180" w:rsidRPr="00AB6FF2" w:rsidRDefault="00424180" w:rsidP="00424180">
      <w:pPr>
        <w:rPr>
          <w:rFonts w:cs="Times New Roman"/>
          <w:lang w:val="en-GB"/>
        </w:rPr>
      </w:pPr>
      <w:bookmarkStart w:id="395" w:name="_Toc446604203"/>
      <w:bookmarkStart w:id="396" w:name="_Toc437355887"/>
      <w:bookmarkStart w:id="397" w:name="_Toc436839649"/>
      <w:r w:rsidRPr="00AB6FF2">
        <w:rPr>
          <w:rFonts w:cs="Times New Roman"/>
          <w:lang w:val="en-GB"/>
        </w:rPr>
        <w:t xml:space="preserve">Give the result of the overall assessment of conservation status using the four categories available: </w:t>
      </w:r>
      <w:r w:rsidR="00560C61" w:rsidRPr="00AB6FF2">
        <w:rPr>
          <w:rFonts w:cs="Times New Roman"/>
          <w:lang w:val="en-GB"/>
        </w:rPr>
        <w:t>‘</w:t>
      </w:r>
      <w:r w:rsidRPr="00AB6FF2">
        <w:rPr>
          <w:rFonts w:cs="Times New Roman"/>
          <w:lang w:val="en-GB"/>
        </w:rPr>
        <w:t>favourable</w:t>
      </w:r>
      <w:r w:rsidR="00560C61" w:rsidRPr="00AB6FF2">
        <w:rPr>
          <w:rFonts w:cs="Times New Roman"/>
          <w:lang w:val="en-GB"/>
        </w:rPr>
        <w:t>’</w:t>
      </w:r>
      <w:r w:rsidRPr="00AB6FF2">
        <w:rPr>
          <w:rFonts w:cs="Times New Roman"/>
          <w:lang w:val="en-GB"/>
        </w:rPr>
        <w:t xml:space="preserve">, </w:t>
      </w:r>
      <w:r w:rsidR="00560C61" w:rsidRPr="00AB6FF2">
        <w:rPr>
          <w:rFonts w:cs="Times New Roman"/>
          <w:lang w:val="en-GB"/>
        </w:rPr>
        <w:t>‘</w:t>
      </w:r>
      <w:r w:rsidRPr="00AB6FF2">
        <w:rPr>
          <w:rFonts w:cs="Times New Roman"/>
          <w:lang w:val="en-GB"/>
        </w:rPr>
        <w:t>unfavourable-inadequate</w:t>
      </w:r>
      <w:r w:rsidR="00560C61" w:rsidRPr="00AB6FF2">
        <w:rPr>
          <w:rFonts w:cs="Times New Roman"/>
          <w:lang w:val="en-GB"/>
        </w:rPr>
        <w:t>’</w:t>
      </w:r>
      <w:r w:rsidRPr="00AB6FF2">
        <w:rPr>
          <w:rFonts w:cs="Times New Roman"/>
          <w:lang w:val="en-GB"/>
        </w:rPr>
        <w:t xml:space="preserve">, </w:t>
      </w:r>
      <w:r w:rsidR="00560C61" w:rsidRPr="00AB6FF2">
        <w:rPr>
          <w:rFonts w:cs="Times New Roman"/>
          <w:lang w:val="en-GB"/>
        </w:rPr>
        <w:t>‘</w:t>
      </w:r>
      <w:r w:rsidRPr="00AB6FF2">
        <w:rPr>
          <w:rFonts w:cs="Times New Roman"/>
          <w:lang w:val="en-GB"/>
        </w:rPr>
        <w:t>unfavourable-bad</w:t>
      </w:r>
      <w:r w:rsidR="00560C61" w:rsidRPr="00AB6FF2">
        <w:rPr>
          <w:rFonts w:cs="Times New Roman"/>
          <w:lang w:val="en-GB"/>
        </w:rPr>
        <w:t>’</w:t>
      </w:r>
      <w:r w:rsidRPr="00AB6FF2">
        <w:rPr>
          <w:rFonts w:cs="Times New Roman"/>
          <w:lang w:val="en-GB"/>
        </w:rPr>
        <w:t xml:space="preserve"> and </w:t>
      </w:r>
      <w:r w:rsidR="00560C61" w:rsidRPr="00AB6FF2">
        <w:rPr>
          <w:rFonts w:cs="Times New Roman"/>
          <w:lang w:val="en-GB"/>
        </w:rPr>
        <w:t>‘</w:t>
      </w:r>
      <w:r w:rsidRPr="00AB6FF2">
        <w:rPr>
          <w:rFonts w:cs="Times New Roman"/>
          <w:lang w:val="en-GB"/>
        </w:rPr>
        <w:t>unknown</w:t>
      </w:r>
      <w:r w:rsidR="00560C61" w:rsidRPr="00AB6FF2">
        <w:rPr>
          <w:rFonts w:cs="Times New Roman"/>
          <w:lang w:val="en-GB"/>
        </w:rPr>
        <w:t>’</w:t>
      </w:r>
      <w:r w:rsidRPr="00AB6FF2">
        <w:rPr>
          <w:rFonts w:cs="Times New Roman"/>
          <w:lang w:val="en-GB"/>
        </w:rPr>
        <w:t>, based on the evaluation matrix for assessing conservation status for a species.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701"/>
        <w:gridCol w:w="1559"/>
        <w:gridCol w:w="2126"/>
      </w:tblGrid>
      <w:tr w:rsidR="00424180" w:rsidRPr="00AB6FF2" w14:paraId="29CB138E" w14:textId="77777777" w:rsidTr="00B33B83">
        <w:trPr>
          <w:trHeight w:val="1100"/>
        </w:trPr>
        <w:tc>
          <w:tcPr>
            <w:tcW w:w="1809" w:type="dxa"/>
            <w:shd w:val="clear" w:color="auto" w:fill="auto"/>
          </w:tcPr>
          <w:p w14:paraId="392A4BBE" w14:textId="11A47444" w:rsidR="00424180" w:rsidRPr="00AB6FF2" w:rsidRDefault="007C2BD0" w:rsidP="00424180">
            <w:pPr>
              <w:spacing w:before="60" w:after="60"/>
              <w:jc w:val="left"/>
              <w:rPr>
                <w:rFonts w:cs="Times New Roman"/>
                <w:b/>
                <w:sz w:val="20"/>
                <w:szCs w:val="20"/>
                <w:lang w:val="en-GB"/>
              </w:rPr>
            </w:pPr>
            <w:r w:rsidRPr="00AB6FF2">
              <w:rPr>
                <w:rFonts w:cs="Times New Roman"/>
                <w:b/>
                <w:sz w:val="20"/>
                <w:szCs w:val="20"/>
                <w:lang w:val="en-GB"/>
              </w:rPr>
              <w:lastRenderedPageBreak/>
              <w:t>Status</w:t>
            </w:r>
            <w:r w:rsidR="00424180" w:rsidRPr="00AB6FF2">
              <w:rPr>
                <w:rFonts w:cs="Times New Roman"/>
                <w:b/>
                <w:sz w:val="20"/>
                <w:szCs w:val="20"/>
                <w:lang w:val="en-GB"/>
              </w:rPr>
              <w:t xml:space="preserve"> of parameters</w:t>
            </w:r>
          </w:p>
        </w:tc>
        <w:tc>
          <w:tcPr>
            <w:tcW w:w="2127" w:type="dxa"/>
            <w:shd w:val="clear" w:color="auto" w:fill="auto"/>
            <w:vAlign w:val="center"/>
          </w:tcPr>
          <w:p w14:paraId="26A88B7F" w14:textId="05373A77" w:rsidR="00424180" w:rsidRPr="00AB6FF2" w:rsidRDefault="00424180" w:rsidP="00424180">
            <w:pPr>
              <w:spacing w:before="60" w:after="60"/>
              <w:jc w:val="center"/>
              <w:rPr>
                <w:rFonts w:cs="Times New Roman"/>
                <w:sz w:val="20"/>
                <w:szCs w:val="20"/>
                <w:lang w:val="en-GB"/>
              </w:rPr>
            </w:pPr>
            <w:r w:rsidRPr="00AB6FF2">
              <w:rPr>
                <w:rFonts w:cs="Times New Roman"/>
                <w:sz w:val="20"/>
                <w:szCs w:val="20"/>
                <w:lang w:val="en-GB"/>
              </w:rPr>
              <w:t xml:space="preserve">All </w:t>
            </w:r>
            <w:r w:rsidR="00560C61" w:rsidRPr="00AB6FF2">
              <w:rPr>
                <w:rFonts w:cs="Times New Roman"/>
                <w:sz w:val="20"/>
                <w:szCs w:val="20"/>
                <w:lang w:val="en-GB"/>
              </w:rPr>
              <w:t>‘</w:t>
            </w:r>
            <w:r w:rsidRPr="00AB6FF2">
              <w:rPr>
                <w:rFonts w:cs="Times New Roman"/>
                <w:sz w:val="20"/>
                <w:szCs w:val="20"/>
                <w:lang w:val="en-GB"/>
              </w:rPr>
              <w:t>favourable</w:t>
            </w:r>
            <w:r w:rsidR="00560C61" w:rsidRPr="00AB6FF2">
              <w:rPr>
                <w:rFonts w:cs="Times New Roman"/>
                <w:sz w:val="20"/>
                <w:szCs w:val="20"/>
                <w:lang w:val="en-GB"/>
              </w:rPr>
              <w:t>’,</w:t>
            </w:r>
            <w:r w:rsidRPr="00AB6FF2">
              <w:rPr>
                <w:rFonts w:cs="Times New Roman"/>
                <w:sz w:val="20"/>
                <w:szCs w:val="20"/>
                <w:lang w:val="en-GB"/>
              </w:rPr>
              <w:t xml:space="preserve"> or</w:t>
            </w:r>
          </w:p>
          <w:p w14:paraId="2AFC47F4" w14:textId="1F78DC21" w:rsidR="00424180" w:rsidRPr="00AB6FF2" w:rsidRDefault="00424180" w:rsidP="00560C61">
            <w:pPr>
              <w:spacing w:before="60" w:after="60"/>
              <w:jc w:val="center"/>
              <w:rPr>
                <w:rFonts w:cs="Times New Roman"/>
                <w:sz w:val="20"/>
                <w:szCs w:val="20"/>
                <w:lang w:val="en-GB"/>
              </w:rPr>
            </w:pPr>
            <w:r w:rsidRPr="00AB6FF2">
              <w:rPr>
                <w:rFonts w:cs="Times New Roman"/>
                <w:sz w:val="20"/>
                <w:szCs w:val="20"/>
                <w:lang w:val="en-GB"/>
              </w:rPr>
              <w:t>three ‘favourable</w:t>
            </w:r>
            <w:r w:rsidR="00560C61" w:rsidRPr="00AB6FF2">
              <w:rPr>
                <w:rFonts w:cs="Times New Roman"/>
                <w:sz w:val="20"/>
                <w:szCs w:val="20"/>
                <w:lang w:val="en-GB"/>
              </w:rPr>
              <w:t>’</w:t>
            </w:r>
            <w:r w:rsidRPr="00AB6FF2">
              <w:rPr>
                <w:rFonts w:cs="Times New Roman"/>
                <w:sz w:val="20"/>
                <w:szCs w:val="20"/>
                <w:lang w:val="en-GB"/>
              </w:rPr>
              <w:t xml:space="preserve"> and one </w:t>
            </w:r>
            <w:r w:rsidR="00560C61" w:rsidRPr="00AB6FF2">
              <w:rPr>
                <w:rFonts w:cs="Times New Roman"/>
                <w:sz w:val="20"/>
                <w:szCs w:val="20"/>
                <w:lang w:val="en-GB"/>
              </w:rPr>
              <w:t>‘</w:t>
            </w:r>
            <w:r w:rsidRPr="00AB6FF2">
              <w:rPr>
                <w:rFonts w:cs="Times New Roman"/>
                <w:sz w:val="20"/>
                <w:szCs w:val="20"/>
                <w:lang w:val="en-GB"/>
              </w:rPr>
              <w:t>unknown</w:t>
            </w:r>
            <w:r w:rsidR="00560C61" w:rsidRPr="00AB6FF2">
              <w:rPr>
                <w:rFonts w:cs="Times New Roman"/>
                <w:sz w:val="20"/>
                <w:szCs w:val="20"/>
                <w:lang w:val="en-GB"/>
              </w:rPr>
              <w:t>’</w:t>
            </w:r>
          </w:p>
        </w:tc>
        <w:tc>
          <w:tcPr>
            <w:tcW w:w="1701" w:type="dxa"/>
            <w:shd w:val="clear" w:color="auto" w:fill="auto"/>
            <w:vAlign w:val="center"/>
          </w:tcPr>
          <w:p w14:paraId="2B6113B0" w14:textId="7AA1A4DE" w:rsidR="00424180" w:rsidRPr="00AB6FF2" w:rsidRDefault="00424180" w:rsidP="00560C61">
            <w:pPr>
              <w:spacing w:before="60" w:after="60"/>
              <w:jc w:val="center"/>
              <w:rPr>
                <w:rFonts w:cs="Times New Roman"/>
                <w:sz w:val="20"/>
                <w:szCs w:val="20"/>
                <w:lang w:val="en-GB"/>
              </w:rPr>
            </w:pPr>
            <w:r w:rsidRPr="00AB6FF2">
              <w:rPr>
                <w:rFonts w:cs="Times New Roman"/>
                <w:sz w:val="20"/>
                <w:szCs w:val="20"/>
                <w:lang w:val="en-GB"/>
              </w:rPr>
              <w:t>One or more ‘inadequate’</w:t>
            </w:r>
            <w:r w:rsidR="00560C61" w:rsidRPr="00AB6FF2">
              <w:rPr>
                <w:rFonts w:cs="Times New Roman"/>
                <w:sz w:val="20"/>
                <w:szCs w:val="20"/>
                <w:lang w:val="en-GB"/>
              </w:rPr>
              <w:t>,</w:t>
            </w:r>
            <w:r w:rsidRPr="00AB6FF2">
              <w:rPr>
                <w:rFonts w:cs="Times New Roman"/>
                <w:sz w:val="20"/>
                <w:szCs w:val="20"/>
                <w:lang w:val="en-GB"/>
              </w:rPr>
              <w:t xml:space="preserve"> but no ‘bad’</w:t>
            </w:r>
          </w:p>
        </w:tc>
        <w:tc>
          <w:tcPr>
            <w:tcW w:w="1559" w:type="dxa"/>
            <w:shd w:val="clear" w:color="auto" w:fill="auto"/>
            <w:vAlign w:val="center"/>
          </w:tcPr>
          <w:p w14:paraId="463D1BAE" w14:textId="77777777" w:rsidR="00424180" w:rsidRPr="00AB6FF2" w:rsidRDefault="00424180" w:rsidP="00424180">
            <w:pPr>
              <w:spacing w:before="60" w:after="60"/>
              <w:jc w:val="center"/>
              <w:rPr>
                <w:rFonts w:cs="Times New Roman"/>
                <w:sz w:val="20"/>
                <w:szCs w:val="20"/>
                <w:lang w:val="en-GB"/>
              </w:rPr>
            </w:pPr>
            <w:r w:rsidRPr="00AB6FF2">
              <w:rPr>
                <w:rFonts w:cs="Times New Roman"/>
                <w:sz w:val="20"/>
                <w:szCs w:val="20"/>
                <w:lang w:val="en-GB"/>
              </w:rPr>
              <w:t>One or more ‘bad’</w:t>
            </w:r>
          </w:p>
        </w:tc>
        <w:tc>
          <w:tcPr>
            <w:tcW w:w="2126" w:type="dxa"/>
            <w:shd w:val="clear" w:color="auto" w:fill="auto"/>
            <w:vAlign w:val="center"/>
          </w:tcPr>
          <w:p w14:paraId="315BCCC3" w14:textId="531AC010" w:rsidR="00424180" w:rsidRPr="00AB6FF2" w:rsidRDefault="00424180" w:rsidP="00560C61">
            <w:pPr>
              <w:spacing w:before="60" w:after="60" w:line="240" w:lineRule="auto"/>
              <w:jc w:val="center"/>
              <w:rPr>
                <w:rFonts w:eastAsia="Times New Roman" w:cs="Times New Roman"/>
                <w:sz w:val="20"/>
                <w:szCs w:val="20"/>
                <w:lang w:val="en-GB" w:eastAsia="en-GB"/>
              </w:rPr>
            </w:pPr>
            <w:r w:rsidRPr="00AB6FF2">
              <w:rPr>
                <w:rFonts w:eastAsia="Times New Roman" w:cs="Times New Roman"/>
                <w:sz w:val="20"/>
                <w:szCs w:val="20"/>
                <w:lang w:val="en-GB" w:eastAsia="en-GB"/>
              </w:rPr>
              <w:t xml:space="preserve">Two or more </w:t>
            </w:r>
            <w:r w:rsidR="00560C61" w:rsidRPr="00AB6FF2">
              <w:rPr>
                <w:rFonts w:eastAsia="Times New Roman" w:cs="Times New Roman"/>
                <w:sz w:val="20"/>
                <w:szCs w:val="20"/>
                <w:lang w:val="en-GB" w:eastAsia="en-GB"/>
              </w:rPr>
              <w:t>‘</w:t>
            </w:r>
            <w:r w:rsidRPr="00AB6FF2">
              <w:rPr>
                <w:rFonts w:eastAsia="Times New Roman" w:cs="Times New Roman"/>
                <w:sz w:val="20"/>
                <w:szCs w:val="20"/>
                <w:lang w:val="en-GB" w:eastAsia="en-GB"/>
              </w:rPr>
              <w:t>unknown</w:t>
            </w:r>
            <w:r w:rsidR="00560C61" w:rsidRPr="00AB6FF2">
              <w:rPr>
                <w:rFonts w:eastAsia="Times New Roman" w:cs="Times New Roman"/>
                <w:sz w:val="20"/>
                <w:szCs w:val="20"/>
                <w:lang w:val="en-GB" w:eastAsia="en-GB"/>
              </w:rPr>
              <w:t>’</w:t>
            </w:r>
            <w:r w:rsidRPr="00AB6FF2">
              <w:rPr>
                <w:rFonts w:eastAsia="Times New Roman" w:cs="Times New Roman"/>
                <w:sz w:val="20"/>
                <w:szCs w:val="20"/>
                <w:lang w:val="en-GB" w:eastAsia="en-GB"/>
              </w:rPr>
              <w:t xml:space="preserve"> combined with ‘favourable’ or all ‘unknown’</w:t>
            </w:r>
          </w:p>
        </w:tc>
      </w:tr>
      <w:tr w:rsidR="00424180" w:rsidRPr="00AB6FF2" w14:paraId="2538F96B" w14:textId="77777777" w:rsidTr="00B33B83">
        <w:tc>
          <w:tcPr>
            <w:tcW w:w="1809" w:type="dxa"/>
            <w:tcBorders>
              <w:top w:val="single" w:sz="4" w:space="0" w:color="auto"/>
              <w:left w:val="single" w:sz="4" w:space="0" w:color="auto"/>
              <w:bottom w:val="single" w:sz="4" w:space="0" w:color="auto"/>
              <w:right w:val="single" w:sz="4" w:space="0" w:color="auto"/>
            </w:tcBorders>
            <w:shd w:val="clear" w:color="auto" w:fill="auto"/>
          </w:tcPr>
          <w:p w14:paraId="6EBA09B2" w14:textId="77777777" w:rsidR="00424180" w:rsidRPr="00AB6FF2" w:rsidRDefault="00424180" w:rsidP="00424180">
            <w:pPr>
              <w:spacing w:before="60" w:after="60"/>
              <w:jc w:val="left"/>
              <w:rPr>
                <w:rFonts w:cs="Times New Roman"/>
                <w:b/>
                <w:sz w:val="20"/>
                <w:szCs w:val="20"/>
                <w:lang w:val="en-GB"/>
              </w:rPr>
            </w:pPr>
            <w:r w:rsidRPr="00AB6FF2">
              <w:rPr>
                <w:rFonts w:cs="Times New Roman"/>
                <w:b/>
                <w:sz w:val="20"/>
                <w:szCs w:val="20"/>
                <w:lang w:val="en-GB"/>
              </w:rPr>
              <w:t>Overall assessment of CS</w:t>
            </w:r>
          </w:p>
        </w:tc>
        <w:tc>
          <w:tcPr>
            <w:tcW w:w="2127" w:type="dxa"/>
            <w:tcBorders>
              <w:top w:val="single" w:sz="4" w:space="0" w:color="auto"/>
              <w:left w:val="single" w:sz="4" w:space="0" w:color="auto"/>
              <w:bottom w:val="single" w:sz="4" w:space="0" w:color="auto"/>
              <w:right w:val="single" w:sz="4" w:space="0" w:color="auto"/>
            </w:tcBorders>
            <w:shd w:val="clear" w:color="auto" w:fill="92D050"/>
            <w:vAlign w:val="center"/>
          </w:tcPr>
          <w:p w14:paraId="7212ED11" w14:textId="7523404F" w:rsidR="00424180" w:rsidRPr="00AB6FF2" w:rsidRDefault="00560C61" w:rsidP="00560C61">
            <w:pPr>
              <w:spacing w:before="60" w:after="60"/>
              <w:jc w:val="center"/>
              <w:rPr>
                <w:rFonts w:cs="Times New Roman"/>
                <w:sz w:val="20"/>
                <w:szCs w:val="20"/>
                <w:lang w:val="en-GB"/>
              </w:rPr>
            </w:pPr>
            <w:r w:rsidRPr="00AB6FF2">
              <w:rPr>
                <w:rFonts w:cs="Times New Roman"/>
                <w:sz w:val="20"/>
                <w:szCs w:val="20"/>
                <w:lang w:val="en-GB"/>
              </w:rPr>
              <w:t>‘</w:t>
            </w:r>
            <w:r w:rsidR="00424180" w:rsidRPr="00AB6FF2">
              <w:rPr>
                <w:rFonts w:cs="Times New Roman"/>
                <w:sz w:val="20"/>
                <w:szCs w:val="20"/>
                <w:lang w:val="en-GB"/>
              </w:rPr>
              <w:t>favourable</w:t>
            </w:r>
            <w:r w:rsidRPr="00AB6FF2">
              <w:rPr>
                <w:rFonts w:cs="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FFCC00"/>
            <w:vAlign w:val="center"/>
          </w:tcPr>
          <w:p w14:paraId="5B1DABAC" w14:textId="5F3D2C3D" w:rsidR="00424180" w:rsidRPr="00AB6FF2" w:rsidRDefault="00560C61" w:rsidP="00560C61">
            <w:pPr>
              <w:spacing w:before="60" w:after="60"/>
              <w:jc w:val="center"/>
              <w:rPr>
                <w:rFonts w:cs="Times New Roman"/>
                <w:sz w:val="20"/>
                <w:szCs w:val="20"/>
                <w:lang w:val="en-GB"/>
              </w:rPr>
            </w:pPr>
            <w:r w:rsidRPr="00AB6FF2">
              <w:rPr>
                <w:rFonts w:cs="Times New Roman"/>
                <w:sz w:val="20"/>
                <w:szCs w:val="20"/>
                <w:lang w:val="en-GB"/>
              </w:rPr>
              <w:t>‘</w:t>
            </w:r>
            <w:r w:rsidR="00424180" w:rsidRPr="00AB6FF2">
              <w:rPr>
                <w:rFonts w:cs="Times New Roman"/>
                <w:sz w:val="20"/>
                <w:szCs w:val="20"/>
                <w:lang w:val="en-GB"/>
              </w:rPr>
              <w:t>unfavourable-inadequate</w:t>
            </w:r>
            <w:r w:rsidRPr="00AB6FF2">
              <w:rPr>
                <w:rFonts w:cs="Times New Roman"/>
                <w:sz w:val="20"/>
                <w:szCs w:val="20"/>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FF0000"/>
            <w:vAlign w:val="center"/>
          </w:tcPr>
          <w:p w14:paraId="1C4FC120" w14:textId="7CD3E60E" w:rsidR="00424180" w:rsidRPr="00AB6FF2" w:rsidRDefault="00560C61" w:rsidP="00560C61">
            <w:pPr>
              <w:spacing w:before="60" w:after="60"/>
              <w:jc w:val="center"/>
              <w:rPr>
                <w:rFonts w:cs="Times New Roman"/>
                <w:sz w:val="20"/>
                <w:szCs w:val="20"/>
                <w:lang w:val="en-GB"/>
              </w:rPr>
            </w:pPr>
            <w:r w:rsidRPr="00AB6FF2">
              <w:rPr>
                <w:rFonts w:cs="Times New Roman"/>
                <w:sz w:val="20"/>
                <w:szCs w:val="20"/>
                <w:lang w:val="en-GB"/>
              </w:rPr>
              <w:t>‘</w:t>
            </w:r>
            <w:r w:rsidR="00424180" w:rsidRPr="00AB6FF2">
              <w:rPr>
                <w:rFonts w:cs="Times New Roman"/>
                <w:sz w:val="20"/>
                <w:szCs w:val="20"/>
                <w:lang w:val="en-GB"/>
              </w:rPr>
              <w:t>unfavourable-bad</w:t>
            </w:r>
            <w:r w:rsidRPr="00AB6FF2">
              <w:rPr>
                <w:rFonts w:cs="Times New Roman"/>
                <w:sz w:val="20"/>
                <w:szCs w:val="20"/>
                <w:lang w:val="en-GB"/>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0A1B9" w14:textId="36F3DC09" w:rsidR="00424180" w:rsidRPr="00AB6FF2" w:rsidRDefault="00560C61" w:rsidP="00560C61">
            <w:pPr>
              <w:spacing w:before="60" w:after="60" w:line="240" w:lineRule="auto"/>
              <w:jc w:val="center"/>
              <w:rPr>
                <w:rFonts w:eastAsia="Times New Roman" w:cs="Times New Roman"/>
                <w:sz w:val="20"/>
                <w:szCs w:val="20"/>
                <w:lang w:val="en-GB" w:eastAsia="en-GB"/>
              </w:rPr>
            </w:pPr>
            <w:r w:rsidRPr="00AB6FF2">
              <w:rPr>
                <w:rFonts w:eastAsia="Times New Roman" w:cs="Times New Roman"/>
                <w:sz w:val="20"/>
                <w:szCs w:val="20"/>
                <w:lang w:val="en-GB" w:eastAsia="en-GB"/>
              </w:rPr>
              <w:t>‘</w:t>
            </w:r>
            <w:r w:rsidR="00424180" w:rsidRPr="00AB6FF2">
              <w:rPr>
                <w:rFonts w:eastAsia="Times New Roman" w:cs="Times New Roman"/>
                <w:sz w:val="20"/>
                <w:szCs w:val="20"/>
                <w:lang w:val="en-GB" w:eastAsia="en-GB"/>
              </w:rPr>
              <w:t>unknown</w:t>
            </w:r>
            <w:r w:rsidRPr="00AB6FF2">
              <w:rPr>
                <w:rFonts w:eastAsia="Times New Roman" w:cs="Times New Roman"/>
                <w:sz w:val="20"/>
                <w:szCs w:val="20"/>
                <w:lang w:val="en-GB" w:eastAsia="en-GB"/>
              </w:rPr>
              <w:t>’</w:t>
            </w:r>
          </w:p>
        </w:tc>
      </w:tr>
    </w:tbl>
    <w:p w14:paraId="714EDF0A" w14:textId="71645798" w:rsidR="0015224A" w:rsidRPr="00AB6FF2" w:rsidRDefault="0015224A" w:rsidP="005B317C">
      <w:pPr>
        <w:pStyle w:val="Heading4"/>
        <w:numPr>
          <w:ilvl w:val="0"/>
          <w:numId w:val="0"/>
        </w:numPr>
        <w:ind w:left="567"/>
        <w:rPr>
          <w:rFonts w:cs="Times New Roman"/>
        </w:rPr>
      </w:pPr>
    </w:p>
    <w:p w14:paraId="4E5E1751" w14:textId="2BB8C84C" w:rsidR="00424180" w:rsidRPr="00AB6FF2" w:rsidRDefault="00424180" w:rsidP="00F53C79">
      <w:pPr>
        <w:pStyle w:val="Heading2"/>
      </w:pPr>
      <w:bookmarkStart w:id="398" w:name="_Toc117612785"/>
      <w:r w:rsidRPr="00AB6FF2">
        <w:t>Overall trend in conservation status</w:t>
      </w:r>
      <w:bookmarkEnd w:id="395"/>
      <w:bookmarkEnd w:id="398"/>
      <w:r w:rsidRPr="00AB6FF2">
        <w:t xml:space="preserve"> </w:t>
      </w:r>
      <w:bookmarkEnd w:id="396"/>
      <w:bookmarkEnd w:id="397"/>
    </w:p>
    <w:p w14:paraId="0AB14E9A" w14:textId="01A0B85F" w:rsidR="00424180" w:rsidRPr="00AB6FF2" w:rsidRDefault="00424180" w:rsidP="00424180">
      <w:pPr>
        <w:rPr>
          <w:rFonts w:cs="Times New Roman"/>
          <w:lang w:val="en-GB"/>
        </w:rPr>
      </w:pPr>
      <w:r w:rsidRPr="00AB6FF2">
        <w:rPr>
          <w:rFonts w:cs="Times New Roman"/>
          <w:lang w:val="en-GB"/>
        </w:rPr>
        <w:t>If the overall assessment of conservation status reported in field 11.5 is ‘favourable’, ‘inadequate’ or ‘bad’, indicate its trend (qualifier) as follows</w:t>
      </w:r>
      <w:r w:rsidR="00013E7E" w:rsidRPr="00AB6FF2">
        <w:rPr>
          <w:rFonts w:cs="Times New Roman"/>
          <w:lang w:val="en-GB"/>
        </w:rPr>
        <w:t xml:space="preserve"> (one option can be selected)</w:t>
      </w:r>
      <w:r w:rsidRPr="00AB6FF2">
        <w:rPr>
          <w:rFonts w:cs="Times New Roman"/>
          <w:lang w:val="en-GB"/>
        </w:rPr>
        <w:t xml:space="preserve">: </w:t>
      </w:r>
    </w:p>
    <w:p w14:paraId="535BF3CD" w14:textId="34CE9CC0" w:rsidR="00013E7E" w:rsidRPr="00AB6FF2" w:rsidRDefault="004F6364" w:rsidP="00367DD2">
      <w:pPr>
        <w:pStyle w:val="ListParagraph"/>
        <w:numPr>
          <w:ilvl w:val="0"/>
          <w:numId w:val="88"/>
        </w:numPr>
        <w:spacing w:before="360" w:after="360"/>
        <w:ind w:left="709" w:hanging="425"/>
        <w:jc w:val="left"/>
        <w:rPr>
          <w:rFonts w:cs="Times New Roman"/>
          <w:lang w:val="en-GB"/>
        </w:rPr>
      </w:pPr>
      <w:r w:rsidRPr="00AB6FF2">
        <w:rPr>
          <w:rFonts w:cs="Times New Roman"/>
          <w:lang w:val="en-GB"/>
        </w:rPr>
        <w:t xml:space="preserve">improving </w:t>
      </w:r>
    </w:p>
    <w:p w14:paraId="3448944A" w14:textId="7560436B" w:rsidR="00013E7E" w:rsidRPr="00AB6FF2" w:rsidRDefault="004F6364" w:rsidP="00367DD2">
      <w:pPr>
        <w:pStyle w:val="ListParagraph"/>
        <w:numPr>
          <w:ilvl w:val="0"/>
          <w:numId w:val="88"/>
        </w:numPr>
        <w:spacing w:before="360" w:after="360"/>
        <w:ind w:left="709" w:hanging="425"/>
        <w:jc w:val="left"/>
        <w:rPr>
          <w:rFonts w:cs="Times New Roman"/>
          <w:lang w:val="en-GB"/>
        </w:rPr>
      </w:pPr>
      <w:r w:rsidRPr="00AB6FF2">
        <w:rPr>
          <w:rFonts w:cs="Times New Roman"/>
          <w:lang w:val="en-GB"/>
        </w:rPr>
        <w:t xml:space="preserve">deteriorating </w:t>
      </w:r>
    </w:p>
    <w:p w14:paraId="64F00B12" w14:textId="09075FA1" w:rsidR="00013E7E" w:rsidRPr="00AB6FF2" w:rsidRDefault="004F6364" w:rsidP="00367DD2">
      <w:pPr>
        <w:pStyle w:val="ListParagraph"/>
        <w:numPr>
          <w:ilvl w:val="0"/>
          <w:numId w:val="88"/>
        </w:numPr>
        <w:spacing w:before="360" w:after="360"/>
        <w:ind w:left="709" w:hanging="425"/>
        <w:jc w:val="left"/>
        <w:rPr>
          <w:rFonts w:cs="Times New Roman"/>
          <w:lang w:val="en-GB"/>
        </w:rPr>
      </w:pPr>
      <w:r w:rsidRPr="00AB6FF2">
        <w:rPr>
          <w:rFonts w:cs="Times New Roman"/>
          <w:lang w:val="en-GB"/>
        </w:rPr>
        <w:t xml:space="preserve">stable </w:t>
      </w:r>
    </w:p>
    <w:p w14:paraId="5CC6420A" w14:textId="6BB39F38" w:rsidR="004F6364" w:rsidRPr="00AB6FF2" w:rsidRDefault="004F6364" w:rsidP="00367DD2">
      <w:pPr>
        <w:pStyle w:val="ListParagraph"/>
        <w:numPr>
          <w:ilvl w:val="0"/>
          <w:numId w:val="88"/>
        </w:numPr>
        <w:spacing w:before="360" w:after="360"/>
        <w:ind w:left="709" w:hanging="425"/>
        <w:jc w:val="left"/>
        <w:rPr>
          <w:rFonts w:cs="Times New Roman"/>
          <w:lang w:val="en-GB"/>
        </w:rPr>
      </w:pPr>
      <w:r w:rsidRPr="00AB6FF2">
        <w:rPr>
          <w:rFonts w:cs="Times New Roman"/>
          <w:lang w:val="en-GB"/>
        </w:rPr>
        <w:t>unknown</w:t>
      </w:r>
    </w:p>
    <w:p w14:paraId="470CE507" w14:textId="4BF6C51F" w:rsidR="004C5A00" w:rsidRDefault="00424180" w:rsidP="00424180">
      <w:pPr>
        <w:rPr>
          <w:rFonts w:cs="Times New Roman"/>
          <w:lang w:val="en-GB"/>
        </w:rPr>
      </w:pPr>
      <w:r w:rsidRPr="00AB6FF2">
        <w:rPr>
          <w:rFonts w:cs="Times New Roman"/>
          <w:lang w:val="en-GB"/>
        </w:rPr>
        <w:t xml:space="preserve">The qualifier should be based on trends (for </w:t>
      </w:r>
      <w:r w:rsidR="00560C61" w:rsidRPr="00AB6FF2">
        <w:rPr>
          <w:rFonts w:cs="Times New Roman"/>
          <w:lang w:val="en-GB"/>
        </w:rPr>
        <w:t>R</w:t>
      </w:r>
      <w:r w:rsidRPr="00AB6FF2">
        <w:rPr>
          <w:rFonts w:cs="Times New Roman"/>
          <w:lang w:val="en-GB"/>
        </w:rPr>
        <w:t xml:space="preserve">ange, </w:t>
      </w:r>
      <w:r w:rsidR="00560C61" w:rsidRPr="00AB6FF2">
        <w:rPr>
          <w:rFonts w:cs="Times New Roman"/>
          <w:lang w:val="en-GB"/>
        </w:rPr>
        <w:t>P</w:t>
      </w:r>
      <w:r w:rsidRPr="00AB6FF2">
        <w:rPr>
          <w:rFonts w:cs="Times New Roman"/>
          <w:lang w:val="en-GB"/>
        </w:rPr>
        <w:t xml:space="preserve">opulation and </w:t>
      </w:r>
      <w:r w:rsidR="00560C61" w:rsidRPr="00AB6FF2">
        <w:rPr>
          <w:rFonts w:cs="Times New Roman"/>
          <w:lang w:val="en-GB"/>
        </w:rPr>
        <w:t>H</w:t>
      </w:r>
      <w:r w:rsidRPr="00AB6FF2">
        <w:rPr>
          <w:rFonts w:cs="Times New Roman"/>
          <w:lang w:val="en-GB"/>
        </w:rPr>
        <w:t xml:space="preserve">abitat for the species) over the </w:t>
      </w:r>
      <w:r w:rsidR="009D11D6" w:rsidRPr="00AB6FF2">
        <w:rPr>
          <w:rFonts w:cs="Times New Roman"/>
          <w:lang w:val="en-GB"/>
        </w:rPr>
        <w:t>last</w:t>
      </w:r>
      <w:r w:rsidR="00C9380A" w:rsidRPr="00AB6FF2">
        <w:rPr>
          <w:rFonts w:cs="Times New Roman"/>
          <w:lang w:val="en-GB"/>
        </w:rPr>
        <w:t xml:space="preserve"> </w:t>
      </w:r>
      <w:r w:rsidRPr="00AB6FF2">
        <w:rPr>
          <w:rFonts w:cs="Times New Roman"/>
          <w:lang w:val="en-GB"/>
        </w:rPr>
        <w:t>reporting period (</w:t>
      </w:r>
      <w:r w:rsidR="009D11D6" w:rsidRPr="00AB6FF2">
        <w:rPr>
          <w:rFonts w:cs="Times New Roman"/>
          <w:lang w:val="en-GB"/>
        </w:rPr>
        <w:t>2019</w:t>
      </w:r>
      <w:r w:rsidR="005A6A85" w:rsidRPr="00AB6FF2">
        <w:rPr>
          <w:rFonts w:cs="Times New Roman"/>
          <w:lang w:val="en-GB"/>
        </w:rPr>
        <w:t xml:space="preserve"> - </w:t>
      </w:r>
      <w:r w:rsidRPr="00AB6FF2">
        <w:rPr>
          <w:rFonts w:cs="Times New Roman"/>
          <w:lang w:val="en-GB"/>
        </w:rPr>
        <w:t>20</w:t>
      </w:r>
      <w:r w:rsidR="0092488E" w:rsidRPr="00AB6FF2">
        <w:rPr>
          <w:rFonts w:cs="Times New Roman"/>
          <w:lang w:val="en-GB"/>
        </w:rPr>
        <w:t>24</w:t>
      </w:r>
      <w:r w:rsidRPr="00AB6FF2">
        <w:rPr>
          <w:rFonts w:cs="Times New Roman"/>
          <w:lang w:val="en-GB"/>
        </w:rPr>
        <w:t>). As the trends over the reporting period are often not available, short-term trends can be used to assess the trend in the conservation status, unless there is evidence that the trend during the reporting period is different than a measured short-term trend (e.g. if after past decline of a species population over the reporting period 20</w:t>
      </w:r>
      <w:r w:rsidR="002258CB" w:rsidRPr="00AB6FF2">
        <w:rPr>
          <w:rFonts w:cs="Times New Roman"/>
          <w:lang w:val="en-GB"/>
        </w:rPr>
        <w:t>13</w:t>
      </w:r>
      <w:r w:rsidRPr="00AB6FF2">
        <w:rPr>
          <w:rFonts w:cs="Times New Roman"/>
          <w:lang w:val="en-GB"/>
        </w:rPr>
        <w:t>–20</w:t>
      </w:r>
      <w:r w:rsidR="002258CB" w:rsidRPr="00AB6FF2">
        <w:rPr>
          <w:rFonts w:cs="Times New Roman"/>
          <w:lang w:val="en-GB"/>
        </w:rPr>
        <w:t>18</w:t>
      </w:r>
      <w:r w:rsidRPr="00AB6FF2">
        <w:rPr>
          <w:rFonts w:cs="Times New Roman"/>
          <w:lang w:val="en-GB"/>
        </w:rPr>
        <w:t xml:space="preserve"> the population trend has stabilised, the qualifier should be assessed as ‘stable’ even though the population trend is ‘decreasing’</w:t>
      </w:r>
      <w:r w:rsidR="00665475" w:rsidRPr="00AB6FF2">
        <w:rPr>
          <w:rFonts w:cs="Times New Roman"/>
          <w:lang w:val="en-GB"/>
        </w:rPr>
        <w:t>;</w:t>
      </w:r>
      <w:r w:rsidRPr="00AB6FF2">
        <w:rPr>
          <w:rFonts w:cs="Times New Roman"/>
          <w:lang w:val="en-GB"/>
        </w:rPr>
        <w:t xml:space="preserve"> </w:t>
      </w:r>
      <w:r w:rsidR="00665475" w:rsidRPr="00AB6FF2">
        <w:rPr>
          <w:rFonts w:cs="Times New Roman"/>
          <w:lang w:val="en-GB"/>
        </w:rPr>
        <w:t>t</w:t>
      </w:r>
      <w:r w:rsidRPr="00AB6FF2">
        <w:rPr>
          <w:rFonts w:cs="Times New Roman"/>
          <w:lang w:val="en-GB"/>
        </w:rPr>
        <w:t xml:space="preserve">his should be explained in field 11.8 ‘Additional information’). The (short-term) trends should be combined using Table </w:t>
      </w:r>
      <w:r w:rsidR="00D2566F" w:rsidRPr="00AB6FF2">
        <w:rPr>
          <w:rFonts w:cs="Times New Roman"/>
          <w:lang w:val="en-GB"/>
        </w:rPr>
        <w:t>6</w:t>
      </w:r>
      <w:r w:rsidRPr="00AB6FF2">
        <w:rPr>
          <w:rFonts w:cs="Times New Roman"/>
          <w:lang w:val="en-GB"/>
        </w:rPr>
        <w:t xml:space="preserve"> below.</w:t>
      </w:r>
    </w:p>
    <w:p w14:paraId="54BB12F6" w14:textId="7B3A5A64" w:rsidR="00424180" w:rsidRPr="00AB6FF2" w:rsidRDefault="003D17A1" w:rsidP="00A47869">
      <w:pPr>
        <w:pStyle w:val="Caption"/>
      </w:pPr>
      <w:r w:rsidRPr="00AB6FF2">
        <w:t xml:space="preserve">Table </w:t>
      </w:r>
      <w:r w:rsidR="00D2566F" w:rsidRPr="00AB6FF2">
        <w:t>6</w:t>
      </w:r>
      <w:r w:rsidR="00F53C79" w:rsidRPr="00AB6FF2">
        <w:t xml:space="preserve">: </w:t>
      </w:r>
      <w:r w:rsidR="00424180" w:rsidRPr="00AB6FF2">
        <w:t>Assessing overall trend in conservation status of a species by combining trends for parameters</w:t>
      </w:r>
    </w:p>
    <w:tbl>
      <w:tblPr>
        <w:tblW w:w="8946"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3"/>
        <w:gridCol w:w="1213"/>
        <w:gridCol w:w="1214"/>
        <w:gridCol w:w="1214"/>
        <w:gridCol w:w="4092"/>
      </w:tblGrid>
      <w:tr w:rsidR="00424180" w:rsidRPr="00AB6FF2" w14:paraId="4348C48D" w14:textId="77777777" w:rsidTr="00A47869">
        <w:trPr>
          <w:trHeight w:val="300"/>
        </w:trPr>
        <w:tc>
          <w:tcPr>
            <w:tcW w:w="485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27D343E8" w14:textId="67B285AB" w:rsidR="00424180" w:rsidRPr="00AB6FF2" w:rsidRDefault="00424180" w:rsidP="00C649CF">
            <w:pPr>
              <w:spacing w:after="60"/>
              <w:rPr>
                <w:rFonts w:cs="Times New Roman"/>
                <w:b/>
                <w:sz w:val="20"/>
                <w:szCs w:val="20"/>
                <w:lang w:val="en-GB"/>
              </w:rPr>
            </w:pPr>
            <w:r w:rsidRPr="00AB6FF2">
              <w:rPr>
                <w:rFonts w:cs="Times New Roman"/>
                <w:b/>
                <w:sz w:val="20"/>
                <w:szCs w:val="20"/>
                <w:lang w:val="en-GB"/>
              </w:rPr>
              <w:t>Short-term trend of parameters (</w:t>
            </w:r>
            <w:r w:rsidR="00C649CF" w:rsidRPr="00AB6FF2">
              <w:rPr>
                <w:rFonts w:cs="Times New Roman"/>
                <w:b/>
                <w:sz w:val="20"/>
                <w:szCs w:val="20"/>
                <w:lang w:val="en-GB"/>
              </w:rPr>
              <w:t>R</w:t>
            </w:r>
            <w:r w:rsidRPr="00AB6FF2">
              <w:rPr>
                <w:rFonts w:cs="Times New Roman"/>
                <w:b/>
                <w:sz w:val="20"/>
                <w:szCs w:val="20"/>
                <w:lang w:val="en-GB"/>
              </w:rPr>
              <w:t xml:space="preserve">ange, </w:t>
            </w:r>
            <w:r w:rsidR="00C649CF" w:rsidRPr="00AB6FF2">
              <w:rPr>
                <w:rFonts w:cs="Times New Roman"/>
                <w:b/>
                <w:sz w:val="20"/>
                <w:szCs w:val="20"/>
                <w:lang w:val="en-GB"/>
              </w:rPr>
              <w:t>P</w:t>
            </w:r>
            <w:r w:rsidRPr="00AB6FF2">
              <w:rPr>
                <w:rFonts w:cs="Times New Roman"/>
                <w:b/>
                <w:sz w:val="20"/>
                <w:szCs w:val="20"/>
                <w:lang w:val="en-GB"/>
              </w:rPr>
              <w:t xml:space="preserve">opulation, </w:t>
            </w:r>
            <w:r w:rsidR="00C649CF" w:rsidRPr="00AB6FF2">
              <w:rPr>
                <w:rFonts w:cs="Times New Roman"/>
                <w:b/>
                <w:sz w:val="20"/>
                <w:szCs w:val="20"/>
                <w:lang w:val="en-GB"/>
              </w:rPr>
              <w:t>H</w:t>
            </w:r>
            <w:r w:rsidRPr="00AB6FF2">
              <w:rPr>
                <w:rFonts w:cs="Times New Roman"/>
                <w:b/>
                <w:sz w:val="20"/>
                <w:szCs w:val="20"/>
                <w:lang w:val="en-GB"/>
              </w:rPr>
              <w:t>abitat for the species</w:t>
            </w:r>
            <w:r w:rsidR="00D64B32" w:rsidRPr="00AB6FF2">
              <w:rPr>
                <w:rFonts w:cs="Times New Roman"/>
                <w:b/>
                <w:sz w:val="20"/>
                <w:szCs w:val="20"/>
                <w:lang w:val="en-GB"/>
              </w:rPr>
              <w:t>)</w:t>
            </w:r>
          </w:p>
        </w:tc>
        <w:tc>
          <w:tcPr>
            <w:tcW w:w="4092" w:type="dxa"/>
            <w:vMerge w:val="restart"/>
            <w:tcBorders>
              <w:top w:val="single" w:sz="4" w:space="0" w:color="auto"/>
              <w:left w:val="single" w:sz="4" w:space="0" w:color="auto"/>
              <w:right w:val="single" w:sz="4" w:space="0" w:color="auto"/>
            </w:tcBorders>
            <w:shd w:val="clear" w:color="auto" w:fill="DEEAF6" w:themeFill="accent1" w:themeFillTint="33"/>
          </w:tcPr>
          <w:p w14:paraId="6EE0DB44" w14:textId="77777777" w:rsidR="00424180" w:rsidRPr="00AB6FF2" w:rsidRDefault="00424180" w:rsidP="00424180">
            <w:pPr>
              <w:spacing w:after="60"/>
              <w:rPr>
                <w:rFonts w:cs="Times New Roman"/>
                <w:b/>
                <w:sz w:val="20"/>
                <w:szCs w:val="20"/>
                <w:lang w:val="en-GB"/>
              </w:rPr>
            </w:pPr>
            <w:r w:rsidRPr="00AB6FF2">
              <w:rPr>
                <w:rFonts w:cs="Times New Roman"/>
                <w:b/>
                <w:sz w:val="20"/>
                <w:szCs w:val="20"/>
                <w:lang w:val="en-GB"/>
              </w:rPr>
              <w:t>Overall trend in CS</w:t>
            </w:r>
          </w:p>
        </w:tc>
      </w:tr>
      <w:tr w:rsidR="00424180" w:rsidRPr="00AB6FF2" w14:paraId="04CF1263" w14:textId="77777777" w:rsidTr="00A47869">
        <w:trPr>
          <w:trHeight w:val="300"/>
        </w:trPr>
        <w:tc>
          <w:tcPr>
            <w:tcW w:w="1213" w:type="dxa"/>
            <w:tcBorders>
              <w:bottom w:val="single" w:sz="4" w:space="0" w:color="auto"/>
              <w:right w:val="single" w:sz="4" w:space="0" w:color="auto"/>
            </w:tcBorders>
            <w:shd w:val="clear" w:color="auto" w:fill="DEEAF6" w:themeFill="accent1" w:themeFillTint="33"/>
            <w:noWrap/>
            <w:hideMark/>
          </w:tcPr>
          <w:p w14:paraId="59A93102"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increasing</w:t>
            </w:r>
          </w:p>
        </w:tc>
        <w:tc>
          <w:tcPr>
            <w:tcW w:w="121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4ACA071F"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stable</w:t>
            </w:r>
          </w:p>
        </w:tc>
        <w:tc>
          <w:tcPr>
            <w:tcW w:w="1214" w:type="dxa"/>
            <w:tcBorders>
              <w:left w:val="single" w:sz="4" w:space="0" w:color="auto"/>
              <w:bottom w:val="single" w:sz="4" w:space="0" w:color="auto"/>
              <w:right w:val="single" w:sz="4" w:space="0" w:color="auto"/>
            </w:tcBorders>
            <w:shd w:val="clear" w:color="auto" w:fill="DEEAF6" w:themeFill="accent1" w:themeFillTint="33"/>
            <w:noWrap/>
            <w:hideMark/>
          </w:tcPr>
          <w:p w14:paraId="43801198"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decreasing</w:t>
            </w:r>
          </w:p>
        </w:tc>
        <w:tc>
          <w:tcPr>
            <w:tcW w:w="121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232FCC30"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unknown</w:t>
            </w:r>
          </w:p>
        </w:tc>
        <w:tc>
          <w:tcPr>
            <w:tcW w:w="4092" w:type="dxa"/>
            <w:vMerge/>
            <w:tcBorders>
              <w:left w:val="single" w:sz="4" w:space="0" w:color="auto"/>
              <w:bottom w:val="single" w:sz="4" w:space="0" w:color="auto"/>
              <w:right w:val="single" w:sz="4" w:space="0" w:color="auto"/>
            </w:tcBorders>
            <w:shd w:val="clear" w:color="auto" w:fill="DEEAF6" w:themeFill="accent1" w:themeFillTint="33"/>
          </w:tcPr>
          <w:p w14:paraId="7BB90A5A"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p>
        </w:tc>
      </w:tr>
      <w:tr w:rsidR="00882CCE" w:rsidRPr="00AB6FF2" w14:paraId="5801C4BA" w14:textId="77777777" w:rsidTr="00B33B83">
        <w:trPr>
          <w:trHeight w:val="300"/>
        </w:trPr>
        <w:tc>
          <w:tcPr>
            <w:tcW w:w="1213" w:type="dxa"/>
            <w:tcBorders>
              <w:top w:val="single" w:sz="4" w:space="0" w:color="auto"/>
              <w:bottom w:val="nil"/>
              <w:right w:val="single" w:sz="4" w:space="0" w:color="auto"/>
            </w:tcBorders>
            <w:shd w:val="clear" w:color="auto" w:fill="auto"/>
            <w:noWrap/>
            <w:hideMark/>
          </w:tcPr>
          <w:p w14:paraId="170124D4"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1213" w:type="dxa"/>
            <w:tcBorders>
              <w:top w:val="single" w:sz="4" w:space="0" w:color="auto"/>
              <w:left w:val="single" w:sz="4" w:space="0" w:color="auto"/>
              <w:bottom w:val="nil"/>
              <w:right w:val="single" w:sz="4" w:space="0" w:color="auto"/>
            </w:tcBorders>
            <w:shd w:val="clear" w:color="auto" w:fill="auto"/>
            <w:noWrap/>
            <w:hideMark/>
          </w:tcPr>
          <w:p w14:paraId="21EE89B9"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5726343B"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6FAE93D9"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val="restart"/>
            <w:tcBorders>
              <w:top w:val="single" w:sz="4" w:space="0" w:color="auto"/>
              <w:left w:val="single" w:sz="4" w:space="0" w:color="auto"/>
            </w:tcBorders>
          </w:tcPr>
          <w:p w14:paraId="176AD290" w14:textId="77777777" w:rsidR="00882CCE" w:rsidRPr="00AB6FF2" w:rsidRDefault="00882CCE" w:rsidP="00424180">
            <w:pPr>
              <w:spacing w:after="0"/>
              <w:ind w:left="865" w:firstLine="9"/>
              <w:jc w:val="left"/>
              <w:rPr>
                <w:rFonts w:cs="Times New Roman"/>
                <w:b/>
                <w:sz w:val="20"/>
                <w:szCs w:val="20"/>
                <w:lang w:val="en-GB"/>
              </w:rPr>
            </w:pPr>
            <w:r w:rsidRPr="00AB6FF2">
              <w:rPr>
                <w:rFonts w:cs="Times New Roman"/>
                <w:b/>
                <w:sz w:val="20"/>
                <w:szCs w:val="20"/>
                <w:lang w:val="en-GB"/>
              </w:rPr>
              <w:t>Improving</w:t>
            </w:r>
          </w:p>
          <w:p w14:paraId="781C92FC" w14:textId="77777777" w:rsidR="00882CCE" w:rsidRPr="00AB6FF2" w:rsidRDefault="00882CCE" w:rsidP="00424180">
            <w:pPr>
              <w:spacing w:after="0" w:line="240" w:lineRule="auto"/>
              <w:jc w:val="left"/>
              <w:rPr>
                <w:rFonts w:eastAsia="Times New Roman" w:cs="Times New Roman"/>
                <w:i/>
                <w:color w:val="000000"/>
                <w:sz w:val="20"/>
                <w:szCs w:val="20"/>
                <w:lang w:val="en-GB" w:eastAsia="en-GB"/>
              </w:rPr>
            </w:pPr>
          </w:p>
          <w:p w14:paraId="7B3FC1FB" w14:textId="3F5581BF" w:rsidR="00882CCE" w:rsidRPr="00AB6FF2" w:rsidRDefault="00882CCE" w:rsidP="00C649CF">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color w:val="000000"/>
                <w:sz w:val="20"/>
                <w:szCs w:val="20"/>
                <w:lang w:val="en-GB" w:eastAsia="en-GB"/>
              </w:rPr>
              <w:t>(Only increasing and stable trends)</w:t>
            </w:r>
          </w:p>
        </w:tc>
      </w:tr>
      <w:tr w:rsidR="00882CCE" w:rsidRPr="00AB6FF2" w14:paraId="06738424" w14:textId="77777777" w:rsidTr="00B33B83">
        <w:trPr>
          <w:trHeight w:val="300"/>
        </w:trPr>
        <w:tc>
          <w:tcPr>
            <w:tcW w:w="1213" w:type="dxa"/>
            <w:tcBorders>
              <w:top w:val="nil"/>
              <w:bottom w:val="nil"/>
              <w:right w:val="single" w:sz="4" w:space="0" w:color="auto"/>
            </w:tcBorders>
            <w:shd w:val="clear" w:color="auto" w:fill="auto"/>
            <w:noWrap/>
            <w:hideMark/>
          </w:tcPr>
          <w:p w14:paraId="56E4E7DD"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3" w:type="dxa"/>
            <w:tcBorders>
              <w:top w:val="nil"/>
              <w:left w:val="single" w:sz="4" w:space="0" w:color="auto"/>
              <w:bottom w:val="nil"/>
              <w:right w:val="single" w:sz="4" w:space="0" w:color="auto"/>
            </w:tcBorders>
            <w:shd w:val="clear" w:color="auto" w:fill="auto"/>
            <w:noWrap/>
            <w:hideMark/>
          </w:tcPr>
          <w:p w14:paraId="269FF063"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60D5DD68"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079BB7A6"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7BE11F1D" w14:textId="77777777" w:rsidR="00882CCE" w:rsidRPr="00AB6FF2" w:rsidRDefault="00882CCE" w:rsidP="00424180">
            <w:pPr>
              <w:spacing w:after="0" w:line="240" w:lineRule="auto"/>
              <w:jc w:val="left"/>
              <w:rPr>
                <w:rFonts w:eastAsia="Times New Roman" w:cs="Times New Roman"/>
                <w:color w:val="000000"/>
                <w:sz w:val="20"/>
                <w:szCs w:val="20"/>
                <w:lang w:val="en-GB" w:eastAsia="en-GB"/>
              </w:rPr>
            </w:pPr>
          </w:p>
        </w:tc>
      </w:tr>
      <w:tr w:rsidR="00882CCE" w:rsidRPr="00AB6FF2" w14:paraId="3C98A6CF" w14:textId="77777777" w:rsidTr="00882CCE">
        <w:trPr>
          <w:trHeight w:val="410"/>
        </w:trPr>
        <w:tc>
          <w:tcPr>
            <w:tcW w:w="1213" w:type="dxa"/>
            <w:tcBorders>
              <w:top w:val="nil"/>
              <w:right w:val="single" w:sz="4" w:space="0" w:color="auto"/>
            </w:tcBorders>
            <w:shd w:val="clear" w:color="auto" w:fill="auto"/>
            <w:noWrap/>
            <w:hideMark/>
          </w:tcPr>
          <w:p w14:paraId="18A0FC13"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right w:val="single" w:sz="4" w:space="0" w:color="auto"/>
            </w:tcBorders>
            <w:shd w:val="clear" w:color="auto" w:fill="auto"/>
            <w:noWrap/>
            <w:hideMark/>
          </w:tcPr>
          <w:p w14:paraId="72F311B5"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right w:val="single" w:sz="4" w:space="0" w:color="auto"/>
            </w:tcBorders>
            <w:shd w:val="clear" w:color="auto" w:fill="auto"/>
            <w:noWrap/>
            <w:hideMark/>
          </w:tcPr>
          <w:p w14:paraId="71FB3E6B"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right w:val="single" w:sz="4" w:space="0" w:color="auto"/>
            </w:tcBorders>
            <w:shd w:val="clear" w:color="auto" w:fill="auto"/>
            <w:noWrap/>
            <w:hideMark/>
          </w:tcPr>
          <w:p w14:paraId="4E967DD7" w14:textId="77777777" w:rsidR="00882CCE" w:rsidRPr="00AB6FF2" w:rsidRDefault="00882CCE"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7E667B64" w14:textId="77777777" w:rsidR="00882CCE" w:rsidRPr="00AB6FF2" w:rsidRDefault="00882CCE" w:rsidP="00424180">
            <w:pPr>
              <w:spacing w:after="0" w:line="240" w:lineRule="auto"/>
              <w:jc w:val="left"/>
              <w:rPr>
                <w:rFonts w:eastAsia="Times New Roman" w:cs="Times New Roman"/>
                <w:color w:val="000000"/>
                <w:sz w:val="20"/>
                <w:szCs w:val="20"/>
                <w:lang w:val="en-GB" w:eastAsia="en-GB"/>
              </w:rPr>
            </w:pPr>
          </w:p>
        </w:tc>
      </w:tr>
      <w:tr w:rsidR="004D47E5" w:rsidRPr="00AB6FF2" w14:paraId="0D30ED3D" w14:textId="77777777" w:rsidTr="00B33B83">
        <w:trPr>
          <w:trHeight w:val="300"/>
        </w:trPr>
        <w:tc>
          <w:tcPr>
            <w:tcW w:w="1213" w:type="dxa"/>
            <w:tcBorders>
              <w:top w:val="single" w:sz="4" w:space="0" w:color="auto"/>
              <w:bottom w:val="nil"/>
              <w:right w:val="single" w:sz="4" w:space="0" w:color="auto"/>
            </w:tcBorders>
            <w:shd w:val="clear" w:color="auto" w:fill="auto"/>
            <w:noWrap/>
            <w:hideMark/>
          </w:tcPr>
          <w:p w14:paraId="47443A3A"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single" w:sz="4" w:space="0" w:color="auto"/>
              <w:left w:val="single" w:sz="4" w:space="0" w:color="auto"/>
              <w:bottom w:val="nil"/>
              <w:right w:val="single" w:sz="4" w:space="0" w:color="auto"/>
            </w:tcBorders>
            <w:shd w:val="clear" w:color="auto" w:fill="auto"/>
            <w:noWrap/>
            <w:hideMark/>
          </w:tcPr>
          <w:p w14:paraId="1F7A938C"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1214" w:type="dxa"/>
            <w:tcBorders>
              <w:top w:val="single" w:sz="4" w:space="0" w:color="auto"/>
              <w:left w:val="single" w:sz="4" w:space="0" w:color="auto"/>
              <w:bottom w:val="nil"/>
              <w:right w:val="single" w:sz="4" w:space="0" w:color="auto"/>
            </w:tcBorders>
            <w:shd w:val="clear" w:color="auto" w:fill="auto"/>
            <w:noWrap/>
            <w:hideMark/>
          </w:tcPr>
          <w:p w14:paraId="3C7B187C"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5967107B"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val="restart"/>
            <w:tcBorders>
              <w:top w:val="single" w:sz="4" w:space="0" w:color="auto"/>
              <w:left w:val="single" w:sz="4" w:space="0" w:color="auto"/>
            </w:tcBorders>
          </w:tcPr>
          <w:p w14:paraId="61F02ACE" w14:textId="77777777" w:rsidR="004D47E5" w:rsidRPr="00AB6FF2" w:rsidRDefault="004D47E5" w:rsidP="00424180">
            <w:pPr>
              <w:spacing w:after="0"/>
              <w:ind w:left="865" w:firstLine="9"/>
              <w:rPr>
                <w:rFonts w:cs="Times New Roman"/>
                <w:b/>
                <w:sz w:val="20"/>
                <w:szCs w:val="20"/>
                <w:lang w:val="en-GB"/>
              </w:rPr>
            </w:pPr>
            <w:r w:rsidRPr="00AB6FF2">
              <w:rPr>
                <w:rFonts w:cs="Times New Roman"/>
                <w:b/>
                <w:sz w:val="20"/>
                <w:szCs w:val="20"/>
                <w:lang w:val="en-GB"/>
              </w:rPr>
              <w:t>Stable</w:t>
            </w:r>
          </w:p>
          <w:p w14:paraId="55A6FECC" w14:textId="77777777" w:rsidR="004D47E5" w:rsidRPr="00AB6FF2" w:rsidRDefault="004D47E5" w:rsidP="00424180">
            <w:pPr>
              <w:spacing w:after="0" w:line="240" w:lineRule="auto"/>
              <w:jc w:val="left"/>
              <w:rPr>
                <w:rFonts w:eastAsia="Times New Roman" w:cs="Times New Roman"/>
                <w:i/>
                <w:color w:val="000000"/>
                <w:sz w:val="20"/>
                <w:szCs w:val="20"/>
                <w:lang w:val="en-GB" w:eastAsia="en-GB"/>
              </w:rPr>
            </w:pPr>
          </w:p>
          <w:p w14:paraId="0289A969" w14:textId="3DD2019E" w:rsidR="004D47E5" w:rsidRPr="00AB6FF2" w:rsidRDefault="004D47E5" w:rsidP="00424180">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color w:val="000000"/>
                <w:sz w:val="20"/>
                <w:szCs w:val="20"/>
                <w:lang w:val="en-GB" w:eastAsia="en-GB"/>
              </w:rPr>
              <w:t>(Only stable trends or stable and increasing dominates (there is at least one increasing and only one unknown or decreasing)).</w:t>
            </w:r>
          </w:p>
          <w:p w14:paraId="7634D7B0" w14:textId="77777777" w:rsidR="004D47E5" w:rsidRPr="00AB6FF2" w:rsidRDefault="004D47E5" w:rsidP="00424180">
            <w:pPr>
              <w:spacing w:after="0" w:line="240" w:lineRule="auto"/>
              <w:jc w:val="left"/>
              <w:rPr>
                <w:rFonts w:eastAsia="Times New Roman" w:cs="Times New Roman"/>
                <w:color w:val="000000"/>
                <w:sz w:val="20"/>
                <w:szCs w:val="20"/>
                <w:lang w:val="en-GB" w:eastAsia="en-GB"/>
              </w:rPr>
            </w:pPr>
          </w:p>
          <w:p w14:paraId="64438422" w14:textId="21C0D821" w:rsidR="004D47E5" w:rsidRPr="00AB6FF2" w:rsidRDefault="004D47E5" w:rsidP="00424180">
            <w:pPr>
              <w:spacing w:after="0" w:line="240" w:lineRule="auto"/>
              <w:jc w:val="left"/>
              <w:rPr>
                <w:rFonts w:eastAsia="Times New Roman" w:cs="Times New Roman"/>
                <w:color w:val="000000"/>
                <w:sz w:val="20"/>
                <w:szCs w:val="20"/>
                <w:lang w:val="en-GB" w:eastAsia="en-GB"/>
              </w:rPr>
            </w:pPr>
            <w:r w:rsidRPr="00AB6FF2">
              <w:rPr>
                <w:rFonts w:eastAsia="Times New Roman" w:cs="Times New Roman"/>
                <w:sz w:val="20"/>
                <w:szCs w:val="20"/>
                <w:lang w:val="en-GB" w:eastAsia="en-GB"/>
              </w:rPr>
              <w:t xml:space="preserve">* </w:t>
            </w:r>
            <w:r w:rsidRPr="00AB6FF2">
              <w:rPr>
                <w:rFonts w:eastAsia="Times New Roman" w:cs="Times New Roman"/>
                <w:i/>
                <w:sz w:val="20"/>
                <w:szCs w:val="20"/>
                <w:lang w:val="en-GB" w:eastAsia="en-GB"/>
              </w:rPr>
              <w:t>Trend magnitude should also be considered. The overall trend in CS is stable only in case of moderate declines (&lt; 1 % per year).</w:t>
            </w:r>
          </w:p>
        </w:tc>
      </w:tr>
      <w:tr w:rsidR="004D47E5" w:rsidRPr="00AB6FF2" w14:paraId="05B4E18E" w14:textId="77777777" w:rsidTr="00B33B83">
        <w:trPr>
          <w:trHeight w:val="300"/>
        </w:trPr>
        <w:tc>
          <w:tcPr>
            <w:tcW w:w="1213" w:type="dxa"/>
            <w:tcBorders>
              <w:top w:val="nil"/>
              <w:bottom w:val="nil"/>
              <w:right w:val="single" w:sz="4" w:space="0" w:color="auto"/>
            </w:tcBorders>
            <w:shd w:val="clear" w:color="auto" w:fill="auto"/>
            <w:noWrap/>
            <w:hideMark/>
          </w:tcPr>
          <w:p w14:paraId="2909EB51"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3" w:type="dxa"/>
            <w:tcBorders>
              <w:top w:val="nil"/>
              <w:left w:val="single" w:sz="4" w:space="0" w:color="auto"/>
              <w:bottom w:val="nil"/>
              <w:right w:val="single" w:sz="4" w:space="0" w:color="auto"/>
            </w:tcBorders>
            <w:shd w:val="clear" w:color="auto" w:fill="auto"/>
            <w:noWrap/>
            <w:hideMark/>
          </w:tcPr>
          <w:p w14:paraId="7C955811"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0860759F"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778D0862"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78879D92" w14:textId="77777777" w:rsidR="004D47E5" w:rsidRPr="00AB6FF2" w:rsidRDefault="004D47E5" w:rsidP="00424180">
            <w:pPr>
              <w:spacing w:after="0" w:line="240" w:lineRule="auto"/>
              <w:jc w:val="center"/>
              <w:rPr>
                <w:rFonts w:eastAsia="Times New Roman" w:cs="Times New Roman"/>
                <w:color w:val="FF0000"/>
                <w:sz w:val="20"/>
                <w:szCs w:val="20"/>
                <w:lang w:val="en-GB" w:eastAsia="en-GB"/>
              </w:rPr>
            </w:pPr>
          </w:p>
        </w:tc>
      </w:tr>
      <w:tr w:rsidR="004D47E5" w:rsidRPr="00AB6FF2" w14:paraId="5605794A" w14:textId="77777777" w:rsidTr="00667D22">
        <w:trPr>
          <w:trHeight w:val="245"/>
        </w:trPr>
        <w:tc>
          <w:tcPr>
            <w:tcW w:w="1213" w:type="dxa"/>
            <w:tcBorders>
              <w:top w:val="nil"/>
              <w:bottom w:val="nil"/>
              <w:right w:val="single" w:sz="4" w:space="0" w:color="auto"/>
            </w:tcBorders>
            <w:shd w:val="clear" w:color="auto" w:fill="auto"/>
            <w:noWrap/>
            <w:hideMark/>
          </w:tcPr>
          <w:p w14:paraId="073DAD47" w14:textId="1C5D25B4" w:rsidR="004D47E5" w:rsidRPr="00AB6FF2" w:rsidRDefault="004D47E5"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3" w:type="dxa"/>
            <w:tcBorders>
              <w:top w:val="nil"/>
              <w:left w:val="single" w:sz="4" w:space="0" w:color="auto"/>
              <w:right w:val="single" w:sz="4" w:space="0" w:color="auto"/>
            </w:tcBorders>
            <w:shd w:val="clear" w:color="auto" w:fill="auto"/>
            <w:noWrap/>
            <w:hideMark/>
          </w:tcPr>
          <w:p w14:paraId="642D221B" w14:textId="015056CA" w:rsidR="004D47E5" w:rsidRPr="00AB6FF2" w:rsidRDefault="004D47E5"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right w:val="single" w:sz="4" w:space="0" w:color="auto"/>
            </w:tcBorders>
            <w:shd w:val="clear" w:color="auto" w:fill="auto"/>
            <w:noWrap/>
            <w:hideMark/>
          </w:tcPr>
          <w:p w14:paraId="3282512F" w14:textId="5B95EE52" w:rsidR="004D47E5" w:rsidRPr="00AB6FF2" w:rsidRDefault="004D47E5"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right w:val="single" w:sz="4" w:space="0" w:color="auto"/>
            </w:tcBorders>
            <w:shd w:val="clear" w:color="auto" w:fill="auto"/>
            <w:noWrap/>
            <w:hideMark/>
          </w:tcPr>
          <w:p w14:paraId="4C7136B7" w14:textId="592D0889" w:rsidR="004D47E5" w:rsidRPr="00AB6FF2" w:rsidRDefault="004D47E5"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2E4CDEA0" w14:textId="77777777" w:rsidR="004D47E5" w:rsidRPr="00AB6FF2" w:rsidRDefault="004D47E5" w:rsidP="00424180">
            <w:pPr>
              <w:spacing w:after="0" w:line="240" w:lineRule="auto"/>
              <w:jc w:val="center"/>
              <w:rPr>
                <w:rFonts w:eastAsia="Times New Roman" w:cs="Times New Roman"/>
                <w:color w:val="FF0000"/>
                <w:sz w:val="20"/>
                <w:szCs w:val="20"/>
                <w:lang w:val="en-GB" w:eastAsia="en-GB"/>
              </w:rPr>
            </w:pPr>
          </w:p>
        </w:tc>
      </w:tr>
      <w:tr w:rsidR="004D47E5" w:rsidRPr="00AB6FF2" w14:paraId="67E359B4" w14:textId="77777777" w:rsidTr="00667D22">
        <w:trPr>
          <w:trHeight w:val="245"/>
        </w:trPr>
        <w:tc>
          <w:tcPr>
            <w:tcW w:w="1213" w:type="dxa"/>
            <w:tcBorders>
              <w:top w:val="nil"/>
              <w:bottom w:val="nil"/>
              <w:right w:val="single" w:sz="4" w:space="0" w:color="auto"/>
            </w:tcBorders>
            <w:shd w:val="clear" w:color="auto" w:fill="auto"/>
            <w:noWrap/>
          </w:tcPr>
          <w:p w14:paraId="19B509C8" w14:textId="1D013EC3" w:rsidR="004D47E5" w:rsidRPr="00AB6FF2" w:rsidRDefault="004D47E5" w:rsidP="00776EDB">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left w:val="single" w:sz="4" w:space="0" w:color="auto"/>
              <w:bottom w:val="nil"/>
              <w:right w:val="single" w:sz="4" w:space="0" w:color="auto"/>
            </w:tcBorders>
            <w:shd w:val="clear" w:color="auto" w:fill="auto"/>
            <w:noWrap/>
          </w:tcPr>
          <w:p w14:paraId="5144FF25" w14:textId="512C088C" w:rsidR="004D47E5" w:rsidRPr="00AB6FF2" w:rsidRDefault="004D47E5" w:rsidP="00776EDB">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left w:val="single" w:sz="4" w:space="0" w:color="auto"/>
              <w:bottom w:val="nil"/>
              <w:right w:val="single" w:sz="4" w:space="0" w:color="auto"/>
            </w:tcBorders>
            <w:shd w:val="clear" w:color="auto" w:fill="auto"/>
            <w:noWrap/>
          </w:tcPr>
          <w:p w14:paraId="5EFD15D7" w14:textId="59040B23" w:rsidR="004D47E5" w:rsidRPr="00AB6FF2" w:rsidRDefault="004D47E5" w:rsidP="00776EDB">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bottom w:val="nil"/>
              <w:right w:val="single" w:sz="4" w:space="0" w:color="auto"/>
            </w:tcBorders>
            <w:shd w:val="clear" w:color="auto" w:fill="auto"/>
            <w:noWrap/>
          </w:tcPr>
          <w:p w14:paraId="2E3BCC6C" w14:textId="7B9B7004" w:rsidR="004D47E5" w:rsidRPr="00AB6FF2" w:rsidRDefault="004D47E5" w:rsidP="00776EDB">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471E139D" w14:textId="77777777" w:rsidR="004D47E5" w:rsidRPr="00AB6FF2" w:rsidRDefault="004D47E5" w:rsidP="00424180">
            <w:pPr>
              <w:spacing w:after="0" w:line="240" w:lineRule="auto"/>
              <w:jc w:val="center"/>
              <w:rPr>
                <w:rFonts w:eastAsia="Times New Roman" w:cs="Times New Roman"/>
                <w:color w:val="FF0000"/>
                <w:sz w:val="20"/>
                <w:szCs w:val="20"/>
                <w:lang w:val="en-GB" w:eastAsia="en-GB"/>
              </w:rPr>
            </w:pPr>
          </w:p>
        </w:tc>
      </w:tr>
      <w:tr w:rsidR="004D47E5" w:rsidRPr="00AB6FF2" w14:paraId="630CDFFA" w14:textId="77777777" w:rsidTr="00B33B83">
        <w:trPr>
          <w:trHeight w:val="300"/>
        </w:trPr>
        <w:tc>
          <w:tcPr>
            <w:tcW w:w="1213" w:type="dxa"/>
            <w:tcBorders>
              <w:top w:val="nil"/>
              <w:bottom w:val="nil"/>
              <w:right w:val="single" w:sz="4" w:space="0" w:color="auto"/>
            </w:tcBorders>
            <w:shd w:val="clear" w:color="auto" w:fill="auto"/>
            <w:noWrap/>
            <w:hideMark/>
          </w:tcPr>
          <w:p w14:paraId="2B0AEB91"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bottom w:val="nil"/>
              <w:right w:val="single" w:sz="4" w:space="0" w:color="auto"/>
            </w:tcBorders>
            <w:shd w:val="clear" w:color="auto" w:fill="auto"/>
            <w:noWrap/>
            <w:hideMark/>
          </w:tcPr>
          <w:p w14:paraId="5CFBF1CA"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4877C399" w14:textId="2755072E" w:rsidR="004D47E5" w:rsidRPr="00AB6FF2" w:rsidRDefault="00B36ED3"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 xml:space="preserve">  </w:t>
            </w:r>
            <w:r w:rsidR="004D47E5"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3597B008"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1748E884" w14:textId="77777777" w:rsidR="004D47E5" w:rsidRPr="00AB6FF2" w:rsidRDefault="004D47E5" w:rsidP="00424180">
            <w:pPr>
              <w:spacing w:after="0" w:line="240" w:lineRule="auto"/>
              <w:jc w:val="center"/>
              <w:rPr>
                <w:rFonts w:eastAsia="Times New Roman" w:cs="Times New Roman"/>
                <w:color w:val="FF0000"/>
                <w:sz w:val="20"/>
                <w:szCs w:val="20"/>
                <w:lang w:val="en-GB" w:eastAsia="en-GB"/>
              </w:rPr>
            </w:pPr>
          </w:p>
        </w:tc>
      </w:tr>
      <w:tr w:rsidR="004D47E5" w:rsidRPr="00AB6FF2" w14:paraId="14E378EA" w14:textId="77777777" w:rsidTr="00B33B83">
        <w:trPr>
          <w:trHeight w:val="300"/>
        </w:trPr>
        <w:tc>
          <w:tcPr>
            <w:tcW w:w="1213" w:type="dxa"/>
            <w:tcBorders>
              <w:top w:val="nil"/>
              <w:bottom w:val="single" w:sz="4" w:space="0" w:color="auto"/>
              <w:right w:val="single" w:sz="4" w:space="0" w:color="auto"/>
            </w:tcBorders>
            <w:shd w:val="clear" w:color="auto" w:fill="auto"/>
            <w:noWrap/>
            <w:hideMark/>
          </w:tcPr>
          <w:p w14:paraId="7FF9535B" w14:textId="09881A39"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bottom w:val="single" w:sz="4" w:space="0" w:color="auto"/>
              <w:right w:val="single" w:sz="4" w:space="0" w:color="auto"/>
            </w:tcBorders>
            <w:shd w:val="clear" w:color="auto" w:fill="auto"/>
            <w:noWrap/>
            <w:hideMark/>
          </w:tcPr>
          <w:p w14:paraId="1AFFCC96"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single" w:sz="4" w:space="0" w:color="auto"/>
              <w:right w:val="single" w:sz="4" w:space="0" w:color="auto"/>
            </w:tcBorders>
            <w:shd w:val="clear" w:color="auto" w:fill="auto"/>
            <w:noWrap/>
            <w:hideMark/>
          </w:tcPr>
          <w:p w14:paraId="62585A00"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single" w:sz="4" w:space="0" w:color="auto"/>
              <w:right w:val="single" w:sz="4" w:space="0" w:color="auto"/>
            </w:tcBorders>
            <w:shd w:val="clear" w:color="auto" w:fill="auto"/>
            <w:noWrap/>
            <w:hideMark/>
          </w:tcPr>
          <w:p w14:paraId="7281A516" w14:textId="77777777" w:rsidR="004D47E5" w:rsidRPr="00AB6FF2" w:rsidRDefault="004D4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bottom w:val="single" w:sz="4" w:space="0" w:color="auto"/>
            </w:tcBorders>
          </w:tcPr>
          <w:p w14:paraId="72A73D31" w14:textId="77777777" w:rsidR="004D47E5" w:rsidRPr="00AB6FF2" w:rsidRDefault="004D47E5" w:rsidP="00424180">
            <w:pPr>
              <w:spacing w:after="0" w:line="240" w:lineRule="auto"/>
              <w:jc w:val="center"/>
              <w:rPr>
                <w:rFonts w:eastAsia="Times New Roman" w:cs="Times New Roman"/>
                <w:color w:val="FF0000"/>
                <w:sz w:val="20"/>
                <w:szCs w:val="20"/>
                <w:lang w:val="en-GB" w:eastAsia="en-GB"/>
              </w:rPr>
            </w:pPr>
          </w:p>
        </w:tc>
      </w:tr>
    </w:tbl>
    <w:p w14:paraId="24CD5152" w14:textId="77777777" w:rsidR="005419A6" w:rsidRDefault="005419A6">
      <w:r>
        <w:br w:type="page"/>
      </w:r>
    </w:p>
    <w:tbl>
      <w:tblPr>
        <w:tblW w:w="8946"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3"/>
        <w:gridCol w:w="1213"/>
        <w:gridCol w:w="1214"/>
        <w:gridCol w:w="1214"/>
        <w:gridCol w:w="4092"/>
      </w:tblGrid>
      <w:tr w:rsidR="00B17866" w:rsidRPr="00AB6FF2" w14:paraId="46462737" w14:textId="77777777" w:rsidTr="00B33B83">
        <w:trPr>
          <w:trHeight w:val="300"/>
        </w:trPr>
        <w:tc>
          <w:tcPr>
            <w:tcW w:w="1213" w:type="dxa"/>
            <w:tcBorders>
              <w:top w:val="single" w:sz="4" w:space="0" w:color="auto"/>
              <w:bottom w:val="nil"/>
              <w:right w:val="single" w:sz="4" w:space="0" w:color="auto"/>
            </w:tcBorders>
            <w:shd w:val="clear" w:color="auto" w:fill="auto"/>
            <w:noWrap/>
            <w:hideMark/>
          </w:tcPr>
          <w:p w14:paraId="75A26313" w14:textId="4BA8C654"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lastRenderedPageBreak/>
              <w:t>0</w:t>
            </w:r>
          </w:p>
        </w:tc>
        <w:tc>
          <w:tcPr>
            <w:tcW w:w="1213" w:type="dxa"/>
            <w:tcBorders>
              <w:top w:val="single" w:sz="4" w:space="0" w:color="auto"/>
              <w:left w:val="single" w:sz="4" w:space="0" w:color="auto"/>
              <w:bottom w:val="nil"/>
              <w:right w:val="single" w:sz="4" w:space="0" w:color="auto"/>
            </w:tcBorders>
            <w:shd w:val="clear" w:color="auto" w:fill="auto"/>
            <w:noWrap/>
            <w:hideMark/>
          </w:tcPr>
          <w:p w14:paraId="71BFC756"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654F1C9C"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1214" w:type="dxa"/>
            <w:tcBorders>
              <w:top w:val="single" w:sz="4" w:space="0" w:color="auto"/>
              <w:left w:val="single" w:sz="4" w:space="0" w:color="auto"/>
              <w:bottom w:val="nil"/>
              <w:right w:val="single" w:sz="4" w:space="0" w:color="auto"/>
            </w:tcBorders>
            <w:shd w:val="clear" w:color="auto" w:fill="auto"/>
            <w:noWrap/>
            <w:hideMark/>
          </w:tcPr>
          <w:p w14:paraId="27097BF1"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val="restart"/>
            <w:tcBorders>
              <w:top w:val="single" w:sz="4" w:space="0" w:color="auto"/>
              <w:left w:val="single" w:sz="4" w:space="0" w:color="auto"/>
            </w:tcBorders>
          </w:tcPr>
          <w:p w14:paraId="31E49C47" w14:textId="77777777" w:rsidR="00B17866" w:rsidRPr="00AB6FF2" w:rsidRDefault="00B17866" w:rsidP="00424180">
            <w:pPr>
              <w:spacing w:after="0"/>
              <w:ind w:left="865"/>
              <w:jc w:val="left"/>
              <w:rPr>
                <w:rFonts w:cs="Times New Roman"/>
                <w:b/>
                <w:sz w:val="20"/>
                <w:szCs w:val="20"/>
                <w:lang w:val="en-GB"/>
              </w:rPr>
            </w:pPr>
            <w:r w:rsidRPr="00AB6FF2">
              <w:rPr>
                <w:rFonts w:cs="Times New Roman"/>
                <w:b/>
                <w:sz w:val="20"/>
                <w:szCs w:val="20"/>
                <w:lang w:val="en-GB"/>
              </w:rPr>
              <w:t>Deteriorating</w:t>
            </w:r>
          </w:p>
          <w:p w14:paraId="2A4C0D76" w14:textId="77777777" w:rsidR="00B17866" w:rsidRPr="00AB6FF2" w:rsidRDefault="00B17866" w:rsidP="00424180">
            <w:pPr>
              <w:spacing w:after="0" w:line="240" w:lineRule="auto"/>
              <w:jc w:val="left"/>
              <w:rPr>
                <w:rFonts w:eastAsia="Times New Roman" w:cs="Times New Roman"/>
                <w:color w:val="000000"/>
                <w:sz w:val="20"/>
                <w:szCs w:val="20"/>
                <w:lang w:val="en-GB" w:eastAsia="en-GB"/>
              </w:rPr>
            </w:pPr>
          </w:p>
          <w:p w14:paraId="42AD2E26" w14:textId="77777777" w:rsidR="00B17866" w:rsidRPr="00AB6FF2" w:rsidRDefault="00B17866" w:rsidP="00424180">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color w:val="000000"/>
                <w:sz w:val="20"/>
                <w:szCs w:val="20"/>
                <w:lang w:val="en-GB" w:eastAsia="en-GB"/>
              </w:rPr>
              <w:t>(Decreasing trends dominate)</w:t>
            </w:r>
          </w:p>
          <w:p w14:paraId="08D0502F" w14:textId="77777777" w:rsidR="00B17866" w:rsidRPr="00AB6FF2" w:rsidRDefault="00B17866" w:rsidP="00424180">
            <w:pPr>
              <w:spacing w:after="0" w:line="240" w:lineRule="auto"/>
              <w:jc w:val="left"/>
              <w:rPr>
                <w:rFonts w:eastAsia="Times New Roman" w:cs="Times New Roman"/>
                <w:color w:val="000000"/>
                <w:sz w:val="20"/>
                <w:szCs w:val="20"/>
                <w:lang w:val="en-GB" w:eastAsia="en-GB"/>
              </w:rPr>
            </w:pPr>
          </w:p>
          <w:p w14:paraId="3AA0CF86" w14:textId="1B53BCF3" w:rsidR="00B17866" w:rsidRPr="00AB6FF2" w:rsidRDefault="00B17866" w:rsidP="00424180">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sz w:val="20"/>
                <w:szCs w:val="20"/>
                <w:lang w:val="en-GB" w:eastAsia="en-GB"/>
              </w:rPr>
              <w:t>* Trend magnitude should also be considered. The overall trend in CS is declining only in case of important declines (&gt; 1 % per year).</w:t>
            </w:r>
          </w:p>
        </w:tc>
      </w:tr>
      <w:tr w:rsidR="00B17866" w:rsidRPr="00AB6FF2" w14:paraId="742A69F8" w14:textId="77777777" w:rsidTr="00B33B83">
        <w:trPr>
          <w:trHeight w:val="300"/>
        </w:trPr>
        <w:tc>
          <w:tcPr>
            <w:tcW w:w="1213" w:type="dxa"/>
            <w:tcBorders>
              <w:top w:val="nil"/>
              <w:bottom w:val="nil"/>
              <w:right w:val="single" w:sz="4" w:space="0" w:color="auto"/>
            </w:tcBorders>
            <w:shd w:val="clear" w:color="auto" w:fill="auto"/>
            <w:noWrap/>
            <w:hideMark/>
          </w:tcPr>
          <w:p w14:paraId="0C5B332A"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bottom w:val="nil"/>
              <w:right w:val="single" w:sz="4" w:space="0" w:color="auto"/>
            </w:tcBorders>
            <w:shd w:val="clear" w:color="auto" w:fill="auto"/>
            <w:noWrap/>
            <w:hideMark/>
          </w:tcPr>
          <w:p w14:paraId="21C67EFE"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57029A9B"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19F21F53"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78A88605"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p>
        </w:tc>
      </w:tr>
      <w:tr w:rsidR="00B17866" w:rsidRPr="00AB6FF2" w14:paraId="7A9B68AA" w14:textId="77777777" w:rsidTr="00B33B83">
        <w:trPr>
          <w:trHeight w:val="300"/>
        </w:trPr>
        <w:tc>
          <w:tcPr>
            <w:tcW w:w="1213" w:type="dxa"/>
            <w:tcBorders>
              <w:top w:val="nil"/>
              <w:bottom w:val="nil"/>
              <w:right w:val="single" w:sz="4" w:space="0" w:color="auto"/>
            </w:tcBorders>
            <w:shd w:val="clear" w:color="auto" w:fill="auto"/>
            <w:noWrap/>
            <w:hideMark/>
          </w:tcPr>
          <w:p w14:paraId="1A304E8D"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nil"/>
              <w:left w:val="single" w:sz="4" w:space="0" w:color="auto"/>
              <w:bottom w:val="nil"/>
              <w:right w:val="single" w:sz="4" w:space="0" w:color="auto"/>
            </w:tcBorders>
            <w:shd w:val="clear" w:color="auto" w:fill="auto"/>
            <w:noWrap/>
            <w:hideMark/>
          </w:tcPr>
          <w:p w14:paraId="4A4229A6"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6744A882"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50016FF2"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62308641"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p>
        </w:tc>
      </w:tr>
      <w:tr w:rsidR="00B17866" w:rsidRPr="00AB6FF2" w14:paraId="4AC7D92B" w14:textId="77777777" w:rsidTr="00B33B83">
        <w:trPr>
          <w:trHeight w:val="300"/>
        </w:trPr>
        <w:tc>
          <w:tcPr>
            <w:tcW w:w="1213" w:type="dxa"/>
            <w:tcBorders>
              <w:top w:val="nil"/>
              <w:bottom w:val="nil"/>
              <w:right w:val="single" w:sz="4" w:space="0" w:color="auto"/>
            </w:tcBorders>
            <w:shd w:val="clear" w:color="auto" w:fill="auto"/>
            <w:noWrap/>
            <w:hideMark/>
          </w:tcPr>
          <w:p w14:paraId="370B4808"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nil"/>
              <w:left w:val="single" w:sz="4" w:space="0" w:color="auto"/>
              <w:bottom w:val="nil"/>
              <w:right w:val="single" w:sz="4" w:space="0" w:color="auto"/>
            </w:tcBorders>
            <w:shd w:val="clear" w:color="auto" w:fill="auto"/>
            <w:noWrap/>
            <w:hideMark/>
          </w:tcPr>
          <w:p w14:paraId="46D72190"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462F762A"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25D515D5"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7AB3476B" w14:textId="77777777" w:rsidR="00B17866" w:rsidRPr="00AB6FF2" w:rsidRDefault="00B17866" w:rsidP="00424180">
            <w:pPr>
              <w:spacing w:after="0" w:line="240" w:lineRule="auto"/>
              <w:jc w:val="center"/>
              <w:rPr>
                <w:rFonts w:eastAsia="Times New Roman" w:cs="Times New Roman"/>
                <w:sz w:val="20"/>
                <w:szCs w:val="20"/>
                <w:lang w:val="en-GB" w:eastAsia="en-GB"/>
              </w:rPr>
            </w:pPr>
          </w:p>
        </w:tc>
      </w:tr>
      <w:tr w:rsidR="00B17866" w:rsidRPr="00AB6FF2" w14:paraId="0FB4E568" w14:textId="77777777" w:rsidTr="00B33B83">
        <w:trPr>
          <w:trHeight w:val="300"/>
        </w:trPr>
        <w:tc>
          <w:tcPr>
            <w:tcW w:w="1213" w:type="dxa"/>
            <w:tcBorders>
              <w:top w:val="nil"/>
              <w:bottom w:val="nil"/>
              <w:right w:val="single" w:sz="4" w:space="0" w:color="auto"/>
            </w:tcBorders>
            <w:shd w:val="clear" w:color="auto" w:fill="auto"/>
            <w:noWrap/>
            <w:hideMark/>
          </w:tcPr>
          <w:p w14:paraId="6FE325DA"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nil"/>
              <w:left w:val="single" w:sz="4" w:space="0" w:color="auto"/>
              <w:bottom w:val="nil"/>
              <w:right w:val="single" w:sz="4" w:space="0" w:color="auto"/>
            </w:tcBorders>
            <w:shd w:val="clear" w:color="auto" w:fill="auto"/>
            <w:noWrap/>
            <w:hideMark/>
          </w:tcPr>
          <w:p w14:paraId="78301739"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67F7EFA6"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2DB19C95"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11D0BB7A" w14:textId="77777777" w:rsidR="00B17866" w:rsidRPr="00AB6FF2" w:rsidRDefault="00B17866" w:rsidP="00424180">
            <w:pPr>
              <w:spacing w:after="0" w:line="240" w:lineRule="auto"/>
              <w:jc w:val="center"/>
              <w:rPr>
                <w:rFonts w:eastAsia="Times New Roman" w:cs="Times New Roman"/>
                <w:color w:val="000000"/>
                <w:sz w:val="20"/>
                <w:szCs w:val="20"/>
                <w:lang w:val="en-GB" w:eastAsia="en-GB"/>
              </w:rPr>
            </w:pPr>
          </w:p>
        </w:tc>
      </w:tr>
      <w:tr w:rsidR="00B17866" w:rsidRPr="00AB6FF2" w14:paraId="2169AB0C" w14:textId="77777777" w:rsidTr="00B36ED3">
        <w:trPr>
          <w:trHeight w:val="245"/>
        </w:trPr>
        <w:tc>
          <w:tcPr>
            <w:tcW w:w="1213" w:type="dxa"/>
            <w:tcBorders>
              <w:top w:val="nil"/>
              <w:bottom w:val="nil"/>
              <w:right w:val="single" w:sz="4" w:space="0" w:color="auto"/>
            </w:tcBorders>
            <w:shd w:val="clear" w:color="auto" w:fill="auto"/>
            <w:noWrap/>
            <w:hideMark/>
          </w:tcPr>
          <w:p w14:paraId="29D16F18" w14:textId="7676BD45" w:rsidR="00B17866" w:rsidRPr="00AB6FF2" w:rsidRDefault="00B17866"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right w:val="single" w:sz="4" w:space="0" w:color="auto"/>
            </w:tcBorders>
            <w:shd w:val="clear" w:color="auto" w:fill="auto"/>
            <w:noWrap/>
            <w:hideMark/>
          </w:tcPr>
          <w:p w14:paraId="629FBAEB" w14:textId="2D85CA98" w:rsidR="00B17866" w:rsidRPr="00AB6FF2" w:rsidRDefault="00B17866"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right w:val="single" w:sz="4" w:space="0" w:color="auto"/>
            </w:tcBorders>
            <w:shd w:val="clear" w:color="auto" w:fill="auto"/>
            <w:noWrap/>
            <w:hideMark/>
          </w:tcPr>
          <w:p w14:paraId="24D2A2FD" w14:textId="1A0B4B19" w:rsidR="00B17866" w:rsidRPr="00AB6FF2" w:rsidRDefault="00B36ED3"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 xml:space="preserve">  </w:t>
            </w:r>
            <w:r w:rsidR="00B17866" w:rsidRPr="00AB6FF2">
              <w:rPr>
                <w:rFonts w:eastAsia="Times New Roman" w:cs="Times New Roman"/>
                <w:color w:val="000000"/>
                <w:sz w:val="20"/>
                <w:szCs w:val="20"/>
                <w:lang w:val="en-GB" w:eastAsia="en-GB"/>
              </w:rPr>
              <w:t>1*</w:t>
            </w:r>
          </w:p>
        </w:tc>
        <w:tc>
          <w:tcPr>
            <w:tcW w:w="1214" w:type="dxa"/>
            <w:tcBorders>
              <w:top w:val="nil"/>
              <w:left w:val="single" w:sz="4" w:space="0" w:color="auto"/>
              <w:right w:val="single" w:sz="4" w:space="0" w:color="auto"/>
            </w:tcBorders>
            <w:shd w:val="clear" w:color="auto" w:fill="auto"/>
            <w:noWrap/>
            <w:hideMark/>
          </w:tcPr>
          <w:p w14:paraId="3FC380AD" w14:textId="40CE55BB" w:rsidR="00B17866" w:rsidRPr="00AB6FF2" w:rsidRDefault="00B17866" w:rsidP="006A3DED">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4A2C529A" w14:textId="77777777" w:rsidR="00B17866" w:rsidRPr="00AB6FF2" w:rsidRDefault="00B17866" w:rsidP="00424180">
            <w:pPr>
              <w:spacing w:after="0" w:line="240" w:lineRule="auto"/>
              <w:jc w:val="center"/>
              <w:rPr>
                <w:rFonts w:eastAsia="Times New Roman" w:cs="Times New Roman"/>
                <w:color w:val="FF0000"/>
                <w:sz w:val="20"/>
                <w:szCs w:val="20"/>
                <w:lang w:val="en-GB" w:eastAsia="en-GB"/>
              </w:rPr>
            </w:pPr>
          </w:p>
        </w:tc>
      </w:tr>
      <w:tr w:rsidR="00B17866" w:rsidRPr="00AB6FF2" w14:paraId="3E9387CA" w14:textId="77777777" w:rsidTr="00667D22">
        <w:trPr>
          <w:trHeight w:val="245"/>
        </w:trPr>
        <w:tc>
          <w:tcPr>
            <w:tcW w:w="1213" w:type="dxa"/>
            <w:tcBorders>
              <w:top w:val="nil"/>
              <w:bottom w:val="single" w:sz="4" w:space="0" w:color="auto"/>
              <w:right w:val="single" w:sz="4" w:space="0" w:color="auto"/>
            </w:tcBorders>
            <w:shd w:val="clear" w:color="auto" w:fill="auto"/>
            <w:noWrap/>
          </w:tcPr>
          <w:p w14:paraId="12A095F1" w14:textId="6C406031" w:rsidR="00B17866" w:rsidRPr="00AB6FF2" w:rsidRDefault="00310ECB"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left w:val="single" w:sz="4" w:space="0" w:color="auto"/>
              <w:bottom w:val="single" w:sz="4" w:space="0" w:color="auto"/>
              <w:right w:val="single" w:sz="4" w:space="0" w:color="auto"/>
            </w:tcBorders>
            <w:shd w:val="clear" w:color="auto" w:fill="auto"/>
            <w:noWrap/>
          </w:tcPr>
          <w:p w14:paraId="35A507D5" w14:textId="18C98BA5" w:rsidR="00B17866" w:rsidRPr="00AB6FF2" w:rsidRDefault="00310ECB"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bottom w:val="single" w:sz="4" w:space="0" w:color="auto"/>
              <w:right w:val="single" w:sz="4" w:space="0" w:color="auto"/>
            </w:tcBorders>
            <w:shd w:val="clear" w:color="auto" w:fill="auto"/>
            <w:noWrap/>
          </w:tcPr>
          <w:p w14:paraId="172A4295" w14:textId="206E2902" w:rsidR="00B17866" w:rsidRPr="00AB6FF2" w:rsidRDefault="00310ECB"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bottom w:val="single" w:sz="4" w:space="0" w:color="auto"/>
              <w:right w:val="single" w:sz="4" w:space="0" w:color="auto"/>
            </w:tcBorders>
            <w:shd w:val="clear" w:color="auto" w:fill="auto"/>
            <w:noWrap/>
          </w:tcPr>
          <w:p w14:paraId="4B491D8D" w14:textId="532EE400" w:rsidR="00B17866" w:rsidRPr="00AB6FF2" w:rsidRDefault="00310ECB"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bottom w:val="single" w:sz="4" w:space="0" w:color="auto"/>
            </w:tcBorders>
          </w:tcPr>
          <w:p w14:paraId="4EFF98BE" w14:textId="77777777" w:rsidR="00B17866" w:rsidRPr="00AB6FF2" w:rsidRDefault="00B17866" w:rsidP="00424180">
            <w:pPr>
              <w:spacing w:after="0" w:line="240" w:lineRule="auto"/>
              <w:jc w:val="center"/>
              <w:rPr>
                <w:rFonts w:eastAsia="Times New Roman" w:cs="Times New Roman"/>
                <w:color w:val="FF0000"/>
                <w:sz w:val="20"/>
                <w:szCs w:val="20"/>
                <w:lang w:val="en-GB" w:eastAsia="en-GB"/>
              </w:rPr>
            </w:pPr>
          </w:p>
        </w:tc>
      </w:tr>
      <w:tr w:rsidR="00424180" w:rsidRPr="00AB6FF2" w14:paraId="01D0727C" w14:textId="77777777" w:rsidTr="00B33B83">
        <w:trPr>
          <w:trHeight w:val="300"/>
        </w:trPr>
        <w:tc>
          <w:tcPr>
            <w:tcW w:w="1213" w:type="dxa"/>
            <w:tcBorders>
              <w:top w:val="single" w:sz="4" w:space="0" w:color="auto"/>
              <w:right w:val="single" w:sz="4" w:space="0" w:color="auto"/>
            </w:tcBorders>
            <w:shd w:val="clear" w:color="auto" w:fill="auto"/>
            <w:noWrap/>
            <w:hideMark/>
          </w:tcPr>
          <w:p w14:paraId="6DD3C1AD"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single" w:sz="4" w:space="0" w:color="auto"/>
              <w:left w:val="single" w:sz="4" w:space="0" w:color="auto"/>
              <w:right w:val="single" w:sz="4" w:space="0" w:color="auto"/>
            </w:tcBorders>
            <w:shd w:val="clear" w:color="auto" w:fill="auto"/>
            <w:noWrap/>
            <w:hideMark/>
          </w:tcPr>
          <w:p w14:paraId="6FB9ED46"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right w:val="single" w:sz="4" w:space="0" w:color="auto"/>
            </w:tcBorders>
            <w:shd w:val="clear" w:color="auto" w:fill="auto"/>
            <w:noWrap/>
            <w:hideMark/>
          </w:tcPr>
          <w:p w14:paraId="4AD09821"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right w:val="single" w:sz="4" w:space="0" w:color="auto"/>
            </w:tcBorders>
            <w:shd w:val="clear" w:color="auto" w:fill="auto"/>
            <w:noWrap/>
            <w:hideMark/>
          </w:tcPr>
          <w:p w14:paraId="3F691403"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4092" w:type="dxa"/>
            <w:vMerge w:val="restart"/>
            <w:tcBorders>
              <w:top w:val="single" w:sz="4" w:space="0" w:color="auto"/>
              <w:left w:val="single" w:sz="4" w:space="0" w:color="auto"/>
            </w:tcBorders>
          </w:tcPr>
          <w:p w14:paraId="3D3191C1" w14:textId="77777777" w:rsidR="00424180" w:rsidRPr="00AB6FF2" w:rsidRDefault="00424180" w:rsidP="00424180">
            <w:pPr>
              <w:spacing w:after="0" w:line="240" w:lineRule="auto"/>
              <w:ind w:left="865"/>
              <w:jc w:val="left"/>
              <w:rPr>
                <w:rFonts w:eastAsia="Times New Roman" w:cs="Times New Roman"/>
                <w:b/>
                <w:sz w:val="20"/>
                <w:szCs w:val="20"/>
                <w:lang w:val="en-GB" w:eastAsia="en-GB"/>
              </w:rPr>
            </w:pPr>
            <w:r w:rsidRPr="00AB6FF2">
              <w:rPr>
                <w:rFonts w:cs="Times New Roman"/>
                <w:b/>
                <w:sz w:val="20"/>
                <w:szCs w:val="20"/>
                <w:lang w:val="en-GB"/>
              </w:rPr>
              <w:t>Unknown</w:t>
            </w:r>
            <w:r w:rsidRPr="00AB6FF2">
              <w:rPr>
                <w:rFonts w:eastAsia="Times New Roman" w:cs="Times New Roman"/>
                <w:b/>
                <w:sz w:val="20"/>
                <w:szCs w:val="20"/>
                <w:lang w:val="en-GB" w:eastAsia="en-GB"/>
              </w:rPr>
              <w:t xml:space="preserve"> </w:t>
            </w:r>
          </w:p>
          <w:p w14:paraId="31B16AB6" w14:textId="77777777" w:rsidR="00424180" w:rsidRPr="00AB6FF2" w:rsidRDefault="00424180" w:rsidP="00424180">
            <w:pPr>
              <w:spacing w:after="0" w:line="240" w:lineRule="auto"/>
              <w:jc w:val="left"/>
              <w:rPr>
                <w:rFonts w:eastAsia="Times New Roman" w:cs="Times New Roman"/>
                <w:sz w:val="20"/>
                <w:szCs w:val="20"/>
                <w:lang w:val="en-GB" w:eastAsia="en-GB"/>
              </w:rPr>
            </w:pPr>
          </w:p>
          <w:p w14:paraId="7E579A89" w14:textId="77777777" w:rsidR="00424180" w:rsidRPr="00AB6FF2" w:rsidRDefault="00424180" w:rsidP="00424180">
            <w:pPr>
              <w:spacing w:after="0" w:line="240" w:lineRule="auto"/>
              <w:jc w:val="left"/>
              <w:rPr>
                <w:rFonts w:eastAsia="Times New Roman" w:cs="Times New Roman"/>
                <w:i/>
                <w:sz w:val="20"/>
                <w:szCs w:val="20"/>
                <w:lang w:val="en-GB" w:eastAsia="en-GB"/>
              </w:rPr>
            </w:pPr>
            <w:r w:rsidRPr="00AB6FF2">
              <w:rPr>
                <w:rFonts w:eastAsia="Times New Roman" w:cs="Times New Roman"/>
                <w:i/>
                <w:sz w:val="20"/>
                <w:szCs w:val="20"/>
                <w:lang w:val="en-GB" w:eastAsia="en-GB"/>
              </w:rPr>
              <w:t>(Unknown trends dominate)</w:t>
            </w:r>
          </w:p>
        </w:tc>
      </w:tr>
      <w:tr w:rsidR="00424180" w:rsidRPr="00AB6FF2" w14:paraId="2F75A346" w14:textId="77777777" w:rsidTr="00B33B83">
        <w:trPr>
          <w:trHeight w:val="300"/>
        </w:trPr>
        <w:tc>
          <w:tcPr>
            <w:tcW w:w="1213" w:type="dxa"/>
            <w:tcBorders>
              <w:right w:val="single" w:sz="4" w:space="0" w:color="auto"/>
            </w:tcBorders>
            <w:shd w:val="clear" w:color="auto" w:fill="auto"/>
            <w:noWrap/>
            <w:hideMark/>
          </w:tcPr>
          <w:p w14:paraId="34C4A423"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left w:val="single" w:sz="4" w:space="0" w:color="auto"/>
              <w:right w:val="single" w:sz="4" w:space="0" w:color="auto"/>
            </w:tcBorders>
            <w:shd w:val="clear" w:color="auto" w:fill="auto"/>
            <w:noWrap/>
            <w:hideMark/>
          </w:tcPr>
          <w:p w14:paraId="76D9A92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173C5215"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0025B996"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4092" w:type="dxa"/>
            <w:vMerge/>
            <w:tcBorders>
              <w:left w:val="single" w:sz="4" w:space="0" w:color="auto"/>
            </w:tcBorders>
          </w:tcPr>
          <w:p w14:paraId="424D6DAF" w14:textId="77777777" w:rsidR="00424180" w:rsidRPr="00AB6FF2" w:rsidRDefault="00424180" w:rsidP="00424180">
            <w:pPr>
              <w:spacing w:after="0" w:line="240" w:lineRule="auto"/>
              <w:jc w:val="center"/>
              <w:rPr>
                <w:rFonts w:eastAsia="Times New Roman" w:cs="Times New Roman"/>
                <w:sz w:val="18"/>
                <w:szCs w:val="20"/>
                <w:lang w:val="en-GB" w:eastAsia="en-GB"/>
              </w:rPr>
            </w:pPr>
          </w:p>
        </w:tc>
      </w:tr>
      <w:tr w:rsidR="00424180" w:rsidRPr="00AB6FF2" w14:paraId="1A4799CB" w14:textId="77777777" w:rsidTr="00B33B83">
        <w:trPr>
          <w:trHeight w:val="300"/>
        </w:trPr>
        <w:tc>
          <w:tcPr>
            <w:tcW w:w="1213" w:type="dxa"/>
            <w:tcBorders>
              <w:right w:val="single" w:sz="4" w:space="0" w:color="auto"/>
            </w:tcBorders>
            <w:shd w:val="clear" w:color="auto" w:fill="auto"/>
            <w:noWrap/>
            <w:hideMark/>
          </w:tcPr>
          <w:p w14:paraId="4F058E58"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left w:val="single" w:sz="4" w:space="0" w:color="auto"/>
              <w:right w:val="single" w:sz="4" w:space="0" w:color="auto"/>
            </w:tcBorders>
            <w:shd w:val="clear" w:color="auto" w:fill="auto"/>
            <w:noWrap/>
            <w:hideMark/>
          </w:tcPr>
          <w:p w14:paraId="23329E9C"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right w:val="single" w:sz="4" w:space="0" w:color="auto"/>
            </w:tcBorders>
            <w:shd w:val="clear" w:color="auto" w:fill="auto"/>
            <w:noWrap/>
            <w:hideMark/>
          </w:tcPr>
          <w:p w14:paraId="67FB9BF0"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3A9A3B27"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4092" w:type="dxa"/>
            <w:vMerge/>
            <w:tcBorders>
              <w:left w:val="single" w:sz="4" w:space="0" w:color="auto"/>
            </w:tcBorders>
          </w:tcPr>
          <w:p w14:paraId="49DC0F66" w14:textId="77777777" w:rsidR="00424180" w:rsidRPr="00AB6FF2" w:rsidRDefault="00424180" w:rsidP="00424180">
            <w:pPr>
              <w:spacing w:after="0" w:line="240" w:lineRule="auto"/>
              <w:jc w:val="center"/>
              <w:rPr>
                <w:rFonts w:eastAsia="Times New Roman" w:cs="Times New Roman"/>
                <w:sz w:val="18"/>
                <w:szCs w:val="20"/>
                <w:lang w:val="en-GB" w:eastAsia="en-GB"/>
              </w:rPr>
            </w:pPr>
          </w:p>
        </w:tc>
      </w:tr>
      <w:tr w:rsidR="00424180" w:rsidRPr="00AB6FF2" w14:paraId="42CAC3A4" w14:textId="77777777" w:rsidTr="00B33B83">
        <w:trPr>
          <w:trHeight w:val="300"/>
        </w:trPr>
        <w:tc>
          <w:tcPr>
            <w:tcW w:w="1213" w:type="dxa"/>
            <w:tcBorders>
              <w:right w:val="single" w:sz="4" w:space="0" w:color="auto"/>
            </w:tcBorders>
            <w:shd w:val="clear" w:color="auto" w:fill="auto"/>
            <w:noWrap/>
            <w:hideMark/>
          </w:tcPr>
          <w:p w14:paraId="47E3BD23"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left w:val="single" w:sz="4" w:space="0" w:color="auto"/>
              <w:right w:val="single" w:sz="4" w:space="0" w:color="auto"/>
            </w:tcBorders>
            <w:shd w:val="clear" w:color="auto" w:fill="auto"/>
            <w:noWrap/>
            <w:hideMark/>
          </w:tcPr>
          <w:p w14:paraId="06DBD0F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39ED5B9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right w:val="single" w:sz="4" w:space="0" w:color="auto"/>
            </w:tcBorders>
            <w:shd w:val="clear" w:color="auto" w:fill="auto"/>
            <w:noWrap/>
            <w:hideMark/>
          </w:tcPr>
          <w:p w14:paraId="61E090D7"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4092" w:type="dxa"/>
            <w:vMerge/>
            <w:tcBorders>
              <w:left w:val="single" w:sz="4" w:space="0" w:color="auto"/>
            </w:tcBorders>
          </w:tcPr>
          <w:p w14:paraId="7F217D24" w14:textId="77777777" w:rsidR="00424180" w:rsidRPr="00AB6FF2" w:rsidRDefault="00424180" w:rsidP="00424180">
            <w:pPr>
              <w:spacing w:after="0" w:line="240" w:lineRule="auto"/>
              <w:jc w:val="center"/>
              <w:rPr>
                <w:rFonts w:eastAsia="Times New Roman" w:cs="Times New Roman"/>
                <w:sz w:val="18"/>
                <w:szCs w:val="20"/>
                <w:lang w:val="en-GB" w:eastAsia="en-GB"/>
              </w:rPr>
            </w:pPr>
          </w:p>
        </w:tc>
      </w:tr>
      <w:tr w:rsidR="00424180" w:rsidRPr="00AB6FF2" w14:paraId="07875A41" w14:textId="77777777" w:rsidTr="00B33B83">
        <w:trPr>
          <w:trHeight w:val="300"/>
        </w:trPr>
        <w:tc>
          <w:tcPr>
            <w:tcW w:w="1213" w:type="dxa"/>
            <w:tcBorders>
              <w:right w:val="single" w:sz="4" w:space="0" w:color="auto"/>
            </w:tcBorders>
            <w:shd w:val="clear" w:color="auto" w:fill="auto"/>
            <w:noWrap/>
            <w:hideMark/>
          </w:tcPr>
          <w:p w14:paraId="77C04444"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left w:val="single" w:sz="4" w:space="0" w:color="auto"/>
              <w:right w:val="single" w:sz="4" w:space="0" w:color="auto"/>
            </w:tcBorders>
            <w:shd w:val="clear" w:color="auto" w:fill="auto"/>
            <w:noWrap/>
            <w:hideMark/>
          </w:tcPr>
          <w:p w14:paraId="2607CEC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1495701B"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right w:val="single" w:sz="4" w:space="0" w:color="auto"/>
            </w:tcBorders>
            <w:shd w:val="clear" w:color="auto" w:fill="auto"/>
            <w:noWrap/>
            <w:hideMark/>
          </w:tcPr>
          <w:p w14:paraId="43FA8949"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7D718850" w14:textId="77777777" w:rsidR="00424180" w:rsidRPr="00AB6FF2" w:rsidRDefault="00424180" w:rsidP="00424180">
            <w:pPr>
              <w:spacing w:after="0" w:line="240" w:lineRule="auto"/>
              <w:jc w:val="center"/>
              <w:rPr>
                <w:rFonts w:eastAsia="Times New Roman" w:cs="Times New Roman"/>
                <w:sz w:val="18"/>
                <w:szCs w:val="20"/>
                <w:lang w:val="en-GB" w:eastAsia="en-GB"/>
              </w:rPr>
            </w:pPr>
          </w:p>
        </w:tc>
      </w:tr>
      <w:tr w:rsidR="00424180" w:rsidRPr="00AB6FF2" w14:paraId="09BCD52F" w14:textId="77777777" w:rsidTr="00B33B83">
        <w:trPr>
          <w:trHeight w:val="300"/>
        </w:trPr>
        <w:tc>
          <w:tcPr>
            <w:tcW w:w="1213" w:type="dxa"/>
            <w:tcBorders>
              <w:right w:val="single" w:sz="4" w:space="0" w:color="auto"/>
            </w:tcBorders>
            <w:shd w:val="clear" w:color="auto" w:fill="auto"/>
            <w:noWrap/>
            <w:hideMark/>
          </w:tcPr>
          <w:p w14:paraId="6E9E2662" w14:textId="41B2C592" w:rsidR="00424180" w:rsidRPr="00AB6FF2" w:rsidRDefault="00424180" w:rsidP="00424180">
            <w:pPr>
              <w:spacing w:after="0" w:line="240" w:lineRule="auto"/>
              <w:jc w:val="center"/>
              <w:rPr>
                <w:rFonts w:eastAsia="Times New Roman" w:cs="Times New Roman"/>
                <w:color w:val="000000"/>
                <w:sz w:val="20"/>
                <w:szCs w:val="20"/>
                <w:lang w:val="en-GB" w:eastAsia="en-GB"/>
              </w:rPr>
            </w:pPr>
          </w:p>
        </w:tc>
        <w:tc>
          <w:tcPr>
            <w:tcW w:w="1213" w:type="dxa"/>
            <w:tcBorders>
              <w:left w:val="single" w:sz="4" w:space="0" w:color="auto"/>
              <w:bottom w:val="single" w:sz="4" w:space="0" w:color="auto"/>
              <w:right w:val="single" w:sz="4" w:space="0" w:color="auto"/>
            </w:tcBorders>
            <w:shd w:val="clear" w:color="auto" w:fill="auto"/>
            <w:noWrap/>
            <w:hideMark/>
          </w:tcPr>
          <w:p w14:paraId="44337556" w14:textId="719A260D" w:rsidR="00424180" w:rsidRPr="00AB6FF2" w:rsidRDefault="00424180" w:rsidP="00424180">
            <w:pPr>
              <w:spacing w:after="0" w:line="240" w:lineRule="auto"/>
              <w:jc w:val="center"/>
              <w:rPr>
                <w:rFonts w:eastAsia="Times New Roman" w:cs="Times New Roman"/>
                <w:color w:val="000000"/>
                <w:sz w:val="20"/>
                <w:szCs w:val="20"/>
                <w:lang w:val="en-GB" w:eastAsia="en-GB"/>
              </w:rPr>
            </w:pPr>
          </w:p>
        </w:tc>
        <w:tc>
          <w:tcPr>
            <w:tcW w:w="1214" w:type="dxa"/>
            <w:tcBorders>
              <w:left w:val="single" w:sz="4" w:space="0" w:color="auto"/>
              <w:right w:val="single" w:sz="4" w:space="0" w:color="auto"/>
            </w:tcBorders>
            <w:shd w:val="clear" w:color="auto" w:fill="auto"/>
            <w:noWrap/>
            <w:hideMark/>
          </w:tcPr>
          <w:p w14:paraId="05294820" w14:textId="1E605B45" w:rsidR="00424180" w:rsidRPr="00AB6FF2" w:rsidRDefault="00424180" w:rsidP="00424180">
            <w:pPr>
              <w:spacing w:after="0" w:line="240" w:lineRule="auto"/>
              <w:jc w:val="center"/>
              <w:rPr>
                <w:rFonts w:eastAsia="Times New Roman" w:cs="Times New Roman"/>
                <w:color w:val="000000"/>
                <w:sz w:val="20"/>
                <w:szCs w:val="20"/>
                <w:lang w:val="en-GB" w:eastAsia="en-GB"/>
              </w:rPr>
            </w:pPr>
          </w:p>
        </w:tc>
        <w:tc>
          <w:tcPr>
            <w:tcW w:w="1214" w:type="dxa"/>
            <w:tcBorders>
              <w:left w:val="single" w:sz="4" w:space="0" w:color="auto"/>
              <w:bottom w:val="single" w:sz="4" w:space="0" w:color="auto"/>
              <w:right w:val="single" w:sz="4" w:space="0" w:color="auto"/>
            </w:tcBorders>
            <w:shd w:val="clear" w:color="auto" w:fill="auto"/>
            <w:noWrap/>
            <w:hideMark/>
          </w:tcPr>
          <w:p w14:paraId="1BC0ABF9" w14:textId="2A80850D" w:rsidR="00424180" w:rsidRPr="00AB6FF2" w:rsidRDefault="00424180" w:rsidP="00424180">
            <w:pPr>
              <w:spacing w:after="0" w:line="240" w:lineRule="auto"/>
              <w:jc w:val="center"/>
              <w:rPr>
                <w:rFonts w:eastAsia="Times New Roman" w:cs="Times New Roman"/>
                <w:color w:val="000000"/>
                <w:sz w:val="20"/>
                <w:szCs w:val="20"/>
                <w:lang w:val="en-GB" w:eastAsia="en-GB"/>
              </w:rPr>
            </w:pPr>
          </w:p>
        </w:tc>
        <w:tc>
          <w:tcPr>
            <w:tcW w:w="4092" w:type="dxa"/>
            <w:vMerge/>
            <w:tcBorders>
              <w:left w:val="single" w:sz="4" w:space="0" w:color="auto"/>
            </w:tcBorders>
          </w:tcPr>
          <w:p w14:paraId="499239B6" w14:textId="77777777" w:rsidR="00424180" w:rsidRPr="00AB6FF2" w:rsidRDefault="00424180" w:rsidP="00424180">
            <w:pPr>
              <w:spacing w:after="0" w:line="240" w:lineRule="auto"/>
              <w:jc w:val="center"/>
              <w:rPr>
                <w:rFonts w:eastAsia="Times New Roman" w:cs="Times New Roman"/>
                <w:sz w:val="18"/>
                <w:szCs w:val="20"/>
                <w:lang w:val="en-GB" w:eastAsia="en-GB"/>
              </w:rPr>
            </w:pPr>
          </w:p>
        </w:tc>
      </w:tr>
    </w:tbl>
    <w:p w14:paraId="2D6434D1" w14:textId="7007F37B" w:rsidR="00CA49B8" w:rsidRPr="00AB6FF2" w:rsidRDefault="00776EDB" w:rsidP="00D2566F">
      <w:pPr>
        <w:spacing w:before="120" w:after="240" w:line="240" w:lineRule="auto"/>
        <w:rPr>
          <w:rFonts w:cs="Times New Roman"/>
          <w:lang w:val="en-GB"/>
        </w:rPr>
      </w:pPr>
      <w:r w:rsidRPr="00AB6FF2">
        <w:rPr>
          <w:rFonts w:cs="Times New Roman"/>
          <w:i/>
          <w:lang w:val="en-GB"/>
        </w:rPr>
        <w:t>To note:</w:t>
      </w:r>
      <w:r w:rsidR="00D2566F" w:rsidRPr="00AB6FF2">
        <w:rPr>
          <w:rFonts w:cs="Times New Roman"/>
          <w:lang w:val="en-GB"/>
        </w:rPr>
        <w:t xml:space="preserve"> ‘unknown’ in the table above includes both ‘unknown’ and ‘uncertain’. The above has been provided as a general guide, some combinations of trends for the parameters may not be accounted for.</w:t>
      </w:r>
    </w:p>
    <w:p w14:paraId="5AEEDFE8" w14:textId="5D045BA4" w:rsidR="00424180" w:rsidRPr="00AB6FF2" w:rsidRDefault="00424180" w:rsidP="00F53C79">
      <w:pPr>
        <w:pStyle w:val="Heading2"/>
      </w:pPr>
      <w:bookmarkStart w:id="399" w:name="_Toc446604204"/>
      <w:bookmarkStart w:id="400" w:name="_Toc117612786"/>
      <w:r w:rsidRPr="00AB6FF2">
        <w:t>Change and reasons for change in conservation status</w:t>
      </w:r>
      <w:bookmarkEnd w:id="388"/>
      <w:bookmarkEnd w:id="389"/>
      <w:bookmarkEnd w:id="399"/>
      <w:r w:rsidRPr="00AB6FF2">
        <w:t xml:space="preserve"> and conservation status trend</w:t>
      </w:r>
      <w:bookmarkEnd w:id="400"/>
    </w:p>
    <w:p w14:paraId="322F43D3" w14:textId="21301682" w:rsidR="00424180" w:rsidRPr="00AB6FF2" w:rsidRDefault="00424180" w:rsidP="00424180">
      <w:pPr>
        <w:rPr>
          <w:rFonts w:cs="Times New Roman"/>
          <w:lang w:val="en-GB"/>
        </w:rPr>
      </w:pPr>
      <w:r w:rsidRPr="00AB6FF2">
        <w:rPr>
          <w:rFonts w:cs="Times New Roman"/>
          <w:lang w:val="en-GB"/>
        </w:rPr>
        <w:t>This field is used to indicate if there is any change since the previous reporting period (20</w:t>
      </w:r>
      <w:r w:rsidR="00882CCE" w:rsidRPr="00AB6FF2">
        <w:rPr>
          <w:rFonts w:cs="Times New Roman"/>
          <w:lang w:val="en-GB"/>
        </w:rPr>
        <w:t>13</w:t>
      </w:r>
      <w:r w:rsidR="00C649CF" w:rsidRPr="00AB6FF2">
        <w:rPr>
          <w:rFonts w:cs="Times New Roman"/>
          <w:lang w:val="en-GB"/>
        </w:rPr>
        <w:t>–</w:t>
      </w:r>
      <w:r w:rsidR="00D8077A" w:rsidRPr="00AB6FF2">
        <w:rPr>
          <w:rFonts w:cs="Times New Roman"/>
          <w:lang w:val="en-GB"/>
        </w:rPr>
        <w:t>2018</w:t>
      </w:r>
      <w:r w:rsidRPr="00AB6FF2">
        <w:rPr>
          <w:rFonts w:cs="Times New Roman"/>
          <w:lang w:val="en-GB"/>
        </w:rPr>
        <w:t>) in conservation status and/or in trend in conservation status and, if yes, the reason for this change.</w:t>
      </w:r>
    </w:p>
    <w:p w14:paraId="5A49D08A" w14:textId="1FF531F2" w:rsidR="00424180" w:rsidRPr="00AB6FF2" w:rsidRDefault="0092488E" w:rsidP="00424180">
      <w:pPr>
        <w:rPr>
          <w:rFonts w:cs="Times New Roman"/>
          <w:lang w:val="en-GB"/>
        </w:rPr>
      </w:pPr>
      <w:r w:rsidRPr="00AB6FF2">
        <w:rPr>
          <w:rFonts w:cs="Times New Roman"/>
          <w:lang w:val="en-GB"/>
        </w:rPr>
        <w:t>Indicate which of the following options apply (separately for the overall assessment of conservation status and overall trend in conservation status). It is possible to reply ‘Yes’ to more than one of the options b-f , but at least one option ‘Yes’ must be selected for options b-f</w:t>
      </w:r>
      <w:r w:rsidR="00B05855" w:rsidRPr="00AB6FF2">
        <w:rPr>
          <w:rFonts w:cs="Times New Roman"/>
          <w:lang w:val="en-GB"/>
        </w:rPr>
        <w:t xml:space="preserve"> if there is a change</w:t>
      </w:r>
      <w:r w:rsidRPr="00AB6FF2">
        <w:rPr>
          <w:rFonts w:cs="Times New Roman"/>
          <w:lang w:val="en-GB"/>
        </w:rPr>
        <w:t xml:space="preserve">.  </w:t>
      </w:r>
      <w:r w:rsidR="00882CCE" w:rsidRPr="00AB6FF2">
        <w:rPr>
          <w:rFonts w:cs="Times New Roman"/>
          <w:lang w:val="en-GB"/>
        </w:rPr>
        <w:t>The fields to be completed are:</w:t>
      </w:r>
    </w:p>
    <w:p w14:paraId="44863FBC" w14:textId="67465DE6" w:rsidR="00882CCE" w:rsidRPr="00AB6FF2" w:rsidRDefault="00882CCE" w:rsidP="00C651E4">
      <w:pPr>
        <w:pStyle w:val="ListParagraph"/>
        <w:numPr>
          <w:ilvl w:val="0"/>
          <w:numId w:val="43"/>
        </w:numPr>
        <w:spacing w:after="0"/>
        <w:rPr>
          <w:rFonts w:cs="Times New Roman"/>
          <w:lang w:val="en-GB"/>
        </w:rPr>
      </w:pPr>
      <w:r w:rsidRPr="00AB6FF2">
        <w:rPr>
          <w:rFonts w:cs="Times New Roman"/>
          <w:lang w:val="en-GB"/>
        </w:rPr>
        <w:t>no there is no difference</w:t>
      </w:r>
    </w:p>
    <w:p w14:paraId="2737F35E" w14:textId="72501352" w:rsidR="004F6364" w:rsidRPr="00AB6FF2" w:rsidRDefault="004F6364" w:rsidP="00C651E4">
      <w:pPr>
        <w:numPr>
          <w:ilvl w:val="0"/>
          <w:numId w:val="43"/>
        </w:numPr>
        <w:spacing w:after="0"/>
        <w:rPr>
          <w:rFonts w:cs="Times New Roman"/>
          <w:lang w:val="en-GB"/>
        </w:rPr>
      </w:pPr>
      <w:r w:rsidRPr="00AB6FF2">
        <w:rPr>
          <w:rFonts w:cs="Times New Roman"/>
          <w:lang w:val="en-GB"/>
        </w:rPr>
        <w:t>yes, due to genuine change</w:t>
      </w:r>
    </w:p>
    <w:p w14:paraId="28802B27" w14:textId="4F0DC19C" w:rsidR="004F6364" w:rsidRPr="00AB6FF2" w:rsidRDefault="004F6364" w:rsidP="00C651E4">
      <w:pPr>
        <w:numPr>
          <w:ilvl w:val="0"/>
          <w:numId w:val="43"/>
        </w:numPr>
        <w:spacing w:after="0"/>
        <w:rPr>
          <w:rFonts w:cs="Times New Roman"/>
          <w:lang w:val="en-GB"/>
        </w:rPr>
      </w:pPr>
      <w:r w:rsidRPr="00AB6FF2">
        <w:rPr>
          <w:rFonts w:cs="Times New Roman"/>
          <w:lang w:val="en-GB"/>
        </w:rPr>
        <w:t>yes, due to improved knowledge/more accurate data</w:t>
      </w:r>
    </w:p>
    <w:p w14:paraId="58042E04" w14:textId="23DB96DD" w:rsidR="004F6364" w:rsidRPr="00AB6FF2" w:rsidRDefault="004F6364" w:rsidP="00C651E4">
      <w:pPr>
        <w:numPr>
          <w:ilvl w:val="0"/>
          <w:numId w:val="43"/>
        </w:numPr>
        <w:spacing w:after="0"/>
        <w:rPr>
          <w:rFonts w:cs="Times New Roman"/>
          <w:lang w:val="en-GB"/>
        </w:rPr>
      </w:pPr>
      <w:r w:rsidRPr="00AB6FF2">
        <w:rPr>
          <w:rFonts w:cs="Times New Roman"/>
          <w:lang w:val="en-GB"/>
        </w:rPr>
        <w:t>yes, due to the use of different method</w:t>
      </w:r>
      <w:r w:rsidRPr="00AB6FF2" w:rsidDel="001C271B">
        <w:rPr>
          <w:rFonts w:cs="Times New Roman"/>
          <w:lang w:val="en-GB"/>
        </w:rPr>
        <w:t xml:space="preserve"> </w:t>
      </w:r>
      <w:r w:rsidRPr="00AB6FF2">
        <w:rPr>
          <w:rFonts w:cs="Times New Roman"/>
          <w:lang w:val="en-GB"/>
        </w:rPr>
        <w:t>(including taxonomic change or use of different thresholds)</w:t>
      </w:r>
    </w:p>
    <w:p w14:paraId="336627CB" w14:textId="4CDC4474" w:rsidR="004F6364" w:rsidRPr="00AB6FF2" w:rsidRDefault="004F6364" w:rsidP="00C651E4">
      <w:pPr>
        <w:numPr>
          <w:ilvl w:val="0"/>
          <w:numId w:val="43"/>
        </w:numPr>
        <w:ind w:left="714" w:hanging="357"/>
        <w:contextualSpacing/>
        <w:rPr>
          <w:rFonts w:cs="Times New Roman"/>
          <w:lang w:val="en-GB"/>
        </w:rPr>
      </w:pPr>
      <w:r w:rsidRPr="00AB6FF2">
        <w:rPr>
          <w:rFonts w:cs="Times New Roman"/>
          <w:lang w:val="en-GB"/>
        </w:rPr>
        <w:t>yes, but nature of change</w:t>
      </w:r>
      <w:r w:rsidR="002F5788" w:rsidRPr="00AB6FF2">
        <w:rPr>
          <w:rFonts w:cs="Times New Roman"/>
          <w:lang w:val="en-GB"/>
        </w:rPr>
        <w:t xml:space="preserve"> is unknown</w:t>
      </w:r>
    </w:p>
    <w:p w14:paraId="07B8FA08" w14:textId="1F0E29ED" w:rsidR="00882CCE" w:rsidRPr="00AB6FF2" w:rsidRDefault="00882CCE" w:rsidP="00C651E4">
      <w:pPr>
        <w:numPr>
          <w:ilvl w:val="0"/>
          <w:numId w:val="43"/>
        </w:numPr>
        <w:rPr>
          <w:rFonts w:cs="Times New Roman"/>
          <w:lang w:val="en-GB"/>
        </w:rPr>
      </w:pPr>
      <w:r w:rsidRPr="00AB6FF2">
        <w:rPr>
          <w:rFonts w:cs="Times New Roman"/>
          <w:lang w:val="en-GB"/>
        </w:rPr>
        <w:t>yes, due to other reasons</w:t>
      </w:r>
    </w:p>
    <w:p w14:paraId="498A045E" w14:textId="04A333DB" w:rsidR="0092488E" w:rsidRPr="00AB6FF2" w:rsidRDefault="0092488E" w:rsidP="00424180">
      <w:pPr>
        <w:rPr>
          <w:rFonts w:cs="Times New Roman"/>
          <w:lang w:val="en-GB"/>
        </w:rPr>
      </w:pPr>
      <w:r w:rsidRPr="00AB6FF2">
        <w:rPr>
          <w:rFonts w:cs="Times New Roman"/>
          <w:lang w:val="en-GB"/>
        </w:rPr>
        <w:t>If the field ‘yes due to other reasons’ is ticked, it must be further specified in field 11.8 Additional information. This filed should be used only in very limited cases.</w:t>
      </w:r>
    </w:p>
    <w:p w14:paraId="10E189AB" w14:textId="47B5DB62" w:rsidR="00424180" w:rsidRPr="00AB6FF2" w:rsidRDefault="00424180" w:rsidP="00424180">
      <w:pPr>
        <w:rPr>
          <w:rFonts w:cs="Times New Roman"/>
          <w:lang w:val="en-GB"/>
        </w:rPr>
      </w:pPr>
      <w:r w:rsidRPr="00AB6FF2">
        <w:rPr>
          <w:rFonts w:cs="Times New Roman"/>
          <w:lang w:val="en-GB"/>
        </w:rPr>
        <w:t>Finally, indicate (separately for overall assessment of conservation status and overall trend in conservation status) whether any difference is mainly due to</w:t>
      </w:r>
      <w:r w:rsidR="00B27B5F" w:rsidRPr="00AB6FF2">
        <w:rPr>
          <w:rFonts w:cs="Times New Roman"/>
          <w:lang w:val="en-GB"/>
        </w:rPr>
        <w:t xml:space="preserve"> (select only one option)</w:t>
      </w:r>
      <w:r w:rsidRPr="00AB6FF2">
        <w:rPr>
          <w:rFonts w:cs="Times New Roman"/>
          <w:lang w:val="en-GB"/>
        </w:rPr>
        <w:t>:</w:t>
      </w:r>
    </w:p>
    <w:p w14:paraId="376B23D6" w14:textId="03DFACF8" w:rsidR="00424180" w:rsidRPr="00AB6FF2" w:rsidRDefault="00424180" w:rsidP="004F6DE1">
      <w:pPr>
        <w:numPr>
          <w:ilvl w:val="0"/>
          <w:numId w:val="33"/>
        </w:numPr>
        <w:spacing w:after="0"/>
        <w:ind w:left="714" w:hanging="357"/>
        <w:contextualSpacing/>
        <w:rPr>
          <w:rFonts w:cs="Times New Roman"/>
          <w:lang w:val="en-GB"/>
        </w:rPr>
      </w:pPr>
      <w:r w:rsidRPr="00AB6FF2">
        <w:rPr>
          <w:rFonts w:cs="Times New Roman"/>
          <w:lang w:val="en-GB"/>
        </w:rPr>
        <w:t>genuine change</w:t>
      </w:r>
    </w:p>
    <w:p w14:paraId="244AA3DB" w14:textId="05022DA0" w:rsidR="00424180" w:rsidRPr="00AB6FF2" w:rsidRDefault="00424180" w:rsidP="004F6DE1">
      <w:pPr>
        <w:numPr>
          <w:ilvl w:val="0"/>
          <w:numId w:val="33"/>
        </w:numPr>
        <w:spacing w:after="0"/>
        <w:ind w:left="714" w:hanging="357"/>
        <w:contextualSpacing/>
        <w:rPr>
          <w:rFonts w:cs="Times New Roman"/>
          <w:lang w:val="en-GB"/>
        </w:rPr>
      </w:pPr>
      <w:r w:rsidRPr="00AB6FF2">
        <w:rPr>
          <w:rFonts w:cs="Times New Roman"/>
          <w:lang w:val="en-GB"/>
        </w:rPr>
        <w:t>improved knowledge or more accurate data</w:t>
      </w:r>
    </w:p>
    <w:p w14:paraId="3553D8B8" w14:textId="5884D10F" w:rsidR="0076437B" w:rsidRPr="00AB6FF2" w:rsidRDefault="0076437B" w:rsidP="004F6DE1">
      <w:pPr>
        <w:numPr>
          <w:ilvl w:val="0"/>
          <w:numId w:val="33"/>
        </w:numPr>
        <w:spacing w:after="0"/>
        <w:ind w:left="714" w:hanging="357"/>
        <w:contextualSpacing/>
        <w:rPr>
          <w:rFonts w:cs="Times New Roman"/>
          <w:lang w:val="en-GB"/>
        </w:rPr>
      </w:pPr>
      <w:r w:rsidRPr="00AB6FF2">
        <w:rPr>
          <w:rFonts w:cs="Times New Roman"/>
          <w:lang w:val="en-GB"/>
        </w:rPr>
        <w:t>the use of a different method</w:t>
      </w:r>
    </w:p>
    <w:p w14:paraId="7A551845" w14:textId="0E592AD6" w:rsidR="002F5788" w:rsidRPr="00AB6FF2" w:rsidRDefault="002F5788" w:rsidP="004F6DE1">
      <w:pPr>
        <w:numPr>
          <w:ilvl w:val="0"/>
          <w:numId w:val="33"/>
        </w:numPr>
        <w:spacing w:after="0"/>
        <w:ind w:left="714" w:hanging="357"/>
        <w:contextualSpacing/>
        <w:rPr>
          <w:rFonts w:cs="Times New Roman"/>
          <w:lang w:val="en-GB"/>
        </w:rPr>
      </w:pPr>
      <w:r w:rsidRPr="00AB6FF2">
        <w:rPr>
          <w:rFonts w:cs="Times New Roman"/>
          <w:lang w:val="en-GB"/>
        </w:rPr>
        <w:t>unknown</w:t>
      </w:r>
    </w:p>
    <w:p w14:paraId="5E7CDD9A" w14:textId="28914FA1" w:rsidR="00424180" w:rsidRPr="00AB6FF2" w:rsidRDefault="0076437B" w:rsidP="004F6DE1">
      <w:pPr>
        <w:numPr>
          <w:ilvl w:val="0"/>
          <w:numId w:val="33"/>
        </w:numPr>
        <w:ind w:left="714" w:hanging="357"/>
        <w:rPr>
          <w:rFonts w:cs="Times New Roman"/>
          <w:lang w:val="en-GB"/>
        </w:rPr>
      </w:pPr>
      <w:r w:rsidRPr="00AB6FF2">
        <w:rPr>
          <w:rFonts w:cs="Times New Roman"/>
          <w:lang w:val="en-GB"/>
        </w:rPr>
        <w:t>other reasons</w:t>
      </w:r>
    </w:p>
    <w:p w14:paraId="784257DF" w14:textId="3B8D3C20" w:rsidR="00B95CFA" w:rsidRPr="00AB6FF2" w:rsidRDefault="00B95CFA" w:rsidP="000B68C8">
      <w:pPr>
        <w:rPr>
          <w:rFonts w:cs="Times New Roman"/>
          <w:lang w:val="en-GB"/>
        </w:rPr>
      </w:pPr>
      <w:r w:rsidRPr="00AB6FF2">
        <w:rPr>
          <w:rFonts w:cs="Times New Roman"/>
          <w:lang w:val="en-GB"/>
        </w:rPr>
        <w:t>Only one option should be chose</w:t>
      </w:r>
      <w:r w:rsidR="000B68C8" w:rsidRPr="00AB6FF2">
        <w:rPr>
          <w:rFonts w:cs="Times New Roman"/>
          <w:lang w:val="en-GB"/>
        </w:rPr>
        <w:t>n</w:t>
      </w:r>
      <w:r w:rsidR="009F3435" w:rsidRPr="00AB6FF2">
        <w:rPr>
          <w:rFonts w:cs="Times New Roman"/>
          <w:lang w:val="en-GB"/>
        </w:rPr>
        <w:t xml:space="preserve"> for the main reason for change</w:t>
      </w:r>
      <w:r w:rsidRPr="00AB6FF2">
        <w:rPr>
          <w:rFonts w:cs="Times New Roman"/>
          <w:lang w:val="en-GB"/>
        </w:rPr>
        <w:t>.</w:t>
      </w:r>
    </w:p>
    <w:p w14:paraId="774E3D00" w14:textId="6C6163F0" w:rsidR="00424180" w:rsidRPr="00AB6FF2" w:rsidRDefault="00424180" w:rsidP="00424180">
      <w:pPr>
        <w:rPr>
          <w:rFonts w:cs="Times New Roman"/>
          <w:lang w:val="en-GB"/>
        </w:rPr>
      </w:pPr>
      <w:r w:rsidRPr="00AB6FF2">
        <w:rPr>
          <w:rFonts w:cs="Times New Roman"/>
          <w:lang w:val="en-GB"/>
        </w:rPr>
        <w:lastRenderedPageBreak/>
        <w:t xml:space="preserve">If a Member State wishes to give further information, this can be </w:t>
      </w:r>
      <w:r w:rsidR="000B68C8" w:rsidRPr="00AB6FF2">
        <w:rPr>
          <w:rFonts w:cs="Times New Roman"/>
          <w:lang w:val="en-GB"/>
        </w:rPr>
        <w:t xml:space="preserve">provided </w:t>
      </w:r>
      <w:r w:rsidRPr="00AB6FF2">
        <w:rPr>
          <w:rFonts w:cs="Times New Roman"/>
          <w:lang w:val="en-GB"/>
        </w:rPr>
        <w:t>in field 11.8 Additional information.</w:t>
      </w:r>
    </w:p>
    <w:p w14:paraId="0F8723F6" w14:textId="112C9103" w:rsidR="00424180" w:rsidRPr="00AB6FF2" w:rsidRDefault="00424180" w:rsidP="00F53C79">
      <w:pPr>
        <w:pStyle w:val="Heading2"/>
      </w:pPr>
      <w:bookmarkStart w:id="401" w:name="_Toc117612787"/>
      <w:r w:rsidRPr="00AB6FF2">
        <w:t>Additional information (optional)</w:t>
      </w:r>
      <w:bookmarkEnd w:id="401"/>
    </w:p>
    <w:p w14:paraId="4E7B4AB1" w14:textId="549D9810" w:rsidR="00424180" w:rsidRPr="00AB6FF2" w:rsidRDefault="00424180" w:rsidP="00424180">
      <w:pPr>
        <w:rPr>
          <w:rFonts w:cs="Times New Roman"/>
          <w:lang w:val="en-GB"/>
        </w:rPr>
      </w:pPr>
      <w:r w:rsidRPr="00AB6FF2">
        <w:rPr>
          <w:rFonts w:cs="Times New Roman"/>
          <w:lang w:val="en-GB"/>
        </w:rPr>
        <w:t>Additional information to help understand the information in fields 11.1 to 11.7.</w:t>
      </w:r>
    </w:p>
    <w:p w14:paraId="6AED3639" w14:textId="6E7C361D" w:rsidR="00424180" w:rsidRPr="00AB6FF2" w:rsidRDefault="00424180" w:rsidP="00F53C79">
      <w:pPr>
        <w:pStyle w:val="Heading1"/>
        <w:rPr>
          <w:rFonts w:hint="eastAsia"/>
        </w:rPr>
      </w:pPr>
      <w:bookmarkStart w:id="402" w:name="_Toc297720431"/>
      <w:bookmarkStart w:id="403" w:name="_Toc436839652"/>
      <w:bookmarkStart w:id="404" w:name="_Toc437355890"/>
      <w:bookmarkStart w:id="405" w:name="_Toc446604205"/>
      <w:bookmarkStart w:id="406" w:name="_Ref479262790"/>
      <w:bookmarkStart w:id="407" w:name="_Toc109827761"/>
      <w:bookmarkStart w:id="408" w:name="_Toc117612788"/>
      <w:r w:rsidRPr="00AB6FF2">
        <w:t>NATURA 2000</w:t>
      </w:r>
      <w:r w:rsidR="00C20166" w:rsidRPr="00AB6FF2">
        <w:rPr>
          <w:rFonts w:asciiTheme="minorHAnsi" w:hAnsiTheme="minorHAnsi"/>
        </w:rPr>
        <w:t xml:space="preserve"> </w:t>
      </w:r>
      <w:r w:rsidR="00C20166" w:rsidRPr="00AB6FF2">
        <w:t>proposed Sites of Community Importance (pSCIs), Sites of Community Importance (SCIs) and Special Areas of Conservation</w:t>
      </w:r>
      <w:r w:rsidRPr="00AB6FF2">
        <w:t xml:space="preserve"> (SACs) coverage for Annex II </w:t>
      </w:r>
      <w:bookmarkEnd w:id="402"/>
      <w:bookmarkEnd w:id="403"/>
      <w:bookmarkEnd w:id="404"/>
      <w:r w:rsidRPr="00AB6FF2">
        <w:t>species</w:t>
      </w:r>
      <w:bookmarkEnd w:id="405"/>
      <w:bookmarkEnd w:id="406"/>
      <w:bookmarkEnd w:id="407"/>
      <w:r w:rsidR="0098686B" w:rsidRPr="00AB6FF2">
        <w:rPr>
          <w:rFonts w:asciiTheme="minorHAnsi" w:hAnsiTheme="minorHAnsi"/>
        </w:rPr>
        <w:t xml:space="preserve"> </w:t>
      </w:r>
      <w:r w:rsidR="0098686B" w:rsidRPr="00AB6FF2">
        <w:rPr>
          <w:rFonts w:ascii="Times New Roman" w:hAnsi="Times New Roman" w:cs="Times New Roman"/>
        </w:rPr>
        <w:t xml:space="preserve">of </w:t>
      </w:r>
      <w:r w:rsidR="00121B52" w:rsidRPr="00AB6FF2">
        <w:rPr>
          <w:rFonts w:ascii="Times New Roman" w:hAnsi="Times New Roman" w:cs="Times New Roman"/>
        </w:rPr>
        <w:t xml:space="preserve">Directive </w:t>
      </w:r>
      <w:r w:rsidR="0098686B" w:rsidRPr="00AB6FF2">
        <w:rPr>
          <w:rFonts w:ascii="Times New Roman" w:hAnsi="Times New Roman" w:cs="Times New Roman"/>
        </w:rPr>
        <w:t>92/43/</w:t>
      </w:r>
      <w:r w:rsidR="006B609A" w:rsidRPr="00AB6FF2">
        <w:rPr>
          <w:rFonts w:ascii="Times New Roman" w:hAnsi="Times New Roman" w:cs="Times New Roman"/>
        </w:rPr>
        <w:t>EEC</w:t>
      </w:r>
      <w:bookmarkEnd w:id="408"/>
      <w:r w:rsidRPr="00AB6FF2">
        <w:t xml:space="preserve"> </w:t>
      </w:r>
    </w:p>
    <w:p w14:paraId="29462551" w14:textId="77777777" w:rsidR="00424180" w:rsidRPr="00AB6FF2" w:rsidRDefault="00424180" w:rsidP="00424180">
      <w:pPr>
        <w:rPr>
          <w:rFonts w:cs="Times New Roman"/>
          <w:lang w:val="en-GB"/>
        </w:rPr>
      </w:pPr>
      <w:r w:rsidRPr="00AB6FF2">
        <w:rPr>
          <w:rFonts w:cs="Times New Roman"/>
          <w:lang w:val="en-GB"/>
        </w:rPr>
        <w:t>This section provides information on population size and population trend within the Natura 2000 network. This section only concerns Annex II species. The requested information should cover the proposed Sites of Community Importance (pSCIs), the Sites of Community Importance (SCIs) and Special Areas of Conservation (SACs) of the Natura 2000 network within the biogeographical/marine region concerned.</w:t>
      </w:r>
    </w:p>
    <w:p w14:paraId="03124A9A" w14:textId="77777777" w:rsidR="00424180" w:rsidRPr="00AB6FF2" w:rsidRDefault="00424180" w:rsidP="00424180">
      <w:pPr>
        <w:rPr>
          <w:rFonts w:cs="Times New Roman"/>
          <w:lang w:val="en-GB"/>
        </w:rPr>
      </w:pPr>
      <w:r w:rsidRPr="00AB6FF2">
        <w:rPr>
          <w:rFonts w:cs="Times New Roman"/>
          <w:lang w:val="en-GB"/>
        </w:rPr>
        <w:t>The information relates to all pSCIs/SCIs/SACs where the Annex II species is present, not only those sites where the species is declared as a target species or a conservation objective.</w:t>
      </w:r>
    </w:p>
    <w:p w14:paraId="6FC4B5EE" w14:textId="53E7A451" w:rsidR="00424180" w:rsidRPr="00AB6FF2" w:rsidRDefault="00424180" w:rsidP="003D7CDA">
      <w:pPr>
        <w:tabs>
          <w:tab w:val="left" w:pos="4111"/>
        </w:tabs>
        <w:rPr>
          <w:rFonts w:cs="Times New Roman"/>
          <w:i/>
          <w:lang w:val="en-GB"/>
        </w:rPr>
      </w:pPr>
      <w:r w:rsidRPr="00AB6FF2">
        <w:rPr>
          <w:rFonts w:cs="Times New Roman"/>
          <w:lang w:val="en-GB"/>
        </w:rPr>
        <w:t xml:space="preserve">See background information in </w:t>
      </w:r>
      <w:r w:rsidR="00CD463A" w:rsidRPr="00AB6FF2">
        <w:rPr>
          <w:rFonts w:cs="Times New Roman"/>
          <w:lang w:val="en-GB"/>
        </w:rPr>
        <w:t>the Guidelines</w:t>
      </w:r>
      <w:r w:rsidR="000B68C8" w:rsidRPr="00AB6FF2">
        <w:rPr>
          <w:rFonts w:cs="Times New Roman"/>
          <w:i/>
          <w:lang w:val="en-GB"/>
        </w:rPr>
        <w:t>.</w:t>
      </w:r>
    </w:p>
    <w:p w14:paraId="6884704F" w14:textId="278641F1" w:rsidR="00424180" w:rsidRPr="00AB6FF2" w:rsidRDefault="00424180" w:rsidP="00F53C79">
      <w:pPr>
        <w:pStyle w:val="Heading2"/>
      </w:pPr>
      <w:bookmarkStart w:id="409" w:name="_Toc436839653"/>
      <w:bookmarkStart w:id="410" w:name="_Toc437355891"/>
      <w:bookmarkStart w:id="411" w:name="_Toc446604206"/>
      <w:bookmarkStart w:id="412" w:name="_Toc117612789"/>
      <w:r w:rsidRPr="00AB6FF2">
        <w:t>Population size</w:t>
      </w:r>
      <w:bookmarkEnd w:id="409"/>
      <w:bookmarkEnd w:id="410"/>
      <w:bookmarkEnd w:id="411"/>
      <w:r w:rsidRPr="00AB6FF2">
        <w:t xml:space="preserve"> inside the pSCIs, SCIs and SACs network</w:t>
      </w:r>
      <w:bookmarkEnd w:id="412"/>
    </w:p>
    <w:p w14:paraId="3BD5796A" w14:textId="40DF96C1" w:rsidR="00424180" w:rsidRPr="00AB6FF2" w:rsidRDefault="00424180" w:rsidP="00424180">
      <w:pPr>
        <w:rPr>
          <w:rFonts w:cs="Times New Roman"/>
          <w:lang w:val="en-GB"/>
        </w:rPr>
      </w:pPr>
      <w:r w:rsidRPr="00AB6FF2">
        <w:rPr>
          <w:rFonts w:cs="Times New Roman"/>
          <w:lang w:val="en-GB"/>
        </w:rPr>
        <w:t>Indicate the population size within the network in the biogeographical or marine region concerned, including all sites where the species is present. Use the same unit as in field 6.2 ‘Population size (in reporting unit)’</w:t>
      </w:r>
      <w:r w:rsidRPr="00AB6FF2">
        <w:rPr>
          <w:rFonts w:cs="Times New Roman"/>
          <w:vertAlign w:val="superscript"/>
          <w:lang w:val="en-GB"/>
        </w:rPr>
        <w:t xml:space="preserve"> </w:t>
      </w:r>
      <w:r w:rsidR="000B68C8" w:rsidRPr="00AB6FF2">
        <w:rPr>
          <w:rFonts w:cs="Times New Roman"/>
          <w:vertAlign w:val="superscript"/>
          <w:lang w:val="en-GB"/>
        </w:rPr>
        <w:t xml:space="preserve"> </w:t>
      </w:r>
      <w:r w:rsidRPr="00AB6FF2">
        <w:rPr>
          <w:rFonts w:cs="Times New Roman"/>
          <w:lang w:val="en-GB"/>
        </w:rPr>
        <w:t>and follow the same guidance as for the population size estimates in field 6.2.</w:t>
      </w:r>
    </w:p>
    <w:p w14:paraId="079FB4DF" w14:textId="33EF6A03" w:rsidR="00424180" w:rsidRPr="00AB6FF2" w:rsidRDefault="00424180" w:rsidP="00424180">
      <w:pPr>
        <w:rPr>
          <w:rFonts w:cs="Times New Roman"/>
          <w:lang w:val="en-GB"/>
        </w:rPr>
      </w:pPr>
      <w:r w:rsidRPr="00AB6FF2">
        <w:rPr>
          <w:rFonts w:cs="Times New Roman"/>
          <w:lang w:val="en-GB"/>
        </w:rPr>
        <w:t>Some species are mainly present inside the network during a period of the year (e.g. wintering or reproducing) and largely outside the network for the rest of the year (bats in particular). As Natura 2000 sites are often the most important sites for these species, the population size within</w:t>
      </w:r>
      <w:r w:rsidR="00514337" w:rsidRPr="00AB6FF2">
        <w:rPr>
          <w:rFonts w:cs="Times New Roman"/>
          <w:lang w:val="en-GB"/>
        </w:rPr>
        <w:t xml:space="preserve"> the</w:t>
      </w:r>
      <w:r w:rsidRPr="00AB6FF2">
        <w:rPr>
          <w:rFonts w:cs="Times New Roman"/>
          <w:lang w:val="en-GB"/>
        </w:rPr>
        <w:t xml:space="preserve"> Natura 2000 network should include populations which are only present within sites for part of the year.</w:t>
      </w:r>
    </w:p>
    <w:p w14:paraId="14EA8EEE" w14:textId="683402D7" w:rsidR="00424180" w:rsidRPr="00AB6FF2" w:rsidRDefault="00424180" w:rsidP="00424180">
      <w:pPr>
        <w:rPr>
          <w:rFonts w:cs="Times New Roman"/>
          <w:lang w:val="en-GB"/>
        </w:rPr>
      </w:pPr>
      <w:r w:rsidRPr="00AB6FF2">
        <w:rPr>
          <w:rFonts w:cs="Times New Roman"/>
          <w:lang w:val="en-GB"/>
        </w:rPr>
        <w:t>Similarly</w:t>
      </w:r>
      <w:r w:rsidR="00514337" w:rsidRPr="00AB6FF2">
        <w:rPr>
          <w:rFonts w:cs="Times New Roman"/>
          <w:lang w:val="en-GB"/>
        </w:rPr>
        <w:t>,</w:t>
      </w:r>
      <w:r w:rsidRPr="00AB6FF2">
        <w:rPr>
          <w:rFonts w:cs="Times New Roman"/>
          <w:lang w:val="en-GB"/>
        </w:rPr>
        <w:t xml:space="preserve"> different Natura 2000 sites can cover different life stages (there are sites with hibernating or reproducing populations, but also sites which only include foraging habitats). The population size within </w:t>
      </w:r>
      <w:r w:rsidR="00514337" w:rsidRPr="00AB6FF2">
        <w:rPr>
          <w:rFonts w:cs="Times New Roman"/>
          <w:lang w:val="en-GB"/>
        </w:rPr>
        <w:t xml:space="preserve">the </w:t>
      </w:r>
      <w:r w:rsidRPr="00AB6FF2">
        <w:rPr>
          <w:rFonts w:cs="Times New Roman"/>
          <w:lang w:val="en-GB"/>
        </w:rPr>
        <w:t>Natura 2000 network should include all sites proposed for reproducing, hibernating or foraging/</w:t>
      </w:r>
      <w:r w:rsidR="007C2BD0" w:rsidRPr="00AB6FF2">
        <w:rPr>
          <w:rFonts w:cs="Times New Roman"/>
          <w:lang w:val="en-GB"/>
        </w:rPr>
        <w:t>staging populations</w:t>
      </w:r>
      <w:r w:rsidRPr="00AB6FF2">
        <w:rPr>
          <w:rFonts w:cs="Times New Roman"/>
          <w:lang w:val="en-GB"/>
        </w:rPr>
        <w:t xml:space="preserve"> or individuals.</w:t>
      </w:r>
    </w:p>
    <w:p w14:paraId="3236F3DF" w14:textId="02BFD056" w:rsidR="00424180" w:rsidRPr="00AB6FF2" w:rsidRDefault="00424180" w:rsidP="00F53C79">
      <w:pPr>
        <w:pStyle w:val="Heading2"/>
      </w:pPr>
      <w:bookmarkStart w:id="413" w:name="_Toc117612790"/>
      <w:r w:rsidRPr="00AB6FF2">
        <w:t>Type of estimate</w:t>
      </w:r>
      <w:bookmarkEnd w:id="413"/>
    </w:p>
    <w:p w14:paraId="013671B4" w14:textId="4D1BDE41" w:rsidR="00424180" w:rsidRPr="00AB6FF2" w:rsidRDefault="00424180" w:rsidP="00424180">
      <w:pPr>
        <w:rPr>
          <w:rFonts w:cs="Times New Roman"/>
          <w:lang w:val="en-GB"/>
        </w:rPr>
      </w:pPr>
      <w:r w:rsidRPr="00AB6FF2">
        <w:rPr>
          <w:rFonts w:cs="Times New Roman"/>
          <w:lang w:val="en-GB"/>
        </w:rPr>
        <w:t>The type of estimate for the interval reported in field</w:t>
      </w:r>
      <w:r w:rsidR="00514337" w:rsidRPr="00AB6FF2">
        <w:rPr>
          <w:rFonts w:cs="Times New Roman"/>
          <w:lang w:val="en-GB"/>
        </w:rPr>
        <w:t>s</w:t>
      </w:r>
      <w:r w:rsidRPr="00AB6FF2">
        <w:rPr>
          <w:rFonts w:cs="Times New Roman"/>
          <w:lang w:val="en-GB"/>
        </w:rPr>
        <w:t xml:space="preserve"> 12.1(b) and (c) or the best single value in field 12.1(d) should be outlined here. The options for reporting this are: best estimate, multi-year mean, 95 % confidence interval</w:t>
      </w:r>
      <w:r w:rsidR="00514337" w:rsidRPr="00AB6FF2">
        <w:rPr>
          <w:rFonts w:cs="Times New Roman"/>
          <w:lang w:val="en-GB"/>
        </w:rPr>
        <w:t>,</w:t>
      </w:r>
      <w:r w:rsidRPr="00AB6FF2">
        <w:rPr>
          <w:rFonts w:cs="Times New Roman"/>
          <w:lang w:val="en-GB"/>
        </w:rPr>
        <w:t xml:space="preserve"> or minimum.</w:t>
      </w:r>
    </w:p>
    <w:p w14:paraId="20B4C901" w14:textId="1C6A6087" w:rsidR="00424180" w:rsidRPr="00AB6FF2" w:rsidRDefault="00424180" w:rsidP="00424180">
      <w:pPr>
        <w:rPr>
          <w:rFonts w:cs="Times New Roman"/>
          <w:lang w:val="en-GB"/>
        </w:rPr>
      </w:pPr>
      <w:r w:rsidRPr="00AB6FF2">
        <w:rPr>
          <w:rFonts w:cs="Times New Roman"/>
          <w:lang w:val="en-GB"/>
        </w:rPr>
        <w:t>Follow the same guidance as for the ‘Type of estimate’ for the Population size (field 6.3).</w:t>
      </w:r>
    </w:p>
    <w:p w14:paraId="1F164F3B" w14:textId="6A0635F1" w:rsidR="004D5DA9" w:rsidRPr="00AB6FF2" w:rsidRDefault="004D5DA9" w:rsidP="00F53C79">
      <w:pPr>
        <w:pStyle w:val="Heading2"/>
      </w:pPr>
      <w:bookmarkStart w:id="414" w:name="_Toc117612791"/>
      <w:r w:rsidRPr="00AB6FF2">
        <w:lastRenderedPageBreak/>
        <w:t xml:space="preserve">Additional population </w:t>
      </w:r>
      <w:r w:rsidR="004E1349" w:rsidRPr="00AB6FF2">
        <w:t>size</w:t>
      </w:r>
      <w:r w:rsidR="00B846AA" w:rsidRPr="00AB6FF2">
        <w:t xml:space="preserve"> </w:t>
      </w:r>
      <w:r w:rsidR="0092488E" w:rsidRPr="00AB6FF2">
        <w:t>(optional)</w:t>
      </w:r>
      <w:bookmarkEnd w:id="414"/>
    </w:p>
    <w:p w14:paraId="2AB665FA" w14:textId="1ABFA7BE" w:rsidR="0092488E" w:rsidRPr="00AB6FF2" w:rsidRDefault="00853E47" w:rsidP="0092488E">
      <w:pPr>
        <w:rPr>
          <w:rFonts w:cs="Times New Roman"/>
          <w:lang w:val="en-GB"/>
        </w:rPr>
      </w:pPr>
      <w:r w:rsidRPr="00AB6FF2">
        <w:rPr>
          <w:rFonts w:cs="Times New Roman"/>
          <w:lang w:val="en-GB"/>
        </w:rPr>
        <w:t>This field allows the Member State to report population size using units other than the unit given in the species checklist e.g the unit reported in field 6.</w:t>
      </w:r>
      <w:r w:rsidR="00C224AB" w:rsidRPr="00AB6FF2">
        <w:rPr>
          <w:rFonts w:cs="Times New Roman"/>
          <w:lang w:val="en-GB"/>
        </w:rPr>
        <w:t>5</w:t>
      </w:r>
      <w:r w:rsidRPr="00AB6FF2">
        <w:rPr>
          <w:rFonts w:cs="Times New Roman"/>
          <w:lang w:val="en-GB"/>
        </w:rPr>
        <w:t xml:space="preserve">. </w:t>
      </w:r>
    </w:p>
    <w:p w14:paraId="7278B18F" w14:textId="77777777" w:rsidR="0092488E" w:rsidRPr="00AB6FF2" w:rsidRDefault="0092488E" w:rsidP="0092488E">
      <w:pPr>
        <w:rPr>
          <w:rFonts w:cs="Times New Roman"/>
          <w:lang w:val="en-GB"/>
        </w:rPr>
      </w:pPr>
      <w:r w:rsidRPr="00AB6FF2">
        <w:rPr>
          <w:rFonts w:cs="Times New Roman"/>
          <w:lang w:val="en-GB"/>
        </w:rPr>
        <w:t>The population size can be reported as an interval (for example, minimum and maximum value from repeated census) and/or as a best available single value. The interval size estimate (fields 12.3(b) and (c) should be given as minimum and maximum numbers. Minimum and maximum should always be entered together, i.e. not as only the minimum/only the maximum.</w:t>
      </w:r>
    </w:p>
    <w:p w14:paraId="1B409C95" w14:textId="4592DA7F" w:rsidR="0092488E" w:rsidRPr="00AB6FF2" w:rsidRDefault="0092488E" w:rsidP="0092488E">
      <w:pPr>
        <w:rPr>
          <w:rFonts w:cs="Times New Roman"/>
          <w:lang w:val="en-GB"/>
        </w:rPr>
      </w:pPr>
      <w:r w:rsidRPr="00AB6FF2">
        <w:rPr>
          <w:rFonts w:cs="Times New Roman"/>
          <w:lang w:val="en-GB"/>
        </w:rPr>
        <w:t xml:space="preserve">There is also a ‘best single value’ field (12.3(d)) where a single value (a precise value or an estimate) can be entered. In a situation where only a minimum (or maximum) value of the population size is known (e.g. through expert opinion) this should be entered in the ‘(d) Best single value’ field and NOT the ‘(b) Minimum’ or ‘(c) Maximum’ fields. The source of this estimate can then be clarified in field </w:t>
      </w:r>
      <w:r w:rsidR="007E6244" w:rsidRPr="00AB6FF2">
        <w:rPr>
          <w:rFonts w:cs="Times New Roman"/>
          <w:lang w:val="en-GB"/>
        </w:rPr>
        <w:t>12.4</w:t>
      </w:r>
      <w:r w:rsidRPr="00AB6FF2">
        <w:rPr>
          <w:rFonts w:cs="Times New Roman"/>
          <w:lang w:val="en-GB"/>
        </w:rPr>
        <w:t xml:space="preserve"> (see below). The numbers reported should not be rounded. </w:t>
      </w:r>
    </w:p>
    <w:p w14:paraId="45AD8AA3" w14:textId="62B9CC00" w:rsidR="009846ED" w:rsidRPr="00AB6FF2" w:rsidRDefault="0092488E" w:rsidP="00424180">
      <w:pPr>
        <w:rPr>
          <w:rFonts w:cs="Times New Roman"/>
          <w:lang w:val="en-GB"/>
        </w:rPr>
      </w:pPr>
      <w:r w:rsidRPr="00AB6FF2">
        <w:rPr>
          <w:rFonts w:cs="Times New Roman"/>
          <w:lang w:val="en-GB"/>
        </w:rPr>
        <w:t xml:space="preserve">Both interval and a best single value can be provided together, for example where the interval coming from the survey data is quite large (e.g. minimum and maximum values) and an expert evaluation of the actual population size is available.  </w:t>
      </w:r>
    </w:p>
    <w:p w14:paraId="0D4E1EEF" w14:textId="5679E458" w:rsidR="00853E47" w:rsidRPr="00AB6FF2" w:rsidRDefault="00853E47" w:rsidP="00F53C79">
      <w:pPr>
        <w:pStyle w:val="Heading2"/>
      </w:pPr>
      <w:bookmarkStart w:id="415" w:name="_Toc117612792"/>
      <w:r w:rsidRPr="00AB6FF2">
        <w:t>Type of estimate</w:t>
      </w:r>
      <w:r w:rsidR="00157247" w:rsidRPr="00AB6FF2">
        <w:t xml:space="preserve"> (optional)</w:t>
      </w:r>
      <w:bookmarkEnd w:id="415"/>
    </w:p>
    <w:p w14:paraId="79D13015" w14:textId="158B501D" w:rsidR="00853E47" w:rsidRPr="00AB6FF2" w:rsidRDefault="00853E47" w:rsidP="00853E47">
      <w:pPr>
        <w:rPr>
          <w:rFonts w:cs="Times New Roman"/>
          <w:lang w:val="en-GB"/>
        </w:rPr>
      </w:pPr>
      <w:r w:rsidRPr="00AB6FF2">
        <w:rPr>
          <w:rFonts w:cs="Times New Roman"/>
          <w:lang w:val="en-GB"/>
        </w:rPr>
        <w:t>The type of estimate for the interval reported in fields 12.3(b) and (c) or the best single value in field 12.3(d) should be outlined here. The options for reporting this are: best estimate, multi-year mean, 95 % confidence interval, or minimum.</w:t>
      </w:r>
    </w:p>
    <w:p w14:paraId="4B3E44A3" w14:textId="2DD51600" w:rsidR="009846ED" w:rsidRPr="00AB6FF2" w:rsidRDefault="00853E47" w:rsidP="00424180">
      <w:pPr>
        <w:rPr>
          <w:rFonts w:cs="Times New Roman"/>
          <w:lang w:val="en-GB"/>
        </w:rPr>
      </w:pPr>
      <w:r w:rsidRPr="00AB6FF2">
        <w:rPr>
          <w:rFonts w:cs="Times New Roman"/>
          <w:lang w:val="en-GB"/>
        </w:rPr>
        <w:t>Follow the same guidance as for the ‘Type of estimate’ for the Population size (field 6.3).</w:t>
      </w:r>
    </w:p>
    <w:p w14:paraId="528FF132" w14:textId="53035327" w:rsidR="00424180" w:rsidRPr="00AB6FF2" w:rsidRDefault="00424180" w:rsidP="00F53C79">
      <w:pPr>
        <w:pStyle w:val="Heading2"/>
      </w:pPr>
      <w:bookmarkStart w:id="416" w:name="_Toc436839654"/>
      <w:bookmarkStart w:id="417" w:name="_Toc437355892"/>
      <w:bookmarkStart w:id="418" w:name="_Toc446604207"/>
      <w:bookmarkStart w:id="419" w:name="_Toc117612793"/>
      <w:r w:rsidRPr="00AB6FF2">
        <w:t>Population size inside the network – Method used</w:t>
      </w:r>
      <w:bookmarkEnd w:id="416"/>
      <w:bookmarkEnd w:id="417"/>
      <w:bookmarkEnd w:id="418"/>
      <w:bookmarkEnd w:id="419"/>
    </w:p>
    <w:p w14:paraId="7724FB97"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60D4D214" w14:textId="05DAD91D" w:rsidR="00424180" w:rsidRPr="00AB6FF2" w:rsidRDefault="00424180" w:rsidP="004F6DE1">
      <w:pPr>
        <w:numPr>
          <w:ilvl w:val="0"/>
          <w:numId w:val="17"/>
        </w:numPr>
        <w:spacing w:after="0"/>
        <w:ind w:left="714" w:hanging="357"/>
        <w:contextualSpacing/>
        <w:rPr>
          <w:rFonts w:cs="Times New Roman"/>
          <w:lang w:val="en-GB"/>
        </w:rPr>
      </w:pPr>
      <w:r w:rsidRPr="00AB6FF2">
        <w:rPr>
          <w:rFonts w:cs="Times New Roman"/>
          <w:lang w:val="en-GB"/>
        </w:rPr>
        <w:t xml:space="preserve">complete survey or a statistically robust estimate </w:t>
      </w:r>
      <w:r w:rsidRPr="00AB6FF2">
        <w:rPr>
          <w:rFonts w:cs="Times New Roman"/>
          <w:color w:val="2F5496"/>
          <w:lang w:val="en-GB"/>
        </w:rPr>
        <w:t>(</w:t>
      </w:r>
      <w:r w:rsidRPr="00AB6FF2">
        <w:rPr>
          <w:rFonts w:cs="Times New Roman"/>
          <w:lang w:val="en-GB"/>
        </w:rPr>
        <w:t>e.g. repeated direct counts of entire population; repeated counting based on indices of species presence; from previous complete inventory updated with robust monitoring data on trends)</w:t>
      </w:r>
    </w:p>
    <w:p w14:paraId="5F8C3DA1" w14:textId="61A4AF02" w:rsidR="00424180" w:rsidRPr="00AB6FF2" w:rsidRDefault="00424180" w:rsidP="004F6DE1">
      <w:pPr>
        <w:numPr>
          <w:ilvl w:val="0"/>
          <w:numId w:val="17"/>
        </w:numPr>
        <w:spacing w:after="0"/>
        <w:ind w:left="714" w:hanging="357"/>
        <w:contextualSpacing/>
        <w:rPr>
          <w:rFonts w:cs="Times New Roman"/>
          <w:lang w:val="en-GB"/>
        </w:rPr>
      </w:pPr>
      <w:r w:rsidRPr="00AB6FF2">
        <w:rPr>
          <w:rFonts w:cs="Times New Roman"/>
          <w:lang w:val="en-GB"/>
        </w:rPr>
        <w:t>based mainly on extrapolation from a limited amount of data</w:t>
      </w:r>
      <w:r w:rsidRPr="00AB6FF2" w:rsidDel="00401F0A">
        <w:rPr>
          <w:rFonts w:cs="Times New Roman"/>
          <w:lang w:val="en-GB"/>
        </w:rPr>
        <w:t xml:space="preserve"> </w:t>
      </w:r>
      <w:r w:rsidRPr="00AB6FF2">
        <w:rPr>
          <w:rFonts w:cs="Times New Roman"/>
          <w:lang w:val="en-GB"/>
        </w:rPr>
        <w:t>(e.g. based on mark-recapture methods, or using models based on abundance and distribution data, or using extrapolation from sample surveys of parts of the population, or from previous inventory updated with good trend data)</w:t>
      </w:r>
    </w:p>
    <w:p w14:paraId="222526B4" w14:textId="3AF4EFEA" w:rsidR="00424180" w:rsidRPr="00AB6FF2" w:rsidRDefault="00424180" w:rsidP="004F6DE1">
      <w:pPr>
        <w:numPr>
          <w:ilvl w:val="0"/>
          <w:numId w:val="17"/>
        </w:numPr>
        <w:spacing w:after="0"/>
        <w:ind w:left="714" w:hanging="357"/>
        <w:contextualSpacing/>
        <w:rPr>
          <w:rFonts w:cs="Times New Roman"/>
          <w:lang w:val="en-GB"/>
        </w:rPr>
      </w:pPr>
      <w:r w:rsidRPr="00AB6FF2">
        <w:rPr>
          <w:rFonts w:cs="Times New Roman"/>
          <w:lang w:val="en-GB"/>
        </w:rPr>
        <w:t>based mainly on expert opinion with very limited data</w:t>
      </w:r>
    </w:p>
    <w:p w14:paraId="064A795F" w14:textId="3A49C41A" w:rsidR="00424180" w:rsidRPr="00AB6FF2" w:rsidRDefault="00424180" w:rsidP="004F6DE1">
      <w:pPr>
        <w:numPr>
          <w:ilvl w:val="0"/>
          <w:numId w:val="17"/>
        </w:numPr>
        <w:ind w:left="714" w:hanging="357"/>
        <w:rPr>
          <w:rFonts w:cs="Times New Roman"/>
          <w:lang w:val="en-GB"/>
        </w:rPr>
      </w:pPr>
      <w:r w:rsidRPr="00AB6FF2">
        <w:rPr>
          <w:rFonts w:cs="Times New Roman"/>
          <w:lang w:val="en-GB"/>
        </w:rPr>
        <w:t>insufficient or no data available</w:t>
      </w:r>
    </w:p>
    <w:p w14:paraId="721EEAE7" w14:textId="345758B3"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41835C72" w14:textId="3B0C64F5" w:rsidR="007B0F78" w:rsidRPr="00AB6FF2" w:rsidRDefault="00424180" w:rsidP="00424180">
      <w:pPr>
        <w:rPr>
          <w:rFonts w:cs="Times New Roman"/>
          <w:lang w:val="en-GB"/>
        </w:rPr>
      </w:pPr>
      <w:bookmarkStart w:id="420" w:name="_Toc437355893"/>
      <w:bookmarkStart w:id="421" w:name="_Toc446604208"/>
      <w:bookmarkStart w:id="422" w:name="_Toc436839655"/>
      <w:r w:rsidRPr="00AB6FF2">
        <w:rPr>
          <w:rFonts w:cs="Times New Roman"/>
          <w:lang w:val="en-GB"/>
        </w:rPr>
        <w:t>Follow the same guidance as for the ‘Method used’ for the Population size (field 6.</w:t>
      </w:r>
      <w:r w:rsidR="00905800" w:rsidRPr="00AB6FF2">
        <w:rPr>
          <w:rFonts w:cs="Times New Roman"/>
          <w:lang w:val="en-GB"/>
        </w:rPr>
        <w:t>7</w:t>
      </w:r>
      <w:r w:rsidRPr="00AB6FF2">
        <w:rPr>
          <w:rFonts w:cs="Times New Roman"/>
          <w:lang w:val="en-GB"/>
        </w:rPr>
        <w:t>).</w:t>
      </w:r>
    </w:p>
    <w:p w14:paraId="10A2CDF5" w14:textId="66A1C8B6" w:rsidR="00424180" w:rsidRPr="00AB6FF2" w:rsidRDefault="00F53C79" w:rsidP="00F53C79">
      <w:pPr>
        <w:pStyle w:val="Heading2"/>
      </w:pPr>
      <w:bookmarkStart w:id="423" w:name="_Toc117612794"/>
      <w:r w:rsidRPr="00AB6FF2">
        <w:t>S</w:t>
      </w:r>
      <w:r w:rsidR="00424180" w:rsidRPr="00AB6FF2">
        <w:t>hort-term trend of population size within the network – Direction</w:t>
      </w:r>
      <w:bookmarkEnd w:id="420"/>
      <w:bookmarkEnd w:id="421"/>
      <w:bookmarkEnd w:id="423"/>
      <w:r w:rsidR="00424180" w:rsidRPr="00AB6FF2">
        <w:t xml:space="preserve"> </w:t>
      </w:r>
    </w:p>
    <w:bookmarkEnd w:id="422"/>
    <w:p w14:paraId="50C3FC6E" w14:textId="77777777" w:rsidR="00424180" w:rsidRPr="00AB6FF2" w:rsidRDefault="00424180" w:rsidP="00424180">
      <w:pPr>
        <w:rPr>
          <w:rFonts w:cs="Times New Roman"/>
          <w:lang w:val="en-GB"/>
        </w:rPr>
      </w:pPr>
      <w:r w:rsidRPr="00AB6FF2">
        <w:rPr>
          <w:rFonts w:cs="Times New Roman"/>
          <w:lang w:val="en-GB"/>
        </w:rPr>
        <w:t xml:space="preserve">Trend is a (measure of a) directional change of a parameter over time. The trend in population size informs on changes in overall numbers of specimens within the Natura 2000 sites. </w:t>
      </w:r>
      <w:r w:rsidRPr="00AB6FF2">
        <w:rPr>
          <w:rFonts w:cs="Times New Roman"/>
          <w:lang w:val="en-GB"/>
        </w:rPr>
        <w:lastRenderedPageBreak/>
        <w:t>Fluctuation (or oscillation) is not a directional change of a parameter, and therefore fluctuation is not a trend.</w:t>
      </w:r>
    </w:p>
    <w:p w14:paraId="09B7EC4B" w14:textId="70BAD667" w:rsidR="00424180" w:rsidRPr="00AB6FF2" w:rsidRDefault="00424180" w:rsidP="00424180">
      <w:pPr>
        <w:rPr>
          <w:rFonts w:cs="Times New Roman"/>
          <w:lang w:val="en-GB"/>
        </w:rPr>
      </w:pPr>
      <w:r w:rsidRPr="00AB6FF2">
        <w:rPr>
          <w:rFonts w:cs="Times New Roman"/>
          <w:lang w:val="en-GB"/>
        </w:rPr>
        <w:t>Indicate whether the trend of population size is</w:t>
      </w:r>
      <w:r w:rsidR="00BF2E6A" w:rsidRPr="00AB6FF2">
        <w:rPr>
          <w:rFonts w:cs="Times New Roman"/>
          <w:lang w:val="en-GB"/>
        </w:rPr>
        <w:t xml:space="preserve"> (select only one option)</w:t>
      </w:r>
      <w:r w:rsidRPr="00AB6FF2">
        <w:rPr>
          <w:rFonts w:cs="Times New Roman"/>
          <w:lang w:val="en-GB"/>
        </w:rPr>
        <w:t>:</w:t>
      </w:r>
    </w:p>
    <w:p w14:paraId="7D9A90B0" w14:textId="57A777C6" w:rsidR="00BF2E6A" w:rsidRPr="00AB6FF2" w:rsidRDefault="002D09AC" w:rsidP="00367DD2">
      <w:pPr>
        <w:pStyle w:val="ListParagraph"/>
        <w:numPr>
          <w:ilvl w:val="0"/>
          <w:numId w:val="83"/>
        </w:numPr>
        <w:spacing w:before="360" w:after="360"/>
        <w:ind w:left="709" w:hanging="425"/>
        <w:jc w:val="left"/>
        <w:rPr>
          <w:rFonts w:cs="Times New Roman"/>
          <w:lang w:val="en-GB"/>
        </w:rPr>
      </w:pPr>
      <w:r w:rsidRPr="00AB6FF2">
        <w:rPr>
          <w:rFonts w:cs="Times New Roman"/>
          <w:lang w:val="en-GB"/>
        </w:rPr>
        <w:t xml:space="preserve">stable </w:t>
      </w:r>
    </w:p>
    <w:p w14:paraId="6EA67378" w14:textId="4EAACEEE" w:rsidR="00BF2E6A" w:rsidRPr="00AB6FF2" w:rsidRDefault="002D09AC" w:rsidP="00367DD2">
      <w:pPr>
        <w:pStyle w:val="ListParagraph"/>
        <w:numPr>
          <w:ilvl w:val="0"/>
          <w:numId w:val="83"/>
        </w:numPr>
        <w:spacing w:before="360" w:after="360"/>
        <w:ind w:left="709" w:hanging="425"/>
        <w:jc w:val="left"/>
        <w:rPr>
          <w:rFonts w:cs="Times New Roman"/>
          <w:lang w:val="en-GB"/>
        </w:rPr>
      </w:pPr>
      <w:r w:rsidRPr="00AB6FF2">
        <w:rPr>
          <w:rFonts w:cs="Times New Roman"/>
          <w:lang w:val="en-GB"/>
        </w:rPr>
        <w:t xml:space="preserve">increasing </w:t>
      </w:r>
    </w:p>
    <w:p w14:paraId="1594DEA8" w14:textId="09D15ECD" w:rsidR="00BF2E6A" w:rsidRPr="00AB6FF2" w:rsidRDefault="002D09AC" w:rsidP="00367DD2">
      <w:pPr>
        <w:pStyle w:val="ListParagraph"/>
        <w:numPr>
          <w:ilvl w:val="0"/>
          <w:numId w:val="83"/>
        </w:numPr>
        <w:spacing w:before="360" w:after="360"/>
        <w:ind w:left="709" w:hanging="425"/>
        <w:jc w:val="left"/>
        <w:rPr>
          <w:rFonts w:cs="Times New Roman"/>
          <w:lang w:val="en-GB"/>
        </w:rPr>
      </w:pPr>
      <w:r w:rsidRPr="00AB6FF2">
        <w:rPr>
          <w:rFonts w:cs="Times New Roman"/>
          <w:lang w:val="en-GB"/>
        </w:rPr>
        <w:t xml:space="preserve">decreasing </w:t>
      </w:r>
    </w:p>
    <w:p w14:paraId="36B47FC6" w14:textId="402E85E3" w:rsidR="00BF2E6A" w:rsidRPr="00AB6FF2" w:rsidRDefault="002D09AC" w:rsidP="00367DD2">
      <w:pPr>
        <w:pStyle w:val="ListParagraph"/>
        <w:numPr>
          <w:ilvl w:val="0"/>
          <w:numId w:val="83"/>
        </w:numPr>
        <w:spacing w:before="360" w:after="360"/>
        <w:ind w:left="709" w:hanging="425"/>
        <w:jc w:val="left"/>
        <w:rPr>
          <w:rFonts w:cs="Times New Roman"/>
          <w:lang w:val="en-GB"/>
        </w:rPr>
      </w:pPr>
      <w:r w:rsidRPr="00AB6FF2">
        <w:rPr>
          <w:rFonts w:cs="Times New Roman"/>
          <w:lang w:val="en-GB"/>
        </w:rPr>
        <w:t xml:space="preserve">uncertain </w:t>
      </w:r>
    </w:p>
    <w:p w14:paraId="5B4FB628" w14:textId="5FF78BA1" w:rsidR="002D09AC" w:rsidRPr="00AB6FF2" w:rsidRDefault="002D09AC" w:rsidP="00367DD2">
      <w:pPr>
        <w:pStyle w:val="ListParagraph"/>
        <w:numPr>
          <w:ilvl w:val="0"/>
          <w:numId w:val="83"/>
        </w:numPr>
        <w:spacing w:before="360" w:after="360"/>
        <w:ind w:left="709" w:hanging="425"/>
        <w:jc w:val="left"/>
        <w:rPr>
          <w:rFonts w:cs="Times New Roman"/>
          <w:lang w:val="en-GB"/>
        </w:rPr>
      </w:pPr>
      <w:r w:rsidRPr="00AB6FF2">
        <w:rPr>
          <w:rFonts w:cs="Times New Roman"/>
          <w:lang w:val="en-GB"/>
        </w:rPr>
        <w:t>unknown</w:t>
      </w:r>
    </w:p>
    <w:p w14:paraId="068CF244" w14:textId="59EF5FD4" w:rsidR="00424180" w:rsidRPr="00AB6FF2" w:rsidRDefault="00424180" w:rsidP="00424180">
      <w:pPr>
        <w:rPr>
          <w:rFonts w:cs="Times New Roman"/>
          <w:lang w:val="en-GB"/>
        </w:rPr>
      </w:pPr>
      <w:r w:rsidRPr="00AB6FF2">
        <w:rPr>
          <w:rFonts w:cs="Times New Roman"/>
          <w:lang w:val="en-GB"/>
        </w:rPr>
        <w:t>Short-term trend within the Natura 2000 network should be assessed over the period indicated in field 6.</w:t>
      </w:r>
      <w:r w:rsidR="00B00F85" w:rsidRPr="00AB6FF2">
        <w:rPr>
          <w:rFonts w:cs="Times New Roman"/>
          <w:lang w:val="en-GB"/>
        </w:rPr>
        <w:t>9</w:t>
      </w:r>
      <w:r w:rsidRPr="00AB6FF2">
        <w:rPr>
          <w:rFonts w:cs="Times New Roman"/>
          <w:lang w:val="en-GB"/>
        </w:rPr>
        <w:t xml:space="preserve">. </w:t>
      </w:r>
    </w:p>
    <w:p w14:paraId="01A34E53" w14:textId="4F3C33D6" w:rsidR="007B0F78" w:rsidRPr="00AB6FF2" w:rsidRDefault="00424180" w:rsidP="00424180">
      <w:pPr>
        <w:rPr>
          <w:rFonts w:cs="Times New Roman"/>
          <w:lang w:val="en-GB"/>
        </w:rPr>
      </w:pPr>
      <w:r w:rsidRPr="00AB6FF2">
        <w:rPr>
          <w:rFonts w:cs="Times New Roman"/>
          <w:lang w:val="en-GB"/>
        </w:rPr>
        <w:t>See instructions for field 6.</w:t>
      </w:r>
      <w:r w:rsidR="00B00F85" w:rsidRPr="00AB6FF2">
        <w:rPr>
          <w:rFonts w:cs="Times New Roman"/>
          <w:lang w:val="en-GB"/>
        </w:rPr>
        <w:t xml:space="preserve">10 </w:t>
      </w:r>
      <w:r w:rsidR="00CC23BF" w:rsidRPr="00AB6FF2">
        <w:rPr>
          <w:rFonts w:cs="Times New Roman"/>
          <w:lang w:val="en-GB"/>
        </w:rPr>
        <w:t>‘</w:t>
      </w:r>
      <w:r w:rsidRPr="00AB6FF2">
        <w:rPr>
          <w:rFonts w:cs="Times New Roman"/>
          <w:lang w:val="en-GB"/>
        </w:rPr>
        <w:t>Short-term trend direction</w:t>
      </w:r>
      <w:r w:rsidR="00CC23BF" w:rsidRPr="00AB6FF2">
        <w:rPr>
          <w:rFonts w:cs="Times New Roman"/>
          <w:lang w:val="en-GB"/>
        </w:rPr>
        <w:t>’</w:t>
      </w:r>
      <w:r w:rsidR="00514337" w:rsidRPr="00AB6FF2">
        <w:rPr>
          <w:rFonts w:cs="Times New Roman"/>
          <w:lang w:val="en-GB"/>
        </w:rPr>
        <w:t>.</w:t>
      </w:r>
    </w:p>
    <w:p w14:paraId="18E9D3E3" w14:textId="507EC8BE" w:rsidR="00424180" w:rsidRPr="00AB6FF2" w:rsidRDefault="00424180" w:rsidP="00F53C79">
      <w:pPr>
        <w:pStyle w:val="Heading2"/>
      </w:pPr>
      <w:bookmarkStart w:id="424" w:name="_Toc117612795"/>
      <w:r w:rsidRPr="00AB6FF2">
        <w:t>Short-term trend of population size within the network – Method used</w:t>
      </w:r>
      <w:bookmarkEnd w:id="424"/>
    </w:p>
    <w:p w14:paraId="5D726755"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08F306BE" w14:textId="61B1536C" w:rsidR="00424180" w:rsidRPr="00AB6FF2" w:rsidRDefault="00514337" w:rsidP="004F6DE1">
      <w:pPr>
        <w:numPr>
          <w:ilvl w:val="0"/>
          <w:numId w:val="25"/>
        </w:numPr>
        <w:spacing w:after="0"/>
        <w:ind w:left="714" w:hanging="357"/>
        <w:contextualSpacing/>
        <w:rPr>
          <w:rFonts w:cs="Times New Roman"/>
          <w:lang w:val="en-GB"/>
        </w:rPr>
      </w:pPr>
      <w:r w:rsidRPr="00AB6FF2">
        <w:rPr>
          <w:rFonts w:cs="Times New Roman"/>
          <w:lang w:val="en-GB"/>
        </w:rPr>
        <w:t>c</w:t>
      </w:r>
      <w:r w:rsidR="00424180" w:rsidRPr="00AB6FF2">
        <w:rPr>
          <w:rFonts w:cs="Times New Roman"/>
          <w:lang w:val="en-GB"/>
        </w:rPr>
        <w:t>omplete survey or a statistically robust estimate (e.g. dedicated monitoring of a species’ populations with good statistical power)</w:t>
      </w:r>
    </w:p>
    <w:p w14:paraId="6E5658D9" w14:textId="7F6F08CB" w:rsidR="00424180" w:rsidRPr="00AB6FF2" w:rsidRDefault="00514337" w:rsidP="004F6DE1">
      <w:pPr>
        <w:numPr>
          <w:ilvl w:val="0"/>
          <w:numId w:val="25"/>
        </w:numPr>
        <w:spacing w:after="0"/>
        <w:ind w:left="714" w:hanging="357"/>
        <w:contextualSpacing/>
        <w:rPr>
          <w:rFonts w:cs="Times New Roman"/>
          <w:lang w:val="en-GB"/>
        </w:rPr>
      </w:pPr>
      <w:r w:rsidRPr="00AB6FF2">
        <w:rPr>
          <w:rFonts w:cs="Times New Roman"/>
          <w:lang w:val="en-GB"/>
        </w:rPr>
        <w:t>b</w:t>
      </w:r>
      <w:r w:rsidR="00424180" w:rsidRPr="00AB6FF2">
        <w:rPr>
          <w:rFonts w:cs="Times New Roman"/>
          <w:lang w:val="en-GB"/>
        </w:rPr>
        <w:t>ased mainly on extrapolation from a limited amount of data</w:t>
      </w:r>
      <w:r w:rsidR="00424180" w:rsidRPr="00AB6FF2" w:rsidDel="00401F0A">
        <w:rPr>
          <w:rFonts w:cs="Times New Roman"/>
          <w:lang w:val="en-GB"/>
        </w:rPr>
        <w:t xml:space="preserve"> </w:t>
      </w:r>
      <w:r w:rsidR="00424180" w:rsidRPr="00AB6FF2">
        <w:rPr>
          <w:rFonts w:cs="Times New Roman"/>
          <w:lang w:val="en-GB"/>
        </w:rPr>
        <w:t>(e.g. trends derived from data collected from a limited number of sample sites; trends extrapolated from data collected for other purposes; trends extrapolated from some other indirect measurements, such as availability of a habitat)</w:t>
      </w:r>
    </w:p>
    <w:p w14:paraId="019B7505" w14:textId="6ADA43DA" w:rsidR="00424180" w:rsidRPr="00AB6FF2" w:rsidRDefault="00514337" w:rsidP="004F6DE1">
      <w:pPr>
        <w:numPr>
          <w:ilvl w:val="0"/>
          <w:numId w:val="25"/>
        </w:numPr>
        <w:spacing w:after="0"/>
        <w:ind w:left="714" w:hanging="357"/>
        <w:contextualSpacing/>
        <w:rPr>
          <w:rFonts w:cs="Times New Roman"/>
          <w:lang w:val="en-GB"/>
        </w:rPr>
      </w:pPr>
      <w:r w:rsidRPr="00AB6FF2">
        <w:rPr>
          <w:rFonts w:cs="Times New Roman"/>
          <w:lang w:val="en-GB"/>
        </w:rPr>
        <w:t>b</w:t>
      </w:r>
      <w:r w:rsidR="00424180" w:rsidRPr="00AB6FF2">
        <w:rPr>
          <w:rFonts w:cs="Times New Roman"/>
          <w:lang w:val="en-GB"/>
        </w:rPr>
        <w:t>ased mainly on expert opinion with very limited data</w:t>
      </w:r>
    </w:p>
    <w:p w14:paraId="43E501C8" w14:textId="0B8B70B2" w:rsidR="00424180" w:rsidRPr="00AB6FF2" w:rsidRDefault="00514337" w:rsidP="004F6DE1">
      <w:pPr>
        <w:numPr>
          <w:ilvl w:val="0"/>
          <w:numId w:val="25"/>
        </w:numPr>
        <w:ind w:left="714" w:hanging="357"/>
        <w:rPr>
          <w:rFonts w:cs="Times New Roman"/>
          <w:lang w:val="en-GB"/>
        </w:rPr>
      </w:pPr>
      <w:r w:rsidRPr="00AB6FF2">
        <w:rPr>
          <w:rFonts w:cs="Times New Roman"/>
          <w:lang w:val="en-GB"/>
        </w:rPr>
        <w:t>i</w:t>
      </w:r>
      <w:r w:rsidR="00424180" w:rsidRPr="00AB6FF2">
        <w:rPr>
          <w:rFonts w:cs="Times New Roman"/>
          <w:lang w:val="en-GB"/>
        </w:rPr>
        <w:t>nsufficient or no data available</w:t>
      </w:r>
    </w:p>
    <w:p w14:paraId="3BE4D48A" w14:textId="539D8131" w:rsidR="007B0F78"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40261EA2" w14:textId="5E583997" w:rsidR="006E745C" w:rsidRPr="00AB6FF2" w:rsidRDefault="00853E47" w:rsidP="00F53C79">
      <w:pPr>
        <w:pStyle w:val="Heading2"/>
      </w:pPr>
      <w:bookmarkStart w:id="425" w:name="_Toc117612796"/>
      <w:r w:rsidRPr="00AB6FF2">
        <w:t>Short-term trend of habitat for the species within the network</w:t>
      </w:r>
      <w:r w:rsidR="006E745C" w:rsidRPr="00AB6FF2">
        <w:t xml:space="preserve"> – Direction</w:t>
      </w:r>
      <w:bookmarkEnd w:id="425"/>
    </w:p>
    <w:p w14:paraId="74EE6C66" w14:textId="77777777" w:rsidR="00157247" w:rsidRPr="00AB6FF2" w:rsidRDefault="00157247" w:rsidP="00157247">
      <w:pPr>
        <w:rPr>
          <w:rFonts w:cs="Times New Roman"/>
          <w:lang w:val="en-GB"/>
        </w:rPr>
      </w:pPr>
      <w:r w:rsidRPr="00AB6FF2">
        <w:rPr>
          <w:rFonts w:cs="Times New Roman"/>
          <w:lang w:val="en-GB"/>
        </w:rPr>
        <w:t>Trend is a (measure of a) directional change of a parameter over time. The trend in habitat of the species informs on changes in overall size and quality within the Natura 2000 sites. Fluctuation (or oscillation) is not a directional change of a parameter, and therefore fluctuation is not a trend.</w:t>
      </w:r>
    </w:p>
    <w:p w14:paraId="5B6B9E56" w14:textId="77777777" w:rsidR="001A35B7" w:rsidRPr="00AB6FF2" w:rsidRDefault="00157247" w:rsidP="001A35B7">
      <w:pPr>
        <w:rPr>
          <w:rFonts w:cs="Times New Roman"/>
          <w:lang w:val="en-GB"/>
        </w:rPr>
      </w:pPr>
      <w:r w:rsidRPr="00AB6FF2">
        <w:rPr>
          <w:rFonts w:cs="Times New Roman"/>
          <w:lang w:val="en-GB"/>
        </w:rPr>
        <w:t>Indicate whether the trend of habitat of the species is</w:t>
      </w:r>
      <w:r w:rsidR="001A35B7" w:rsidRPr="00AB6FF2">
        <w:rPr>
          <w:rFonts w:cs="Times New Roman"/>
          <w:lang w:val="en-GB"/>
        </w:rPr>
        <w:t xml:space="preserve"> (select only one option):</w:t>
      </w:r>
    </w:p>
    <w:p w14:paraId="4AA627E0" w14:textId="77777777" w:rsidR="001A35B7" w:rsidRPr="00AB6FF2" w:rsidRDefault="001A35B7" w:rsidP="00367DD2">
      <w:pPr>
        <w:pStyle w:val="ListParagraph"/>
        <w:numPr>
          <w:ilvl w:val="0"/>
          <w:numId w:val="84"/>
        </w:numPr>
        <w:spacing w:before="360" w:after="360"/>
        <w:ind w:left="709" w:hanging="425"/>
        <w:jc w:val="left"/>
        <w:rPr>
          <w:rFonts w:cs="Times New Roman"/>
          <w:lang w:val="en-GB"/>
        </w:rPr>
      </w:pPr>
      <w:r w:rsidRPr="00AB6FF2">
        <w:rPr>
          <w:rFonts w:cs="Times New Roman"/>
          <w:lang w:val="en-GB"/>
        </w:rPr>
        <w:t xml:space="preserve">stable </w:t>
      </w:r>
    </w:p>
    <w:p w14:paraId="6354A606" w14:textId="77777777" w:rsidR="001A35B7" w:rsidRPr="00AB6FF2" w:rsidRDefault="001A35B7" w:rsidP="00367DD2">
      <w:pPr>
        <w:pStyle w:val="ListParagraph"/>
        <w:numPr>
          <w:ilvl w:val="0"/>
          <w:numId w:val="84"/>
        </w:numPr>
        <w:spacing w:before="360" w:after="360"/>
        <w:ind w:left="709" w:hanging="425"/>
        <w:jc w:val="left"/>
        <w:rPr>
          <w:rFonts w:cs="Times New Roman"/>
          <w:lang w:val="en-GB"/>
        </w:rPr>
      </w:pPr>
      <w:r w:rsidRPr="00AB6FF2">
        <w:rPr>
          <w:rFonts w:cs="Times New Roman"/>
          <w:lang w:val="en-GB"/>
        </w:rPr>
        <w:t xml:space="preserve">increasing </w:t>
      </w:r>
    </w:p>
    <w:p w14:paraId="4172125D" w14:textId="77777777" w:rsidR="001A35B7" w:rsidRPr="00AB6FF2" w:rsidRDefault="001A35B7" w:rsidP="00367DD2">
      <w:pPr>
        <w:pStyle w:val="ListParagraph"/>
        <w:numPr>
          <w:ilvl w:val="0"/>
          <w:numId w:val="84"/>
        </w:numPr>
        <w:spacing w:before="360" w:after="360"/>
        <w:ind w:left="709" w:hanging="425"/>
        <w:jc w:val="left"/>
        <w:rPr>
          <w:rFonts w:cs="Times New Roman"/>
          <w:lang w:val="en-GB"/>
        </w:rPr>
      </w:pPr>
      <w:r w:rsidRPr="00AB6FF2">
        <w:rPr>
          <w:rFonts w:cs="Times New Roman"/>
          <w:lang w:val="en-GB"/>
        </w:rPr>
        <w:t xml:space="preserve">decreasing </w:t>
      </w:r>
    </w:p>
    <w:p w14:paraId="50375FFD" w14:textId="77777777" w:rsidR="001A35B7" w:rsidRPr="00AB6FF2" w:rsidRDefault="001A35B7" w:rsidP="00367DD2">
      <w:pPr>
        <w:pStyle w:val="ListParagraph"/>
        <w:numPr>
          <w:ilvl w:val="0"/>
          <w:numId w:val="84"/>
        </w:numPr>
        <w:spacing w:before="360" w:after="360"/>
        <w:ind w:left="709" w:hanging="425"/>
        <w:jc w:val="left"/>
        <w:rPr>
          <w:rFonts w:cs="Times New Roman"/>
          <w:lang w:val="en-GB"/>
        </w:rPr>
      </w:pPr>
      <w:r w:rsidRPr="00AB6FF2">
        <w:rPr>
          <w:rFonts w:cs="Times New Roman"/>
          <w:lang w:val="en-GB"/>
        </w:rPr>
        <w:t xml:space="preserve">uncertain </w:t>
      </w:r>
    </w:p>
    <w:p w14:paraId="776A3D74" w14:textId="77777777" w:rsidR="001A35B7" w:rsidRPr="00AB6FF2" w:rsidRDefault="001A35B7" w:rsidP="00367DD2">
      <w:pPr>
        <w:pStyle w:val="ListParagraph"/>
        <w:numPr>
          <w:ilvl w:val="0"/>
          <w:numId w:val="84"/>
        </w:numPr>
        <w:spacing w:before="360" w:after="360"/>
        <w:ind w:left="709" w:hanging="425"/>
        <w:jc w:val="left"/>
        <w:rPr>
          <w:rFonts w:cs="Times New Roman"/>
          <w:lang w:val="en-GB"/>
        </w:rPr>
      </w:pPr>
      <w:r w:rsidRPr="00AB6FF2">
        <w:rPr>
          <w:rFonts w:cs="Times New Roman"/>
          <w:lang w:val="en-GB"/>
        </w:rPr>
        <w:t>unknown</w:t>
      </w:r>
    </w:p>
    <w:p w14:paraId="518040B2" w14:textId="77777777" w:rsidR="00157247" w:rsidRPr="00AB6FF2" w:rsidRDefault="00157247" w:rsidP="00157247">
      <w:pPr>
        <w:rPr>
          <w:rFonts w:cs="Times New Roman"/>
          <w:lang w:val="en-GB"/>
        </w:rPr>
      </w:pPr>
      <w:r w:rsidRPr="00AB6FF2">
        <w:rPr>
          <w:rFonts w:cs="Times New Roman"/>
          <w:lang w:val="en-GB"/>
        </w:rPr>
        <w:t xml:space="preserve">Short-term trend within the Natura 2000 network should be assessed over the period indicated in field 7.3. </w:t>
      </w:r>
    </w:p>
    <w:p w14:paraId="15FAACD0" w14:textId="2B3BF902" w:rsidR="007B0F78" w:rsidRPr="00AB6FF2" w:rsidRDefault="00157247" w:rsidP="006E745C">
      <w:pPr>
        <w:rPr>
          <w:rFonts w:cs="Times New Roman"/>
          <w:lang w:val="en-GB"/>
        </w:rPr>
      </w:pPr>
      <w:r w:rsidRPr="00AB6FF2">
        <w:rPr>
          <w:rFonts w:cs="Times New Roman"/>
          <w:lang w:val="en-GB"/>
        </w:rPr>
        <w:lastRenderedPageBreak/>
        <w:t>See instructions for field 7.4 ‘Short-term trend direction’</w:t>
      </w:r>
    </w:p>
    <w:p w14:paraId="2B6BB79F" w14:textId="786BFBB0" w:rsidR="006E745C" w:rsidRPr="00AB6FF2" w:rsidRDefault="006E745C" w:rsidP="00F53C79">
      <w:pPr>
        <w:pStyle w:val="Heading2"/>
      </w:pPr>
      <w:bookmarkStart w:id="426" w:name="_Toc117612797"/>
      <w:r w:rsidRPr="00AB6FF2">
        <w:t>Short-term trend of habitat for the species within the network – Method used</w:t>
      </w:r>
      <w:bookmarkEnd w:id="426"/>
    </w:p>
    <w:p w14:paraId="24585B22" w14:textId="264A5A76" w:rsidR="007B0F78" w:rsidRPr="00AB6FF2" w:rsidRDefault="00157247" w:rsidP="00424180">
      <w:pPr>
        <w:rPr>
          <w:rFonts w:cs="Times New Roman"/>
          <w:lang w:val="en-GB"/>
        </w:rPr>
      </w:pPr>
      <w:r w:rsidRPr="00AB6FF2">
        <w:rPr>
          <w:rFonts w:cs="Times New Roman"/>
          <w:lang w:val="en-GB"/>
        </w:rPr>
        <w:t>See instructions for field 7.5. ‘Short-term trend – Method used’</w:t>
      </w:r>
    </w:p>
    <w:p w14:paraId="716B3A8B" w14:textId="4F8AE9BC" w:rsidR="00424180" w:rsidRPr="00AB6FF2" w:rsidRDefault="00424180" w:rsidP="00F53C79">
      <w:pPr>
        <w:pStyle w:val="Heading2"/>
      </w:pPr>
      <w:bookmarkStart w:id="427" w:name="_Toc117612798"/>
      <w:r w:rsidRPr="00AB6FF2">
        <w:t>Additional information (optional)</w:t>
      </w:r>
      <w:bookmarkEnd w:id="427"/>
    </w:p>
    <w:p w14:paraId="39B1C9C7" w14:textId="6CACF559" w:rsidR="00424180" w:rsidRPr="00AB6FF2" w:rsidRDefault="00424180" w:rsidP="00424180">
      <w:pPr>
        <w:rPr>
          <w:rFonts w:cs="Times New Roman"/>
          <w:lang w:val="en-GB"/>
        </w:rPr>
      </w:pPr>
      <w:r w:rsidRPr="00AB6FF2">
        <w:rPr>
          <w:rFonts w:cs="Times New Roman"/>
          <w:lang w:val="en-GB"/>
        </w:rPr>
        <w:t xml:space="preserve">Additional information to help understand how Natura 2000 covers the species can be reported here. </w:t>
      </w:r>
    </w:p>
    <w:p w14:paraId="7496A4B1" w14:textId="7976BFD2" w:rsidR="00424180" w:rsidRPr="00AB6FF2" w:rsidRDefault="00F53C79" w:rsidP="00F53C79">
      <w:pPr>
        <w:pStyle w:val="Heading1"/>
        <w:rPr>
          <w:rFonts w:hint="eastAsia"/>
          <w:i/>
        </w:rPr>
      </w:pPr>
      <w:bookmarkStart w:id="428" w:name="_Toc446604209"/>
      <w:bookmarkStart w:id="429" w:name="_Toc109827762"/>
      <w:bookmarkStart w:id="430" w:name="_Toc117612799"/>
      <w:r w:rsidRPr="00AB6FF2">
        <w:t>C</w:t>
      </w:r>
      <w:r w:rsidR="00424180" w:rsidRPr="00AB6FF2">
        <w:t>omplementary information</w:t>
      </w:r>
      <w:bookmarkEnd w:id="428"/>
      <w:bookmarkEnd w:id="429"/>
      <w:bookmarkEnd w:id="430"/>
    </w:p>
    <w:p w14:paraId="52390C7E" w14:textId="77777777" w:rsidR="00424180" w:rsidRPr="00AB6FF2" w:rsidRDefault="00424180" w:rsidP="00424180">
      <w:pPr>
        <w:rPr>
          <w:rFonts w:cs="Times New Roman"/>
          <w:lang w:val="en-GB"/>
        </w:rPr>
      </w:pPr>
      <w:r w:rsidRPr="00AB6FF2">
        <w:rPr>
          <w:rFonts w:cs="Times New Roman"/>
          <w:lang w:val="en-GB"/>
        </w:rPr>
        <w:t xml:space="preserve">This section is optional and is a place to include any additional or supplementary information. </w:t>
      </w:r>
    </w:p>
    <w:p w14:paraId="71A110B7" w14:textId="128F2BB8" w:rsidR="00424180" w:rsidRPr="00AB6FF2" w:rsidRDefault="00424180" w:rsidP="00F53C79">
      <w:pPr>
        <w:pStyle w:val="Heading2"/>
        <w:rPr>
          <w:i/>
          <w:iCs/>
        </w:rPr>
      </w:pPr>
      <w:bookmarkStart w:id="431" w:name="_Toc446604210"/>
      <w:bookmarkStart w:id="432" w:name="_Toc117612800"/>
      <w:r w:rsidRPr="00AB6FF2">
        <w:t>Justification of % thresholds for trends (optional)</w:t>
      </w:r>
      <w:bookmarkEnd w:id="431"/>
      <w:bookmarkEnd w:id="432"/>
    </w:p>
    <w:p w14:paraId="5CC60985" w14:textId="5860F224" w:rsidR="007B0F78" w:rsidRPr="00AB6FF2" w:rsidRDefault="00424180" w:rsidP="00424180">
      <w:pPr>
        <w:rPr>
          <w:rFonts w:cs="Times New Roman"/>
          <w:lang w:val="en-GB"/>
        </w:rPr>
      </w:pPr>
      <w:r w:rsidRPr="00AB6FF2">
        <w:rPr>
          <w:rFonts w:cs="Times New Roman"/>
          <w:lang w:val="en-GB"/>
        </w:rPr>
        <w:t>The indicative suggested threshold for a large decline given in the evaluation matrix (</w:t>
      </w:r>
      <w:r w:rsidR="0098686B" w:rsidRPr="00AB6FF2">
        <w:rPr>
          <w:rFonts w:cs="Times New Roman"/>
          <w:lang w:val="en-GB"/>
        </w:rPr>
        <w:t xml:space="preserve">Part </w:t>
      </w:r>
      <w:r w:rsidRPr="00AB6FF2">
        <w:rPr>
          <w:rFonts w:cs="Times New Roman"/>
          <w:lang w:val="en-GB"/>
        </w:rPr>
        <w:t>C) is 1 % per year. If another threshold has been used for the assessment, please give details, including an explanation of why.</w:t>
      </w:r>
    </w:p>
    <w:p w14:paraId="0993F235" w14:textId="48E371FB" w:rsidR="00424180" w:rsidRPr="00AB6FF2" w:rsidRDefault="00424180" w:rsidP="00F53C79">
      <w:pPr>
        <w:pStyle w:val="Heading2"/>
      </w:pPr>
      <w:bookmarkStart w:id="433" w:name="_Toc117612801"/>
      <w:r w:rsidRPr="00AB6FF2">
        <w:t>Transboundary assessment (optional)</w:t>
      </w:r>
      <w:bookmarkEnd w:id="433"/>
    </w:p>
    <w:p w14:paraId="0BBF8704" w14:textId="50788A54" w:rsidR="00424180" w:rsidRPr="00AB6FF2" w:rsidRDefault="00424180" w:rsidP="00424180">
      <w:pPr>
        <w:rPr>
          <w:rFonts w:cs="Times New Roman"/>
          <w:lang w:val="en-GB"/>
        </w:rPr>
      </w:pPr>
      <w:r w:rsidRPr="00AB6FF2">
        <w:rPr>
          <w:rFonts w:cs="Times New Roman"/>
          <w:lang w:val="en-GB"/>
        </w:rPr>
        <w:t>Where a joint conservation status assessment is made between two Member States, i.e. where there is a wide</w:t>
      </w:r>
      <w:r w:rsidR="00514337" w:rsidRPr="00AB6FF2">
        <w:rPr>
          <w:rFonts w:cs="Times New Roman"/>
          <w:lang w:val="en-GB"/>
        </w:rPr>
        <w:t>-</w:t>
      </w:r>
      <w:r w:rsidRPr="00AB6FF2">
        <w:rPr>
          <w:rFonts w:cs="Times New Roman"/>
          <w:lang w:val="en-GB"/>
        </w:rPr>
        <w:t xml:space="preserve">ranging transboundary species population, further detailed information can be given here. The information to provide is: </w:t>
      </w:r>
    </w:p>
    <w:p w14:paraId="4DAB5AED" w14:textId="77777777" w:rsidR="00424180" w:rsidRPr="00AB6FF2" w:rsidRDefault="00424180" w:rsidP="004F6DE1">
      <w:pPr>
        <w:numPr>
          <w:ilvl w:val="0"/>
          <w:numId w:val="5"/>
        </w:numPr>
        <w:tabs>
          <w:tab w:val="num" w:pos="993"/>
        </w:tabs>
        <w:spacing w:after="0"/>
        <w:ind w:left="714" w:hanging="357"/>
        <w:rPr>
          <w:rFonts w:cs="Times New Roman"/>
          <w:lang w:val="en-GB"/>
        </w:rPr>
      </w:pPr>
      <w:r w:rsidRPr="00AB6FF2">
        <w:rPr>
          <w:rFonts w:cs="Times New Roman"/>
          <w:lang w:val="en-GB"/>
        </w:rPr>
        <w:t>Member States involved (use code list on the Reference Portal)</w:t>
      </w:r>
      <w:r w:rsidRPr="00AB6FF2" w:rsidDel="00D63343">
        <w:rPr>
          <w:rFonts w:cs="Times New Roman"/>
          <w:lang w:val="en-GB"/>
        </w:rPr>
        <w:t xml:space="preserve"> </w:t>
      </w:r>
      <w:r w:rsidRPr="00AB6FF2">
        <w:rPr>
          <w:rFonts w:cs="Times New Roman"/>
          <w:lang w:val="en-GB"/>
        </w:rPr>
        <w:t>and i</w:t>
      </w:r>
      <w:r w:rsidRPr="00AB6FF2" w:rsidDel="00D63343">
        <w:rPr>
          <w:rFonts w:cs="Times New Roman"/>
          <w:lang w:val="en-GB"/>
        </w:rPr>
        <w:t xml:space="preserve">f </w:t>
      </w:r>
      <w:r w:rsidRPr="00AB6FF2">
        <w:rPr>
          <w:rFonts w:cs="Times New Roman"/>
          <w:lang w:val="en-GB"/>
        </w:rPr>
        <w:t>any non-EU countries were involved in the assessment;</w:t>
      </w:r>
    </w:p>
    <w:p w14:paraId="41CC11F6" w14:textId="5DE00ED2" w:rsidR="00424180" w:rsidRPr="00AB6FF2" w:rsidRDefault="00424180" w:rsidP="004F6DE1">
      <w:pPr>
        <w:numPr>
          <w:ilvl w:val="0"/>
          <w:numId w:val="5"/>
        </w:numPr>
        <w:tabs>
          <w:tab w:val="num" w:pos="993"/>
        </w:tabs>
        <w:spacing w:after="0"/>
        <w:ind w:left="714" w:hanging="357"/>
        <w:rPr>
          <w:rFonts w:cs="Times New Roman"/>
          <w:lang w:val="en-GB"/>
        </w:rPr>
      </w:pPr>
      <w:r w:rsidRPr="00AB6FF2">
        <w:rPr>
          <w:rFonts w:cs="Times New Roman"/>
          <w:lang w:val="en-GB"/>
        </w:rPr>
        <w:t xml:space="preserve">parameters assessed in the transboundary area (usually </w:t>
      </w:r>
      <w:r w:rsidR="00514337" w:rsidRPr="00AB6FF2">
        <w:rPr>
          <w:rFonts w:cs="Times New Roman"/>
          <w:lang w:val="en-GB"/>
        </w:rPr>
        <w:t>R</w:t>
      </w:r>
      <w:r w:rsidRPr="00AB6FF2">
        <w:rPr>
          <w:rFonts w:cs="Times New Roman"/>
          <w:lang w:val="en-GB"/>
        </w:rPr>
        <w:t xml:space="preserve">ange and </w:t>
      </w:r>
      <w:r w:rsidR="00514337" w:rsidRPr="00AB6FF2">
        <w:rPr>
          <w:rFonts w:cs="Times New Roman"/>
          <w:lang w:val="en-GB"/>
        </w:rPr>
        <w:t>P</w:t>
      </w:r>
      <w:r w:rsidRPr="00AB6FF2">
        <w:rPr>
          <w:rFonts w:cs="Times New Roman"/>
          <w:lang w:val="en-GB"/>
        </w:rPr>
        <w:t>opulation);</w:t>
      </w:r>
    </w:p>
    <w:p w14:paraId="4CD9D85E" w14:textId="77777777" w:rsidR="00424180" w:rsidRPr="00AB6FF2" w:rsidRDefault="00424180" w:rsidP="004F6DE1">
      <w:pPr>
        <w:numPr>
          <w:ilvl w:val="0"/>
          <w:numId w:val="5"/>
        </w:numPr>
        <w:tabs>
          <w:tab w:val="num" w:pos="993"/>
        </w:tabs>
        <w:spacing w:after="0"/>
        <w:ind w:left="714" w:hanging="357"/>
        <w:rPr>
          <w:rFonts w:cs="Times New Roman"/>
          <w:lang w:val="en-GB"/>
        </w:rPr>
      </w:pPr>
      <w:r w:rsidRPr="00AB6FF2">
        <w:rPr>
          <w:rFonts w:cs="Times New Roman"/>
          <w:lang w:val="en-GB"/>
        </w:rPr>
        <w:t>the % of the total population in the Member State concerned;</w:t>
      </w:r>
    </w:p>
    <w:p w14:paraId="5C4E6B5C" w14:textId="77777777" w:rsidR="00424180" w:rsidRPr="00AB6FF2" w:rsidRDefault="00424180" w:rsidP="004F6DE1">
      <w:pPr>
        <w:numPr>
          <w:ilvl w:val="0"/>
          <w:numId w:val="5"/>
        </w:numPr>
        <w:tabs>
          <w:tab w:val="num" w:pos="993"/>
        </w:tabs>
        <w:spacing w:after="0"/>
        <w:ind w:left="714" w:hanging="357"/>
        <w:rPr>
          <w:rFonts w:cs="Times New Roman"/>
          <w:lang w:val="en-GB"/>
        </w:rPr>
      </w:pPr>
      <w:r w:rsidRPr="00AB6FF2">
        <w:rPr>
          <w:rFonts w:cs="Times New Roman"/>
          <w:lang w:val="en-GB"/>
        </w:rPr>
        <w:t>list of joint management measures;</w:t>
      </w:r>
    </w:p>
    <w:p w14:paraId="477980C3" w14:textId="77777777" w:rsidR="00424180" w:rsidRPr="00AB6FF2" w:rsidRDefault="00424180" w:rsidP="004F6DE1">
      <w:pPr>
        <w:numPr>
          <w:ilvl w:val="0"/>
          <w:numId w:val="5"/>
        </w:numPr>
        <w:tabs>
          <w:tab w:val="num" w:pos="993"/>
        </w:tabs>
        <w:ind w:left="714" w:hanging="357"/>
        <w:rPr>
          <w:rFonts w:cs="Times New Roman"/>
          <w:lang w:val="en-GB"/>
        </w:rPr>
      </w:pPr>
      <w:r w:rsidRPr="00AB6FF2">
        <w:rPr>
          <w:rFonts w:cs="Times New Roman"/>
          <w:lang w:val="en-GB"/>
        </w:rPr>
        <w:t>references/links, if available.</w:t>
      </w:r>
    </w:p>
    <w:p w14:paraId="4552AB93" w14:textId="74F947C9" w:rsidR="007B0F78" w:rsidRPr="00AB6FF2" w:rsidRDefault="008E4B14" w:rsidP="008E4B14">
      <w:pPr>
        <w:rPr>
          <w:rFonts w:cs="Times New Roman"/>
          <w:lang w:val="en-GB"/>
        </w:rPr>
      </w:pPr>
      <w:bookmarkStart w:id="434" w:name="_Toc446604211"/>
      <w:r w:rsidRPr="00AB6FF2">
        <w:rPr>
          <w:rFonts w:cs="Times New Roman"/>
          <w:lang w:val="en-GB"/>
        </w:rPr>
        <w:t xml:space="preserve">Further information on assessment of transboudary populations can be found in </w:t>
      </w:r>
      <w:r w:rsidR="00CD463A" w:rsidRPr="00AB6FF2">
        <w:rPr>
          <w:rFonts w:cs="Times New Roman"/>
          <w:lang w:val="en-GB"/>
        </w:rPr>
        <w:t>the Guidelines</w:t>
      </w:r>
      <w:r w:rsidR="000464DA" w:rsidRPr="00AB6FF2">
        <w:rPr>
          <w:rFonts w:cs="Times New Roman"/>
          <w:lang w:val="en-GB"/>
        </w:rPr>
        <w:t>.</w:t>
      </w:r>
    </w:p>
    <w:p w14:paraId="0AE404AB" w14:textId="138C7DDE" w:rsidR="00424180" w:rsidRPr="00AB6FF2" w:rsidRDefault="00424180" w:rsidP="00F53C79">
      <w:pPr>
        <w:pStyle w:val="Heading2"/>
      </w:pPr>
      <w:bookmarkStart w:id="435" w:name="_Toc117612802"/>
      <w:r w:rsidRPr="00AB6FF2">
        <w:t>Other relevant information (optional)</w:t>
      </w:r>
      <w:bookmarkEnd w:id="434"/>
      <w:bookmarkEnd w:id="435"/>
    </w:p>
    <w:p w14:paraId="6893DADA" w14:textId="77777777" w:rsidR="00424180" w:rsidRPr="00AB6FF2" w:rsidRDefault="00424180" w:rsidP="00424180">
      <w:pPr>
        <w:rPr>
          <w:rFonts w:cs="Times New Roman"/>
          <w:lang w:val="en-GB"/>
        </w:rPr>
      </w:pPr>
      <w:r w:rsidRPr="00AB6FF2">
        <w:rPr>
          <w:rFonts w:cs="Times New Roman"/>
          <w:lang w:val="en-GB"/>
        </w:rPr>
        <w:t>Include any other information thought relevant to the species report and to assessing conservation status.</w:t>
      </w:r>
    </w:p>
    <w:p w14:paraId="37B70E8A" w14:textId="77777777" w:rsidR="00DD34A7" w:rsidRPr="00AB6FF2" w:rsidRDefault="00DD34A7" w:rsidP="00424180">
      <w:pPr>
        <w:rPr>
          <w:rFonts w:cs="Times New Roman"/>
          <w:lang w:val="en-GB"/>
        </w:rPr>
      </w:pPr>
    </w:p>
    <w:p w14:paraId="108EF01A" w14:textId="77777777" w:rsidR="00DD34A7" w:rsidRPr="00AB6FF2" w:rsidRDefault="00DD34A7" w:rsidP="00DD34A7">
      <w:pPr>
        <w:pStyle w:val="Heading2"/>
        <w:rPr>
          <w:rFonts w:cs="Times New Roman"/>
        </w:rPr>
        <w:sectPr w:rsidR="00DD34A7" w:rsidRPr="00AB6FF2" w:rsidSect="005B317C">
          <w:pgSz w:w="11906" w:h="16838" w:code="9"/>
          <w:pgMar w:top="1418" w:right="1418" w:bottom="1418" w:left="1418" w:header="709" w:footer="709" w:gutter="0"/>
          <w:cols w:space="708"/>
          <w:titlePg/>
          <w:docGrid w:linePitch="360"/>
        </w:sectPr>
      </w:pPr>
    </w:p>
    <w:p w14:paraId="290F86E8" w14:textId="1A362D91" w:rsidR="00424180" w:rsidRPr="00AB6FF2" w:rsidRDefault="00860925" w:rsidP="005B317C">
      <w:pPr>
        <w:pStyle w:val="Heading1"/>
        <w:numPr>
          <w:ilvl w:val="0"/>
          <w:numId w:val="0"/>
        </w:numPr>
        <w:rPr>
          <w:rFonts w:hint="eastAsia"/>
        </w:rPr>
      </w:pPr>
      <w:bookmarkStart w:id="436" w:name="_Toc109827763"/>
      <w:bookmarkStart w:id="437" w:name="_Toc117612803"/>
      <w:r w:rsidRPr="00AB6FF2">
        <w:rPr>
          <w:rFonts w:ascii="Times New Roman" w:hAnsi="Times New Roman" w:cs="Times New Roman"/>
        </w:rPr>
        <w:lastRenderedPageBreak/>
        <w:t>PART</w:t>
      </w:r>
      <w:r w:rsidR="000A787C" w:rsidRPr="00AB6FF2">
        <w:t xml:space="preserve"> </w:t>
      </w:r>
      <w:r w:rsidR="00424180" w:rsidRPr="00AB6FF2">
        <w:t>C – EVALUATION MA</w:t>
      </w:r>
      <w:r w:rsidR="00DF4E50" w:rsidRPr="00AB6FF2">
        <w:t xml:space="preserve">TRIX FOR ASSESSING CONSERVATION </w:t>
      </w:r>
      <w:r w:rsidR="00424180" w:rsidRPr="00AB6FF2">
        <w:t>STATUS OF A SPECIES</w:t>
      </w:r>
      <w:bookmarkEnd w:id="436"/>
      <w:bookmarkEnd w:id="437"/>
    </w:p>
    <w:p w14:paraId="53B72DB3" w14:textId="67F28AA8" w:rsidR="00424180" w:rsidRPr="00AB6FF2" w:rsidRDefault="00424180" w:rsidP="00424180">
      <w:pPr>
        <w:rPr>
          <w:rFonts w:cs="Times New Roman"/>
          <w:lang w:val="en-GB"/>
        </w:rPr>
      </w:pPr>
      <w:r w:rsidRPr="00AB6FF2">
        <w:rPr>
          <w:rFonts w:cs="Times New Roman"/>
          <w:lang w:val="en-GB"/>
        </w:rPr>
        <w:t xml:space="preserve">The matrix is an aid to assessing the conservation status of a species. It </w:t>
      </w:r>
      <w:r w:rsidR="000464DA" w:rsidRPr="00AB6FF2">
        <w:rPr>
          <w:rFonts w:cs="Times New Roman"/>
          <w:lang w:val="en-GB"/>
        </w:rPr>
        <w:t>is</w:t>
      </w:r>
      <w:r w:rsidRPr="00AB6FF2">
        <w:rPr>
          <w:rFonts w:cs="Times New Roman"/>
          <w:lang w:val="en-GB"/>
        </w:rPr>
        <w:t xml:space="preserve"> used for each biogeographical or marine region in which the species is present. The results of using the matrix </w:t>
      </w:r>
      <w:r w:rsidR="0076437B" w:rsidRPr="00AB6FF2">
        <w:rPr>
          <w:rFonts w:cs="Times New Roman"/>
          <w:lang w:val="en-GB"/>
        </w:rPr>
        <w:t>are inserted</w:t>
      </w:r>
      <w:r w:rsidRPr="00AB6FF2">
        <w:rPr>
          <w:rFonts w:cs="Times New Roman"/>
          <w:lang w:val="en-GB"/>
        </w:rPr>
        <w:t xml:space="preserve"> in</w:t>
      </w:r>
      <w:r w:rsidR="0076437B" w:rsidRPr="00AB6FF2">
        <w:rPr>
          <w:rFonts w:cs="Times New Roman"/>
          <w:lang w:val="en-GB"/>
        </w:rPr>
        <w:t>to</w:t>
      </w:r>
      <w:r w:rsidRPr="00AB6FF2">
        <w:rPr>
          <w:rFonts w:cs="Times New Roman"/>
          <w:lang w:val="en-GB"/>
        </w:rPr>
        <w:t xml:space="preserve"> </w:t>
      </w:r>
      <w:r w:rsidR="00514337" w:rsidRPr="00AB6FF2">
        <w:rPr>
          <w:rFonts w:cs="Times New Roman"/>
          <w:lang w:val="en-GB"/>
        </w:rPr>
        <w:t>S</w:t>
      </w:r>
      <w:r w:rsidRPr="00AB6FF2">
        <w:rPr>
          <w:rFonts w:cs="Times New Roman"/>
          <w:lang w:val="en-GB"/>
        </w:rPr>
        <w:t xml:space="preserve">ection </w:t>
      </w:r>
      <w:r w:rsidR="008978C0" w:rsidRPr="00AB6FF2">
        <w:rPr>
          <w:rFonts w:cs="Times New Roman"/>
          <w:lang w:val="en-GB"/>
        </w:rPr>
        <w:t>‘</w:t>
      </w:r>
      <w:r w:rsidR="008978C0" w:rsidRPr="00AB6FF2">
        <w:rPr>
          <w:rFonts w:cs="Times New Roman"/>
          <w:color w:val="8496B0"/>
          <w:lang w:val="en-GB"/>
        </w:rPr>
        <w:fldChar w:fldCharType="begin"/>
      </w:r>
      <w:r w:rsidR="008978C0" w:rsidRPr="00AB6FF2">
        <w:rPr>
          <w:rFonts w:cs="Times New Roman"/>
          <w:color w:val="8496B0"/>
          <w:lang w:val="en-GB"/>
        </w:rPr>
        <w:instrText xml:space="preserve"> REF _Ref479260535 \h  \* MERGEFORMAT </w:instrText>
      </w:r>
      <w:r w:rsidR="008978C0" w:rsidRPr="00AB6FF2">
        <w:rPr>
          <w:rFonts w:cs="Times New Roman"/>
          <w:color w:val="8496B0"/>
          <w:lang w:val="en-GB"/>
        </w:rPr>
      </w:r>
      <w:r w:rsidR="008978C0" w:rsidRPr="00AB6FF2">
        <w:rPr>
          <w:rFonts w:cs="Times New Roman"/>
          <w:color w:val="8496B0"/>
          <w:lang w:val="en-GB"/>
        </w:rPr>
        <w:fldChar w:fldCharType="separate"/>
      </w:r>
      <w:r w:rsidR="003503A0" w:rsidRPr="003503A0">
        <w:rPr>
          <w:rFonts w:cs="Times New Roman"/>
          <w:color w:val="8496B0"/>
          <w:lang w:val="en-GB"/>
        </w:rPr>
        <w:t>Conclusions</w:t>
      </w:r>
      <w:r w:rsidR="008978C0" w:rsidRPr="00AB6FF2">
        <w:rPr>
          <w:rFonts w:cs="Times New Roman"/>
          <w:color w:val="8496B0"/>
          <w:lang w:val="en-GB"/>
        </w:rPr>
        <w:fldChar w:fldCharType="end"/>
      </w:r>
      <w:r w:rsidR="00F958A3" w:rsidRPr="00AB6FF2">
        <w:rPr>
          <w:rFonts w:cs="Times New Roman"/>
          <w:lang w:val="en-GB"/>
        </w:rPr>
        <w:t>’</w:t>
      </w:r>
      <w:r w:rsidR="008978C0" w:rsidRPr="00AB6FF2">
        <w:rPr>
          <w:rFonts w:cs="Times New Roman"/>
          <w:lang w:val="en-GB"/>
        </w:rPr>
        <w:t xml:space="preserve"> (</w:t>
      </w:r>
      <w:r w:rsidR="00F958A3" w:rsidRPr="00AB6FF2">
        <w:rPr>
          <w:rFonts w:cs="Times New Roman"/>
          <w:lang w:val="en-GB"/>
        </w:rPr>
        <w:t xml:space="preserve">in </w:t>
      </w:r>
      <w:r w:rsidR="00356ACB" w:rsidRPr="00AB6FF2">
        <w:rPr>
          <w:rFonts w:cs="Times New Roman"/>
          <w:lang w:val="en-GB"/>
        </w:rPr>
        <w:t>Explanatory Notes</w:t>
      </w:r>
      <w:r w:rsidRPr="00AB6FF2">
        <w:rPr>
          <w:rFonts w:cs="Times New Roman"/>
          <w:lang w:val="en-GB"/>
        </w:rPr>
        <w:t xml:space="preserve"> </w:t>
      </w:r>
      <w:r w:rsidR="00F958A3" w:rsidRPr="00AB6FF2">
        <w:rPr>
          <w:rFonts w:cs="Times New Roman"/>
          <w:lang w:val="en-GB"/>
        </w:rPr>
        <w:t>for species reports’)</w:t>
      </w:r>
      <w:r w:rsidR="008978C0" w:rsidRPr="00AB6FF2">
        <w:rPr>
          <w:rFonts w:cs="Times New Roman"/>
          <w:i/>
          <w:lang w:val="en-GB"/>
        </w:rPr>
        <w:t>.</w:t>
      </w:r>
    </w:p>
    <w:p w14:paraId="35610771" w14:textId="77777777" w:rsidR="00424180" w:rsidRPr="00AB6FF2" w:rsidRDefault="00424180" w:rsidP="00424180">
      <w:pPr>
        <w:rPr>
          <w:rFonts w:cs="Times New Roman"/>
          <w:lang w:val="en-GB"/>
        </w:rPr>
      </w:pPr>
    </w:p>
    <w:p w14:paraId="6667449A" w14:textId="77777777" w:rsidR="00424180" w:rsidRPr="00AB6FF2" w:rsidRDefault="00424180" w:rsidP="00424180">
      <w:pPr>
        <w:rPr>
          <w:rFonts w:cs="Times New Roman"/>
          <w:lang w:val="en-GB"/>
        </w:rPr>
      </w:pPr>
      <w:r w:rsidRPr="00AB6FF2">
        <w:rPr>
          <w:rFonts w:cs="Times New Roman"/>
          <w:lang w:val="en-GB"/>
        </w:rPr>
        <w:br w:type="page"/>
      </w:r>
    </w:p>
    <w:p w14:paraId="22BFBDE2" w14:textId="07A50908" w:rsidR="00424180" w:rsidRPr="00AB6FF2" w:rsidRDefault="00C029C2" w:rsidP="005B317C">
      <w:pPr>
        <w:pStyle w:val="Heading1"/>
        <w:numPr>
          <w:ilvl w:val="0"/>
          <w:numId w:val="0"/>
        </w:numPr>
        <w:rPr>
          <w:rFonts w:ascii="Times New Roman" w:hAnsi="Times New Roman" w:cs="Times New Roman"/>
        </w:rPr>
      </w:pPr>
      <w:bookmarkStart w:id="438" w:name="_Toc109827764"/>
      <w:bookmarkStart w:id="439" w:name="_Toc117612804"/>
      <w:r w:rsidRPr="00AB6FF2">
        <w:rPr>
          <w:rFonts w:ascii="Times New Roman" w:hAnsi="Times New Roman" w:cs="Times New Roman"/>
        </w:rPr>
        <w:lastRenderedPageBreak/>
        <w:t>PART</w:t>
      </w:r>
      <w:r w:rsidRPr="00AB6FF2">
        <w:t xml:space="preserve"> </w:t>
      </w:r>
      <w:r w:rsidR="00424180" w:rsidRPr="00AB6FF2">
        <w:t>D</w:t>
      </w:r>
      <w:r w:rsidR="00DF4E50" w:rsidRPr="00AB6FF2">
        <w:t xml:space="preserve"> – </w:t>
      </w:r>
      <w:r w:rsidR="00424180" w:rsidRPr="00AB6FF2">
        <w:t xml:space="preserve">REPORT FORMAT ON THE </w:t>
      </w:r>
      <w:r w:rsidR="00514337" w:rsidRPr="00AB6FF2">
        <w:t>‘</w:t>
      </w:r>
      <w:r w:rsidR="00424180" w:rsidRPr="00AB6FF2">
        <w:t>MAIN RESULTS OF THE SURVEILLANCE UNDER ARTICLE 11’ FOR ANNEX I HABITAT TYPES</w:t>
      </w:r>
      <w:bookmarkEnd w:id="438"/>
      <w:r w:rsidRPr="00AB6FF2">
        <w:rPr>
          <w:rFonts w:asciiTheme="minorHAnsi" w:hAnsiTheme="minorHAnsi"/>
        </w:rPr>
        <w:t xml:space="preserve"> </w:t>
      </w:r>
      <w:r w:rsidRPr="00AB6FF2">
        <w:rPr>
          <w:rFonts w:ascii="Times New Roman" w:hAnsi="Times New Roman" w:cs="Times New Roman"/>
        </w:rPr>
        <w:t>OF DIRECTIVE 92/43/EEC</w:t>
      </w:r>
      <w:bookmarkEnd w:id="439"/>
    </w:p>
    <w:p w14:paraId="4702AEE9" w14:textId="6A639A47" w:rsidR="004C0630" w:rsidRPr="00AB6FF2" w:rsidRDefault="002D09AC" w:rsidP="005B317C">
      <w:pPr>
        <w:pStyle w:val="Heading1"/>
        <w:numPr>
          <w:ilvl w:val="0"/>
          <w:numId w:val="0"/>
        </w:numPr>
        <w:ind w:left="567" w:hanging="567"/>
        <w:rPr>
          <w:rFonts w:hint="eastAsia"/>
        </w:rPr>
      </w:pPr>
      <w:bookmarkStart w:id="440" w:name="_Ref479262866"/>
      <w:bookmarkStart w:id="441" w:name="_Toc109827765"/>
      <w:bookmarkStart w:id="442" w:name="_Toc117612805"/>
      <w:bookmarkStart w:id="443" w:name="_Toc461625040"/>
      <w:bookmarkStart w:id="444" w:name="_Toc436839663"/>
      <w:bookmarkStart w:id="445" w:name="_Toc437355907"/>
      <w:bookmarkStart w:id="446" w:name="_Toc446604213"/>
      <w:bookmarkStart w:id="447" w:name="_Toc446665356"/>
      <w:r w:rsidRPr="00AB6FF2">
        <w:t>Habitats to be reported</w:t>
      </w:r>
      <w:bookmarkEnd w:id="440"/>
      <w:bookmarkEnd w:id="441"/>
      <w:bookmarkEnd w:id="442"/>
    </w:p>
    <w:p w14:paraId="43D815B0" w14:textId="08F01E66" w:rsidR="00424180" w:rsidRPr="00AB6FF2" w:rsidRDefault="00424180" w:rsidP="00424180">
      <w:pPr>
        <w:rPr>
          <w:rFonts w:cs="Times New Roman"/>
          <w:lang w:val="en-GB"/>
        </w:rPr>
      </w:pPr>
      <w:r w:rsidRPr="00AB6FF2">
        <w:rPr>
          <w:rFonts w:cs="Times New Roman"/>
          <w:lang w:val="en-GB"/>
        </w:rPr>
        <w:t>In general, each Member State should report all habitats listed in Annex I of the Habitats Directive for every biogeographical or marine region in which they occur</w:t>
      </w:r>
      <w:r w:rsidR="000A2A16" w:rsidRPr="00AB6FF2">
        <w:rPr>
          <w:rFonts w:cs="Times New Roman"/>
          <w:color w:val="00000A"/>
          <w:vertAlign w:val="superscript"/>
          <w:lang w:val="en-GB"/>
        </w:rPr>
        <w:footnoteReference w:id="12"/>
      </w:r>
      <w:r w:rsidRPr="00AB6FF2">
        <w:rPr>
          <w:rFonts w:cs="Times New Roman"/>
          <w:lang w:val="en-GB"/>
        </w:rPr>
        <w:t xml:space="preserve"> (see also next paragraph). </w:t>
      </w:r>
    </w:p>
    <w:p w14:paraId="53C4E890" w14:textId="700CFB65" w:rsidR="00424180" w:rsidRPr="00AB6FF2" w:rsidRDefault="00424180" w:rsidP="00424180">
      <w:pPr>
        <w:rPr>
          <w:rFonts w:cs="Times New Roman"/>
          <w:lang w:val="en-GB"/>
        </w:rPr>
      </w:pPr>
      <w:r w:rsidRPr="00AB6FF2">
        <w:rPr>
          <w:rFonts w:cs="Times New Roman"/>
          <w:lang w:val="en-GB"/>
        </w:rPr>
        <w:t xml:space="preserve">The habitats listed </w:t>
      </w:r>
      <w:r w:rsidR="00E06AB7" w:rsidRPr="00AB6FF2">
        <w:rPr>
          <w:rFonts w:cs="Times New Roman"/>
          <w:lang w:val="en-GB"/>
        </w:rPr>
        <w:t>i</w:t>
      </w:r>
      <w:r w:rsidRPr="00AB6FF2">
        <w:rPr>
          <w:rFonts w:cs="Times New Roman"/>
          <w:lang w:val="en-GB"/>
        </w:rPr>
        <w:t>n Annex I can be both biotopes or biotope complexes</w:t>
      </w:r>
      <w:r w:rsidR="00E06AB7" w:rsidRPr="00AB6FF2">
        <w:rPr>
          <w:rFonts w:cs="Times New Roman"/>
          <w:lang w:val="en-GB"/>
        </w:rPr>
        <w:t>,</w:t>
      </w:r>
      <w:r w:rsidRPr="00AB6FF2">
        <w:rPr>
          <w:rFonts w:cs="Times New Roman"/>
          <w:lang w:val="en-GB"/>
        </w:rPr>
        <w:t xml:space="preserve"> and sometimes an Annex I habitat is a component of another Annex I habitat. As a result patches of one or </w:t>
      </w:r>
      <w:r w:rsidR="00E06AB7" w:rsidRPr="00AB6FF2">
        <w:rPr>
          <w:rFonts w:cs="Times New Roman"/>
          <w:lang w:val="en-GB"/>
        </w:rPr>
        <w:t xml:space="preserve">more </w:t>
      </w:r>
      <w:r w:rsidRPr="00AB6FF2">
        <w:rPr>
          <w:rFonts w:cs="Times New Roman"/>
          <w:lang w:val="en-GB"/>
        </w:rPr>
        <w:t xml:space="preserve">Annex I habitats can occur within another Annex I habitat. More information on how to report for those overlapping habitats can be found in </w:t>
      </w:r>
      <w:r w:rsidR="00CD463A" w:rsidRPr="00AB6FF2">
        <w:rPr>
          <w:rFonts w:cs="Times New Roman"/>
          <w:lang w:val="en-GB"/>
        </w:rPr>
        <w:t>the Guidelines</w:t>
      </w:r>
      <w:r w:rsidR="00B0227D" w:rsidRPr="00AB6FF2">
        <w:rPr>
          <w:rFonts w:cs="Times New Roman"/>
          <w:lang w:val="en-GB"/>
        </w:rPr>
        <w:t>.</w:t>
      </w:r>
    </w:p>
    <w:p w14:paraId="441ABE2B" w14:textId="2D34147A" w:rsidR="00424180" w:rsidRPr="00AB6FF2" w:rsidRDefault="00424180" w:rsidP="00424180">
      <w:pPr>
        <w:rPr>
          <w:rFonts w:cs="Times New Roman"/>
          <w:lang w:val="en-GB"/>
        </w:rPr>
      </w:pPr>
      <w:r w:rsidRPr="00AB6FF2">
        <w:rPr>
          <w:rFonts w:cs="Times New Roman"/>
          <w:lang w:val="en-GB"/>
        </w:rPr>
        <w:t xml:space="preserve">A report is optional for habitats with a scientific reserve. A checklist of habitats covered by the Habitats Directive and their occurrence per biogeographical or marine region and Member State </w:t>
      </w:r>
      <w:r w:rsidR="00E06AB7" w:rsidRPr="00AB6FF2">
        <w:rPr>
          <w:rFonts w:cs="Times New Roman"/>
          <w:lang w:val="en-GB"/>
        </w:rPr>
        <w:t xml:space="preserve">is </w:t>
      </w:r>
      <w:r w:rsidRPr="00AB6FF2">
        <w:rPr>
          <w:rFonts w:cs="Times New Roman"/>
          <w:lang w:val="en-GB"/>
        </w:rPr>
        <w:t>available on the Article 17 Reference Portal.</w:t>
      </w:r>
    </w:p>
    <w:p w14:paraId="50FE5A00" w14:textId="5356C842" w:rsidR="00424180" w:rsidRPr="00AB6FF2" w:rsidRDefault="00424180" w:rsidP="00424180">
      <w:pPr>
        <w:rPr>
          <w:rFonts w:cs="Times New Roman"/>
          <w:lang w:val="en-GB"/>
        </w:rPr>
      </w:pPr>
      <w:bookmarkStart w:id="448" w:name="_Ref463258220"/>
      <w:r w:rsidRPr="00AB6FF2">
        <w:rPr>
          <w:rFonts w:cs="Times New Roman"/>
          <w:lang w:val="en-GB"/>
        </w:rPr>
        <w:t>Most habitats are clearly present or absent</w:t>
      </w:r>
      <w:r w:rsidR="00E06AB7" w:rsidRPr="00AB6FF2">
        <w:rPr>
          <w:rFonts w:cs="Times New Roman"/>
          <w:lang w:val="en-GB"/>
        </w:rPr>
        <w:t>,</w:t>
      </w:r>
      <w:r w:rsidRPr="00AB6FF2">
        <w:rPr>
          <w:rFonts w:cs="Times New Roman"/>
          <w:lang w:val="en-GB"/>
        </w:rPr>
        <w:t xml:space="preserve"> but to cover all </w:t>
      </w:r>
      <w:r w:rsidR="007C2BD0" w:rsidRPr="00AB6FF2">
        <w:rPr>
          <w:rFonts w:cs="Times New Roman"/>
          <w:lang w:val="en-GB"/>
        </w:rPr>
        <w:t>possibilities</w:t>
      </w:r>
      <w:r w:rsidRPr="00AB6FF2">
        <w:rPr>
          <w:rFonts w:cs="Times New Roman"/>
          <w:lang w:val="en-GB"/>
        </w:rPr>
        <w:t xml:space="preserve"> the habitats checklist also distinguishes habitats with ‘marginal occurrence</w:t>
      </w:r>
      <w:r w:rsidR="00E06AB7" w:rsidRPr="00AB6FF2">
        <w:rPr>
          <w:rFonts w:cs="Times New Roman"/>
          <w:lang w:val="en-GB"/>
        </w:rPr>
        <w:t>’</w:t>
      </w:r>
      <w:r w:rsidRPr="00AB6FF2">
        <w:rPr>
          <w:rFonts w:cs="Times New Roman"/>
          <w:lang w:val="en-GB"/>
        </w:rPr>
        <w:t xml:space="preserve"> and where there is some uncertainty of status (‘scientific reserve’). An overview of the categories in the habitat checklist, with an indication of whether a report is expected and which parts of the report remain mandatory, is given in Table </w:t>
      </w:r>
      <w:r w:rsidR="00D2566F" w:rsidRPr="00AB6FF2">
        <w:rPr>
          <w:rFonts w:cs="Times New Roman"/>
          <w:lang w:val="en-GB"/>
        </w:rPr>
        <w:t>7</w:t>
      </w:r>
      <w:r w:rsidR="00453A92" w:rsidRPr="00AB6FF2">
        <w:rPr>
          <w:rFonts w:cs="Times New Roman"/>
          <w:lang w:val="en-GB"/>
        </w:rPr>
        <w:t>.</w:t>
      </w:r>
      <w:r w:rsidRPr="00AB6FF2">
        <w:rPr>
          <w:rFonts w:cs="Times New Roman"/>
          <w:lang w:val="en-GB"/>
        </w:rPr>
        <w:t xml:space="preserve"> A detailed definition of habitat categories can be found in </w:t>
      </w:r>
      <w:r w:rsidR="00CD463A" w:rsidRPr="00AB6FF2">
        <w:rPr>
          <w:rFonts w:cs="Times New Roman"/>
          <w:lang w:val="en-GB"/>
        </w:rPr>
        <w:t>the Guidelines</w:t>
      </w:r>
      <w:r w:rsidRPr="00AB6FF2">
        <w:rPr>
          <w:rFonts w:cs="Times New Roman"/>
          <w:lang w:val="en-GB"/>
        </w:rPr>
        <w:t>.</w:t>
      </w:r>
    </w:p>
    <w:bookmarkEnd w:id="448"/>
    <w:p w14:paraId="48CF9ECC" w14:textId="6854C1BB" w:rsidR="00424180" w:rsidRPr="00AB6FF2" w:rsidRDefault="003D17A1" w:rsidP="00A47869">
      <w:pPr>
        <w:pStyle w:val="Caption"/>
      </w:pPr>
      <w:r w:rsidRPr="00AB6FF2">
        <w:t xml:space="preserve">Table </w:t>
      </w:r>
      <w:r w:rsidR="00D2566F" w:rsidRPr="00AB6FF2">
        <w:t>7</w:t>
      </w:r>
      <w:r w:rsidR="00F53C79" w:rsidRPr="00AB6FF2">
        <w:t xml:space="preserve">: </w:t>
      </w:r>
      <w:r w:rsidR="00424180" w:rsidRPr="00AB6FF2">
        <w:t xml:space="preserve">Categories of habitat </w:t>
      </w:r>
      <w:r w:rsidR="007C2BD0" w:rsidRPr="00AB6FF2">
        <w:t>occurrence</w:t>
      </w:r>
      <w:r w:rsidR="00424180" w:rsidRPr="00AB6FF2">
        <w:t xml:space="preserve"> within the biogeographical/marine region of the Member State and indication of the expected content of the Article 17 report</w:t>
      </w:r>
    </w:p>
    <w:tbl>
      <w:tblPr>
        <w:tblStyle w:val="TableGrid"/>
        <w:tblW w:w="9322" w:type="dxa"/>
        <w:tblLook w:val="04A0" w:firstRow="1" w:lastRow="0" w:firstColumn="1" w:lastColumn="0" w:noHBand="0" w:noVBand="1"/>
      </w:tblPr>
      <w:tblGrid>
        <w:gridCol w:w="2263"/>
        <w:gridCol w:w="1956"/>
        <w:gridCol w:w="5103"/>
      </w:tblGrid>
      <w:tr w:rsidR="00424180" w:rsidRPr="00AB6FF2" w14:paraId="2E5DD295" w14:textId="77777777" w:rsidTr="00A47869">
        <w:tc>
          <w:tcPr>
            <w:tcW w:w="2263" w:type="dxa"/>
            <w:shd w:val="clear" w:color="auto" w:fill="DEEAF6" w:themeFill="accent1" w:themeFillTint="33"/>
          </w:tcPr>
          <w:p w14:paraId="600BC80E" w14:textId="77777777" w:rsidR="00424180" w:rsidRPr="00AB6FF2" w:rsidRDefault="00424180" w:rsidP="00424180">
            <w:pPr>
              <w:spacing w:before="60" w:after="60"/>
              <w:rPr>
                <w:b/>
                <w:lang w:val="en-GB"/>
              </w:rPr>
            </w:pPr>
            <w:r w:rsidRPr="00AB6FF2">
              <w:rPr>
                <w:b/>
                <w:lang w:val="en-GB"/>
              </w:rPr>
              <w:t>Habitat category (code)</w:t>
            </w:r>
          </w:p>
        </w:tc>
        <w:tc>
          <w:tcPr>
            <w:tcW w:w="1956" w:type="dxa"/>
            <w:shd w:val="clear" w:color="auto" w:fill="DEEAF6" w:themeFill="accent1" w:themeFillTint="33"/>
          </w:tcPr>
          <w:p w14:paraId="3F06BA05" w14:textId="77777777" w:rsidR="00424180" w:rsidRPr="00AB6FF2" w:rsidRDefault="00424180" w:rsidP="00424180">
            <w:pPr>
              <w:spacing w:before="60" w:after="60"/>
              <w:jc w:val="left"/>
              <w:rPr>
                <w:b/>
                <w:lang w:val="en-GB"/>
              </w:rPr>
            </w:pPr>
            <w:r w:rsidRPr="00AB6FF2">
              <w:rPr>
                <w:b/>
                <w:lang w:val="en-GB"/>
              </w:rPr>
              <w:t xml:space="preserve">Report </w:t>
            </w:r>
          </w:p>
        </w:tc>
        <w:tc>
          <w:tcPr>
            <w:tcW w:w="5103" w:type="dxa"/>
            <w:shd w:val="clear" w:color="auto" w:fill="DEEAF6" w:themeFill="accent1" w:themeFillTint="33"/>
          </w:tcPr>
          <w:p w14:paraId="001B321A" w14:textId="77777777" w:rsidR="00424180" w:rsidRPr="00AB6FF2" w:rsidRDefault="00424180" w:rsidP="00424180">
            <w:pPr>
              <w:spacing w:before="60" w:after="60"/>
              <w:rPr>
                <w:b/>
                <w:lang w:val="en-GB"/>
              </w:rPr>
            </w:pPr>
            <w:r w:rsidRPr="00AB6FF2">
              <w:rPr>
                <w:b/>
                <w:lang w:val="en-GB"/>
              </w:rPr>
              <w:t>Mandatory information for report</w:t>
            </w:r>
          </w:p>
        </w:tc>
      </w:tr>
      <w:tr w:rsidR="00424180" w:rsidRPr="00AB6FF2" w14:paraId="45ECA47F" w14:textId="77777777" w:rsidTr="00B33B83">
        <w:tc>
          <w:tcPr>
            <w:tcW w:w="2263" w:type="dxa"/>
          </w:tcPr>
          <w:p w14:paraId="60646E60" w14:textId="77777777" w:rsidR="00424180" w:rsidRPr="00AB6FF2" w:rsidRDefault="00424180" w:rsidP="00424180">
            <w:pPr>
              <w:spacing w:before="60" w:after="60"/>
              <w:jc w:val="left"/>
              <w:rPr>
                <w:b/>
                <w:lang w:val="en-GB"/>
              </w:rPr>
            </w:pPr>
            <w:r w:rsidRPr="00AB6FF2">
              <w:rPr>
                <w:b/>
                <w:lang w:val="en-GB"/>
              </w:rPr>
              <w:t>Present regularly (PRE)</w:t>
            </w:r>
          </w:p>
        </w:tc>
        <w:tc>
          <w:tcPr>
            <w:tcW w:w="1956" w:type="dxa"/>
          </w:tcPr>
          <w:p w14:paraId="07EB55B6" w14:textId="03F5D4C4" w:rsidR="00424180" w:rsidRPr="00AB6FF2" w:rsidRDefault="00424180" w:rsidP="000A2A16">
            <w:pPr>
              <w:spacing w:before="60" w:after="60"/>
              <w:jc w:val="left"/>
              <w:rPr>
                <w:lang w:val="en-GB"/>
              </w:rPr>
            </w:pPr>
            <w:r w:rsidRPr="00AB6FF2">
              <w:rPr>
                <w:lang w:val="en-GB"/>
              </w:rPr>
              <w:t>Mandatory</w:t>
            </w:r>
          </w:p>
        </w:tc>
        <w:tc>
          <w:tcPr>
            <w:tcW w:w="5103" w:type="dxa"/>
          </w:tcPr>
          <w:p w14:paraId="6A43CBC1" w14:textId="77777777" w:rsidR="00424180" w:rsidRPr="00AB6FF2" w:rsidRDefault="00424180" w:rsidP="00424180">
            <w:pPr>
              <w:spacing w:before="60" w:after="60"/>
              <w:rPr>
                <w:lang w:val="en-GB"/>
              </w:rPr>
            </w:pPr>
            <w:r w:rsidRPr="00AB6FF2">
              <w:rPr>
                <w:lang w:val="en-GB"/>
              </w:rPr>
              <w:t>Full report.</w:t>
            </w:r>
          </w:p>
        </w:tc>
      </w:tr>
      <w:tr w:rsidR="00424180" w:rsidRPr="00AB6FF2" w14:paraId="1225C20D" w14:textId="77777777" w:rsidTr="00B33B83">
        <w:tc>
          <w:tcPr>
            <w:tcW w:w="2263" w:type="dxa"/>
          </w:tcPr>
          <w:p w14:paraId="226F7FDE" w14:textId="77777777" w:rsidR="00424180" w:rsidRPr="00AB6FF2" w:rsidRDefault="00424180" w:rsidP="00424180">
            <w:pPr>
              <w:spacing w:before="60" w:after="60"/>
              <w:jc w:val="left"/>
              <w:rPr>
                <w:b/>
                <w:lang w:val="en-GB"/>
              </w:rPr>
            </w:pPr>
            <w:r w:rsidRPr="00AB6FF2">
              <w:rPr>
                <w:b/>
                <w:lang w:val="en-GB"/>
              </w:rPr>
              <w:t>Marginal (MAR)</w:t>
            </w:r>
          </w:p>
        </w:tc>
        <w:tc>
          <w:tcPr>
            <w:tcW w:w="1956" w:type="dxa"/>
          </w:tcPr>
          <w:p w14:paraId="2A89386C" w14:textId="77777777" w:rsidR="00424180" w:rsidRPr="00AB6FF2" w:rsidRDefault="00424180" w:rsidP="00424180">
            <w:pPr>
              <w:spacing w:before="60" w:after="60"/>
              <w:jc w:val="left"/>
              <w:rPr>
                <w:lang w:val="en-GB"/>
              </w:rPr>
            </w:pPr>
            <w:r w:rsidRPr="00AB6FF2">
              <w:rPr>
                <w:lang w:val="en-GB"/>
              </w:rPr>
              <w:t>Mandatory partial report</w:t>
            </w:r>
          </w:p>
        </w:tc>
        <w:tc>
          <w:tcPr>
            <w:tcW w:w="5103" w:type="dxa"/>
          </w:tcPr>
          <w:p w14:paraId="04B6B80F" w14:textId="77777777" w:rsidR="00711455" w:rsidRPr="00AB6FF2" w:rsidRDefault="00711455" w:rsidP="00711455">
            <w:pPr>
              <w:spacing w:before="60" w:after="0" w:line="240" w:lineRule="auto"/>
              <w:ind w:left="34"/>
              <w:rPr>
                <w:lang w:val="en-GB"/>
              </w:rPr>
            </w:pPr>
            <w:r w:rsidRPr="00AB6FF2">
              <w:rPr>
                <w:lang w:val="en-GB"/>
              </w:rPr>
              <w:t>Whenever possible provide information for any of the fields listed below:</w:t>
            </w:r>
          </w:p>
          <w:p w14:paraId="70BFC680" w14:textId="6750F42A" w:rsidR="00711455" w:rsidRPr="00AB6FF2" w:rsidRDefault="001567EA" w:rsidP="00075C2B">
            <w:pPr>
              <w:numPr>
                <w:ilvl w:val="0"/>
                <w:numId w:val="1"/>
              </w:numPr>
              <w:tabs>
                <w:tab w:val="clear" w:pos="720"/>
                <w:tab w:val="left" w:pos="317"/>
                <w:tab w:val="num" w:pos="344"/>
              </w:tabs>
              <w:suppressAutoHyphens/>
              <w:spacing w:before="60" w:after="0" w:line="240" w:lineRule="auto"/>
              <w:ind w:left="344" w:hanging="344"/>
              <w:rPr>
                <w:lang w:val="en-GB"/>
              </w:rPr>
            </w:pPr>
            <w:r w:rsidRPr="00AB6FF2">
              <w:rPr>
                <w:lang w:val="en-GB"/>
              </w:rPr>
              <w:t xml:space="preserve">Distribution map </w:t>
            </w:r>
            <w:r w:rsidR="00711455" w:rsidRPr="00AB6FF2">
              <w:rPr>
                <w:lang w:val="en-GB"/>
              </w:rPr>
              <w:t>(field 2.</w:t>
            </w:r>
            <w:r w:rsidR="00B766F8" w:rsidRPr="00AB6FF2">
              <w:rPr>
                <w:lang w:val="en-GB"/>
              </w:rPr>
              <w:t>2</w:t>
            </w:r>
            <w:r w:rsidR="00711455" w:rsidRPr="00AB6FF2">
              <w:rPr>
                <w:lang w:val="en-GB"/>
              </w:rPr>
              <w:t>)</w:t>
            </w:r>
          </w:p>
          <w:p w14:paraId="6D4659BA" w14:textId="0F9D72B4" w:rsidR="00424180" w:rsidRPr="00AB6FF2" w:rsidRDefault="00E06AB7" w:rsidP="00075C2B">
            <w:pPr>
              <w:numPr>
                <w:ilvl w:val="0"/>
                <w:numId w:val="1"/>
              </w:numPr>
              <w:tabs>
                <w:tab w:val="clear" w:pos="720"/>
                <w:tab w:val="num" w:pos="344"/>
              </w:tabs>
              <w:spacing w:before="60" w:after="0" w:line="240" w:lineRule="auto"/>
              <w:ind w:left="344" w:hanging="344"/>
              <w:rPr>
                <w:lang w:val="en-GB"/>
              </w:rPr>
            </w:pPr>
            <w:r w:rsidRPr="00AB6FF2">
              <w:rPr>
                <w:lang w:val="en-GB"/>
              </w:rPr>
              <w:t>A</w:t>
            </w:r>
            <w:r w:rsidR="00424180" w:rsidRPr="00AB6FF2">
              <w:rPr>
                <w:lang w:val="en-GB"/>
              </w:rPr>
              <w:t>ctual range – surface area (field 4.1).</w:t>
            </w:r>
          </w:p>
          <w:p w14:paraId="17D6451A" w14:textId="26460B8E" w:rsidR="00424180" w:rsidRPr="00AB6FF2" w:rsidRDefault="00E06AB7" w:rsidP="00075C2B">
            <w:pPr>
              <w:numPr>
                <w:ilvl w:val="0"/>
                <w:numId w:val="1"/>
              </w:numPr>
              <w:tabs>
                <w:tab w:val="clear" w:pos="720"/>
                <w:tab w:val="num" w:pos="344"/>
              </w:tabs>
              <w:spacing w:before="60" w:after="0" w:line="240" w:lineRule="auto"/>
              <w:ind w:left="344" w:hanging="344"/>
              <w:rPr>
                <w:lang w:val="en-GB"/>
              </w:rPr>
            </w:pPr>
            <w:r w:rsidRPr="00AB6FF2">
              <w:rPr>
                <w:lang w:val="en-GB"/>
              </w:rPr>
              <w:t>A</w:t>
            </w:r>
            <w:r w:rsidR="00424180" w:rsidRPr="00AB6FF2">
              <w:rPr>
                <w:lang w:val="en-GB"/>
              </w:rPr>
              <w:t>rea covered by habitat - surface area (field 5.2) and date (field 5.1) and method used (field 5.4).</w:t>
            </w:r>
          </w:p>
        </w:tc>
      </w:tr>
      <w:tr w:rsidR="00424180" w:rsidRPr="00AB6FF2" w14:paraId="4240E130" w14:textId="77777777" w:rsidTr="00B33B83">
        <w:tc>
          <w:tcPr>
            <w:tcW w:w="2263" w:type="dxa"/>
          </w:tcPr>
          <w:p w14:paraId="4D922AC3" w14:textId="52C59E01" w:rsidR="00424180" w:rsidRPr="00AB6FF2" w:rsidRDefault="00424180" w:rsidP="00424180">
            <w:pPr>
              <w:spacing w:before="60" w:after="60"/>
              <w:jc w:val="left"/>
              <w:rPr>
                <w:b/>
                <w:lang w:val="en-GB"/>
              </w:rPr>
            </w:pPr>
            <w:r w:rsidRPr="00AB6FF2">
              <w:rPr>
                <w:b/>
                <w:lang w:val="en-GB"/>
              </w:rPr>
              <w:t>Scientific reserve (S</w:t>
            </w:r>
            <w:r w:rsidR="00B766F8" w:rsidRPr="00AB6FF2">
              <w:rPr>
                <w:b/>
                <w:lang w:val="en-GB"/>
              </w:rPr>
              <w:t>C</w:t>
            </w:r>
            <w:r w:rsidRPr="00AB6FF2">
              <w:rPr>
                <w:b/>
                <w:lang w:val="en-GB"/>
              </w:rPr>
              <w:t>R)</w:t>
            </w:r>
          </w:p>
        </w:tc>
        <w:tc>
          <w:tcPr>
            <w:tcW w:w="1956" w:type="dxa"/>
          </w:tcPr>
          <w:p w14:paraId="7B7F63F6" w14:textId="77777777" w:rsidR="00424180" w:rsidRPr="00AB6FF2" w:rsidRDefault="00424180" w:rsidP="00424180">
            <w:pPr>
              <w:spacing w:before="60" w:after="60"/>
              <w:jc w:val="left"/>
              <w:rPr>
                <w:lang w:val="en-GB"/>
              </w:rPr>
            </w:pPr>
            <w:r w:rsidRPr="00AB6FF2">
              <w:rPr>
                <w:lang w:val="en-GB"/>
              </w:rPr>
              <w:t>Optional</w:t>
            </w:r>
          </w:p>
        </w:tc>
        <w:tc>
          <w:tcPr>
            <w:tcW w:w="5103" w:type="dxa"/>
          </w:tcPr>
          <w:p w14:paraId="612ACE80" w14:textId="2E9A41F9" w:rsidR="00424180" w:rsidRPr="00AB6FF2" w:rsidRDefault="00E06AB7" w:rsidP="00075C2B">
            <w:pPr>
              <w:numPr>
                <w:ilvl w:val="0"/>
                <w:numId w:val="1"/>
              </w:numPr>
              <w:tabs>
                <w:tab w:val="clear" w:pos="720"/>
                <w:tab w:val="num" w:pos="344"/>
              </w:tabs>
              <w:spacing w:before="60" w:after="0" w:line="240" w:lineRule="auto"/>
              <w:ind w:left="317" w:hanging="283"/>
              <w:rPr>
                <w:lang w:val="en-GB"/>
              </w:rPr>
            </w:pPr>
            <w:r w:rsidRPr="00AB6FF2">
              <w:rPr>
                <w:lang w:val="en-GB"/>
              </w:rPr>
              <w:t>A</w:t>
            </w:r>
            <w:r w:rsidR="00424180" w:rsidRPr="00AB6FF2">
              <w:rPr>
                <w:lang w:val="en-GB"/>
              </w:rPr>
              <w:t>ny other relevant information, e.g. related to the</w:t>
            </w:r>
            <w:r w:rsidR="00560C79" w:rsidRPr="00AB6FF2">
              <w:rPr>
                <w:lang w:val="en-GB"/>
              </w:rPr>
              <w:t xml:space="preserve"> </w:t>
            </w:r>
            <w:r w:rsidR="00424180" w:rsidRPr="00AB6FF2">
              <w:rPr>
                <w:lang w:val="en-GB"/>
              </w:rPr>
              <w:t>pr</w:t>
            </w:r>
            <w:r w:rsidR="00EF555B" w:rsidRPr="00AB6FF2">
              <w:rPr>
                <w:lang w:val="en-GB"/>
              </w:rPr>
              <w:t>o</w:t>
            </w:r>
            <w:r w:rsidR="00424180" w:rsidRPr="00AB6FF2">
              <w:rPr>
                <w:lang w:val="en-GB"/>
              </w:rPr>
              <w:t>blems of habitat interpretation (field 12.2).</w:t>
            </w:r>
          </w:p>
        </w:tc>
      </w:tr>
    </w:tbl>
    <w:p w14:paraId="0CB2EEA0" w14:textId="123BC5D5" w:rsidR="00424180" w:rsidRPr="00AB6FF2" w:rsidRDefault="00424180" w:rsidP="005B317C">
      <w:pPr>
        <w:pStyle w:val="Heading1"/>
        <w:numPr>
          <w:ilvl w:val="0"/>
          <w:numId w:val="0"/>
        </w:numPr>
        <w:rPr>
          <w:rFonts w:hint="eastAsia"/>
        </w:rPr>
      </w:pPr>
      <w:bookmarkStart w:id="449" w:name="_Toc109827766"/>
      <w:bookmarkStart w:id="450" w:name="_Toc117612806"/>
      <w:r w:rsidRPr="00AB6FF2">
        <w:lastRenderedPageBreak/>
        <w:t>Field-by-field guidance for completing ‘</w:t>
      </w:r>
      <w:r w:rsidR="000C559E" w:rsidRPr="00AB6FF2">
        <w:rPr>
          <w:rFonts w:ascii="Times New Roman" w:hAnsi="Times New Roman" w:cs="Times New Roman"/>
        </w:rPr>
        <w:t>PART</w:t>
      </w:r>
      <w:r w:rsidR="000C559E" w:rsidRPr="00AB6FF2">
        <w:t xml:space="preserve"> </w:t>
      </w:r>
      <w:r w:rsidRPr="00AB6FF2">
        <w:t>D’ Habitat reports</w:t>
      </w:r>
      <w:bookmarkEnd w:id="449"/>
      <w:bookmarkEnd w:id="450"/>
    </w:p>
    <w:p w14:paraId="47791D75" w14:textId="1A212B10" w:rsidR="00424180" w:rsidRPr="00AB6FF2" w:rsidRDefault="000C559E" w:rsidP="00424180">
      <w:pPr>
        <w:rPr>
          <w:rFonts w:cs="Times New Roman"/>
          <w:lang w:val="en-GB"/>
        </w:rPr>
      </w:pPr>
      <w:r w:rsidRPr="00AB6FF2">
        <w:rPr>
          <w:rFonts w:cs="Times New Roman"/>
          <w:lang w:val="en-GB"/>
        </w:rPr>
        <w:t xml:space="preserve">Part </w:t>
      </w:r>
      <w:r w:rsidR="00F40F6C" w:rsidRPr="00AB6FF2">
        <w:rPr>
          <w:rFonts w:cs="Times New Roman"/>
          <w:lang w:val="en-GB"/>
        </w:rPr>
        <w:t>D is t</w:t>
      </w:r>
      <w:r w:rsidR="00424180" w:rsidRPr="00AB6FF2">
        <w:rPr>
          <w:rFonts w:cs="Times New Roman"/>
          <w:lang w:val="en-GB"/>
        </w:rPr>
        <w:t xml:space="preserve">o be completed for each Annex I habitat </w:t>
      </w:r>
      <w:r w:rsidRPr="00AB6FF2">
        <w:rPr>
          <w:rFonts w:cs="Times New Roman"/>
          <w:lang w:val="en-GB"/>
        </w:rPr>
        <w:t xml:space="preserve">of Directive 92/43/EEC </w:t>
      </w:r>
      <w:r w:rsidR="00424180" w:rsidRPr="00AB6FF2">
        <w:rPr>
          <w:rFonts w:cs="Times New Roman"/>
          <w:lang w:val="en-GB"/>
        </w:rPr>
        <w:t xml:space="preserve">present. </w:t>
      </w:r>
    </w:p>
    <w:p w14:paraId="0C6BE73A" w14:textId="77777777" w:rsidR="00424180" w:rsidRPr="00AB6FF2" w:rsidRDefault="00424180" w:rsidP="00424180">
      <w:pPr>
        <w:rPr>
          <w:rFonts w:cs="Times New Roman"/>
          <w:lang w:val="en-GB"/>
        </w:rPr>
      </w:pPr>
      <w:r w:rsidRPr="00AB6FF2">
        <w:rPr>
          <w:rFonts w:cs="Times New Roman"/>
          <w:lang w:val="en-GB"/>
        </w:rPr>
        <w:t>It is recommended that the free text information in the different fields is written in English to facilitate the further use of information in the EU analysis and to allow a wider readership.</w:t>
      </w:r>
    </w:p>
    <w:p w14:paraId="229247C1" w14:textId="3C36B65A" w:rsidR="00424180" w:rsidRPr="00AB6FF2" w:rsidRDefault="00424180" w:rsidP="00424180">
      <w:pPr>
        <w:rPr>
          <w:rFonts w:cs="Times New Roman"/>
          <w:lang w:val="en-GB"/>
        </w:rPr>
      </w:pPr>
      <w:r w:rsidRPr="00AB6FF2">
        <w:rPr>
          <w:rFonts w:cs="Times New Roman"/>
          <w:lang w:val="en-GB"/>
        </w:rPr>
        <w:t>Even though not all data used in the report will be collected during the reporting period, the report should give information of relevance for the period 20</w:t>
      </w:r>
      <w:r w:rsidR="00F40F6C" w:rsidRPr="00AB6FF2">
        <w:rPr>
          <w:rFonts w:cs="Times New Roman"/>
          <w:lang w:val="en-GB"/>
        </w:rPr>
        <w:t>19</w:t>
      </w:r>
      <w:r w:rsidRPr="00AB6FF2">
        <w:rPr>
          <w:rFonts w:cs="Times New Roman"/>
          <w:lang w:val="en-GB"/>
        </w:rPr>
        <w:t>–20</w:t>
      </w:r>
      <w:r w:rsidR="00F40F6C" w:rsidRPr="00AB6FF2">
        <w:rPr>
          <w:rFonts w:cs="Times New Roman"/>
          <w:lang w:val="en-GB"/>
        </w:rPr>
        <w:t>24</w:t>
      </w:r>
      <w:r w:rsidRPr="00AB6FF2">
        <w:rPr>
          <w:rFonts w:cs="Times New Roman"/>
          <w:lang w:val="en-GB"/>
        </w:rPr>
        <w:t>.</w:t>
      </w:r>
    </w:p>
    <w:p w14:paraId="60D78CFB" w14:textId="77777777" w:rsidR="00424180" w:rsidRPr="00AB6FF2" w:rsidRDefault="00424180" w:rsidP="005B317C">
      <w:pPr>
        <w:pStyle w:val="Heading1"/>
        <w:numPr>
          <w:ilvl w:val="0"/>
          <w:numId w:val="0"/>
        </w:numPr>
        <w:ind w:left="567" w:hanging="567"/>
        <w:rPr>
          <w:rFonts w:hint="eastAsia"/>
        </w:rPr>
      </w:pPr>
      <w:bookmarkStart w:id="451" w:name="_Toc109827767"/>
      <w:bookmarkStart w:id="452" w:name="_Toc117612807"/>
      <w:r w:rsidRPr="00AB6FF2">
        <w:t>NATIONAL LEVEL</w:t>
      </w:r>
      <w:bookmarkEnd w:id="443"/>
      <w:bookmarkEnd w:id="451"/>
      <w:bookmarkEnd w:id="452"/>
    </w:p>
    <w:p w14:paraId="4848592B" w14:textId="77777777" w:rsidR="00424180" w:rsidRPr="00AB6FF2" w:rsidRDefault="00424180" w:rsidP="00424180">
      <w:pPr>
        <w:rPr>
          <w:rFonts w:cs="Times New Roman"/>
          <w:lang w:val="en-GB"/>
        </w:rPr>
      </w:pPr>
      <w:r w:rsidRPr="00AB6FF2">
        <w:rPr>
          <w:rFonts w:cs="Times New Roman"/>
          <w:lang w:val="en-GB"/>
        </w:rPr>
        <w:t>The following information is to be provided at the national level:</w:t>
      </w:r>
    </w:p>
    <w:p w14:paraId="1A919440" w14:textId="498C8302" w:rsidR="00424180" w:rsidRPr="00AB6FF2" w:rsidRDefault="00424180" w:rsidP="001337BA">
      <w:pPr>
        <w:pStyle w:val="Heading1"/>
        <w:numPr>
          <w:ilvl w:val="0"/>
          <w:numId w:val="102"/>
        </w:numPr>
        <w:rPr>
          <w:rFonts w:hint="eastAsia"/>
        </w:rPr>
      </w:pPr>
      <w:bookmarkStart w:id="453" w:name="_Toc461625041"/>
      <w:bookmarkStart w:id="454" w:name="_Toc109827768"/>
      <w:bookmarkStart w:id="455" w:name="_Toc117612808"/>
      <w:r w:rsidRPr="00AB6FF2">
        <w:t>General information</w:t>
      </w:r>
      <w:bookmarkEnd w:id="453"/>
      <w:bookmarkEnd w:id="454"/>
      <w:bookmarkEnd w:id="455"/>
    </w:p>
    <w:p w14:paraId="5DF1159E" w14:textId="1C5754DD" w:rsidR="00424180" w:rsidRPr="00AB6FF2" w:rsidRDefault="00424180" w:rsidP="001337BA">
      <w:pPr>
        <w:pStyle w:val="Heading2"/>
        <w:rPr>
          <w:rFonts w:eastAsia="Calibri"/>
        </w:rPr>
      </w:pPr>
      <w:bookmarkStart w:id="456" w:name="_Toc117612809"/>
      <w:r w:rsidRPr="00AB6FF2">
        <w:t>Member State</w:t>
      </w:r>
      <w:bookmarkEnd w:id="456"/>
    </w:p>
    <w:p w14:paraId="04D73B59" w14:textId="0F8D0830" w:rsidR="00424180" w:rsidRPr="00AB6FF2" w:rsidRDefault="00424180" w:rsidP="00424180">
      <w:pPr>
        <w:rPr>
          <w:rFonts w:cs="Times New Roman"/>
          <w:lang w:val="en-GB"/>
        </w:rPr>
      </w:pPr>
      <w:r w:rsidRPr="00AB6FF2">
        <w:rPr>
          <w:rFonts w:cs="Times New Roman"/>
          <w:lang w:val="en-GB"/>
        </w:rPr>
        <w:t>Select the two-digit code for your Member State from ISO 3166. in accordance with the list to be found on the Reference Portal.</w:t>
      </w:r>
    </w:p>
    <w:p w14:paraId="500C7CDA" w14:textId="2276DD60" w:rsidR="00424180" w:rsidRPr="00AB6FF2" w:rsidRDefault="00424180" w:rsidP="001337BA">
      <w:pPr>
        <w:pStyle w:val="Heading2"/>
      </w:pPr>
      <w:bookmarkStart w:id="457" w:name="_Toc147203820"/>
      <w:bookmarkStart w:id="458" w:name="_Toc117612810"/>
      <w:r w:rsidRPr="00AB6FF2">
        <w:t>Habitat code</w:t>
      </w:r>
      <w:bookmarkEnd w:id="457"/>
      <w:bookmarkEnd w:id="458"/>
    </w:p>
    <w:p w14:paraId="0A1EA7E4" w14:textId="06F5AA80" w:rsidR="00424180" w:rsidRPr="00AB6FF2" w:rsidRDefault="00424180" w:rsidP="00424180">
      <w:pPr>
        <w:rPr>
          <w:rFonts w:cs="Times New Roman"/>
          <w:lang w:val="en-GB"/>
        </w:rPr>
      </w:pPr>
      <w:r w:rsidRPr="00AB6FF2">
        <w:rPr>
          <w:rFonts w:cs="Times New Roman"/>
          <w:lang w:val="en-GB"/>
        </w:rPr>
        <w:t>Use the code given in the habitats checklist (see the Reference Portal, these are the same codes as given in the 2013 edition of the Interpretation Manual</w:t>
      </w:r>
      <w:r w:rsidRPr="00AB6FF2">
        <w:rPr>
          <w:rFonts w:cs="Times New Roman"/>
          <w:vertAlign w:val="superscript"/>
          <w:lang w:val="en-GB"/>
        </w:rPr>
        <w:footnoteReference w:id="13"/>
      </w:r>
      <w:r w:rsidRPr="00AB6FF2">
        <w:rPr>
          <w:rFonts w:cs="Times New Roman"/>
          <w:lang w:val="en-GB"/>
        </w:rPr>
        <w:t xml:space="preserve">). </w:t>
      </w:r>
      <w:r w:rsidR="00EE04F5" w:rsidRPr="00AB6FF2">
        <w:rPr>
          <w:rFonts w:cs="Times New Roman"/>
          <w:lang w:val="en-GB"/>
        </w:rPr>
        <w:t>No</w:t>
      </w:r>
      <w:r w:rsidRPr="00AB6FF2">
        <w:rPr>
          <w:rFonts w:cs="Times New Roman"/>
          <w:lang w:val="en-GB"/>
        </w:rPr>
        <w:t xml:space="preserve"> other coding system</w:t>
      </w:r>
      <w:r w:rsidR="00EE04F5" w:rsidRPr="00AB6FF2">
        <w:rPr>
          <w:rFonts w:cs="Times New Roman"/>
          <w:lang w:val="en-GB"/>
        </w:rPr>
        <w:t xml:space="preserve"> is to be used</w:t>
      </w:r>
      <w:r w:rsidRPr="00AB6FF2">
        <w:rPr>
          <w:rFonts w:cs="Times New Roman"/>
          <w:lang w:val="en-GB"/>
        </w:rPr>
        <w:t xml:space="preserve">. </w:t>
      </w:r>
    </w:p>
    <w:p w14:paraId="331C1428" w14:textId="62AFC17E" w:rsidR="00EE04F5" w:rsidRPr="00AB6FF2" w:rsidRDefault="00424180" w:rsidP="001337BA">
      <w:pPr>
        <w:rPr>
          <w:rFonts w:cs="Times New Roman"/>
          <w:lang w:val="en-GB"/>
        </w:rPr>
      </w:pPr>
      <w:r w:rsidRPr="00AB6FF2">
        <w:rPr>
          <w:rFonts w:cs="Times New Roman"/>
          <w:lang w:val="en-GB"/>
        </w:rPr>
        <w:t>Reports are expected for each biogeographical region for which the habitat type is listed in the checklist for reporting under the Nature Directives (for marginal occurrence see</w:t>
      </w:r>
      <w:bookmarkStart w:id="459" w:name="_Toc297720437"/>
      <w:bookmarkStart w:id="460" w:name="_Toc147203825"/>
      <w:r w:rsidRPr="00AB6FF2">
        <w:rPr>
          <w:rFonts w:cs="Times New Roman"/>
          <w:lang w:val="en-GB"/>
        </w:rPr>
        <w:t xml:space="preserve"> </w:t>
      </w:r>
      <w:r w:rsidR="00CD463A" w:rsidRPr="00AB6FF2">
        <w:rPr>
          <w:rFonts w:cs="Times New Roman"/>
          <w:lang w:val="en-GB"/>
        </w:rPr>
        <w:t>the Guidelines</w:t>
      </w:r>
      <w:r w:rsidR="00EE04F5" w:rsidRPr="00AB6FF2">
        <w:rPr>
          <w:rFonts w:cs="Times New Roman"/>
          <w:lang w:val="en-GB"/>
        </w:rPr>
        <w:t>).</w:t>
      </w:r>
    </w:p>
    <w:p w14:paraId="1D833A98" w14:textId="35FC584C" w:rsidR="00424180" w:rsidRPr="00AB6FF2" w:rsidRDefault="00424180" w:rsidP="001337BA">
      <w:pPr>
        <w:pStyle w:val="Heading1"/>
        <w:rPr>
          <w:rFonts w:hint="eastAsia"/>
        </w:rPr>
      </w:pPr>
      <w:bookmarkStart w:id="461" w:name="_Toc461625042"/>
      <w:bookmarkStart w:id="462" w:name="_Ref479263239"/>
      <w:bookmarkStart w:id="463" w:name="_Toc109827769"/>
      <w:bookmarkStart w:id="464" w:name="_Toc117612811"/>
      <w:r w:rsidRPr="00AB6FF2">
        <w:t>Maps</w:t>
      </w:r>
      <w:bookmarkEnd w:id="461"/>
      <w:bookmarkEnd w:id="462"/>
      <w:bookmarkEnd w:id="463"/>
      <w:bookmarkEnd w:id="464"/>
      <w:r w:rsidRPr="00AB6FF2">
        <w:t xml:space="preserve"> </w:t>
      </w:r>
      <w:bookmarkEnd w:id="459"/>
      <w:bookmarkEnd w:id="460"/>
    </w:p>
    <w:p w14:paraId="4E6BA69E" w14:textId="3123228D" w:rsidR="00424180" w:rsidRPr="00AB6FF2" w:rsidRDefault="00424180" w:rsidP="00424180">
      <w:pPr>
        <w:rPr>
          <w:rFonts w:cs="Times New Roman"/>
          <w:lang w:val="en-GB"/>
        </w:rPr>
      </w:pPr>
      <w:r w:rsidRPr="00AB6FF2">
        <w:rPr>
          <w:rFonts w:cs="Times New Roman"/>
          <w:lang w:val="en-GB"/>
        </w:rPr>
        <w:t xml:space="preserve">This section contains information on maps to be submitted together with the tabular information as a part of the Article 17 report. Apart from the mandatory distribution map, other </w:t>
      </w:r>
      <w:r w:rsidR="00187428" w:rsidRPr="00AB6FF2">
        <w:rPr>
          <w:rFonts w:cs="Times New Roman"/>
          <w:lang w:val="en-GB"/>
        </w:rPr>
        <w:t xml:space="preserve">types </w:t>
      </w:r>
      <w:r w:rsidRPr="00AB6FF2">
        <w:rPr>
          <w:rFonts w:cs="Times New Roman"/>
          <w:lang w:val="en-GB"/>
        </w:rPr>
        <w:t xml:space="preserve">of maps with information relevant for understanding the assessment of conservation status can also be provided. </w:t>
      </w:r>
    </w:p>
    <w:p w14:paraId="12E3ED98" w14:textId="266E0404" w:rsidR="00424180" w:rsidRPr="00AB6FF2" w:rsidRDefault="00424180" w:rsidP="001337BA">
      <w:pPr>
        <w:pStyle w:val="Heading2"/>
      </w:pPr>
      <w:bookmarkStart w:id="465" w:name="_Toc117612812"/>
      <w:r w:rsidRPr="00AB6FF2">
        <w:t>Year or period</w:t>
      </w:r>
      <w:bookmarkEnd w:id="465"/>
    </w:p>
    <w:p w14:paraId="43E48123" w14:textId="16CF341D" w:rsidR="008E2272" w:rsidRPr="00AB6FF2" w:rsidRDefault="008E2272" w:rsidP="008E2272">
      <w:pPr>
        <w:rPr>
          <w:rFonts w:cs="Times New Roman"/>
          <w:lang w:val="en-GB"/>
        </w:rPr>
      </w:pPr>
      <w:r w:rsidRPr="00AB6FF2">
        <w:rPr>
          <w:rFonts w:cs="Times New Roman"/>
          <w:lang w:val="en-GB"/>
        </w:rPr>
        <w:t>Enter the year (e.g. 20</w:t>
      </w:r>
      <w:r w:rsidR="00187428" w:rsidRPr="00AB6FF2">
        <w:rPr>
          <w:rFonts w:cs="Times New Roman"/>
          <w:lang w:val="en-GB"/>
        </w:rPr>
        <w:t>21</w:t>
      </w:r>
      <w:r w:rsidRPr="00AB6FF2">
        <w:rPr>
          <w:rFonts w:cs="Times New Roman"/>
          <w:lang w:val="en-GB"/>
        </w:rPr>
        <w:t>) or period (e.g. 20</w:t>
      </w:r>
      <w:r w:rsidR="00187428" w:rsidRPr="00AB6FF2">
        <w:rPr>
          <w:rFonts w:cs="Times New Roman"/>
          <w:lang w:val="en-GB"/>
        </w:rPr>
        <w:t>19</w:t>
      </w:r>
      <w:r w:rsidRPr="00AB6FF2">
        <w:rPr>
          <w:rFonts w:cs="Times New Roman"/>
          <w:lang w:val="en-GB"/>
        </w:rPr>
        <w:t>–20</w:t>
      </w:r>
      <w:r w:rsidR="00187428" w:rsidRPr="00AB6FF2">
        <w:rPr>
          <w:rFonts w:cs="Times New Roman"/>
          <w:lang w:val="en-GB"/>
        </w:rPr>
        <w:t>2</w:t>
      </w:r>
      <w:r w:rsidR="00157247" w:rsidRPr="00AB6FF2">
        <w:rPr>
          <w:rFonts w:cs="Times New Roman"/>
          <w:lang w:val="en-GB"/>
        </w:rPr>
        <w:t>4</w:t>
      </w:r>
      <w:r w:rsidRPr="00AB6FF2">
        <w:rPr>
          <w:rFonts w:cs="Times New Roman"/>
          <w:lang w:val="en-GB"/>
        </w:rPr>
        <w:t xml:space="preserve">) when the distribution was last determined. </w:t>
      </w:r>
    </w:p>
    <w:p w14:paraId="3D4FD2F3" w14:textId="1FE250CA" w:rsidR="008E2272" w:rsidRPr="00AB6FF2" w:rsidRDefault="008E2272" w:rsidP="008E2272">
      <w:pPr>
        <w:rPr>
          <w:rFonts w:cs="Times New Roman"/>
          <w:lang w:val="en-GB"/>
        </w:rPr>
      </w:pPr>
      <w:r w:rsidRPr="00AB6FF2">
        <w:rPr>
          <w:rFonts w:cs="Times New Roman"/>
          <w:lang w:val="en-GB"/>
        </w:rPr>
        <w:t xml:space="preserve">Many reports will involve </w:t>
      </w:r>
      <w:r w:rsidR="00CA7231" w:rsidRPr="00AB6FF2">
        <w:rPr>
          <w:rFonts w:cs="Times New Roman"/>
          <w:lang w:val="en-GB"/>
        </w:rPr>
        <w:t xml:space="preserve">more than </w:t>
      </w:r>
      <w:r w:rsidR="00D57B47" w:rsidRPr="00AB6FF2">
        <w:rPr>
          <w:rFonts w:cs="Times New Roman"/>
          <w:lang w:val="en-GB"/>
        </w:rPr>
        <w:t>one</w:t>
      </w:r>
      <w:r w:rsidR="00CA7231" w:rsidRPr="00AB6FF2">
        <w:rPr>
          <w:rFonts w:cs="Times New Roman"/>
          <w:lang w:val="en-GB"/>
        </w:rPr>
        <w:t xml:space="preserve"> reporting </w:t>
      </w:r>
      <w:r w:rsidRPr="00AB6FF2">
        <w:rPr>
          <w:rFonts w:cs="Times New Roman"/>
          <w:lang w:val="en-GB"/>
        </w:rPr>
        <w:t xml:space="preserve">period, because a mapping of the habitat distribution in most cases involves several years of fieldwork and may extend beyond the limits </w:t>
      </w:r>
      <w:r w:rsidRPr="00AB6FF2">
        <w:rPr>
          <w:rFonts w:cs="Times New Roman"/>
          <w:lang w:val="en-GB"/>
        </w:rPr>
        <w:lastRenderedPageBreak/>
        <w:t>of the current reporting period (20</w:t>
      </w:r>
      <w:r w:rsidR="00187428" w:rsidRPr="00AB6FF2">
        <w:rPr>
          <w:rFonts w:cs="Times New Roman"/>
          <w:lang w:val="en-GB"/>
        </w:rPr>
        <w:t>19</w:t>
      </w:r>
      <w:r w:rsidRPr="00AB6FF2">
        <w:rPr>
          <w:rFonts w:cs="Times New Roman"/>
          <w:lang w:val="en-GB"/>
        </w:rPr>
        <w:t>–20</w:t>
      </w:r>
      <w:r w:rsidR="00187428" w:rsidRPr="00AB6FF2">
        <w:rPr>
          <w:rFonts w:cs="Times New Roman"/>
          <w:lang w:val="en-GB"/>
        </w:rPr>
        <w:t>24</w:t>
      </w:r>
      <w:r w:rsidRPr="00AB6FF2">
        <w:rPr>
          <w:rFonts w:cs="Times New Roman"/>
          <w:lang w:val="en-GB"/>
        </w:rPr>
        <w:t xml:space="preserve">). </w:t>
      </w:r>
      <w:r w:rsidR="008B6EA8" w:rsidRPr="00AB6FF2">
        <w:rPr>
          <w:rFonts w:cs="Times New Roman"/>
          <w:lang w:val="en-GB"/>
        </w:rPr>
        <w:t>The year or period reported should cover the actual period during which the data were collected.</w:t>
      </w:r>
    </w:p>
    <w:p w14:paraId="6B0347A4" w14:textId="7364EA10" w:rsidR="00D67FC0" w:rsidRPr="00AB6FF2" w:rsidRDefault="008E2272" w:rsidP="00D67FC0">
      <w:pPr>
        <w:rPr>
          <w:rFonts w:cs="Times New Roman"/>
          <w:lang w:val="en-GB"/>
        </w:rPr>
      </w:pPr>
      <w:r w:rsidRPr="00AB6FF2">
        <w:rPr>
          <w:rFonts w:cs="Times New Roman"/>
          <w:lang w:val="en-GB"/>
        </w:rPr>
        <w:t xml:space="preserve">In some cases the distribution map will be elaborated based on data from the previous reporting period or using older distribution data that has been updated with the results of regular monitoring or using data from online-systems for collecting data. </w:t>
      </w:r>
      <w:r w:rsidR="00D67FC0" w:rsidRPr="00AB6FF2">
        <w:rPr>
          <w:rFonts w:cs="Times New Roman"/>
          <w:lang w:val="en-GB"/>
        </w:rPr>
        <w:t xml:space="preserve">The year or period reported should be that which the reported distribution relates to. </w:t>
      </w:r>
    </w:p>
    <w:p w14:paraId="3B497AAE" w14:textId="42F7180F" w:rsidR="008E2272" w:rsidRPr="00AB6FF2" w:rsidRDefault="008E2272" w:rsidP="008E2272">
      <w:pPr>
        <w:rPr>
          <w:rFonts w:cs="Times New Roman"/>
          <w:lang w:val="en-GB"/>
        </w:rPr>
      </w:pPr>
      <w:r w:rsidRPr="00AB6FF2">
        <w:rPr>
          <w:rFonts w:cs="Times New Roman"/>
          <w:lang w:val="en-GB"/>
        </w:rPr>
        <w:t xml:space="preserve">More detailed information on year or period of data used for the distribution map can be provided in field </w:t>
      </w:r>
      <w:r w:rsidR="00E34A3C" w:rsidRPr="00AB6FF2">
        <w:rPr>
          <w:rFonts w:cs="Times New Roman"/>
          <w:lang w:val="en-GB"/>
        </w:rPr>
        <w:t>2.5</w:t>
      </w:r>
      <w:r w:rsidRPr="00AB6FF2">
        <w:rPr>
          <w:rFonts w:cs="Times New Roman"/>
          <w:lang w:val="en-GB"/>
        </w:rPr>
        <w:t xml:space="preserve"> </w:t>
      </w:r>
      <w:r w:rsidR="008B6EA8" w:rsidRPr="00AB6FF2">
        <w:rPr>
          <w:rFonts w:cs="Times New Roman"/>
          <w:lang w:val="en-GB"/>
        </w:rPr>
        <w:t>‘</w:t>
      </w:r>
      <w:r w:rsidRPr="00AB6FF2">
        <w:rPr>
          <w:rFonts w:cs="Times New Roman"/>
          <w:lang w:val="en-GB"/>
        </w:rPr>
        <w:t>Additional information</w:t>
      </w:r>
      <w:r w:rsidR="008B6EA8" w:rsidRPr="00AB6FF2">
        <w:rPr>
          <w:rFonts w:cs="Times New Roman"/>
          <w:lang w:val="en-GB"/>
        </w:rPr>
        <w:t>’</w:t>
      </w:r>
      <w:r w:rsidRPr="00AB6FF2">
        <w:rPr>
          <w:rFonts w:cs="Times New Roman"/>
          <w:lang w:val="en-GB"/>
        </w:rPr>
        <w:t xml:space="preserve">. </w:t>
      </w:r>
    </w:p>
    <w:p w14:paraId="65FCED96" w14:textId="4F2ABDB1" w:rsidR="00424180" w:rsidRPr="00AB6FF2" w:rsidRDefault="00424180" w:rsidP="001337BA">
      <w:pPr>
        <w:pStyle w:val="Heading2"/>
      </w:pPr>
      <w:bookmarkStart w:id="466" w:name="_Toc117612813"/>
      <w:r w:rsidRPr="00AB6FF2">
        <w:t>Distribution map</w:t>
      </w:r>
      <w:bookmarkEnd w:id="466"/>
    </w:p>
    <w:p w14:paraId="33338A8E" w14:textId="23D62652" w:rsidR="00424180" w:rsidRPr="00AB6FF2" w:rsidRDefault="00424180" w:rsidP="00424180">
      <w:pPr>
        <w:rPr>
          <w:rFonts w:cs="Times New Roman"/>
          <w:lang w:val="en-GB"/>
        </w:rPr>
      </w:pPr>
      <w:r w:rsidRPr="00AB6FF2">
        <w:rPr>
          <w:rFonts w:cs="Times New Roman"/>
          <w:lang w:val="en-GB"/>
        </w:rPr>
        <w:t>Submit a distribution map. The standard is:</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ook w:val="04A0" w:firstRow="1" w:lastRow="0" w:firstColumn="1" w:lastColumn="0" w:noHBand="0" w:noVBand="1"/>
      </w:tblPr>
      <w:tblGrid>
        <w:gridCol w:w="9031"/>
      </w:tblGrid>
      <w:tr w:rsidR="00424180" w:rsidRPr="00AB6FF2" w14:paraId="3B9D76F9" w14:textId="77777777" w:rsidTr="00B33B83">
        <w:trPr>
          <w:trHeight w:val="410"/>
        </w:trPr>
        <w:tc>
          <w:tcPr>
            <w:tcW w:w="903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B57351D" w14:textId="1C62C7B3" w:rsidR="00424180" w:rsidRPr="00AB6FF2" w:rsidRDefault="00424180" w:rsidP="002D09AC">
            <w:pPr>
              <w:jc w:val="center"/>
              <w:rPr>
                <w:rFonts w:cs="Times New Roman"/>
                <w:b/>
                <w:lang w:val="en-GB"/>
              </w:rPr>
            </w:pPr>
            <w:r w:rsidRPr="00AB6FF2">
              <w:rPr>
                <w:rFonts w:cs="Times New Roman"/>
                <w:b/>
                <w:lang w:val="en-GB"/>
              </w:rPr>
              <w:t xml:space="preserve">10x10 km </w:t>
            </w:r>
            <w:r w:rsidR="004649F7" w:rsidRPr="00AB6FF2">
              <w:rPr>
                <w:rFonts w:cs="Times New Roman"/>
                <w:color w:val="000000"/>
                <w:shd w:val="clear" w:color="auto" w:fill="DEEAF6" w:themeFill="accent1" w:themeFillTint="33"/>
                <w:lang w:val="en-GB"/>
              </w:rPr>
              <w:t>ETRS 89 LAEA (EPSG:3035)</w:t>
            </w:r>
          </w:p>
        </w:tc>
      </w:tr>
    </w:tbl>
    <w:p w14:paraId="22E9F557" w14:textId="41CD3185" w:rsidR="00424180" w:rsidRPr="00AB6FF2" w:rsidRDefault="00424180" w:rsidP="003D7CDA">
      <w:pPr>
        <w:tabs>
          <w:tab w:val="left" w:pos="3969"/>
        </w:tabs>
        <w:rPr>
          <w:rFonts w:cs="Times New Roman"/>
          <w:lang w:val="en-GB"/>
        </w:rPr>
      </w:pPr>
      <w:r w:rsidRPr="00AB6FF2">
        <w:rPr>
          <w:rFonts w:cs="Times New Roman"/>
          <w:lang w:val="en-GB"/>
        </w:rPr>
        <w:t xml:space="preserve">The distribution map should provide information about the actual occurrences of the habitat, which should </w:t>
      </w:r>
      <w:r w:rsidR="005514E5" w:rsidRPr="00AB6FF2">
        <w:rPr>
          <w:rFonts w:cs="Times New Roman"/>
          <w:lang w:val="en-GB"/>
        </w:rPr>
        <w:t xml:space="preserve">preferably </w:t>
      </w:r>
      <w:r w:rsidRPr="00AB6FF2">
        <w:rPr>
          <w:rFonts w:cs="Times New Roman"/>
          <w:lang w:val="en-GB"/>
        </w:rPr>
        <w:t xml:space="preserve">be based on the results of a comprehensive national mapping or inventory of the habitat wherever possible (see </w:t>
      </w:r>
      <w:r w:rsidR="00CD463A" w:rsidRPr="00AB6FF2">
        <w:rPr>
          <w:rFonts w:cs="Times New Roman"/>
          <w:lang w:val="en-GB"/>
        </w:rPr>
        <w:t>the Guidelines</w:t>
      </w:r>
      <w:r w:rsidRPr="00AB6FF2">
        <w:rPr>
          <w:rFonts w:cs="Times New Roman"/>
          <w:lang w:val="en-GB"/>
        </w:rPr>
        <w:t>). If field data on actual occurrences of the habitat are not sufficient, modelling and extrapolation should be used whenever feasible</w:t>
      </w:r>
      <w:r w:rsidR="002D09AC" w:rsidRPr="00AB6FF2">
        <w:rPr>
          <w:rStyle w:val="FootnoteReference"/>
          <w:rFonts w:cs="Times New Roman"/>
          <w:lang w:val="en-GB"/>
        </w:rPr>
        <w:footnoteReference w:id="14"/>
      </w:r>
      <w:r w:rsidRPr="00AB6FF2">
        <w:rPr>
          <w:rFonts w:cs="Times New Roman"/>
          <w:lang w:val="en-GB"/>
        </w:rPr>
        <w:t>. The distribution map will be composed of grids with both the actual (mapped) and presumed habitat occurrences.</w:t>
      </w:r>
    </w:p>
    <w:p w14:paraId="2239ED86" w14:textId="6C37A43D" w:rsidR="002D09AC" w:rsidRPr="00AB6FF2" w:rsidRDefault="00424180" w:rsidP="002D09AC">
      <w:pPr>
        <w:rPr>
          <w:rFonts w:cs="Times New Roman"/>
          <w:lang w:val="en-GB"/>
        </w:rPr>
      </w:pPr>
      <w:r w:rsidRPr="00AB6FF2">
        <w:rPr>
          <w:rFonts w:cs="Times New Roman"/>
          <w:lang w:val="en-GB"/>
        </w:rPr>
        <w:t xml:space="preserve">The distribution map will consist of 10x10 km ETRS89 grid cells in the </w:t>
      </w:r>
      <w:r w:rsidR="004649F7" w:rsidRPr="00AB6FF2">
        <w:rPr>
          <w:rFonts w:cs="Times New Roman"/>
          <w:color w:val="000000"/>
          <w:shd w:val="clear" w:color="auto" w:fill="FDFCFB"/>
          <w:lang w:val="en-GB"/>
        </w:rPr>
        <w:t xml:space="preserve">LAEA (EPSG:3035) </w:t>
      </w:r>
      <w:r w:rsidRPr="00AB6FF2">
        <w:rPr>
          <w:rFonts w:cs="Times New Roman"/>
          <w:lang w:val="en-GB"/>
        </w:rPr>
        <w:t>projection</w:t>
      </w:r>
      <w:r w:rsidRPr="00AB6FF2">
        <w:rPr>
          <w:rFonts w:cs="Times New Roman"/>
          <w:vertAlign w:val="superscript"/>
          <w:lang w:val="en-GB"/>
        </w:rPr>
        <w:footnoteReference w:id="15"/>
      </w:r>
      <w:r w:rsidRPr="00AB6FF2">
        <w:rPr>
          <w:rFonts w:cs="Times New Roman"/>
          <w:lang w:val="en-GB"/>
        </w:rPr>
        <w:t>. The gridded dataset will consist</w:t>
      </w:r>
      <w:r w:rsidR="002D09AC" w:rsidRPr="00AB6FF2">
        <w:rPr>
          <w:rFonts w:cs="Times New Roman"/>
          <w:lang w:val="en-GB"/>
        </w:rPr>
        <w:t xml:space="preserve"> only</w:t>
      </w:r>
      <w:r w:rsidRPr="00AB6FF2">
        <w:rPr>
          <w:rFonts w:cs="Times New Roman"/>
          <w:lang w:val="en-GB"/>
        </w:rPr>
        <w:t xml:space="preserve"> of the 10-km grid cells where the habitat is recorde</w:t>
      </w:r>
      <w:r w:rsidR="002D09AC" w:rsidRPr="00AB6FF2">
        <w:rPr>
          <w:rFonts w:cs="Times New Roman"/>
          <w:lang w:val="en-GB"/>
        </w:rPr>
        <w:t>d or estimated as occurring; the</w:t>
      </w:r>
      <w:r w:rsidRPr="00AB6FF2">
        <w:rPr>
          <w:rFonts w:cs="Times New Roman"/>
          <w:lang w:val="en-GB"/>
        </w:rPr>
        <w:t xml:space="preserve"> use of attribute data to indicate the presence or absence of a habitat in a grid cell is not permitted.</w:t>
      </w:r>
      <w:r w:rsidR="002D09AC" w:rsidRPr="00AB6FF2">
        <w:rPr>
          <w:rFonts w:cs="Times New Roman"/>
          <w:lang w:val="en-GB"/>
        </w:rPr>
        <w:t xml:space="preserve">. The technical specifications for </w:t>
      </w:r>
      <w:r w:rsidR="00BA4AF9">
        <w:rPr>
          <w:rFonts w:cs="Times New Roman"/>
          <w:lang w:val="en-GB"/>
        </w:rPr>
        <w:t>delivering spatial information</w:t>
      </w:r>
      <w:r w:rsidR="002D09AC" w:rsidRPr="00AB6FF2">
        <w:rPr>
          <w:rFonts w:cs="Times New Roman"/>
          <w:lang w:val="en-GB"/>
        </w:rPr>
        <w:t xml:space="preserve"> are given on the Reference Portal</w:t>
      </w:r>
      <w:r w:rsidR="00BA4AF9">
        <w:rPr>
          <w:rFonts w:cs="Times New Roman"/>
          <w:lang w:val="en-GB"/>
        </w:rPr>
        <w:t xml:space="preserve"> </w:t>
      </w:r>
      <w:r w:rsidR="00C621A9">
        <w:rPr>
          <w:rFonts w:cs="Times New Roman"/>
          <w:lang w:val="en-GB"/>
        </w:rPr>
        <w:t>and the Reporting Manual</w:t>
      </w:r>
      <w:r w:rsidR="002D09AC" w:rsidRPr="00AB6FF2">
        <w:rPr>
          <w:rFonts w:cs="Times New Roman"/>
          <w:lang w:val="en-GB"/>
        </w:rPr>
        <w:t>.</w:t>
      </w:r>
    </w:p>
    <w:p w14:paraId="2359E235" w14:textId="77777777" w:rsidR="002D09AC" w:rsidRPr="00AB6FF2" w:rsidRDefault="002D09AC" w:rsidP="002D09AC">
      <w:pPr>
        <w:rPr>
          <w:rFonts w:cs="Times New Roman"/>
          <w:lang w:val="en-GB"/>
        </w:rPr>
      </w:pPr>
      <w:r w:rsidRPr="00AB6FF2">
        <w:rPr>
          <w:rFonts w:cs="Times New Roman"/>
          <w:lang w:val="en-GB"/>
        </w:rPr>
        <w:t>If more precise maps giving more detailed distribution of habitat are available, these can be submitted as additional maps.</w:t>
      </w:r>
    </w:p>
    <w:p w14:paraId="19C87A55" w14:textId="2DA4A99A" w:rsidR="002D09AC" w:rsidRPr="00AB6FF2" w:rsidRDefault="002D09AC" w:rsidP="002D09AC">
      <w:pPr>
        <w:rPr>
          <w:rFonts w:cs="Times New Roman"/>
          <w:lang w:val="en-GB"/>
        </w:rPr>
      </w:pPr>
      <w:r w:rsidRPr="00AB6FF2">
        <w:rPr>
          <w:rFonts w:cs="Times New Roman"/>
          <w:lang w:val="en-GB"/>
        </w:rPr>
        <w:t>For small Member States, such as Luxembourg, Malta and Cyprus (or for other small territories such as the Canary, Madeira or the Azores</w:t>
      </w:r>
      <w:r w:rsidR="00112F48" w:rsidRPr="00AB6FF2">
        <w:rPr>
          <w:rFonts w:cs="Times New Roman"/>
          <w:lang w:val="en-GB"/>
        </w:rPr>
        <w:t xml:space="preserve"> islands</w:t>
      </w:r>
      <w:r w:rsidRPr="00AB6FF2">
        <w:rPr>
          <w:rFonts w:cs="Times New Roman"/>
          <w:lang w:val="en-GB"/>
        </w:rPr>
        <w:t xml:space="preserve">), a 1x1 km grid is allowed; these will then be aggregated </w:t>
      </w:r>
      <w:r w:rsidR="005F79C5">
        <w:rPr>
          <w:rFonts w:cs="Times New Roman"/>
          <w:lang w:val="en-GB"/>
        </w:rPr>
        <w:t xml:space="preserve">by EEA </w:t>
      </w:r>
      <w:r w:rsidRPr="00AB6FF2">
        <w:rPr>
          <w:rFonts w:cs="Times New Roman"/>
          <w:lang w:val="en-GB"/>
        </w:rPr>
        <w:t>to 10x10 km for visualisation at European level.</w:t>
      </w:r>
    </w:p>
    <w:p w14:paraId="38D28635" w14:textId="3F97FEAC" w:rsidR="00424180" w:rsidRPr="00AB6FF2" w:rsidRDefault="00424180" w:rsidP="00424180">
      <w:pPr>
        <w:rPr>
          <w:rFonts w:cs="Times New Roman"/>
          <w:lang w:val="en-GB"/>
        </w:rPr>
      </w:pPr>
      <w:r w:rsidRPr="00AB6FF2">
        <w:rPr>
          <w:rFonts w:cs="Times New Roman"/>
          <w:lang w:val="en-GB"/>
        </w:rPr>
        <w:t xml:space="preserve">The grids for individual Member States are available for download from the Reference </w:t>
      </w:r>
      <w:r w:rsidR="005514E5" w:rsidRPr="00AB6FF2">
        <w:rPr>
          <w:rFonts w:cs="Times New Roman"/>
          <w:lang w:val="en-GB"/>
        </w:rPr>
        <w:t>P</w:t>
      </w:r>
      <w:r w:rsidRPr="00AB6FF2">
        <w:rPr>
          <w:rFonts w:cs="Times New Roman"/>
          <w:lang w:val="en-GB"/>
        </w:rPr>
        <w:t>ortal</w:t>
      </w:r>
      <w:r w:rsidR="007605BF" w:rsidRPr="00AB6FF2">
        <w:rPr>
          <w:rFonts w:cs="Times New Roman"/>
          <w:lang w:val="en-GB"/>
        </w:rPr>
        <w:t>.</w:t>
      </w:r>
    </w:p>
    <w:p w14:paraId="7F7381C8" w14:textId="11674954" w:rsidR="00424180" w:rsidRPr="00AB6FF2" w:rsidRDefault="00424180" w:rsidP="001337BA">
      <w:pPr>
        <w:pStyle w:val="Heading2"/>
      </w:pPr>
      <w:bookmarkStart w:id="467" w:name="_Toc117612814"/>
      <w:r w:rsidRPr="00AB6FF2">
        <w:t>Method used</w:t>
      </w:r>
      <w:bookmarkEnd w:id="467"/>
      <w:r w:rsidRPr="00AB6FF2">
        <w:t xml:space="preserve"> </w:t>
      </w:r>
    </w:p>
    <w:p w14:paraId="0D46D064"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70B55408" w14:textId="77777777" w:rsidR="00424180" w:rsidRPr="00AB6FF2" w:rsidRDefault="00424180" w:rsidP="004F6DE1">
      <w:pPr>
        <w:numPr>
          <w:ilvl w:val="0"/>
          <w:numId w:val="28"/>
        </w:numPr>
        <w:spacing w:after="0"/>
        <w:ind w:left="714" w:hanging="357"/>
        <w:contextualSpacing/>
        <w:rPr>
          <w:rFonts w:cs="Times New Roman"/>
          <w:lang w:val="en-GB"/>
        </w:rPr>
      </w:pPr>
      <w:r w:rsidRPr="00AB6FF2">
        <w:rPr>
          <w:rFonts w:cs="Times New Roman"/>
          <w:lang w:val="en-GB"/>
        </w:rPr>
        <w:t xml:space="preserve">complete survey or a statistically robust estimate (e.g. a dedicated mapping or survey or a robust predictive model with representative sample of occurrence data, calibration and </w:t>
      </w:r>
      <w:r w:rsidRPr="00AB6FF2">
        <w:rPr>
          <w:rFonts w:cs="Times New Roman"/>
          <w:lang w:val="en-GB"/>
        </w:rPr>
        <w:lastRenderedPageBreak/>
        <w:t>satisfactory evaluation of its predictive performance using good data on environmental conditions across the range of the habitat);</w:t>
      </w:r>
    </w:p>
    <w:p w14:paraId="7765B096" w14:textId="77777777" w:rsidR="00424180" w:rsidRPr="00AB6FF2" w:rsidRDefault="00424180" w:rsidP="004F6DE1">
      <w:pPr>
        <w:numPr>
          <w:ilvl w:val="0"/>
          <w:numId w:val="28"/>
        </w:numPr>
        <w:spacing w:after="0"/>
        <w:ind w:left="714" w:hanging="357"/>
        <w:contextualSpacing/>
        <w:rPr>
          <w:rFonts w:cs="Times New Roman"/>
          <w:lang w:val="en-GB"/>
        </w:rPr>
      </w:pPr>
      <w:r w:rsidRPr="00AB6FF2">
        <w:rPr>
          <w:rFonts w:cs="Times New Roman"/>
          <w:lang w:val="en-GB"/>
        </w:rPr>
        <w:t>based mainly on extrapolation from a limited amount of data (e.g. other predictive models or extrapolation using less complete sample of occurrence and environmental data);</w:t>
      </w:r>
    </w:p>
    <w:p w14:paraId="13346A19" w14:textId="77777777" w:rsidR="00424180" w:rsidRPr="00AB6FF2" w:rsidRDefault="00424180" w:rsidP="004F6DE1">
      <w:pPr>
        <w:numPr>
          <w:ilvl w:val="0"/>
          <w:numId w:val="28"/>
        </w:numPr>
        <w:spacing w:after="0"/>
        <w:ind w:left="714" w:hanging="357"/>
        <w:contextualSpacing/>
        <w:rPr>
          <w:rFonts w:cs="Times New Roman"/>
          <w:lang w:val="en-GB"/>
        </w:rPr>
      </w:pPr>
      <w:r w:rsidRPr="00AB6FF2">
        <w:rPr>
          <w:rFonts w:cs="Times New Roman"/>
          <w:lang w:val="en-GB"/>
        </w:rPr>
        <w:t>based mainly on expert opinion with very limited data;</w:t>
      </w:r>
    </w:p>
    <w:p w14:paraId="5CD70172" w14:textId="77777777" w:rsidR="00424180" w:rsidRPr="00AB6FF2" w:rsidRDefault="00424180" w:rsidP="004F6DE1">
      <w:pPr>
        <w:numPr>
          <w:ilvl w:val="0"/>
          <w:numId w:val="28"/>
        </w:numPr>
        <w:ind w:left="714" w:hanging="357"/>
        <w:rPr>
          <w:rFonts w:cs="Times New Roman"/>
          <w:lang w:val="en-GB"/>
        </w:rPr>
      </w:pPr>
      <w:r w:rsidRPr="00AB6FF2">
        <w:rPr>
          <w:rFonts w:cs="Times New Roman"/>
          <w:lang w:val="en-GB"/>
        </w:rPr>
        <w:t>insufficient or no data available.</w:t>
      </w:r>
    </w:p>
    <w:p w14:paraId="3F5F4D61" w14:textId="731C623D"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12929D46" w14:textId="5BF161FC" w:rsidR="00424180" w:rsidRPr="00AB6FF2" w:rsidRDefault="00424180" w:rsidP="00424180">
      <w:pPr>
        <w:rPr>
          <w:rFonts w:cs="Times New Roman"/>
          <w:lang w:val="en-GB"/>
        </w:rPr>
      </w:pPr>
      <w:r w:rsidRPr="00AB6FF2">
        <w:rPr>
          <w:rFonts w:cs="Times New Roman"/>
          <w:lang w:val="en-GB"/>
        </w:rPr>
        <w:t>If the reported distribution map obtained as a result of comprehensive mapping, modelling or extrapolation or</w:t>
      </w:r>
      <w:r w:rsidR="005514E5" w:rsidRPr="00AB6FF2">
        <w:rPr>
          <w:rFonts w:cs="Times New Roman"/>
          <w:lang w:val="en-GB"/>
        </w:rPr>
        <w:t>,</w:t>
      </w:r>
      <w:r w:rsidRPr="00AB6FF2">
        <w:rPr>
          <w:rFonts w:cs="Times New Roman"/>
          <w:lang w:val="en-GB"/>
        </w:rPr>
        <w:t xml:space="preserve"> exceptionally</w:t>
      </w:r>
      <w:r w:rsidR="005514E5" w:rsidRPr="00AB6FF2">
        <w:rPr>
          <w:rFonts w:cs="Times New Roman"/>
          <w:lang w:val="en-GB"/>
        </w:rPr>
        <w:t>,</w:t>
      </w:r>
      <w:r w:rsidRPr="00AB6FF2">
        <w:rPr>
          <w:rFonts w:cs="Times New Roman"/>
          <w:lang w:val="en-GB"/>
        </w:rPr>
        <w:t xml:space="preserve"> expert interpretation covers less than 75</w:t>
      </w:r>
      <w:r w:rsidR="005514E5" w:rsidRPr="00AB6FF2">
        <w:rPr>
          <w:rFonts w:cs="Times New Roman"/>
          <w:lang w:val="en-GB"/>
        </w:rPr>
        <w:t> </w:t>
      </w:r>
      <w:r w:rsidRPr="00AB6FF2">
        <w:rPr>
          <w:rFonts w:cs="Times New Roman"/>
          <w:lang w:val="en-GB"/>
        </w:rPr>
        <w:t xml:space="preserve">% of the presumed actual habitat distribution (i.e. the resulting map is incomplete in relation to the presumed habitat distribution), the </w:t>
      </w:r>
      <w:r w:rsidR="005514E5" w:rsidRPr="00AB6FF2">
        <w:rPr>
          <w:rFonts w:cs="Times New Roman"/>
          <w:lang w:val="en-GB"/>
        </w:rPr>
        <w:t>‘</w:t>
      </w:r>
      <w:r w:rsidRPr="00AB6FF2">
        <w:rPr>
          <w:rFonts w:cs="Times New Roman"/>
          <w:lang w:val="en-GB"/>
        </w:rPr>
        <w:t>Method used</w:t>
      </w:r>
      <w:r w:rsidR="005514E5" w:rsidRPr="00AB6FF2">
        <w:rPr>
          <w:rFonts w:cs="Times New Roman"/>
          <w:lang w:val="en-GB"/>
        </w:rPr>
        <w:t>’</w:t>
      </w:r>
      <w:r w:rsidRPr="00AB6FF2">
        <w:rPr>
          <w:rFonts w:cs="Times New Roman"/>
          <w:lang w:val="en-GB"/>
        </w:rPr>
        <w:t xml:space="preserve"> should be reported as ‘</w:t>
      </w:r>
      <w:r w:rsidR="005514E5" w:rsidRPr="00AB6FF2">
        <w:rPr>
          <w:rFonts w:cs="Times New Roman"/>
          <w:lang w:val="en-GB"/>
        </w:rPr>
        <w:t>(</w:t>
      </w:r>
      <w:r w:rsidRPr="00AB6FF2">
        <w:rPr>
          <w:rFonts w:cs="Times New Roman"/>
          <w:lang w:val="en-GB"/>
        </w:rPr>
        <w:t>d) Insufficient or no data available’.</w:t>
      </w:r>
    </w:p>
    <w:p w14:paraId="58DC554C" w14:textId="61085877" w:rsidR="00424180" w:rsidRPr="00AB6FF2" w:rsidRDefault="00424180" w:rsidP="001337BA">
      <w:pPr>
        <w:pStyle w:val="Heading2"/>
      </w:pPr>
      <w:bookmarkStart w:id="468" w:name="_Toc117612815"/>
      <w:r w:rsidRPr="00AB6FF2">
        <w:t>Additional maps (optional)</w:t>
      </w:r>
      <w:bookmarkEnd w:id="468"/>
    </w:p>
    <w:p w14:paraId="17C134C8" w14:textId="3CCA8CCE" w:rsidR="00424180" w:rsidRPr="00AB6FF2" w:rsidRDefault="00424180" w:rsidP="003D7CDA">
      <w:pPr>
        <w:tabs>
          <w:tab w:val="left" w:pos="5387"/>
        </w:tabs>
        <w:rPr>
          <w:rFonts w:cs="Times New Roman"/>
          <w:lang w:val="en-GB"/>
        </w:rPr>
      </w:pPr>
      <w:r w:rsidRPr="00AB6FF2">
        <w:rPr>
          <w:rFonts w:cs="Times New Roman"/>
          <w:lang w:val="en-GB"/>
        </w:rPr>
        <w:t xml:space="preserve">Member States may also submit additional maps, for example giving more detailed distribution data (e.g. at higher resolution) or a range map (See </w:t>
      </w:r>
      <w:r w:rsidR="00CD463A" w:rsidRPr="00AB6FF2">
        <w:rPr>
          <w:rFonts w:cs="Times New Roman"/>
          <w:lang w:val="en-GB"/>
        </w:rPr>
        <w:t>the Guidelines</w:t>
      </w:r>
      <w:r w:rsidRPr="00AB6FF2">
        <w:rPr>
          <w:rFonts w:cs="Times New Roman"/>
          <w:lang w:val="en-GB"/>
        </w:rPr>
        <w:t>). Any additional maps must be accompanied by the relevant metadata and details of the projection used. Note that this is an optional field and does not replace the need to provide a map in field 2.2.</w:t>
      </w:r>
    </w:p>
    <w:p w14:paraId="67B31BBF" w14:textId="369B8C2F" w:rsidR="00F44888" w:rsidRPr="00AB6FF2" w:rsidRDefault="00424180" w:rsidP="00424180">
      <w:pPr>
        <w:rPr>
          <w:rFonts w:cs="Times New Roman"/>
          <w:lang w:val="en-GB"/>
        </w:rPr>
      </w:pPr>
      <w:r w:rsidRPr="00AB6FF2">
        <w:rPr>
          <w:rFonts w:cs="Times New Roman"/>
          <w:lang w:val="en-GB"/>
        </w:rPr>
        <w:t>Maps</w:t>
      </w:r>
      <w:r w:rsidR="00157247" w:rsidRPr="00AB6FF2">
        <w:rPr>
          <w:rFonts w:cs="Times New Roman"/>
          <w:lang w:val="en-GB"/>
        </w:rPr>
        <w:t xml:space="preserve"> other than the ones described under field 2.2</w:t>
      </w:r>
      <w:r w:rsidR="009A47BD" w:rsidRPr="00AB6FF2">
        <w:rPr>
          <w:rFonts w:cs="Times New Roman"/>
          <w:lang w:val="en-GB"/>
        </w:rPr>
        <w:t xml:space="preserve"> such as maps using grids other than ETRS or using 5x5 grids</w:t>
      </w:r>
      <w:r w:rsidR="002A6EAA" w:rsidRPr="00AB6FF2">
        <w:rPr>
          <w:rFonts w:cs="Times New Roman"/>
          <w:lang w:val="en-GB"/>
        </w:rPr>
        <w:t xml:space="preserve"> </w:t>
      </w:r>
      <w:r w:rsidRPr="00AB6FF2">
        <w:rPr>
          <w:rFonts w:cs="Times New Roman"/>
          <w:lang w:val="en-GB"/>
        </w:rPr>
        <w:t>may be reported here.</w:t>
      </w:r>
    </w:p>
    <w:p w14:paraId="247EE8B1" w14:textId="6AACB3B7" w:rsidR="00F44888" w:rsidRPr="00AB6FF2" w:rsidRDefault="00F44888" w:rsidP="001337BA">
      <w:pPr>
        <w:pStyle w:val="Heading2"/>
      </w:pPr>
      <w:bookmarkStart w:id="469" w:name="_Toc117612816"/>
      <w:r w:rsidRPr="00AB6FF2">
        <w:t>Additional information</w:t>
      </w:r>
      <w:bookmarkEnd w:id="469"/>
    </w:p>
    <w:p w14:paraId="348146E1" w14:textId="75C07C13" w:rsidR="007B0F78" w:rsidRPr="00AB6FF2" w:rsidRDefault="00F44888" w:rsidP="00424180">
      <w:pPr>
        <w:rPr>
          <w:rFonts w:cs="Times New Roman"/>
          <w:lang w:val="en-GB"/>
        </w:rPr>
      </w:pPr>
      <w:r w:rsidRPr="00AB6FF2">
        <w:rPr>
          <w:rFonts w:cs="Times New Roman"/>
          <w:lang w:val="en-GB"/>
        </w:rPr>
        <w:t xml:space="preserve">This field is optional and allows Member States to report, as free text, any information which is felt relevant, such as </w:t>
      </w:r>
      <w:r w:rsidR="00434A64" w:rsidRPr="00AB6FF2">
        <w:rPr>
          <w:rFonts w:cs="Times New Roman"/>
          <w:lang w:val="en-GB"/>
        </w:rPr>
        <w:t>more information on the methodologies used for mapping, descriptions of additional maps/information submitted.</w:t>
      </w:r>
    </w:p>
    <w:p w14:paraId="64B49F95" w14:textId="77777777" w:rsidR="00424180" w:rsidRPr="00AB6FF2" w:rsidRDefault="00424180" w:rsidP="005B317C">
      <w:pPr>
        <w:pStyle w:val="Heading1"/>
        <w:numPr>
          <w:ilvl w:val="0"/>
          <w:numId w:val="0"/>
        </w:numPr>
        <w:ind w:left="567" w:hanging="567"/>
        <w:rPr>
          <w:rFonts w:hint="eastAsia"/>
        </w:rPr>
      </w:pPr>
      <w:bookmarkStart w:id="470" w:name="_Toc461625043"/>
      <w:bookmarkStart w:id="471" w:name="_Toc109827770"/>
      <w:bookmarkStart w:id="472" w:name="_Toc117612817"/>
      <w:r w:rsidRPr="00AB6FF2">
        <w:t>BIOGEOGRAPHICAL LEVEL</w:t>
      </w:r>
      <w:bookmarkEnd w:id="470"/>
      <w:bookmarkEnd w:id="471"/>
      <w:bookmarkEnd w:id="472"/>
    </w:p>
    <w:p w14:paraId="005B0846" w14:textId="4CF09DDE" w:rsidR="00424180" w:rsidRPr="00AB6FF2" w:rsidRDefault="001337BA" w:rsidP="001337BA">
      <w:pPr>
        <w:pStyle w:val="Heading1"/>
        <w:rPr>
          <w:rFonts w:hint="eastAsia"/>
        </w:rPr>
      </w:pPr>
      <w:bookmarkStart w:id="473" w:name="_Toc461625044"/>
      <w:bookmarkStart w:id="474" w:name="_Toc460320802"/>
      <w:bookmarkStart w:id="475" w:name="_Toc297720438"/>
      <w:bookmarkStart w:id="476" w:name="_Toc277752076"/>
      <w:bookmarkStart w:id="477" w:name="_Toc276138769"/>
      <w:bookmarkStart w:id="478" w:name="_Toc276025153"/>
      <w:bookmarkStart w:id="479" w:name="_Toc147203826"/>
      <w:bookmarkStart w:id="480" w:name="_Toc147203670"/>
      <w:bookmarkStart w:id="481" w:name="_Ref479262989"/>
      <w:bookmarkStart w:id="482" w:name="_Toc109827771"/>
      <w:bookmarkStart w:id="483" w:name="_Toc117612818"/>
      <w:r w:rsidRPr="00AB6FF2">
        <w:t>B</w:t>
      </w:r>
      <w:r w:rsidR="00424180" w:rsidRPr="00AB6FF2">
        <w:t xml:space="preserve">iogeographical and marine </w:t>
      </w:r>
      <w:bookmarkEnd w:id="473"/>
      <w:bookmarkEnd w:id="474"/>
      <w:bookmarkEnd w:id="475"/>
      <w:bookmarkEnd w:id="476"/>
      <w:bookmarkEnd w:id="477"/>
      <w:bookmarkEnd w:id="478"/>
      <w:bookmarkEnd w:id="479"/>
      <w:bookmarkEnd w:id="480"/>
      <w:r w:rsidR="00424180" w:rsidRPr="00AB6FF2">
        <w:t>regions</w:t>
      </w:r>
      <w:bookmarkEnd w:id="481"/>
      <w:bookmarkEnd w:id="482"/>
      <w:bookmarkEnd w:id="483"/>
    </w:p>
    <w:p w14:paraId="3F59238C" w14:textId="77777777" w:rsidR="00424180" w:rsidRPr="00AB6FF2" w:rsidRDefault="00424180" w:rsidP="00424180">
      <w:pPr>
        <w:rPr>
          <w:rFonts w:eastAsia="Calibri" w:cs="Times New Roman"/>
          <w:lang w:val="en-GB"/>
        </w:rPr>
      </w:pPr>
      <w:r w:rsidRPr="00AB6FF2">
        <w:rPr>
          <w:rFonts w:cs="Times New Roman"/>
          <w:lang w:val="en-GB"/>
        </w:rPr>
        <w:t>The following section should be completed for each biogeographical or marine region in which the habitat occurs. So, for example, if a habitat occurs in three biogeographical regions within a Member State, three separate reports are required.</w:t>
      </w:r>
    </w:p>
    <w:p w14:paraId="22532DE5" w14:textId="073762AE" w:rsidR="00424180" w:rsidRPr="00AB6FF2" w:rsidRDefault="00424180" w:rsidP="001337BA">
      <w:pPr>
        <w:pStyle w:val="Heading2"/>
      </w:pPr>
      <w:bookmarkStart w:id="484" w:name="_Toc147203821"/>
      <w:bookmarkStart w:id="485" w:name="_Toc297720439"/>
      <w:bookmarkStart w:id="486" w:name="_Toc117612819"/>
      <w:r w:rsidRPr="00AB6FF2">
        <w:t xml:space="preserve">Biogeographical or marine region </w:t>
      </w:r>
      <w:bookmarkEnd w:id="484"/>
      <w:bookmarkEnd w:id="485"/>
      <w:r w:rsidRPr="00AB6FF2">
        <w:t>where the habitat occurs</w:t>
      </w:r>
      <w:bookmarkEnd w:id="486"/>
    </w:p>
    <w:p w14:paraId="6C145C17" w14:textId="77777777" w:rsidR="00424180" w:rsidRPr="00AB6FF2" w:rsidRDefault="00424180" w:rsidP="00424180">
      <w:pPr>
        <w:rPr>
          <w:rFonts w:eastAsia="Calibri" w:cs="Times New Roman"/>
          <w:lang w:val="en-GB"/>
        </w:rPr>
      </w:pPr>
      <w:bookmarkStart w:id="487" w:name="_Toc147203822"/>
      <w:bookmarkStart w:id="488" w:name="_Toc133135890"/>
      <w:bookmarkStart w:id="489" w:name="_Toc132711951"/>
      <w:bookmarkStart w:id="490" w:name="_Toc132710426"/>
      <w:bookmarkStart w:id="491" w:name="_Toc132710283"/>
      <w:bookmarkStart w:id="492" w:name="_Toc132710140"/>
      <w:r w:rsidRPr="00AB6FF2">
        <w:rPr>
          <w:rFonts w:cs="Times New Roman"/>
          <w:lang w:val="en-GB"/>
        </w:rPr>
        <w:t>Biogeographical region or marine region concerned within the Member State.</w:t>
      </w:r>
    </w:p>
    <w:p w14:paraId="12C5D85A" w14:textId="77777777" w:rsidR="005419A6" w:rsidRDefault="005419A6">
      <w:pPr>
        <w:spacing w:after="160" w:line="259" w:lineRule="auto"/>
        <w:jc w:val="left"/>
        <w:rPr>
          <w:rFonts w:cs="Times New Roman"/>
          <w:lang w:val="en-GB"/>
        </w:rPr>
      </w:pPr>
      <w:r>
        <w:rPr>
          <w:rFonts w:cs="Times New Roman"/>
          <w:lang w:val="en-GB"/>
        </w:rPr>
        <w:br w:type="page"/>
      </w:r>
    </w:p>
    <w:p w14:paraId="13C0E981" w14:textId="73B5713B" w:rsidR="008E2272" w:rsidRPr="00AB6FF2" w:rsidRDefault="008E2272" w:rsidP="004F6DE1">
      <w:pPr>
        <w:numPr>
          <w:ilvl w:val="0"/>
          <w:numId w:val="14"/>
        </w:numPr>
        <w:spacing w:before="360" w:after="240"/>
        <w:ind w:left="714" w:hanging="357"/>
        <w:rPr>
          <w:rFonts w:cs="Times New Roman"/>
          <w:lang w:val="en-GB"/>
        </w:rPr>
      </w:pPr>
      <w:r w:rsidRPr="00AB6FF2">
        <w:rPr>
          <w:rFonts w:cs="Times New Roman"/>
          <w:lang w:val="en-GB"/>
        </w:rPr>
        <w:lastRenderedPageBreak/>
        <w:t xml:space="preserve">Use the following names for biogeographical regions: </w:t>
      </w:r>
    </w:p>
    <w:tbl>
      <w:tblPr>
        <w:tblW w:w="0" w:type="auto"/>
        <w:tblLook w:val="01E0" w:firstRow="1" w:lastRow="1" w:firstColumn="1" w:lastColumn="1" w:noHBand="0" w:noVBand="0"/>
      </w:tblPr>
      <w:tblGrid>
        <w:gridCol w:w="2292"/>
        <w:gridCol w:w="2292"/>
        <w:gridCol w:w="2292"/>
      </w:tblGrid>
      <w:tr w:rsidR="008E2272" w:rsidRPr="00AB6FF2" w14:paraId="3CB0FE1E" w14:textId="77777777" w:rsidTr="00B048C8">
        <w:tc>
          <w:tcPr>
            <w:tcW w:w="2292" w:type="dxa"/>
          </w:tcPr>
          <w:p w14:paraId="6ACABC06" w14:textId="77777777" w:rsidR="008E2272" w:rsidRPr="00AB6FF2" w:rsidRDefault="008E2272" w:rsidP="00B048C8">
            <w:pPr>
              <w:rPr>
                <w:rFonts w:cs="Times New Roman"/>
                <w:sz w:val="20"/>
                <w:szCs w:val="20"/>
                <w:lang w:val="en-GB"/>
              </w:rPr>
            </w:pPr>
            <w:r w:rsidRPr="00AB6FF2">
              <w:rPr>
                <w:rFonts w:cs="Times New Roman"/>
                <w:sz w:val="20"/>
                <w:szCs w:val="20"/>
                <w:lang w:val="en-GB"/>
              </w:rPr>
              <w:t xml:space="preserve">Alpine </w:t>
            </w:r>
          </w:p>
        </w:tc>
        <w:tc>
          <w:tcPr>
            <w:tcW w:w="2292" w:type="dxa"/>
          </w:tcPr>
          <w:p w14:paraId="7E9C1AED" w14:textId="77777777" w:rsidR="008E2272" w:rsidRPr="00AB6FF2" w:rsidRDefault="008E2272" w:rsidP="00B048C8">
            <w:pPr>
              <w:rPr>
                <w:rFonts w:cs="Times New Roman"/>
                <w:sz w:val="20"/>
                <w:szCs w:val="20"/>
                <w:lang w:val="en-GB"/>
              </w:rPr>
            </w:pPr>
            <w:r w:rsidRPr="00AB6FF2">
              <w:rPr>
                <w:rFonts w:cs="Times New Roman"/>
                <w:sz w:val="20"/>
                <w:szCs w:val="20"/>
                <w:lang w:val="en-GB"/>
              </w:rPr>
              <w:t xml:space="preserve">Boreal </w:t>
            </w:r>
          </w:p>
        </w:tc>
        <w:tc>
          <w:tcPr>
            <w:tcW w:w="2292" w:type="dxa"/>
          </w:tcPr>
          <w:p w14:paraId="45C1F3C1" w14:textId="77777777" w:rsidR="008E2272" w:rsidRPr="00AB6FF2" w:rsidRDefault="008E2272" w:rsidP="00B048C8">
            <w:pPr>
              <w:rPr>
                <w:rFonts w:cs="Times New Roman"/>
                <w:sz w:val="20"/>
                <w:szCs w:val="20"/>
                <w:lang w:val="en-GB"/>
              </w:rPr>
            </w:pPr>
            <w:r w:rsidRPr="00AB6FF2">
              <w:rPr>
                <w:rFonts w:cs="Times New Roman"/>
                <w:sz w:val="20"/>
                <w:szCs w:val="20"/>
                <w:lang w:val="en-GB"/>
              </w:rPr>
              <w:t>Macaronesian</w:t>
            </w:r>
          </w:p>
        </w:tc>
      </w:tr>
      <w:tr w:rsidR="008E2272" w:rsidRPr="00AB6FF2" w14:paraId="41325AB6" w14:textId="77777777" w:rsidTr="00B048C8">
        <w:tc>
          <w:tcPr>
            <w:tcW w:w="2292" w:type="dxa"/>
          </w:tcPr>
          <w:p w14:paraId="6D1197EB" w14:textId="77777777" w:rsidR="008E2272" w:rsidRPr="00AB6FF2" w:rsidRDefault="008E2272" w:rsidP="00B048C8">
            <w:pPr>
              <w:rPr>
                <w:rFonts w:cs="Times New Roman"/>
                <w:sz w:val="20"/>
                <w:szCs w:val="20"/>
                <w:lang w:val="en-GB"/>
              </w:rPr>
            </w:pPr>
            <w:r w:rsidRPr="00AB6FF2">
              <w:rPr>
                <w:rFonts w:cs="Times New Roman"/>
                <w:sz w:val="20"/>
                <w:szCs w:val="20"/>
                <w:lang w:val="en-GB"/>
              </w:rPr>
              <w:t xml:space="preserve">Atlantic </w:t>
            </w:r>
          </w:p>
        </w:tc>
        <w:tc>
          <w:tcPr>
            <w:tcW w:w="2292" w:type="dxa"/>
          </w:tcPr>
          <w:p w14:paraId="56FDF619" w14:textId="77777777" w:rsidR="008E2272" w:rsidRPr="00AB6FF2" w:rsidRDefault="008E2272" w:rsidP="00B048C8">
            <w:pPr>
              <w:rPr>
                <w:rFonts w:cs="Times New Roman"/>
                <w:sz w:val="20"/>
                <w:szCs w:val="20"/>
                <w:lang w:val="en-GB"/>
              </w:rPr>
            </w:pPr>
            <w:r w:rsidRPr="00AB6FF2">
              <w:rPr>
                <w:rFonts w:cs="Times New Roman"/>
                <w:sz w:val="20"/>
                <w:szCs w:val="20"/>
                <w:lang w:val="en-GB"/>
              </w:rPr>
              <w:t>Continental</w:t>
            </w:r>
          </w:p>
        </w:tc>
        <w:tc>
          <w:tcPr>
            <w:tcW w:w="2292" w:type="dxa"/>
          </w:tcPr>
          <w:p w14:paraId="67D7144A" w14:textId="77777777" w:rsidR="008E2272" w:rsidRPr="00AB6FF2" w:rsidRDefault="008E2272" w:rsidP="00B048C8">
            <w:pPr>
              <w:rPr>
                <w:rFonts w:cs="Times New Roman"/>
                <w:sz w:val="20"/>
                <w:szCs w:val="20"/>
                <w:lang w:val="en-GB"/>
              </w:rPr>
            </w:pPr>
            <w:r w:rsidRPr="00AB6FF2">
              <w:rPr>
                <w:rFonts w:cs="Times New Roman"/>
                <w:sz w:val="20"/>
                <w:szCs w:val="20"/>
                <w:lang w:val="en-GB"/>
              </w:rPr>
              <w:t xml:space="preserve">Pannonian </w:t>
            </w:r>
          </w:p>
        </w:tc>
      </w:tr>
      <w:tr w:rsidR="008E2272" w:rsidRPr="00AB6FF2" w14:paraId="79B250E3" w14:textId="77777777" w:rsidTr="00B048C8">
        <w:tc>
          <w:tcPr>
            <w:tcW w:w="2292" w:type="dxa"/>
          </w:tcPr>
          <w:p w14:paraId="43CECD50" w14:textId="77777777" w:rsidR="008E2272" w:rsidRPr="00AB6FF2" w:rsidRDefault="008E2272" w:rsidP="00B048C8">
            <w:pPr>
              <w:rPr>
                <w:rFonts w:cs="Times New Roman"/>
                <w:sz w:val="20"/>
                <w:szCs w:val="20"/>
                <w:lang w:val="en-GB"/>
              </w:rPr>
            </w:pPr>
            <w:r w:rsidRPr="00AB6FF2">
              <w:rPr>
                <w:rFonts w:cs="Times New Roman"/>
                <w:sz w:val="20"/>
                <w:szCs w:val="20"/>
                <w:lang w:val="en-GB"/>
              </w:rPr>
              <w:t>Black Sea</w:t>
            </w:r>
          </w:p>
        </w:tc>
        <w:tc>
          <w:tcPr>
            <w:tcW w:w="2292" w:type="dxa"/>
          </w:tcPr>
          <w:p w14:paraId="6FA73DB1" w14:textId="77777777" w:rsidR="008E2272" w:rsidRPr="00AB6FF2" w:rsidRDefault="008E2272" w:rsidP="00B048C8">
            <w:pPr>
              <w:rPr>
                <w:rFonts w:cs="Times New Roman"/>
                <w:sz w:val="20"/>
                <w:szCs w:val="20"/>
                <w:lang w:val="en-GB"/>
              </w:rPr>
            </w:pPr>
            <w:r w:rsidRPr="00AB6FF2">
              <w:rPr>
                <w:rFonts w:cs="Times New Roman"/>
                <w:sz w:val="20"/>
                <w:szCs w:val="20"/>
                <w:lang w:val="en-GB"/>
              </w:rPr>
              <w:t>Mediterranean</w:t>
            </w:r>
          </w:p>
        </w:tc>
        <w:tc>
          <w:tcPr>
            <w:tcW w:w="2292" w:type="dxa"/>
          </w:tcPr>
          <w:p w14:paraId="7DF6A203" w14:textId="77777777" w:rsidR="008E2272" w:rsidRPr="00AB6FF2" w:rsidRDefault="008E2272" w:rsidP="00B048C8">
            <w:pPr>
              <w:rPr>
                <w:rFonts w:cs="Times New Roman"/>
                <w:sz w:val="20"/>
                <w:szCs w:val="20"/>
                <w:lang w:val="en-GB"/>
              </w:rPr>
            </w:pPr>
            <w:r w:rsidRPr="00AB6FF2">
              <w:rPr>
                <w:rFonts w:cs="Times New Roman"/>
                <w:sz w:val="20"/>
                <w:szCs w:val="20"/>
                <w:lang w:val="en-GB"/>
              </w:rPr>
              <w:t>Steppic</w:t>
            </w:r>
          </w:p>
        </w:tc>
      </w:tr>
    </w:tbl>
    <w:p w14:paraId="48D601C9" w14:textId="77777777" w:rsidR="008E2272" w:rsidRPr="00AB6FF2" w:rsidRDefault="008E2272" w:rsidP="004F6DE1">
      <w:pPr>
        <w:numPr>
          <w:ilvl w:val="0"/>
          <w:numId w:val="14"/>
        </w:numPr>
        <w:spacing w:before="360" w:after="240"/>
        <w:ind w:left="714" w:hanging="357"/>
        <w:rPr>
          <w:rFonts w:cs="Times New Roman"/>
          <w:lang w:val="en-GB"/>
        </w:rPr>
      </w:pPr>
      <w:r w:rsidRPr="00AB6FF2">
        <w:rPr>
          <w:rFonts w:cs="Times New Roman"/>
          <w:lang w:val="en-GB"/>
        </w:rPr>
        <w:t>Use the following names for marine regions:</w:t>
      </w:r>
    </w:p>
    <w:tbl>
      <w:tblPr>
        <w:tblW w:w="0" w:type="auto"/>
        <w:tblLook w:val="01E0" w:firstRow="1" w:lastRow="1" w:firstColumn="1" w:lastColumn="1" w:noHBand="0" w:noVBand="0"/>
      </w:tblPr>
      <w:tblGrid>
        <w:gridCol w:w="2239"/>
        <w:gridCol w:w="2373"/>
        <w:gridCol w:w="2305"/>
      </w:tblGrid>
      <w:tr w:rsidR="008E2272" w:rsidRPr="00AB6FF2" w14:paraId="29444A85" w14:textId="77777777" w:rsidTr="00B048C8">
        <w:tc>
          <w:tcPr>
            <w:tcW w:w="2239" w:type="dxa"/>
          </w:tcPr>
          <w:p w14:paraId="550F5675" w14:textId="77777777" w:rsidR="008E2272" w:rsidRPr="00AB6FF2" w:rsidRDefault="008E2272" w:rsidP="00B048C8">
            <w:pPr>
              <w:rPr>
                <w:rFonts w:cs="Times New Roman"/>
                <w:sz w:val="20"/>
                <w:szCs w:val="20"/>
                <w:lang w:val="en-GB"/>
              </w:rPr>
            </w:pPr>
            <w:r w:rsidRPr="00AB6FF2">
              <w:rPr>
                <w:rFonts w:cs="Times New Roman"/>
                <w:sz w:val="20"/>
                <w:szCs w:val="20"/>
                <w:lang w:val="en-GB"/>
              </w:rPr>
              <w:t>Marine Atlantic</w:t>
            </w:r>
          </w:p>
        </w:tc>
        <w:tc>
          <w:tcPr>
            <w:tcW w:w="2373" w:type="dxa"/>
          </w:tcPr>
          <w:p w14:paraId="4874A98F" w14:textId="77777777" w:rsidR="008E2272" w:rsidRPr="00AB6FF2" w:rsidRDefault="008E2272" w:rsidP="00B048C8">
            <w:pPr>
              <w:rPr>
                <w:rFonts w:cs="Times New Roman"/>
                <w:sz w:val="20"/>
                <w:szCs w:val="20"/>
                <w:lang w:val="en-GB"/>
              </w:rPr>
            </w:pPr>
            <w:r w:rsidRPr="00AB6FF2">
              <w:rPr>
                <w:rFonts w:cs="Times New Roman"/>
                <w:sz w:val="20"/>
                <w:szCs w:val="20"/>
                <w:lang w:val="en-GB"/>
              </w:rPr>
              <w:t>Marine Black Sea</w:t>
            </w:r>
          </w:p>
        </w:tc>
        <w:tc>
          <w:tcPr>
            <w:tcW w:w="2305" w:type="dxa"/>
          </w:tcPr>
          <w:p w14:paraId="3E99B1BC" w14:textId="77777777" w:rsidR="008E2272" w:rsidRPr="00AB6FF2" w:rsidRDefault="008E2272" w:rsidP="00B048C8">
            <w:pPr>
              <w:rPr>
                <w:rFonts w:cs="Times New Roman"/>
                <w:sz w:val="20"/>
                <w:szCs w:val="20"/>
                <w:lang w:val="en-GB"/>
              </w:rPr>
            </w:pPr>
            <w:r w:rsidRPr="00AB6FF2">
              <w:rPr>
                <w:rFonts w:cs="Times New Roman"/>
                <w:sz w:val="20"/>
                <w:szCs w:val="20"/>
                <w:lang w:val="en-GB"/>
              </w:rPr>
              <w:t xml:space="preserve">Marine Mediterranean </w:t>
            </w:r>
          </w:p>
        </w:tc>
      </w:tr>
      <w:tr w:rsidR="008E2272" w:rsidRPr="00AB6FF2" w14:paraId="122E83D7" w14:textId="77777777" w:rsidTr="00B048C8">
        <w:tc>
          <w:tcPr>
            <w:tcW w:w="2239" w:type="dxa"/>
          </w:tcPr>
          <w:p w14:paraId="3BEBA642" w14:textId="77777777" w:rsidR="008E2272" w:rsidRPr="00AB6FF2" w:rsidRDefault="008E2272" w:rsidP="00B048C8">
            <w:pPr>
              <w:rPr>
                <w:rFonts w:cs="Times New Roman"/>
                <w:sz w:val="20"/>
                <w:szCs w:val="20"/>
                <w:lang w:val="en-GB"/>
              </w:rPr>
            </w:pPr>
            <w:r w:rsidRPr="00AB6FF2">
              <w:rPr>
                <w:rFonts w:cs="Times New Roman"/>
                <w:sz w:val="20"/>
                <w:szCs w:val="20"/>
                <w:lang w:val="en-GB"/>
              </w:rPr>
              <w:t>Marine Macaronesian</w:t>
            </w:r>
          </w:p>
        </w:tc>
        <w:tc>
          <w:tcPr>
            <w:tcW w:w="2373" w:type="dxa"/>
          </w:tcPr>
          <w:p w14:paraId="5A5618ED" w14:textId="77777777" w:rsidR="008E2272" w:rsidRPr="00AB6FF2" w:rsidRDefault="008E2272" w:rsidP="00B048C8">
            <w:pPr>
              <w:rPr>
                <w:rFonts w:cs="Times New Roman"/>
                <w:sz w:val="20"/>
                <w:szCs w:val="20"/>
                <w:lang w:val="en-GB"/>
              </w:rPr>
            </w:pPr>
            <w:r w:rsidRPr="00AB6FF2">
              <w:rPr>
                <w:rFonts w:cs="Times New Roman"/>
                <w:sz w:val="20"/>
                <w:szCs w:val="20"/>
                <w:lang w:val="en-GB"/>
              </w:rPr>
              <w:t>Marine Baltic Sea</w:t>
            </w:r>
          </w:p>
        </w:tc>
        <w:tc>
          <w:tcPr>
            <w:tcW w:w="2305" w:type="dxa"/>
          </w:tcPr>
          <w:p w14:paraId="34072BF7" w14:textId="77777777" w:rsidR="008E2272" w:rsidRPr="00AB6FF2" w:rsidRDefault="008E2272" w:rsidP="00B048C8">
            <w:pPr>
              <w:rPr>
                <w:rFonts w:cs="Times New Roman"/>
                <w:sz w:val="20"/>
                <w:szCs w:val="20"/>
                <w:lang w:val="en-GB"/>
              </w:rPr>
            </w:pPr>
          </w:p>
        </w:tc>
      </w:tr>
    </w:tbl>
    <w:p w14:paraId="667B4E83" w14:textId="1DEAEF71" w:rsidR="00424180" w:rsidRPr="00AB6FF2" w:rsidRDefault="00424180" w:rsidP="00424180">
      <w:pPr>
        <w:spacing w:before="240"/>
        <w:rPr>
          <w:rFonts w:cs="Times New Roman"/>
          <w:lang w:val="en-GB"/>
        </w:rPr>
      </w:pPr>
      <w:r w:rsidRPr="00AB6FF2">
        <w:rPr>
          <w:rFonts w:cs="Times New Roman"/>
          <w:lang w:val="en-GB"/>
        </w:rPr>
        <w:t xml:space="preserve">Maps and boundaries of biogeographical and marine regions can be found on the Reference Portal. </w:t>
      </w:r>
    </w:p>
    <w:p w14:paraId="2C353F16" w14:textId="45C53CCD" w:rsidR="00AA5F6E" w:rsidRPr="00AB6FF2" w:rsidRDefault="00424180" w:rsidP="00424180">
      <w:pPr>
        <w:rPr>
          <w:rFonts w:cs="Times New Roman"/>
          <w:lang w:val="en-GB"/>
        </w:rPr>
      </w:pPr>
      <w:r w:rsidRPr="00AB6FF2">
        <w:rPr>
          <w:rFonts w:cs="Times New Roman"/>
          <w:lang w:val="en-GB"/>
        </w:rPr>
        <w:t xml:space="preserve">More information on marine regions and on habitats which should be reported in marine regions can be found in </w:t>
      </w:r>
      <w:r w:rsidR="00CD463A" w:rsidRPr="00AB6FF2">
        <w:rPr>
          <w:rFonts w:cs="Times New Roman"/>
          <w:lang w:val="en-GB"/>
        </w:rPr>
        <w:t>the Guidelines</w:t>
      </w:r>
      <w:r w:rsidR="0039622E" w:rsidRPr="00AB6FF2">
        <w:rPr>
          <w:rFonts w:cs="Times New Roman"/>
          <w:lang w:val="en-GB"/>
        </w:rPr>
        <w:t>.</w:t>
      </w:r>
      <w:r w:rsidR="00AA5F6E" w:rsidRPr="00AB6FF2">
        <w:rPr>
          <w:rFonts w:cs="Times New Roman"/>
          <w:lang w:val="en-GB"/>
        </w:rPr>
        <w:t xml:space="preserve"> </w:t>
      </w:r>
    </w:p>
    <w:p w14:paraId="63012F8B" w14:textId="1FA80E19" w:rsidR="00D904B1" w:rsidRPr="00AB6FF2" w:rsidRDefault="00D904B1" w:rsidP="001337BA">
      <w:pPr>
        <w:pStyle w:val="Heading2"/>
      </w:pPr>
      <w:bookmarkStart w:id="493" w:name="_Toc117612820"/>
      <w:r w:rsidRPr="00AB6FF2">
        <w:t>First time reporting</w:t>
      </w:r>
      <w:bookmarkEnd w:id="493"/>
    </w:p>
    <w:p w14:paraId="3F89E168" w14:textId="77777777" w:rsidR="00D904B1" w:rsidRPr="00AB6FF2" w:rsidRDefault="00D904B1" w:rsidP="00D904B1">
      <w:pPr>
        <w:rPr>
          <w:rFonts w:cs="Times New Roman"/>
          <w:lang w:val="en-GB"/>
        </w:rPr>
      </w:pPr>
      <w:r w:rsidRPr="00AB6FF2">
        <w:rPr>
          <w:rFonts w:cs="Times New Roman"/>
          <w:lang w:val="en-GB"/>
        </w:rPr>
        <w:t>If the habitat is reported in the Member State for the first time this should be indicated here along with the biogeographical/marine region the habitat is reported in. Some fields in the reporting format may not be applicable for habitats reported for the first time e.g. when indicating the change and reason for change since the last reporting period.</w:t>
      </w:r>
    </w:p>
    <w:p w14:paraId="379CE09A" w14:textId="5EBE13C7" w:rsidR="00D904B1" w:rsidRPr="00AB6FF2" w:rsidRDefault="00D904B1" w:rsidP="001337BA">
      <w:pPr>
        <w:pStyle w:val="Heading2"/>
      </w:pPr>
      <w:bookmarkStart w:id="494" w:name="_Toc117612821"/>
      <w:r w:rsidRPr="00AB6FF2">
        <w:t>Additional information</w:t>
      </w:r>
      <w:bookmarkEnd w:id="494"/>
      <w:r w:rsidR="00BA4F3E" w:rsidRPr="00AB6FF2">
        <w:t xml:space="preserve"> </w:t>
      </w:r>
    </w:p>
    <w:p w14:paraId="4751B2FE" w14:textId="79853726" w:rsidR="007B0F78" w:rsidRPr="00AB6FF2" w:rsidRDefault="00D904B1" w:rsidP="00424180">
      <w:pPr>
        <w:rPr>
          <w:rFonts w:cs="Times New Roman"/>
          <w:lang w:val="en-GB"/>
        </w:rPr>
      </w:pPr>
      <w:r w:rsidRPr="00AB6FF2">
        <w:rPr>
          <w:rFonts w:cs="Times New Roman"/>
          <w:lang w:val="en-GB"/>
        </w:rPr>
        <w:t>This field allows Member States to report, as free text, any relevant information, such as the reason a habitat is being reported for this first time.</w:t>
      </w:r>
      <w:r w:rsidR="00CD34AF" w:rsidRPr="00AB6FF2">
        <w:rPr>
          <w:rFonts w:cs="Times New Roman"/>
          <w:lang w:val="en-GB"/>
        </w:rPr>
        <w:t xml:space="preserve"> Any other additional information on this section is optional.</w:t>
      </w:r>
    </w:p>
    <w:p w14:paraId="7D5AEF0C" w14:textId="23682B7B" w:rsidR="00424180" w:rsidRPr="00AB6FF2" w:rsidRDefault="00424180" w:rsidP="001337BA">
      <w:pPr>
        <w:pStyle w:val="Heading2"/>
      </w:pPr>
      <w:bookmarkStart w:id="495" w:name="_Toc117612822"/>
      <w:r w:rsidRPr="00AB6FF2">
        <w:t>Sources of information</w:t>
      </w:r>
      <w:bookmarkEnd w:id="495"/>
    </w:p>
    <w:p w14:paraId="24919766" w14:textId="3F5B3FE1" w:rsidR="00424180" w:rsidRPr="00AB6FF2" w:rsidRDefault="00424180" w:rsidP="00424180">
      <w:pPr>
        <w:rPr>
          <w:rFonts w:cs="Times New Roman"/>
          <w:lang w:val="en-GB"/>
        </w:rPr>
      </w:pPr>
      <w:bookmarkStart w:id="496" w:name="_Toc297720441"/>
      <w:bookmarkStart w:id="497" w:name="_Toc147203829"/>
      <w:bookmarkEnd w:id="487"/>
      <w:bookmarkEnd w:id="488"/>
      <w:bookmarkEnd w:id="489"/>
      <w:bookmarkEnd w:id="490"/>
      <w:bookmarkEnd w:id="491"/>
      <w:bookmarkEnd w:id="492"/>
      <w:r w:rsidRPr="00AB6FF2">
        <w:rPr>
          <w:rFonts w:cs="Times New Roman"/>
          <w:lang w:val="en-GB"/>
        </w:rPr>
        <w:t>For information from published sources related to Sections 4</w:t>
      </w:r>
      <w:r w:rsidR="00A74C4C" w:rsidRPr="00AB6FF2">
        <w:rPr>
          <w:rFonts w:cs="Times New Roman"/>
          <w:lang w:val="en-GB"/>
        </w:rPr>
        <w:t xml:space="preserve"> to </w:t>
      </w:r>
      <w:r w:rsidRPr="00AB6FF2">
        <w:rPr>
          <w:rFonts w:cs="Times New Roman"/>
          <w:lang w:val="en-GB"/>
        </w:rPr>
        <w:t>6 (including the published sources related to distribution maps, on which the range calculation is based) and Sections 8</w:t>
      </w:r>
      <w:r w:rsidR="00A74C4C" w:rsidRPr="00AB6FF2">
        <w:rPr>
          <w:rFonts w:cs="Times New Roman"/>
          <w:lang w:val="en-GB"/>
        </w:rPr>
        <w:t xml:space="preserve"> to</w:t>
      </w:r>
      <w:r w:rsidR="00EF555B" w:rsidRPr="00AB6FF2">
        <w:rPr>
          <w:rFonts w:cs="Times New Roman"/>
          <w:lang w:val="en-GB"/>
        </w:rPr>
        <w:t xml:space="preserve"> </w:t>
      </w:r>
      <w:r w:rsidRPr="00AB6FF2">
        <w:rPr>
          <w:rFonts w:cs="Times New Roman"/>
          <w:lang w:val="en-GB"/>
        </w:rPr>
        <w:t xml:space="preserve">12, provide bibliographic references or links to an Internet site(s). Use the order: author, year, title of publication, source, volume, number of pages, web address. </w:t>
      </w:r>
      <w:r w:rsidR="00505E90" w:rsidRPr="00AB6FF2">
        <w:rPr>
          <w:rFonts w:cs="Times New Roman"/>
          <w:lang w:val="en-GB"/>
        </w:rPr>
        <w:t>For pressures a separate file is included for sources of information in Section 7.</w:t>
      </w:r>
    </w:p>
    <w:p w14:paraId="7D7F32B7" w14:textId="3C1227A2" w:rsidR="00BF3842" w:rsidRPr="00AB6FF2" w:rsidRDefault="00424180" w:rsidP="00424180">
      <w:pPr>
        <w:rPr>
          <w:rFonts w:cs="Times New Roman"/>
          <w:lang w:val="en-GB"/>
        </w:rPr>
      </w:pPr>
      <w:bookmarkStart w:id="498" w:name="_Toc461625045"/>
      <w:r w:rsidRPr="00AB6FF2">
        <w:rPr>
          <w:rFonts w:cs="Times New Roman"/>
          <w:lang w:val="en-GB"/>
        </w:rPr>
        <w:t>All Internet addresses in the reporting fields should be given in full, including the initial ‘http://’ or ‘https://’, if applicable.</w:t>
      </w:r>
    </w:p>
    <w:p w14:paraId="776D0EDA" w14:textId="10B28F77" w:rsidR="00424180" w:rsidRPr="00AB6FF2" w:rsidRDefault="00424180" w:rsidP="001337BA">
      <w:pPr>
        <w:pStyle w:val="Heading1"/>
        <w:rPr>
          <w:rFonts w:hint="eastAsia"/>
        </w:rPr>
      </w:pPr>
      <w:bookmarkStart w:id="499" w:name="_Ref479263130"/>
      <w:bookmarkStart w:id="500" w:name="_Toc109827772"/>
      <w:bookmarkStart w:id="501" w:name="_Toc117612823"/>
      <w:r w:rsidRPr="00AB6FF2">
        <w:t>Range</w:t>
      </w:r>
      <w:bookmarkEnd w:id="496"/>
      <w:bookmarkEnd w:id="497"/>
      <w:bookmarkEnd w:id="498"/>
      <w:bookmarkEnd w:id="499"/>
      <w:bookmarkEnd w:id="500"/>
      <w:bookmarkEnd w:id="501"/>
    </w:p>
    <w:p w14:paraId="2DDFB350" w14:textId="77777777" w:rsidR="00424180" w:rsidRPr="00AB6FF2" w:rsidRDefault="00424180" w:rsidP="00424180">
      <w:pPr>
        <w:rPr>
          <w:rFonts w:cs="Times New Roman"/>
          <w:lang w:val="en-GB"/>
        </w:rPr>
      </w:pPr>
      <w:r w:rsidRPr="00AB6FF2">
        <w:rPr>
          <w:rFonts w:cs="Times New Roman"/>
          <w:lang w:val="en-GB"/>
        </w:rPr>
        <w:t>This section provides information on range surface area, range trends and favourable reference range.</w:t>
      </w:r>
    </w:p>
    <w:p w14:paraId="79EEDE59" w14:textId="77777777" w:rsidR="00424180" w:rsidRPr="00AB6FF2" w:rsidRDefault="00424180" w:rsidP="00424180">
      <w:pPr>
        <w:rPr>
          <w:rFonts w:cs="Times New Roman"/>
          <w:lang w:val="en-GB"/>
        </w:rPr>
      </w:pPr>
      <w:r w:rsidRPr="00AB6FF2">
        <w:rPr>
          <w:rFonts w:cs="Times New Roman"/>
          <w:lang w:val="en-GB"/>
        </w:rPr>
        <w:t>Range is defined as ‘the outer limits of the overall area in which a habitat or species is found at present’ and it can be considered as an envelope within which areas actually occupied occur.</w:t>
      </w:r>
    </w:p>
    <w:p w14:paraId="5BD4F7D0" w14:textId="36414A38" w:rsidR="00424180" w:rsidRPr="00AB6FF2" w:rsidRDefault="00424180" w:rsidP="00424180">
      <w:pPr>
        <w:rPr>
          <w:rFonts w:cs="Times New Roman"/>
          <w:strike/>
          <w:lang w:val="en-GB"/>
        </w:rPr>
      </w:pPr>
      <w:r w:rsidRPr="00AB6FF2">
        <w:rPr>
          <w:rFonts w:cs="Times New Roman"/>
          <w:lang w:val="en-GB"/>
        </w:rPr>
        <w:lastRenderedPageBreak/>
        <w:t>The range should be calculated based on the map of the actual distribution using a standardised algorithm. A standardised process is needed to ensure repeatability of the range calculation in different reporting rounds.</w:t>
      </w:r>
      <w:r w:rsidR="00D03469" w:rsidRPr="00AB6FF2">
        <w:rPr>
          <w:rFonts w:cs="Times New Roman"/>
          <w:lang w:val="en-GB"/>
        </w:rPr>
        <w:t xml:space="preserve"> A range tool is available for this purpose via the Reference Portal.</w:t>
      </w:r>
    </w:p>
    <w:p w14:paraId="47C47580" w14:textId="72575C58" w:rsidR="00424180" w:rsidRPr="00AB6FF2" w:rsidRDefault="00424180" w:rsidP="00424180">
      <w:pPr>
        <w:rPr>
          <w:rFonts w:cs="Times New Roman"/>
          <w:lang w:val="en-GB"/>
        </w:rPr>
      </w:pPr>
      <w:r w:rsidRPr="00AB6FF2">
        <w:rPr>
          <w:rFonts w:cs="Times New Roman"/>
          <w:lang w:val="en-GB"/>
        </w:rPr>
        <w:t>It is not necessary to submit a map of the range but the area of the range and trend in area are required to assess this parameter. However, a map can be submitted in field 2.4 ‘Additional maps’.</w:t>
      </w:r>
    </w:p>
    <w:p w14:paraId="3D46FC23" w14:textId="51258FE4" w:rsidR="00D904B1" w:rsidRPr="00AB6FF2" w:rsidRDefault="00424180" w:rsidP="003D7CDA">
      <w:pPr>
        <w:tabs>
          <w:tab w:val="left" w:pos="426"/>
        </w:tabs>
        <w:rPr>
          <w:rFonts w:cs="Times New Roman"/>
          <w:lang w:val="en-GB"/>
        </w:rPr>
      </w:pPr>
      <w:r w:rsidRPr="00AB6FF2">
        <w:rPr>
          <w:rFonts w:cs="Times New Roman"/>
          <w:lang w:val="en-GB"/>
        </w:rPr>
        <w:t>Complementary information and methods for range calc</w:t>
      </w:r>
      <w:r w:rsidR="00215C5D" w:rsidRPr="00AB6FF2">
        <w:rPr>
          <w:rFonts w:cs="Times New Roman"/>
          <w:lang w:val="en-GB"/>
        </w:rPr>
        <w:t xml:space="preserve">ulation can be found in </w:t>
      </w:r>
      <w:r w:rsidR="00CD463A" w:rsidRPr="00AB6FF2">
        <w:rPr>
          <w:rFonts w:cs="Times New Roman"/>
          <w:lang w:val="en-GB"/>
        </w:rPr>
        <w:t>the Guidelines</w:t>
      </w:r>
      <w:r w:rsidR="0039622E" w:rsidRPr="00AB6FF2">
        <w:rPr>
          <w:rFonts w:cs="Times New Roman"/>
          <w:lang w:val="en-GB"/>
        </w:rPr>
        <w:t>.</w:t>
      </w:r>
    </w:p>
    <w:p w14:paraId="67F1E4BB" w14:textId="0211909A" w:rsidR="00424180" w:rsidRPr="00AB6FF2" w:rsidRDefault="00424180" w:rsidP="001337BA">
      <w:pPr>
        <w:pStyle w:val="Heading2"/>
      </w:pPr>
      <w:bookmarkStart w:id="502" w:name="_Toc117612824"/>
      <w:r w:rsidRPr="00AB6FF2">
        <w:t>Surface area</w:t>
      </w:r>
      <w:bookmarkEnd w:id="502"/>
    </w:p>
    <w:p w14:paraId="45E0B7E5" w14:textId="451AAE5B" w:rsidR="00424180" w:rsidRPr="00AB6FF2" w:rsidRDefault="00424180" w:rsidP="00424180">
      <w:pPr>
        <w:rPr>
          <w:rFonts w:cs="Times New Roman"/>
          <w:lang w:val="en-GB"/>
        </w:rPr>
      </w:pPr>
      <w:r w:rsidRPr="00AB6FF2">
        <w:rPr>
          <w:rFonts w:cs="Times New Roman"/>
          <w:lang w:val="en-GB"/>
        </w:rPr>
        <w:t>This is the total surface area (in km²) of the current range (outer limits of the habitat distribution) within the biogeographical or marine region concerned.</w:t>
      </w:r>
      <w:r w:rsidRPr="00AB6FF2">
        <w:rPr>
          <w:rFonts w:cs="Times New Roman"/>
          <w:vertAlign w:val="superscript"/>
          <w:lang w:val="en-GB"/>
        </w:rPr>
        <w:t xml:space="preserve"> </w:t>
      </w:r>
      <w:r w:rsidRPr="00AB6FF2">
        <w:rPr>
          <w:rFonts w:cs="Times New Roman"/>
          <w:lang w:val="en-GB"/>
        </w:rPr>
        <w:t>The range in the biogeographical or marine region concerned is represented by grids (10x10 km) which occur entirely or partly within the region (i.e. grids intersected by the boundaries of the biogeographical or marine regions are counted under both regions). In general, the surface area is provided in 10x10 km</w:t>
      </w:r>
      <w:r w:rsidRPr="00AB6FF2">
        <w:rPr>
          <w:rFonts w:cs="Times New Roman"/>
          <w:vertAlign w:val="superscript"/>
          <w:lang w:val="en-GB"/>
        </w:rPr>
        <w:t xml:space="preserve">2 </w:t>
      </w:r>
      <w:r w:rsidRPr="00AB6FF2">
        <w:rPr>
          <w:rFonts w:cs="Times New Roman"/>
          <w:lang w:val="en-GB"/>
        </w:rPr>
        <w:t>resolution and the minimum area should be 100 km</w:t>
      </w:r>
      <w:r w:rsidRPr="00AB6FF2">
        <w:rPr>
          <w:rFonts w:cs="Times New Roman"/>
          <w:vertAlign w:val="superscript"/>
          <w:lang w:val="en-GB"/>
        </w:rPr>
        <w:t>2</w:t>
      </w:r>
      <w:r w:rsidRPr="00AB6FF2">
        <w:rPr>
          <w:rFonts w:cs="Times New Roman"/>
          <w:lang w:val="en-GB"/>
        </w:rPr>
        <w:t>. For localised habitats with a very small range it is possible to report using finer resolution; for example, for habitats restricted to a single location</w:t>
      </w:r>
      <w:r w:rsidR="005514E5" w:rsidRPr="00AB6FF2">
        <w:rPr>
          <w:rFonts w:cs="Times New Roman"/>
          <w:lang w:val="en-GB"/>
        </w:rPr>
        <w:t>,</w:t>
      </w:r>
      <w:r w:rsidRPr="00AB6FF2">
        <w:rPr>
          <w:rFonts w:cs="Times New Roman"/>
          <w:lang w:val="en-GB"/>
        </w:rPr>
        <w:t xml:space="preserve"> range is the area of locality where habitat occurs, which can be several square metres. Decimals are allowed, as the range of some habitats can be very small.</w:t>
      </w:r>
    </w:p>
    <w:p w14:paraId="58FB9D7D" w14:textId="30862D84" w:rsidR="00424180" w:rsidRPr="00AB6FF2" w:rsidRDefault="005514E5" w:rsidP="00424180">
      <w:pPr>
        <w:rPr>
          <w:rFonts w:cs="Times New Roman"/>
          <w:lang w:val="en-GB"/>
        </w:rPr>
      </w:pPr>
      <w:r w:rsidRPr="00AB6FF2">
        <w:rPr>
          <w:rFonts w:cs="Times New Roman"/>
          <w:lang w:val="en-GB"/>
        </w:rPr>
        <w:t>The method f</w:t>
      </w:r>
      <w:r w:rsidR="00424180" w:rsidRPr="00AB6FF2">
        <w:rPr>
          <w:rFonts w:cs="Times New Roman"/>
          <w:lang w:val="en-GB"/>
        </w:rPr>
        <w:t>or estimat</w:t>
      </w:r>
      <w:r w:rsidRPr="00AB6FF2">
        <w:rPr>
          <w:rFonts w:cs="Times New Roman"/>
          <w:lang w:val="en-GB"/>
        </w:rPr>
        <w:t>ing</w:t>
      </w:r>
      <w:r w:rsidR="00424180" w:rsidRPr="00AB6FF2">
        <w:rPr>
          <w:rFonts w:cs="Times New Roman"/>
          <w:lang w:val="en-GB"/>
        </w:rPr>
        <w:t xml:space="preserve"> the surface area described in </w:t>
      </w:r>
      <w:r w:rsidR="00CD463A" w:rsidRPr="00AB6FF2">
        <w:rPr>
          <w:rFonts w:cs="Times New Roman"/>
          <w:lang w:val="en-GB"/>
        </w:rPr>
        <w:t>the Guidelines</w:t>
      </w:r>
      <w:r w:rsidR="00424180" w:rsidRPr="00AB6FF2">
        <w:rPr>
          <w:rFonts w:cs="Times New Roman"/>
          <w:lang w:val="en-GB"/>
        </w:rPr>
        <w:t>.</w:t>
      </w:r>
    </w:p>
    <w:p w14:paraId="79AAD1A3" w14:textId="364260E8" w:rsidR="00434A64" w:rsidRPr="00AB6FF2" w:rsidRDefault="00434A64" w:rsidP="001337BA">
      <w:pPr>
        <w:pStyle w:val="Heading2"/>
      </w:pPr>
      <w:bookmarkStart w:id="503" w:name="_Toc117612825"/>
      <w:r w:rsidRPr="00AB6FF2">
        <w:t>Change and reason for change in the surface area of range</w:t>
      </w:r>
      <w:bookmarkEnd w:id="503"/>
    </w:p>
    <w:p w14:paraId="5767FA84" w14:textId="1B0A6AD2" w:rsidR="00434A64" w:rsidRPr="00AB6FF2" w:rsidRDefault="00434A64" w:rsidP="00434A64">
      <w:pPr>
        <w:rPr>
          <w:rFonts w:cs="Times New Roman"/>
          <w:lang w:val="en-GB"/>
        </w:rPr>
      </w:pPr>
      <w:r w:rsidRPr="00AB6FF2">
        <w:rPr>
          <w:rFonts w:cs="Times New Roman"/>
          <w:lang w:val="en-GB"/>
        </w:rPr>
        <w:t>This field is used to indicate if there is any change since the previous reporting period (2013–2018) in the range surface area reported and, if so, to describe the nature of this change.</w:t>
      </w:r>
    </w:p>
    <w:p w14:paraId="1C4A02D1" w14:textId="4B09A82C" w:rsidR="00157247" w:rsidRPr="00AB6FF2" w:rsidRDefault="00991D52" w:rsidP="00157247">
      <w:pPr>
        <w:rPr>
          <w:rFonts w:cs="Times New Roman"/>
          <w:lang w:val="en-GB"/>
        </w:rPr>
      </w:pPr>
      <w:r w:rsidRPr="00AB6FF2">
        <w:rPr>
          <w:rFonts w:cs="Times New Roman"/>
          <w:lang w:val="en-GB"/>
        </w:rPr>
        <w:t>If there is a change, indicate which of the following options b) to f) apply (</w:t>
      </w:r>
      <w:r w:rsidRPr="00AB6FF2">
        <w:rPr>
          <w:rFonts w:eastAsiaTheme="minorHAnsi" w:cs="Times New Roman"/>
          <w:iCs/>
          <w:szCs w:val="20"/>
          <w:lang w:val="en-GB"/>
        </w:rPr>
        <w:t>It is possible to select more than one of the options b - f</w:t>
      </w:r>
      <w:r w:rsidRPr="00AB6FF2">
        <w:rPr>
          <w:rFonts w:cs="Times New Roman"/>
          <w:lang w:val="en-GB"/>
        </w:rPr>
        <w:t xml:space="preserve"> </w:t>
      </w:r>
      <w:r w:rsidR="00157247" w:rsidRPr="00AB6FF2">
        <w:rPr>
          <w:rFonts w:cs="Times New Roman"/>
          <w:vertAlign w:val="superscript"/>
          <w:lang w:val="en-GB"/>
        </w:rPr>
        <w:footnoteReference w:id="16"/>
      </w:r>
      <w:r w:rsidR="00F63CD1" w:rsidRPr="00AB6FF2">
        <w:rPr>
          <w:rFonts w:eastAsiaTheme="minorHAnsi" w:cs="Times New Roman"/>
          <w:szCs w:val="20"/>
          <w:lang w:val="en-GB"/>
        </w:rPr>
        <w:t>)</w:t>
      </w:r>
      <w:r w:rsidR="00157247" w:rsidRPr="00AB6FF2">
        <w:rPr>
          <w:rFonts w:cs="Times New Roman"/>
          <w:lang w:val="en-GB"/>
        </w:rPr>
        <w:t xml:space="preserve">. </w:t>
      </w:r>
    </w:p>
    <w:p w14:paraId="051D2A75" w14:textId="16351998" w:rsidR="00650F1E" w:rsidRPr="00AB6FF2" w:rsidRDefault="00650F1E" w:rsidP="00C651E4">
      <w:pPr>
        <w:pStyle w:val="ListParagraph"/>
        <w:numPr>
          <w:ilvl w:val="0"/>
          <w:numId w:val="60"/>
        </w:numPr>
        <w:rPr>
          <w:rFonts w:cs="Times New Roman"/>
          <w:lang w:val="en-GB"/>
        </w:rPr>
      </w:pPr>
      <w:r w:rsidRPr="00AB6FF2">
        <w:rPr>
          <w:rFonts w:cs="Times New Roman"/>
          <w:lang w:val="en-GB"/>
        </w:rPr>
        <w:t>no, there is no change</w:t>
      </w:r>
    </w:p>
    <w:p w14:paraId="63163788" w14:textId="0E2387E8" w:rsidR="00650F1E" w:rsidRPr="00AB6FF2" w:rsidRDefault="00650F1E" w:rsidP="00C651E4">
      <w:pPr>
        <w:pStyle w:val="ListParagraph"/>
        <w:numPr>
          <w:ilvl w:val="0"/>
          <w:numId w:val="60"/>
        </w:numPr>
        <w:spacing w:after="0"/>
        <w:rPr>
          <w:rFonts w:cs="Times New Roman"/>
          <w:lang w:val="en-GB"/>
        </w:rPr>
      </w:pPr>
      <w:r w:rsidRPr="00AB6FF2">
        <w:rPr>
          <w:rFonts w:cs="Times New Roman"/>
          <w:lang w:val="en-GB"/>
        </w:rPr>
        <w:t>yes, due to genuine change</w:t>
      </w:r>
    </w:p>
    <w:p w14:paraId="22F3A9AC" w14:textId="2CF81C71" w:rsidR="00650F1E" w:rsidRPr="00AB6FF2" w:rsidRDefault="00650F1E" w:rsidP="00C651E4">
      <w:pPr>
        <w:numPr>
          <w:ilvl w:val="0"/>
          <w:numId w:val="60"/>
        </w:numPr>
        <w:spacing w:after="0"/>
        <w:rPr>
          <w:rFonts w:cs="Times New Roman"/>
          <w:lang w:val="en-GB"/>
        </w:rPr>
      </w:pPr>
      <w:r w:rsidRPr="00AB6FF2">
        <w:rPr>
          <w:rFonts w:cs="Times New Roman"/>
          <w:lang w:val="en-GB"/>
        </w:rPr>
        <w:t>yes, due to improved knowledge/more accurate data</w:t>
      </w:r>
    </w:p>
    <w:p w14:paraId="1A10F6B9" w14:textId="484227A7" w:rsidR="00650F1E" w:rsidRPr="00AB6FF2" w:rsidRDefault="00650F1E" w:rsidP="00C651E4">
      <w:pPr>
        <w:numPr>
          <w:ilvl w:val="0"/>
          <w:numId w:val="60"/>
        </w:numPr>
        <w:ind w:left="714" w:hanging="357"/>
        <w:contextualSpacing/>
        <w:rPr>
          <w:rFonts w:cs="Times New Roman"/>
          <w:lang w:val="en-GB"/>
        </w:rPr>
      </w:pPr>
      <w:r w:rsidRPr="00AB6FF2">
        <w:rPr>
          <w:rFonts w:cs="Times New Roman"/>
          <w:lang w:val="en-GB"/>
        </w:rPr>
        <w:t>yes, due to the use of a different method</w:t>
      </w:r>
    </w:p>
    <w:p w14:paraId="020693A5" w14:textId="1AF42C3A" w:rsidR="00650F1E" w:rsidRPr="00AB6FF2" w:rsidRDefault="00650F1E" w:rsidP="00C651E4">
      <w:pPr>
        <w:numPr>
          <w:ilvl w:val="0"/>
          <w:numId w:val="60"/>
        </w:numPr>
        <w:ind w:left="714" w:hanging="357"/>
        <w:contextualSpacing/>
        <w:rPr>
          <w:rFonts w:cs="Times New Roman"/>
          <w:lang w:val="en-GB"/>
        </w:rPr>
      </w:pPr>
      <w:r w:rsidRPr="00AB6FF2">
        <w:rPr>
          <w:rFonts w:cs="Times New Roman"/>
          <w:lang w:val="en-GB"/>
        </w:rPr>
        <w:t>yes, but nature of change</w:t>
      </w:r>
      <w:r w:rsidR="002F5788" w:rsidRPr="00AB6FF2">
        <w:rPr>
          <w:rFonts w:cs="Times New Roman"/>
          <w:lang w:val="en-GB"/>
        </w:rPr>
        <w:t xml:space="preserve"> is unknown</w:t>
      </w:r>
    </w:p>
    <w:p w14:paraId="4366D862" w14:textId="298E1D27" w:rsidR="00650F1E" w:rsidRPr="00AB6FF2" w:rsidRDefault="00650F1E" w:rsidP="001337BA">
      <w:pPr>
        <w:numPr>
          <w:ilvl w:val="0"/>
          <w:numId w:val="60"/>
        </w:numPr>
        <w:rPr>
          <w:rFonts w:cs="Times New Roman"/>
          <w:lang w:val="en-GB"/>
        </w:rPr>
      </w:pPr>
      <w:r w:rsidRPr="00AB6FF2">
        <w:rPr>
          <w:rFonts w:cs="Times New Roman"/>
          <w:lang w:val="en-GB"/>
        </w:rPr>
        <w:t>yes, due to other reasons</w:t>
      </w:r>
    </w:p>
    <w:p w14:paraId="7E60BA93" w14:textId="77777777" w:rsidR="00434A64" w:rsidRPr="00AB6FF2" w:rsidRDefault="00434A64" w:rsidP="00434A64">
      <w:pPr>
        <w:rPr>
          <w:rFonts w:cs="Times New Roman"/>
          <w:lang w:val="en-GB"/>
        </w:rPr>
      </w:pPr>
      <w:r w:rsidRPr="00AB6FF2">
        <w:rPr>
          <w:rFonts w:cs="Times New Roman"/>
          <w:lang w:val="en-GB"/>
        </w:rPr>
        <w:t>Finally, indicate whether any difference is mainly due to (select one option):</w:t>
      </w:r>
    </w:p>
    <w:p w14:paraId="40A8B0C8" w14:textId="7A85C6D3" w:rsidR="009C7097" w:rsidRPr="00AB6FF2" w:rsidRDefault="009C7097" w:rsidP="00C651E4">
      <w:pPr>
        <w:numPr>
          <w:ilvl w:val="0"/>
          <w:numId w:val="90"/>
        </w:numPr>
        <w:spacing w:after="0"/>
        <w:contextualSpacing/>
        <w:rPr>
          <w:rFonts w:cs="Times New Roman"/>
          <w:lang w:val="en-GB"/>
        </w:rPr>
      </w:pPr>
      <w:r w:rsidRPr="00AB6FF2">
        <w:rPr>
          <w:rFonts w:cs="Times New Roman"/>
          <w:lang w:val="en-GB"/>
        </w:rPr>
        <w:t>genuine change</w:t>
      </w:r>
    </w:p>
    <w:p w14:paraId="2292BD54" w14:textId="77777777" w:rsidR="009C7097" w:rsidRPr="00AB6FF2" w:rsidRDefault="009C7097" w:rsidP="00C651E4">
      <w:pPr>
        <w:numPr>
          <w:ilvl w:val="0"/>
          <w:numId w:val="90"/>
        </w:numPr>
        <w:spacing w:after="0"/>
        <w:contextualSpacing/>
        <w:rPr>
          <w:rFonts w:cs="Times New Roman"/>
          <w:lang w:val="en-GB"/>
        </w:rPr>
      </w:pPr>
      <w:r w:rsidRPr="00AB6FF2">
        <w:rPr>
          <w:rFonts w:cs="Times New Roman"/>
          <w:lang w:val="en-GB"/>
        </w:rPr>
        <w:t>improved knowledge or more accurate data</w:t>
      </w:r>
    </w:p>
    <w:p w14:paraId="7275FCBB" w14:textId="77777777" w:rsidR="009C7097" w:rsidRPr="00AB6FF2" w:rsidRDefault="009C7097" w:rsidP="00C651E4">
      <w:pPr>
        <w:numPr>
          <w:ilvl w:val="0"/>
          <w:numId w:val="90"/>
        </w:numPr>
        <w:contextualSpacing/>
        <w:rPr>
          <w:rFonts w:cs="Times New Roman"/>
          <w:lang w:val="en-GB"/>
        </w:rPr>
      </w:pPr>
      <w:r w:rsidRPr="00AB6FF2">
        <w:rPr>
          <w:rFonts w:cs="Times New Roman"/>
          <w:lang w:val="en-GB"/>
        </w:rPr>
        <w:lastRenderedPageBreak/>
        <w:t>the use of a different method</w:t>
      </w:r>
    </w:p>
    <w:p w14:paraId="336D7B22" w14:textId="77777777" w:rsidR="009C7097" w:rsidRPr="00AB6FF2" w:rsidRDefault="009C7097" w:rsidP="00C651E4">
      <w:pPr>
        <w:numPr>
          <w:ilvl w:val="0"/>
          <w:numId w:val="90"/>
        </w:numPr>
        <w:contextualSpacing/>
        <w:rPr>
          <w:rFonts w:cs="Times New Roman"/>
          <w:lang w:val="en-GB"/>
        </w:rPr>
      </w:pPr>
      <w:r w:rsidRPr="00AB6FF2">
        <w:rPr>
          <w:rFonts w:cs="Times New Roman"/>
          <w:lang w:val="en-GB"/>
        </w:rPr>
        <w:t>unknown</w:t>
      </w:r>
    </w:p>
    <w:p w14:paraId="0A19A218" w14:textId="77777777" w:rsidR="009C7097" w:rsidRPr="00AB6FF2" w:rsidRDefault="009C7097" w:rsidP="00C651E4">
      <w:pPr>
        <w:numPr>
          <w:ilvl w:val="0"/>
          <w:numId w:val="90"/>
        </w:numPr>
        <w:rPr>
          <w:rFonts w:cs="Times New Roman"/>
          <w:lang w:val="en-GB"/>
        </w:rPr>
      </w:pPr>
      <w:r w:rsidRPr="00AB6FF2">
        <w:rPr>
          <w:rFonts w:cs="Times New Roman"/>
          <w:lang w:val="en-GB"/>
        </w:rPr>
        <w:t>other reasons</w:t>
      </w:r>
    </w:p>
    <w:p w14:paraId="140471EE" w14:textId="68CDAE8B" w:rsidR="00434A64" w:rsidRPr="00AB6FF2" w:rsidRDefault="00434A64" w:rsidP="00424180">
      <w:pPr>
        <w:rPr>
          <w:rFonts w:cs="Times New Roman"/>
          <w:lang w:val="en-GB"/>
        </w:rPr>
      </w:pPr>
      <w:r w:rsidRPr="00AB6FF2">
        <w:rPr>
          <w:rFonts w:cs="Times New Roman"/>
          <w:lang w:val="en-GB"/>
        </w:rPr>
        <w:t>If a Member State wishes to give further information (e.g. cases where range surface area does not change, but its borders are shifting), this can be done in field 4.</w:t>
      </w:r>
      <w:r w:rsidR="007A44D7" w:rsidRPr="00AB6FF2">
        <w:rPr>
          <w:rFonts w:cs="Times New Roman"/>
          <w:lang w:val="en-GB"/>
        </w:rPr>
        <w:t xml:space="preserve">14 </w:t>
      </w:r>
      <w:r w:rsidRPr="00AB6FF2">
        <w:rPr>
          <w:rFonts w:cs="Times New Roman"/>
          <w:lang w:val="en-GB"/>
        </w:rPr>
        <w:t>‘Additional information’</w:t>
      </w:r>
      <w:r w:rsidR="00AA31A0" w:rsidRPr="00AB6FF2">
        <w:rPr>
          <w:rFonts w:cs="Times New Roman"/>
          <w:lang w:val="en-GB"/>
        </w:rPr>
        <w:t>.</w:t>
      </w:r>
      <w:r w:rsidR="00157247" w:rsidRPr="00AB6FF2">
        <w:rPr>
          <w:rFonts w:cs="Times New Roman"/>
          <w:lang w:val="en-GB"/>
        </w:rPr>
        <w:t xml:space="preserve"> If the field ‘yes due to other reasons’ is ticked, it must be further specified in ‘Additional information’. This </w:t>
      </w:r>
      <w:r w:rsidR="00033F94" w:rsidRPr="00AB6FF2">
        <w:rPr>
          <w:rFonts w:cs="Times New Roman"/>
          <w:lang w:val="en-GB"/>
        </w:rPr>
        <w:t>field</w:t>
      </w:r>
      <w:r w:rsidR="00157247" w:rsidRPr="00AB6FF2">
        <w:rPr>
          <w:rFonts w:cs="Times New Roman"/>
          <w:lang w:val="en-GB"/>
        </w:rPr>
        <w:t xml:space="preserve"> should be used only in very limited cases.</w:t>
      </w:r>
    </w:p>
    <w:p w14:paraId="47D5A152" w14:textId="5EDE2817" w:rsidR="00424180" w:rsidRPr="00AB6FF2" w:rsidRDefault="00424180" w:rsidP="001337BA">
      <w:pPr>
        <w:pStyle w:val="Heading2"/>
      </w:pPr>
      <w:bookmarkStart w:id="504" w:name="_Toc117612826"/>
      <w:r w:rsidRPr="00AB6FF2">
        <w:t>Short-term trend period</w:t>
      </w:r>
      <w:bookmarkEnd w:id="504"/>
    </w:p>
    <w:p w14:paraId="6D44706E" w14:textId="042A67EA" w:rsidR="009F319E" w:rsidRPr="00AB6FF2" w:rsidRDefault="00424180" w:rsidP="009F319E">
      <w:pPr>
        <w:rPr>
          <w:rFonts w:cs="Times New Roman"/>
          <w:lang w:val="en-GB"/>
        </w:rPr>
      </w:pPr>
      <w:r w:rsidRPr="00AB6FF2">
        <w:rPr>
          <w:rFonts w:cs="Times New Roman"/>
          <w:lang w:val="en-GB"/>
        </w:rPr>
        <w:t>Give the dates for the beginning and end of the period for which the trend has been reported.</w:t>
      </w:r>
      <w:r w:rsidRPr="00AB6FF2">
        <w:rPr>
          <w:rFonts w:cs="Times New Roman"/>
          <w:b/>
          <w:bCs/>
          <w:lang w:val="en-GB"/>
        </w:rPr>
        <w:t xml:space="preserve"> </w:t>
      </w:r>
      <w:r w:rsidRPr="00AB6FF2">
        <w:rPr>
          <w:rFonts w:cs="Times New Roman"/>
          <w:lang w:val="en-GB"/>
        </w:rPr>
        <w:t>The short-term trend should be evaluated over a period of 12 years (two reporting cycles). For the 20</w:t>
      </w:r>
      <w:r w:rsidR="00157247" w:rsidRPr="00AB6FF2">
        <w:rPr>
          <w:rFonts w:cs="Times New Roman"/>
          <w:lang w:val="en-GB"/>
        </w:rPr>
        <w:t>19</w:t>
      </w:r>
      <w:r w:rsidRPr="00AB6FF2">
        <w:rPr>
          <w:rFonts w:cs="Times New Roman"/>
          <w:lang w:val="en-GB"/>
        </w:rPr>
        <w:t>–20</w:t>
      </w:r>
      <w:r w:rsidR="00157247" w:rsidRPr="00AB6FF2">
        <w:rPr>
          <w:rFonts w:cs="Times New Roman"/>
          <w:lang w:val="en-GB"/>
        </w:rPr>
        <w:t>24</w:t>
      </w:r>
      <w:r w:rsidRPr="00AB6FF2">
        <w:rPr>
          <w:rFonts w:cs="Times New Roman"/>
          <w:lang w:val="en-GB"/>
        </w:rPr>
        <w:t xml:space="preserve"> reports, this means the period is 20</w:t>
      </w:r>
      <w:r w:rsidR="00434A64" w:rsidRPr="00AB6FF2">
        <w:rPr>
          <w:rFonts w:cs="Times New Roman"/>
          <w:lang w:val="en-GB"/>
        </w:rPr>
        <w:t>13</w:t>
      </w:r>
      <w:r w:rsidRPr="00AB6FF2">
        <w:rPr>
          <w:rFonts w:cs="Times New Roman"/>
          <w:lang w:val="en-GB"/>
        </w:rPr>
        <w:t>–20</w:t>
      </w:r>
      <w:r w:rsidR="00434A64" w:rsidRPr="00AB6FF2">
        <w:rPr>
          <w:rFonts w:cs="Times New Roman"/>
          <w:lang w:val="en-GB"/>
        </w:rPr>
        <w:t>24</w:t>
      </w:r>
      <w:r w:rsidRPr="00AB6FF2">
        <w:rPr>
          <w:rFonts w:cs="Times New Roman"/>
          <w:lang w:val="en-GB"/>
        </w:rPr>
        <w:t xml:space="preserve"> or a period as close as possible to this. Thus, some flexibility is permitted, so that while trends would ideally be reported for 20</w:t>
      </w:r>
      <w:r w:rsidR="00434A64" w:rsidRPr="00AB6FF2">
        <w:rPr>
          <w:rFonts w:cs="Times New Roman"/>
          <w:lang w:val="en-GB"/>
        </w:rPr>
        <w:t>13</w:t>
      </w:r>
      <w:r w:rsidRPr="00AB6FF2">
        <w:rPr>
          <w:rFonts w:cs="Times New Roman"/>
          <w:lang w:val="en-GB"/>
        </w:rPr>
        <w:t>–20</w:t>
      </w:r>
      <w:r w:rsidR="00434A64" w:rsidRPr="00AB6FF2">
        <w:rPr>
          <w:rFonts w:cs="Times New Roman"/>
          <w:lang w:val="en-GB"/>
        </w:rPr>
        <w:t>24</w:t>
      </w:r>
      <w:r w:rsidRPr="00AB6FF2">
        <w:rPr>
          <w:rFonts w:cs="Times New Roman"/>
          <w:lang w:val="en-GB"/>
        </w:rPr>
        <w:t>, data from e.g. 20</w:t>
      </w:r>
      <w:r w:rsidR="00434A64" w:rsidRPr="00AB6FF2">
        <w:rPr>
          <w:rFonts w:cs="Times New Roman"/>
          <w:lang w:val="en-GB"/>
        </w:rPr>
        <w:t>10</w:t>
      </w:r>
      <w:r w:rsidRPr="00AB6FF2">
        <w:rPr>
          <w:rFonts w:cs="Times New Roman"/>
          <w:lang w:val="en-GB"/>
        </w:rPr>
        <w:t>–20</w:t>
      </w:r>
      <w:r w:rsidR="00434A64" w:rsidRPr="00AB6FF2">
        <w:rPr>
          <w:rFonts w:cs="Times New Roman"/>
          <w:lang w:val="en-GB"/>
        </w:rPr>
        <w:t>21</w:t>
      </w:r>
      <w:r w:rsidRPr="00AB6FF2">
        <w:rPr>
          <w:rFonts w:cs="Times New Roman"/>
          <w:lang w:val="en-GB"/>
        </w:rPr>
        <w:t xml:space="preserve"> will be accepted if the best available data relate to surveys in those years.</w:t>
      </w:r>
      <w:r w:rsidR="00F20134" w:rsidRPr="00AB6FF2">
        <w:rPr>
          <w:rFonts w:cs="Times New Roman"/>
          <w:lang w:val="en-GB"/>
        </w:rPr>
        <w:t xml:space="preserve"> </w:t>
      </w:r>
      <w:bookmarkStart w:id="505" w:name="_Hlk106182704"/>
      <w:r w:rsidR="009F319E" w:rsidRPr="00AB6FF2">
        <w:rPr>
          <w:rFonts w:cs="Times New Roman"/>
          <w:lang w:val="en-GB"/>
        </w:rPr>
        <w:t xml:space="preserve">Where a habitat is newly observed, ideally the trends would be reported with the start year as the first year after </w:t>
      </w:r>
      <w:r w:rsidR="001C724E" w:rsidRPr="00AB6FF2">
        <w:rPr>
          <w:rFonts w:cs="Times New Roman"/>
          <w:lang w:val="en-GB"/>
        </w:rPr>
        <w:t xml:space="preserve">it was </w:t>
      </w:r>
      <w:r w:rsidR="009F319E" w:rsidRPr="00AB6FF2">
        <w:rPr>
          <w:rFonts w:cs="Times New Roman"/>
          <w:lang w:val="en-GB"/>
        </w:rPr>
        <w:t xml:space="preserve">first observed e.g. if </w:t>
      </w:r>
      <w:r w:rsidR="001C724E" w:rsidRPr="00AB6FF2">
        <w:rPr>
          <w:rFonts w:cs="Times New Roman"/>
          <w:lang w:val="en-GB"/>
        </w:rPr>
        <w:t>this was in</w:t>
      </w:r>
      <w:r w:rsidR="009F319E" w:rsidRPr="00AB6FF2">
        <w:rPr>
          <w:rFonts w:cs="Times New Roman"/>
          <w:lang w:val="en-GB"/>
        </w:rPr>
        <w:t xml:space="preserve"> 2018 then the short-term trend period would be 2019 – 2024.</w:t>
      </w:r>
    </w:p>
    <w:bookmarkEnd w:id="505"/>
    <w:p w14:paraId="6D6A02A3" w14:textId="58584CEB" w:rsidR="00424180" w:rsidRPr="00AB6FF2" w:rsidRDefault="00424180" w:rsidP="00424180">
      <w:pPr>
        <w:rPr>
          <w:rFonts w:cs="Times New Roman"/>
          <w:lang w:val="en-GB"/>
        </w:rPr>
      </w:pPr>
      <w:r w:rsidRPr="00AB6FF2">
        <w:rPr>
          <w:rFonts w:cs="Times New Roman"/>
          <w:lang w:val="en-GB"/>
        </w:rPr>
        <w:t xml:space="preserve">Further guidance is given in </w:t>
      </w:r>
      <w:r w:rsidR="00CD463A" w:rsidRPr="00AB6FF2">
        <w:rPr>
          <w:rFonts w:cs="Times New Roman"/>
          <w:lang w:val="en-GB"/>
        </w:rPr>
        <w:t>the Guidelines</w:t>
      </w:r>
      <w:r w:rsidR="00650F1E" w:rsidRPr="00AB6FF2">
        <w:rPr>
          <w:rFonts w:cs="Times New Roman"/>
          <w:lang w:val="en-GB"/>
        </w:rPr>
        <w:t>.</w:t>
      </w:r>
    </w:p>
    <w:p w14:paraId="16F42B2B" w14:textId="0D5CFDCE" w:rsidR="00424180" w:rsidRPr="00AB6FF2" w:rsidRDefault="00424180" w:rsidP="001337BA">
      <w:pPr>
        <w:pStyle w:val="Heading2"/>
      </w:pPr>
      <w:bookmarkStart w:id="506" w:name="_Toc117612827"/>
      <w:r w:rsidRPr="00AB6FF2">
        <w:t>Short-term trend direction</w:t>
      </w:r>
      <w:bookmarkEnd w:id="506"/>
    </w:p>
    <w:p w14:paraId="3028BF27" w14:textId="77777777" w:rsidR="00424180" w:rsidRPr="00AB6FF2" w:rsidRDefault="00424180" w:rsidP="00424180">
      <w:pPr>
        <w:rPr>
          <w:rFonts w:cs="Times New Roman"/>
          <w:lang w:val="en-GB"/>
        </w:rPr>
      </w:pPr>
      <w:r w:rsidRPr="00AB6FF2">
        <w:rPr>
          <w:rFonts w:cs="Times New Roman"/>
          <w:lang w:val="en-GB"/>
        </w:rPr>
        <w:t>Trend is a (measure of a) directional change of a parameter over time. The range trend shows changes in the overall extent of distribution of the habitat. Although rare for range, a fluctuation (or oscillation) is not a directional change of a parameter, and therefore fluctuation is not a trend.</w:t>
      </w:r>
    </w:p>
    <w:p w14:paraId="263A0D4B" w14:textId="56AF3860" w:rsidR="00424180" w:rsidRPr="00AB6FF2" w:rsidRDefault="00424180" w:rsidP="00424180">
      <w:pPr>
        <w:rPr>
          <w:rFonts w:eastAsia="Calibri" w:cs="Times New Roman"/>
          <w:lang w:val="en-GB"/>
        </w:rPr>
      </w:pPr>
      <w:r w:rsidRPr="00AB6FF2">
        <w:rPr>
          <w:rFonts w:cs="Times New Roman"/>
          <w:lang w:val="en-GB"/>
        </w:rPr>
        <w:t>Indicate if range trend over the period reported in field 4.</w:t>
      </w:r>
      <w:r w:rsidR="00434A64" w:rsidRPr="00AB6FF2">
        <w:rPr>
          <w:rFonts w:cs="Times New Roman"/>
          <w:lang w:val="en-GB"/>
        </w:rPr>
        <w:t>3</w:t>
      </w:r>
      <w:r w:rsidRPr="00AB6FF2">
        <w:rPr>
          <w:rFonts w:cs="Times New Roman"/>
          <w:lang w:val="en-GB"/>
        </w:rPr>
        <w:t xml:space="preserve"> was</w:t>
      </w:r>
      <w:r w:rsidR="00DA7291" w:rsidRPr="00AB6FF2">
        <w:rPr>
          <w:rFonts w:cs="Times New Roman"/>
          <w:lang w:val="en-GB"/>
        </w:rPr>
        <w:t xml:space="preserve"> (select one option)</w:t>
      </w:r>
      <w:r w:rsidRPr="00AB6FF2">
        <w:rPr>
          <w:rFonts w:cs="Times New Roman"/>
          <w:lang w:val="en-GB"/>
        </w:rPr>
        <w:t>:</w:t>
      </w:r>
    </w:p>
    <w:p w14:paraId="52DD74BF" w14:textId="77777777" w:rsidR="00543643" w:rsidRPr="00AB6FF2" w:rsidRDefault="00543643" w:rsidP="00C651E4">
      <w:pPr>
        <w:pStyle w:val="ListParagraph"/>
        <w:numPr>
          <w:ilvl w:val="0"/>
          <w:numId w:val="91"/>
        </w:numPr>
        <w:spacing w:before="60" w:after="60" w:line="240" w:lineRule="auto"/>
        <w:rPr>
          <w:rFonts w:cs="Times New Roman"/>
          <w:b/>
          <w:iCs/>
          <w:szCs w:val="24"/>
          <w:lang w:val="en-GB"/>
        </w:rPr>
      </w:pPr>
      <w:r w:rsidRPr="00AB6FF2">
        <w:rPr>
          <w:rFonts w:cs="Times New Roman"/>
          <w:iCs/>
          <w:szCs w:val="20"/>
          <w:lang w:val="en-GB"/>
        </w:rPr>
        <w:t xml:space="preserve">stable </w:t>
      </w:r>
    </w:p>
    <w:p w14:paraId="14D49596" w14:textId="77777777" w:rsidR="00543643" w:rsidRPr="00AB6FF2" w:rsidRDefault="00543643" w:rsidP="00C651E4">
      <w:pPr>
        <w:pStyle w:val="ListParagraph"/>
        <w:numPr>
          <w:ilvl w:val="0"/>
          <w:numId w:val="91"/>
        </w:numPr>
        <w:spacing w:before="60" w:after="60" w:line="240" w:lineRule="auto"/>
        <w:rPr>
          <w:rFonts w:cs="Times New Roman"/>
          <w:b/>
          <w:iCs/>
          <w:szCs w:val="24"/>
          <w:lang w:val="en-GB"/>
        </w:rPr>
      </w:pPr>
      <w:r w:rsidRPr="00AB6FF2">
        <w:rPr>
          <w:rFonts w:cs="Times New Roman"/>
          <w:iCs/>
          <w:szCs w:val="20"/>
          <w:lang w:val="en-GB"/>
        </w:rPr>
        <w:t xml:space="preserve">increasing </w:t>
      </w:r>
    </w:p>
    <w:p w14:paraId="3A7B58EF" w14:textId="77777777" w:rsidR="00543643" w:rsidRPr="00AB6FF2" w:rsidRDefault="00543643" w:rsidP="00C651E4">
      <w:pPr>
        <w:pStyle w:val="ListParagraph"/>
        <w:numPr>
          <w:ilvl w:val="0"/>
          <w:numId w:val="91"/>
        </w:numPr>
        <w:spacing w:before="60" w:after="60" w:line="240" w:lineRule="auto"/>
        <w:rPr>
          <w:rFonts w:cs="Times New Roman"/>
          <w:b/>
          <w:iCs/>
          <w:szCs w:val="24"/>
          <w:lang w:val="en-GB"/>
        </w:rPr>
      </w:pPr>
      <w:r w:rsidRPr="00AB6FF2">
        <w:rPr>
          <w:rFonts w:cs="Times New Roman"/>
          <w:iCs/>
          <w:szCs w:val="20"/>
          <w:lang w:val="en-GB"/>
        </w:rPr>
        <w:t xml:space="preserve">decreasing </w:t>
      </w:r>
    </w:p>
    <w:p w14:paraId="5851CA0F" w14:textId="58A376FD" w:rsidR="001A783C" w:rsidRPr="00AB6FF2" w:rsidRDefault="00543643" w:rsidP="00C651E4">
      <w:pPr>
        <w:pStyle w:val="ListParagraph"/>
        <w:numPr>
          <w:ilvl w:val="0"/>
          <w:numId w:val="91"/>
        </w:numPr>
        <w:spacing w:before="60" w:after="60" w:line="240" w:lineRule="auto"/>
        <w:rPr>
          <w:rFonts w:cs="Times New Roman"/>
          <w:b/>
          <w:iCs/>
          <w:szCs w:val="24"/>
          <w:lang w:val="en-GB"/>
        </w:rPr>
      </w:pPr>
      <w:r w:rsidRPr="00AB6FF2">
        <w:rPr>
          <w:rFonts w:cs="Times New Roman"/>
          <w:iCs/>
          <w:szCs w:val="20"/>
          <w:lang w:val="en-GB"/>
        </w:rPr>
        <w:t>uncertain</w:t>
      </w:r>
    </w:p>
    <w:p w14:paraId="1218A101" w14:textId="086EA553" w:rsidR="00A7246F" w:rsidRPr="00AB6FF2" w:rsidRDefault="00A7246F" w:rsidP="00C651E4">
      <w:pPr>
        <w:pStyle w:val="ListParagraph"/>
        <w:numPr>
          <w:ilvl w:val="0"/>
          <w:numId w:val="91"/>
        </w:numPr>
        <w:spacing w:before="60" w:after="60" w:line="240" w:lineRule="auto"/>
        <w:rPr>
          <w:rFonts w:cs="Times New Roman"/>
          <w:b/>
          <w:iCs/>
          <w:szCs w:val="24"/>
          <w:lang w:val="en-GB"/>
        </w:rPr>
      </w:pPr>
      <w:r w:rsidRPr="00AB6FF2">
        <w:rPr>
          <w:rFonts w:cs="Times New Roman"/>
          <w:iCs/>
          <w:szCs w:val="20"/>
          <w:lang w:val="en-GB"/>
        </w:rPr>
        <w:t>unknown</w:t>
      </w:r>
    </w:p>
    <w:p w14:paraId="15416589" w14:textId="77777777" w:rsidR="00424180" w:rsidRPr="00AB6FF2" w:rsidRDefault="00424180" w:rsidP="00424180">
      <w:pPr>
        <w:rPr>
          <w:rFonts w:cs="Times New Roman"/>
          <w:lang w:val="en-GB"/>
        </w:rPr>
      </w:pPr>
      <w:r w:rsidRPr="00AB6FF2">
        <w:rPr>
          <w:rFonts w:cs="Times New Roman"/>
          <w:lang w:val="en-GB"/>
        </w:rPr>
        <w:t>Report ‘uncertain’ if some data are available but they are not enough to accurately determine direction. Use ‘unknown’ where there are no data available.</w:t>
      </w:r>
    </w:p>
    <w:p w14:paraId="08E0F17E" w14:textId="6E3CB753" w:rsidR="00424180" w:rsidRPr="00AB6FF2" w:rsidRDefault="00424180" w:rsidP="00424180">
      <w:pPr>
        <w:rPr>
          <w:rFonts w:cs="Times New Roman"/>
          <w:lang w:val="en-GB"/>
        </w:rPr>
      </w:pPr>
      <w:r w:rsidRPr="00AB6FF2">
        <w:rPr>
          <w:rFonts w:cs="Times New Roman"/>
          <w:lang w:val="en-GB"/>
        </w:rPr>
        <w:t>The short-term trend information is used in the evaluation matrix to undertake the conservation status assessment. Any large-scale deviation from this should be explained in field 4.</w:t>
      </w:r>
      <w:r w:rsidR="00B46412" w:rsidRPr="00AB6FF2">
        <w:rPr>
          <w:rFonts w:cs="Times New Roman"/>
          <w:lang w:val="en-GB"/>
        </w:rPr>
        <w:t xml:space="preserve">14 </w:t>
      </w:r>
      <w:r w:rsidRPr="00AB6FF2">
        <w:rPr>
          <w:rFonts w:cs="Times New Roman"/>
          <w:lang w:val="en-GB"/>
        </w:rPr>
        <w:t>‘Additional information’.</w:t>
      </w:r>
    </w:p>
    <w:p w14:paraId="389D3582" w14:textId="288716C7" w:rsidR="00424180" w:rsidRPr="00AB6FF2" w:rsidRDefault="00424180" w:rsidP="00424180">
      <w:pPr>
        <w:rPr>
          <w:rFonts w:cs="Times New Roman"/>
          <w:lang w:val="en-GB"/>
        </w:rPr>
      </w:pPr>
      <w:r w:rsidRPr="00AB6FF2">
        <w:rPr>
          <w:rFonts w:cs="Times New Roman"/>
          <w:lang w:val="en-GB"/>
        </w:rPr>
        <w:t xml:space="preserve">If there is an apparent change in direction of the trend resulting from a change in monitoring methodology or improved knowledge about habitat distribution, it should not be considered a </w:t>
      </w:r>
      <w:r w:rsidR="00157247" w:rsidRPr="00AB6FF2">
        <w:rPr>
          <w:rFonts w:cs="Times New Roman"/>
          <w:lang w:val="en-GB"/>
        </w:rPr>
        <w:t xml:space="preserve">genuine change in </w:t>
      </w:r>
      <w:r w:rsidRPr="00AB6FF2">
        <w:rPr>
          <w:rFonts w:cs="Times New Roman"/>
          <w:lang w:val="en-GB"/>
        </w:rPr>
        <w:t>trend. This apparent change should be indicated in field 4.</w:t>
      </w:r>
      <w:r w:rsidR="003870B2" w:rsidRPr="00AB6FF2">
        <w:rPr>
          <w:rFonts w:cs="Times New Roman"/>
          <w:lang w:val="en-GB"/>
        </w:rPr>
        <w:t>2</w:t>
      </w:r>
      <w:r w:rsidRPr="00AB6FF2">
        <w:rPr>
          <w:rFonts w:cs="Times New Roman"/>
          <w:lang w:val="en-GB"/>
        </w:rPr>
        <w:t xml:space="preserve"> </w:t>
      </w:r>
      <w:r w:rsidR="00337A83" w:rsidRPr="00AB6FF2">
        <w:rPr>
          <w:rFonts w:cs="Times New Roman"/>
          <w:lang w:val="en-GB"/>
        </w:rPr>
        <w:t>‘</w:t>
      </w:r>
      <w:r w:rsidRPr="00AB6FF2">
        <w:rPr>
          <w:rFonts w:cs="Times New Roman"/>
          <w:lang w:val="en-GB"/>
        </w:rPr>
        <w:t>Change and reason for change in surface area of range</w:t>
      </w:r>
      <w:r w:rsidR="003A2FD6" w:rsidRPr="00AB6FF2">
        <w:rPr>
          <w:rFonts w:cs="Times New Roman"/>
          <w:lang w:val="en-GB"/>
        </w:rPr>
        <w:t>’</w:t>
      </w:r>
      <w:r w:rsidR="007605BF" w:rsidRPr="00AB6FF2">
        <w:rPr>
          <w:rFonts w:cs="Times New Roman"/>
          <w:lang w:val="en-GB"/>
        </w:rPr>
        <w:t>.</w:t>
      </w:r>
    </w:p>
    <w:p w14:paraId="021A81B0" w14:textId="76D52DCB" w:rsidR="00424180" w:rsidRPr="00AB6FF2" w:rsidRDefault="00424180" w:rsidP="00424180">
      <w:pPr>
        <w:rPr>
          <w:rFonts w:cs="Times New Roman"/>
          <w:lang w:val="en-GB"/>
        </w:rPr>
      </w:pPr>
      <w:r w:rsidRPr="00AB6FF2">
        <w:rPr>
          <w:rFonts w:cs="Times New Roman"/>
          <w:lang w:val="en-GB"/>
        </w:rPr>
        <w:t xml:space="preserve">Further guidance is given in </w:t>
      </w:r>
      <w:r w:rsidR="00CD463A" w:rsidRPr="00AB6FF2">
        <w:rPr>
          <w:rFonts w:cs="Times New Roman"/>
          <w:lang w:val="en-GB"/>
        </w:rPr>
        <w:t>the Guidelines</w:t>
      </w:r>
      <w:r w:rsidR="00650F1E" w:rsidRPr="00AB6FF2">
        <w:rPr>
          <w:rFonts w:cs="Times New Roman"/>
          <w:lang w:val="en-GB"/>
        </w:rPr>
        <w:t>.</w:t>
      </w:r>
    </w:p>
    <w:p w14:paraId="3666136C" w14:textId="77777777" w:rsidR="005419A6" w:rsidRDefault="005419A6">
      <w:pPr>
        <w:spacing w:after="160" w:line="259" w:lineRule="auto"/>
        <w:jc w:val="left"/>
        <w:rPr>
          <w:b/>
          <w:szCs w:val="32"/>
          <w:lang w:val="en-GB"/>
        </w:rPr>
      </w:pPr>
      <w:bookmarkStart w:id="507" w:name="_Toc117612828"/>
      <w:r>
        <w:br w:type="page"/>
      </w:r>
    </w:p>
    <w:p w14:paraId="4DEDFF06" w14:textId="4C8571A8" w:rsidR="00424180" w:rsidRPr="00AB6FF2" w:rsidRDefault="00424180" w:rsidP="001337BA">
      <w:pPr>
        <w:pStyle w:val="Heading2"/>
      </w:pPr>
      <w:r w:rsidRPr="00AB6FF2">
        <w:lastRenderedPageBreak/>
        <w:t>Short-term trend magnitude (optional)</w:t>
      </w:r>
      <w:bookmarkEnd w:id="507"/>
    </w:p>
    <w:p w14:paraId="61FB7CF8" w14:textId="0B2092E8" w:rsidR="007B0F78" w:rsidRPr="00AB6FF2" w:rsidRDefault="00D71605" w:rsidP="006E3246">
      <w:pPr>
        <w:rPr>
          <w:rFonts w:cs="Times New Roman"/>
          <w:lang w:val="en-GB"/>
        </w:rPr>
      </w:pPr>
      <w:r w:rsidRPr="00AB6FF2">
        <w:rPr>
          <w:rFonts w:cs="Times New Roman"/>
          <w:lang w:val="en-GB"/>
        </w:rPr>
        <w:t>If possible quantify the percentage change over the period indicated in field 4.3. The range at the beginning of the reporting period is taken as 100 %.</w:t>
      </w:r>
      <w:r w:rsidR="006E3246" w:rsidRPr="00AB6FF2">
        <w:rPr>
          <w:rFonts w:cs="Times New Roman"/>
          <w:lang w:val="en-GB"/>
        </w:rPr>
        <w:t xml:space="preserve"> </w:t>
      </w:r>
      <w:r w:rsidR="00DF369F" w:rsidRPr="00AB6FF2">
        <w:rPr>
          <w:rFonts w:cs="Times New Roman"/>
          <w:lang w:val="en-GB"/>
        </w:rPr>
        <w:t>Where a p</w:t>
      </w:r>
      <w:r w:rsidR="00B700A3" w:rsidRPr="00AB6FF2">
        <w:rPr>
          <w:rFonts w:cs="Times New Roman"/>
          <w:lang w:val="en-GB"/>
        </w:rPr>
        <w:t>re-defined interval</w:t>
      </w:r>
      <w:r w:rsidR="00DF369F" w:rsidRPr="00AB6FF2">
        <w:rPr>
          <w:rFonts w:cs="Times New Roman"/>
          <w:lang w:val="en-GB"/>
        </w:rPr>
        <w:t xml:space="preserve"> is used, please select among he given intervals</w:t>
      </w:r>
      <w:r w:rsidR="00B700A3" w:rsidRPr="00AB6FF2">
        <w:rPr>
          <w:rFonts w:cs="Times New Roman"/>
          <w:lang w:val="en-GB"/>
        </w:rPr>
        <w:t xml:space="preserve"> 0 – 12%, 13 - 25%, 26 - 50%, 51 – 100%, &gt;100%).</w:t>
      </w:r>
    </w:p>
    <w:p w14:paraId="147F5711" w14:textId="77777777" w:rsidR="00D71605" w:rsidRPr="00AB6FF2" w:rsidRDefault="00D71605" w:rsidP="00D71605">
      <w:pPr>
        <w:rPr>
          <w:rFonts w:cs="Times New Roman"/>
          <w:lang w:val="en-GB"/>
        </w:rPr>
      </w:pPr>
      <w:r w:rsidRPr="00AB6FF2">
        <w:rPr>
          <w:rFonts w:cs="Times New Roman"/>
          <w:lang w:val="en-GB"/>
        </w:rPr>
        <w:t>Choose from the following options:</w:t>
      </w:r>
    </w:p>
    <w:p w14:paraId="743BD734" w14:textId="77777777" w:rsidR="00D71605" w:rsidRPr="00AB6FF2" w:rsidRDefault="00D71605" w:rsidP="00C651E4">
      <w:pPr>
        <w:pStyle w:val="ListParagraph"/>
        <w:numPr>
          <w:ilvl w:val="0"/>
          <w:numId w:val="67"/>
        </w:numPr>
        <w:rPr>
          <w:rFonts w:cs="Times New Roman"/>
          <w:lang w:val="en-GB"/>
        </w:rPr>
      </w:pPr>
      <w:r w:rsidRPr="00AB6FF2">
        <w:rPr>
          <w:rFonts w:cs="Times New Roman"/>
          <w:lang w:val="en-GB"/>
        </w:rPr>
        <w:t>estimated minimum</w:t>
      </w:r>
    </w:p>
    <w:p w14:paraId="36BBD04A" w14:textId="77777777" w:rsidR="00D71605" w:rsidRPr="00AB6FF2" w:rsidRDefault="00D71605" w:rsidP="00C651E4">
      <w:pPr>
        <w:pStyle w:val="ListParagraph"/>
        <w:numPr>
          <w:ilvl w:val="0"/>
          <w:numId w:val="67"/>
        </w:numPr>
        <w:rPr>
          <w:rFonts w:cs="Times New Roman"/>
          <w:lang w:val="en-GB"/>
        </w:rPr>
      </w:pPr>
      <w:r w:rsidRPr="00AB6FF2">
        <w:rPr>
          <w:rFonts w:cs="Times New Roman"/>
          <w:lang w:val="en-GB"/>
        </w:rPr>
        <w:t>estimated maximum</w:t>
      </w:r>
    </w:p>
    <w:p w14:paraId="5E327E06" w14:textId="77777777" w:rsidR="00D71605" w:rsidRPr="00AB6FF2" w:rsidRDefault="00D71605" w:rsidP="00C651E4">
      <w:pPr>
        <w:pStyle w:val="ListParagraph"/>
        <w:numPr>
          <w:ilvl w:val="0"/>
          <w:numId w:val="67"/>
        </w:numPr>
        <w:rPr>
          <w:rFonts w:cs="Times New Roman"/>
          <w:lang w:val="en-GB"/>
        </w:rPr>
      </w:pPr>
      <w:r w:rsidRPr="00AB6FF2">
        <w:rPr>
          <w:rFonts w:cs="Times New Roman"/>
          <w:lang w:val="en-GB"/>
        </w:rPr>
        <w:t>pre-defined range</w:t>
      </w:r>
    </w:p>
    <w:p w14:paraId="218A7724" w14:textId="3AEC9041" w:rsidR="000967A4" w:rsidRPr="00AB6FF2" w:rsidRDefault="00033F94" w:rsidP="00C651E4">
      <w:pPr>
        <w:pStyle w:val="ListParagraph"/>
        <w:numPr>
          <w:ilvl w:val="0"/>
          <w:numId w:val="67"/>
        </w:numPr>
        <w:rPr>
          <w:rFonts w:cs="Times New Roman"/>
          <w:lang w:val="en-GB"/>
        </w:rPr>
      </w:pPr>
      <w:r w:rsidRPr="00AB6FF2">
        <w:rPr>
          <w:rFonts w:cs="Times New Roman"/>
          <w:lang w:val="en-GB"/>
        </w:rPr>
        <w:t>unknown</w:t>
      </w:r>
    </w:p>
    <w:p w14:paraId="6E0945A4" w14:textId="77777777" w:rsidR="003B7836" w:rsidRPr="00AB6FF2" w:rsidRDefault="003B7836" w:rsidP="003B7836">
      <w:pPr>
        <w:pStyle w:val="ListParagraph"/>
        <w:rPr>
          <w:rFonts w:cs="Times New Roman"/>
          <w:lang w:val="en-GB"/>
        </w:rPr>
      </w:pPr>
    </w:p>
    <w:p w14:paraId="37BCA1AB" w14:textId="77777777" w:rsidR="008A5885" w:rsidRPr="00AB6FF2" w:rsidRDefault="008A5885" w:rsidP="00367DD2">
      <w:pPr>
        <w:pStyle w:val="ListParagraph"/>
        <w:numPr>
          <w:ilvl w:val="0"/>
          <w:numId w:val="75"/>
        </w:numPr>
        <w:suppressAutoHyphens/>
        <w:ind w:left="714" w:hanging="357"/>
        <w:rPr>
          <w:rFonts w:cs="Times New Roman"/>
          <w:lang w:val="en-GB"/>
        </w:rPr>
      </w:pPr>
      <w:r w:rsidRPr="00AB6FF2">
        <w:rPr>
          <w:rFonts w:cs="Times New Roman"/>
          <w:lang w:val="en-GB"/>
        </w:rPr>
        <w:t>Where magnitude is available as a range (e.g. 20–30 %), this should be reported in ‘(a) estimated minimum’ and ‘(b) estimated maximum’.</w:t>
      </w:r>
    </w:p>
    <w:p w14:paraId="5A92DE9B" w14:textId="77777777" w:rsidR="008A5885" w:rsidRPr="00AB6FF2" w:rsidRDefault="008A5885" w:rsidP="00367DD2">
      <w:pPr>
        <w:pStyle w:val="ListParagraph"/>
        <w:numPr>
          <w:ilvl w:val="0"/>
          <w:numId w:val="75"/>
        </w:numPr>
        <w:suppressAutoHyphens/>
        <w:ind w:left="714" w:hanging="357"/>
        <w:rPr>
          <w:rFonts w:cs="Times New Roman"/>
          <w:lang w:val="en-GB"/>
        </w:rPr>
      </w:pPr>
      <w:r w:rsidRPr="00AB6FF2">
        <w:rPr>
          <w:rFonts w:cs="Times New Roman"/>
          <w:lang w:val="en-GB"/>
        </w:rPr>
        <w:t xml:space="preserve">Where magnitude is available as a precise value, the same value should be reported in ‘(a) estimated minimum’ and ‘(b) estimated maximum’. </w:t>
      </w:r>
    </w:p>
    <w:p w14:paraId="4F72D712" w14:textId="39ACC656" w:rsidR="008A5885" w:rsidRPr="00AB6FF2" w:rsidRDefault="008A5885" w:rsidP="00367DD2">
      <w:pPr>
        <w:pStyle w:val="ListParagraph"/>
        <w:numPr>
          <w:ilvl w:val="0"/>
          <w:numId w:val="75"/>
        </w:numPr>
        <w:suppressAutoHyphens/>
        <w:ind w:left="714" w:hanging="357"/>
        <w:rPr>
          <w:rFonts w:cs="Times New Roman"/>
          <w:lang w:val="en-GB"/>
        </w:rPr>
      </w:pPr>
      <w:r w:rsidRPr="00AB6FF2">
        <w:rPr>
          <w:rFonts w:cs="Times New Roman"/>
          <w:lang w:val="en-GB"/>
        </w:rPr>
        <w:t>Where only a minimum val</w:t>
      </w:r>
      <w:r w:rsidR="00A30F0E" w:rsidRPr="00AB6FF2">
        <w:rPr>
          <w:rFonts w:cs="Times New Roman"/>
          <w:lang w:val="en-GB"/>
        </w:rPr>
        <w:t>u</w:t>
      </w:r>
      <w:r w:rsidRPr="00AB6FF2">
        <w:rPr>
          <w:rFonts w:cs="Times New Roman"/>
          <w:lang w:val="en-GB"/>
        </w:rPr>
        <w:t xml:space="preserve">e is known, this should be reported in ‘(a) estimated minimum’ and ‘(b) estimated maximum’ and indicated as ‘minimum’ in 4.6 Short-term trend magnitude – type of estimate. </w:t>
      </w:r>
      <w:r w:rsidR="007567C8" w:rsidRPr="00AB6FF2">
        <w:rPr>
          <w:rFonts w:cs="Times New Roman"/>
          <w:lang w:val="en-GB"/>
        </w:rPr>
        <w:t>Conversely, where only the maximum value is available, this should also be entered into both the (a) ‘estimated minimum’ and (b) ‘estimated maximum’ fields with ‘best estimate’ indicated in the 4.6 Type of estimate field and precising that maximum is entered in 4.1</w:t>
      </w:r>
      <w:r w:rsidR="00445D8A" w:rsidRPr="00AB6FF2">
        <w:rPr>
          <w:rFonts w:cs="Times New Roman"/>
          <w:lang w:val="en-GB"/>
        </w:rPr>
        <w:t>4</w:t>
      </w:r>
      <w:r w:rsidR="007567C8" w:rsidRPr="00AB6FF2">
        <w:rPr>
          <w:rFonts w:cs="Times New Roman"/>
          <w:lang w:val="en-GB"/>
        </w:rPr>
        <w:t xml:space="preserve"> Additional information.</w:t>
      </w:r>
    </w:p>
    <w:p w14:paraId="03B1A390" w14:textId="77777777" w:rsidR="008A5885" w:rsidRPr="00AB6FF2" w:rsidRDefault="008A5885" w:rsidP="00367DD2">
      <w:pPr>
        <w:pStyle w:val="ListParagraph"/>
        <w:numPr>
          <w:ilvl w:val="0"/>
          <w:numId w:val="75"/>
        </w:numPr>
        <w:suppressAutoHyphens/>
        <w:ind w:left="714" w:hanging="357"/>
        <w:rPr>
          <w:rFonts w:cs="Times New Roman"/>
          <w:lang w:val="en-GB"/>
        </w:rPr>
      </w:pPr>
      <w:r w:rsidRPr="00AB6FF2">
        <w:rPr>
          <w:rFonts w:cs="Times New Roman"/>
          <w:lang w:val="en-GB"/>
        </w:rPr>
        <w:t>Where a less accurate range is available, field c) pre-defined range can be used.</w:t>
      </w:r>
    </w:p>
    <w:p w14:paraId="50DC6C81" w14:textId="73F93176" w:rsidR="008A5885" w:rsidRPr="00AB6FF2" w:rsidRDefault="008A5885" w:rsidP="00367DD2">
      <w:pPr>
        <w:pStyle w:val="ListParagraph"/>
        <w:numPr>
          <w:ilvl w:val="0"/>
          <w:numId w:val="75"/>
        </w:numPr>
        <w:rPr>
          <w:rFonts w:cs="Times New Roman"/>
          <w:lang w:val="en-GB"/>
        </w:rPr>
      </w:pPr>
      <w:r w:rsidRPr="00AB6FF2">
        <w:rPr>
          <w:rFonts w:cs="Times New Roman"/>
          <w:lang w:val="en-GB"/>
        </w:rPr>
        <w:t>Negative magnitude values should be reported (i.e. include the ‘-’ sign) for all negative trend magnitudes, including cases where the direction is already indicated as ‘decreasing’. Nevertheless, to avoid unnecessary data entry, it is not necessary to include the ‘+’ sign for positive trends (i.e. a trend magnitude of ‘15’ will be assumed to represent +15%). In the case of negative trends, note that the ‘Minimum’ and ‘Maximum’ fields relate to minimum and maximum values mathematically (not minimum and maximum declines).</w:t>
      </w:r>
      <w:r w:rsidR="00BA14D2" w:rsidRPr="00AB6FF2">
        <w:rPr>
          <w:rFonts w:cs="Times New Roman"/>
          <w:lang w:val="en-GB"/>
        </w:rPr>
        <w:t xml:space="preserve"> The pre-defined ranges will be provided with a positive or negative sign.</w:t>
      </w:r>
    </w:p>
    <w:p w14:paraId="20A6AAA4" w14:textId="77777777" w:rsidR="003B7836" w:rsidRPr="00AB6FF2" w:rsidRDefault="003B7836" w:rsidP="003B7836">
      <w:pPr>
        <w:pStyle w:val="ListParagraph"/>
        <w:suppressAutoHyphens/>
        <w:spacing w:after="0" w:line="240" w:lineRule="auto"/>
        <w:contextualSpacing w:val="0"/>
        <w:rPr>
          <w:rFonts w:cs="Times New Roman"/>
          <w:lang w:val="en-GB"/>
        </w:rPr>
      </w:pPr>
    </w:p>
    <w:p w14:paraId="07CF78FD" w14:textId="7D94ADD2" w:rsidR="00190474" w:rsidRPr="00AB6FF2" w:rsidRDefault="00190474" w:rsidP="00190474">
      <w:pPr>
        <w:rPr>
          <w:rFonts w:cs="Times New Roman"/>
          <w:lang w:val="en-GB"/>
        </w:rPr>
      </w:pPr>
      <w:r w:rsidRPr="00AB6FF2">
        <w:rPr>
          <w:rFonts w:cs="Times New Roman"/>
          <w:lang w:val="en-GB"/>
        </w:rPr>
        <w:t xml:space="preserve">This field does not need to be completed for ‘stable’ or ‘unknown’ trends reported in </w:t>
      </w:r>
      <w:r w:rsidR="0074447E" w:rsidRPr="00AB6FF2">
        <w:rPr>
          <w:rFonts w:cs="Times New Roman"/>
          <w:lang w:val="en-GB"/>
        </w:rPr>
        <w:t>4.4</w:t>
      </w:r>
      <w:r w:rsidRPr="00AB6FF2">
        <w:rPr>
          <w:rFonts w:cs="Times New Roman"/>
          <w:lang w:val="en-GB"/>
        </w:rPr>
        <w:t>. ‘Uncertain’ trends suggest that some data are available and this should be reported on with the ‘type of estimate’ field completed accordingly.</w:t>
      </w:r>
    </w:p>
    <w:p w14:paraId="476E0A24" w14:textId="249E97E0" w:rsidR="003870B2" w:rsidRPr="00AB6FF2" w:rsidRDefault="003870B2" w:rsidP="001337BA">
      <w:pPr>
        <w:pStyle w:val="Heading2"/>
      </w:pPr>
      <w:bookmarkStart w:id="508" w:name="_Toc117612829"/>
      <w:r w:rsidRPr="00AB6FF2">
        <w:t>Short-term trend magnitude – type of estimate (optional)</w:t>
      </w:r>
      <w:bookmarkEnd w:id="508"/>
    </w:p>
    <w:p w14:paraId="1D8FCC0B" w14:textId="77777777" w:rsidR="00D71605" w:rsidRPr="00AB6FF2" w:rsidRDefault="00D71605" w:rsidP="00D71605">
      <w:pPr>
        <w:rPr>
          <w:rFonts w:cs="Times New Roman"/>
          <w:lang w:val="en-GB"/>
        </w:rPr>
      </w:pPr>
      <w:r w:rsidRPr="00AB6FF2">
        <w:rPr>
          <w:rFonts w:cs="Times New Roman"/>
          <w:lang w:val="en-GB"/>
        </w:rPr>
        <w:t>The type of estimate for the reported interval in fields 4.5(a) and (b) or the estimated interval in field 4.5(c) should be outlined here. The options for reporting this are:</w:t>
      </w:r>
    </w:p>
    <w:p w14:paraId="2BFB029C" w14:textId="64CE6397" w:rsidR="00DA11E7" w:rsidRPr="00AB6FF2" w:rsidRDefault="00DA11E7" w:rsidP="004F6DE1">
      <w:pPr>
        <w:numPr>
          <w:ilvl w:val="0"/>
          <w:numId w:val="13"/>
        </w:numPr>
        <w:spacing w:after="0"/>
        <w:ind w:left="714" w:hanging="357"/>
        <w:contextualSpacing/>
        <w:rPr>
          <w:rFonts w:cs="Times New Roman"/>
          <w:lang w:val="en-GB"/>
        </w:rPr>
      </w:pPr>
      <w:r w:rsidRPr="00AB6FF2">
        <w:rPr>
          <w:rFonts w:cs="Times New Roman"/>
          <w:lang w:val="en-GB"/>
        </w:rPr>
        <w:t>best estimate – the best available single figure (including where only the maximum value of the area covered by habitat is available) or interval, derived from e.g. a survey or a model, a compilation of figures from localities or expert opinion, but for which 95 % confidence limits could not be calculated. Whether a best estimate comes from the monitoring data, modelling or from an expert opinion should be assessed in field 4.7;</w:t>
      </w:r>
    </w:p>
    <w:p w14:paraId="4FCF197D" w14:textId="0152AA90" w:rsidR="0071734B" w:rsidRPr="00AB6FF2" w:rsidRDefault="0071734B" w:rsidP="004F6DE1">
      <w:pPr>
        <w:numPr>
          <w:ilvl w:val="1"/>
          <w:numId w:val="13"/>
        </w:numPr>
        <w:spacing w:after="0"/>
        <w:ind w:left="714" w:hanging="357"/>
        <w:contextualSpacing/>
        <w:rPr>
          <w:rFonts w:cs="Times New Roman"/>
          <w:lang w:val="en-GB"/>
        </w:rPr>
      </w:pPr>
      <w:r w:rsidRPr="00AB6FF2">
        <w:rPr>
          <w:rFonts w:cs="Times New Roman"/>
          <w:lang w:val="en-GB"/>
        </w:rPr>
        <w:lastRenderedPageBreak/>
        <w:t xml:space="preserve">multi-year mean – average value or interval where habitat is monitored several times during the period provided in field </w:t>
      </w:r>
      <w:r w:rsidR="00165D7C" w:rsidRPr="00AB6FF2">
        <w:rPr>
          <w:rFonts w:cs="Times New Roman"/>
          <w:lang w:val="en-GB"/>
        </w:rPr>
        <w:t>4.3</w:t>
      </w:r>
      <w:r w:rsidRPr="00AB6FF2">
        <w:rPr>
          <w:rFonts w:cs="Times New Roman"/>
          <w:lang w:val="en-GB"/>
        </w:rPr>
        <w:t>;</w:t>
      </w:r>
    </w:p>
    <w:p w14:paraId="579FE36D" w14:textId="77777777" w:rsidR="00DA11E7" w:rsidRPr="00AB6FF2" w:rsidRDefault="00DA11E7" w:rsidP="004F6DE1">
      <w:pPr>
        <w:numPr>
          <w:ilvl w:val="0"/>
          <w:numId w:val="13"/>
        </w:numPr>
        <w:spacing w:after="0"/>
        <w:ind w:left="714" w:hanging="357"/>
        <w:contextualSpacing/>
        <w:rPr>
          <w:rFonts w:cs="Times New Roman"/>
          <w:lang w:val="en-GB"/>
        </w:rPr>
      </w:pPr>
      <w:r w:rsidRPr="00AB6FF2">
        <w:rPr>
          <w:rFonts w:cs="Times New Roman"/>
          <w:lang w:val="en-GB"/>
        </w:rPr>
        <w:t>95 % confidence interval – estimates derived from sample surveys or a model in which 95 % confidence interval could be calculated;</w:t>
      </w:r>
    </w:p>
    <w:p w14:paraId="2BE4B4C0" w14:textId="3524084B" w:rsidR="00DA11E7" w:rsidRPr="00AB6FF2" w:rsidRDefault="00DA11E7" w:rsidP="004F6DE1">
      <w:pPr>
        <w:numPr>
          <w:ilvl w:val="0"/>
          <w:numId w:val="13"/>
        </w:numPr>
        <w:contextualSpacing/>
        <w:rPr>
          <w:rFonts w:cs="Times New Roman"/>
          <w:lang w:val="en-GB"/>
        </w:rPr>
      </w:pPr>
      <w:r w:rsidRPr="00AB6FF2">
        <w:rPr>
          <w:rFonts w:cs="Times New Roman"/>
          <w:lang w:val="en-GB"/>
        </w:rPr>
        <w:t>minimum – where insufficient data exist to provide even a loosely bounded population size estimate, but where a population size is known to be above certain value, or where the reported interval comes from a sample survey or monitoring project which probably underestimates the real population size</w:t>
      </w:r>
      <w:r w:rsidR="0071734B" w:rsidRPr="00AB6FF2">
        <w:rPr>
          <w:rFonts w:cs="Times New Roman"/>
          <w:lang w:val="en-GB"/>
        </w:rPr>
        <w:t>;</w:t>
      </w:r>
    </w:p>
    <w:p w14:paraId="6F99EA81" w14:textId="384500A8" w:rsidR="0071734B" w:rsidRPr="00AB6FF2" w:rsidRDefault="0071734B" w:rsidP="004F6DE1">
      <w:pPr>
        <w:numPr>
          <w:ilvl w:val="1"/>
          <w:numId w:val="13"/>
        </w:numPr>
        <w:ind w:left="714" w:hanging="357"/>
        <w:rPr>
          <w:rFonts w:cs="Times New Roman"/>
          <w:lang w:val="en-GB"/>
        </w:rPr>
      </w:pPr>
      <w:r w:rsidRPr="00AB6FF2">
        <w:rPr>
          <w:rFonts w:cs="Times New Roman"/>
          <w:lang w:val="en-GB"/>
        </w:rPr>
        <w:t>pre-defined range – where the exact minimum and maximum values could not be estimated (fields 4.5 (a) and (b)), but where a reliable estimate can be made within the pre-defined range increments provided.</w:t>
      </w:r>
    </w:p>
    <w:p w14:paraId="422CF71B" w14:textId="3CC4046C" w:rsidR="007B0F78" w:rsidRPr="00AB6FF2" w:rsidRDefault="00033F94" w:rsidP="00DA11E7">
      <w:pPr>
        <w:rPr>
          <w:rFonts w:cs="Times New Roman"/>
          <w:lang w:val="en-GB"/>
        </w:rPr>
      </w:pPr>
      <w:r w:rsidRPr="00AB6FF2">
        <w:rPr>
          <w:rFonts w:cs="Times New Roman"/>
          <w:lang w:val="en-GB"/>
        </w:rPr>
        <w:t xml:space="preserve">No type of estimate is required if </w:t>
      </w:r>
      <w:r w:rsidR="00FE4E66" w:rsidRPr="00AB6FF2">
        <w:rPr>
          <w:rFonts w:cs="Times New Roman"/>
          <w:lang w:val="en-GB"/>
        </w:rPr>
        <w:t xml:space="preserve">trend </w:t>
      </w:r>
      <w:r w:rsidR="00FE4E66">
        <w:rPr>
          <w:rFonts w:cs="Times New Roman"/>
          <w:lang w:val="en-GB"/>
        </w:rPr>
        <w:t>direction is</w:t>
      </w:r>
      <w:r w:rsidR="00FE4E66" w:rsidRPr="00AB6FF2">
        <w:rPr>
          <w:rFonts w:cs="Times New Roman"/>
          <w:lang w:val="en-GB"/>
        </w:rPr>
        <w:t xml:space="preserve"> ‘unknown’</w:t>
      </w:r>
      <w:r w:rsidR="00FE4E66">
        <w:rPr>
          <w:rFonts w:cs="Times New Roman"/>
          <w:lang w:val="en-GB"/>
        </w:rPr>
        <w:t xml:space="preserve"> or ‘stable’</w:t>
      </w:r>
      <w:r w:rsidR="00FE4E66" w:rsidRPr="00AB6FF2">
        <w:rPr>
          <w:rFonts w:cs="Times New Roman"/>
          <w:lang w:val="en-GB"/>
        </w:rPr>
        <w:t>.</w:t>
      </w:r>
      <w:r w:rsidR="00FE4E66">
        <w:rPr>
          <w:rFonts w:cs="Times New Roman"/>
          <w:lang w:val="en-GB"/>
        </w:rPr>
        <w:t xml:space="preserve"> The type of estimate is expec</w:t>
      </w:r>
      <w:r w:rsidR="00502D45">
        <w:rPr>
          <w:rFonts w:cs="Times New Roman"/>
          <w:lang w:val="en-GB"/>
        </w:rPr>
        <w:t>t</w:t>
      </w:r>
      <w:r w:rsidR="00FE4E66">
        <w:rPr>
          <w:rFonts w:cs="Times New Roman"/>
          <w:lang w:val="en-GB"/>
        </w:rPr>
        <w:t>ed to be filled in only if the trend direction is ‘increasing’, ‘decreasing’ or ‘uncertain’.</w:t>
      </w:r>
    </w:p>
    <w:p w14:paraId="20DD51C9" w14:textId="4EA65396" w:rsidR="00424180" w:rsidRPr="00AB6FF2" w:rsidRDefault="00424180" w:rsidP="001337BA">
      <w:pPr>
        <w:pStyle w:val="Heading2"/>
      </w:pPr>
      <w:bookmarkStart w:id="509" w:name="_Toc117612830"/>
      <w:r w:rsidRPr="00AB6FF2">
        <w:t>Short-term trend – Method used</w:t>
      </w:r>
      <w:bookmarkEnd w:id="509"/>
      <w:r w:rsidRPr="00AB6FF2">
        <w:t xml:space="preserve"> </w:t>
      </w:r>
    </w:p>
    <w:p w14:paraId="65974D81" w14:textId="77777777" w:rsidR="00424180" w:rsidRPr="00AB6FF2" w:rsidRDefault="00424180" w:rsidP="00424180">
      <w:pPr>
        <w:rPr>
          <w:rFonts w:cs="Times New Roman"/>
          <w:lang w:val="en-GB"/>
        </w:rPr>
      </w:pPr>
      <w:r w:rsidRPr="00AB6FF2">
        <w:rPr>
          <w:rFonts w:cs="Times New Roman"/>
          <w:lang w:val="en-GB"/>
        </w:rPr>
        <w:t xml:space="preserve">Choose one of the following categories: </w:t>
      </w:r>
    </w:p>
    <w:p w14:paraId="7885449F" w14:textId="02DAC5CE" w:rsidR="00424180" w:rsidRPr="00AB6FF2" w:rsidRDefault="00424180" w:rsidP="004F6DE1">
      <w:pPr>
        <w:numPr>
          <w:ilvl w:val="0"/>
          <w:numId w:val="18"/>
        </w:numPr>
        <w:spacing w:after="0"/>
        <w:contextualSpacing/>
        <w:rPr>
          <w:rFonts w:cs="Times New Roman"/>
          <w:lang w:val="en-GB"/>
        </w:rPr>
      </w:pPr>
      <w:r w:rsidRPr="00AB6FF2">
        <w:rPr>
          <w:rFonts w:cs="Times New Roman"/>
          <w:lang w:val="en-GB"/>
        </w:rPr>
        <w:t>complete survey or a statistically robust estimate (e.g. comparing two range maps based on accurate distribution data, or a dedicated monitoring of a habitat</w:t>
      </w:r>
      <w:r w:rsidR="003A2FD6" w:rsidRPr="00AB6FF2">
        <w:rPr>
          <w:rFonts w:cs="Times New Roman"/>
          <w:lang w:val="en-GB"/>
        </w:rPr>
        <w:t>’</w:t>
      </w:r>
      <w:r w:rsidRPr="00AB6FF2">
        <w:rPr>
          <w:rFonts w:cs="Times New Roman"/>
          <w:lang w:val="en-GB"/>
        </w:rPr>
        <w:t>s distribution with good statistical power);</w:t>
      </w:r>
    </w:p>
    <w:p w14:paraId="2BA68425" w14:textId="77777777" w:rsidR="00424180" w:rsidRPr="00AB6FF2" w:rsidRDefault="00424180" w:rsidP="004F6DE1">
      <w:pPr>
        <w:numPr>
          <w:ilvl w:val="0"/>
          <w:numId w:val="18"/>
        </w:numPr>
        <w:spacing w:after="0"/>
        <w:rPr>
          <w:rFonts w:cs="Times New Roman"/>
          <w:lang w:val="en-GB"/>
        </w:rPr>
      </w:pPr>
      <w:r w:rsidRPr="00AB6FF2">
        <w:rPr>
          <w:rFonts w:cs="Times New Roman"/>
          <w:lang w:val="en-GB"/>
        </w:rPr>
        <w:t>based mainly on extrapolation from a limited amount of data (e.g. trends derived from occurrence data collected for other purposes, or from data collected from only a part of the geographical range of a habitat, or trends based on measuring some other predictors of habitat distribution, such as land-cover changes);</w:t>
      </w:r>
    </w:p>
    <w:p w14:paraId="2E284700" w14:textId="77777777" w:rsidR="00424180" w:rsidRPr="00AB6FF2" w:rsidRDefault="00424180" w:rsidP="004F6DE1">
      <w:pPr>
        <w:numPr>
          <w:ilvl w:val="0"/>
          <w:numId w:val="18"/>
        </w:numPr>
        <w:spacing w:after="0"/>
        <w:ind w:left="714" w:hanging="357"/>
        <w:rPr>
          <w:rFonts w:cs="Times New Roman"/>
          <w:lang w:val="en-GB"/>
        </w:rPr>
      </w:pPr>
      <w:r w:rsidRPr="00AB6FF2">
        <w:rPr>
          <w:rFonts w:cs="Times New Roman"/>
          <w:lang w:val="en-GB"/>
        </w:rPr>
        <w:t>based mainly on expert opinion with very limited data;</w:t>
      </w:r>
    </w:p>
    <w:p w14:paraId="5A389062" w14:textId="77777777" w:rsidR="00424180" w:rsidRPr="00AB6FF2" w:rsidRDefault="00424180" w:rsidP="004F6DE1">
      <w:pPr>
        <w:numPr>
          <w:ilvl w:val="0"/>
          <w:numId w:val="18"/>
        </w:numPr>
        <w:ind w:left="714" w:hanging="357"/>
        <w:rPr>
          <w:rFonts w:cs="Times New Roman"/>
          <w:lang w:val="en-GB"/>
        </w:rPr>
      </w:pPr>
      <w:r w:rsidRPr="00AB6FF2">
        <w:rPr>
          <w:rFonts w:cs="Times New Roman"/>
          <w:lang w:val="en-GB"/>
        </w:rPr>
        <w:t>insufficient or no data available.</w:t>
      </w:r>
    </w:p>
    <w:p w14:paraId="4707E115" w14:textId="07F61482"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067D6D9C" w14:textId="6CCE35EB" w:rsidR="007B0F78" w:rsidRPr="00AB6FF2" w:rsidRDefault="0071755A" w:rsidP="00424180">
      <w:pPr>
        <w:rPr>
          <w:rFonts w:cs="Times New Roman"/>
          <w:lang w:val="en-GB"/>
        </w:rPr>
      </w:pPr>
      <w:r w:rsidRPr="00AB6FF2">
        <w:rPr>
          <w:rFonts w:cs="Times New Roman"/>
          <w:lang w:val="en-GB"/>
        </w:rPr>
        <w:t>The method used field encompasses the total assessment i.e. both field 4.4 short-term trend direction and field 4.5 short-term trend magnitude.</w:t>
      </w:r>
    </w:p>
    <w:p w14:paraId="1452C889" w14:textId="5A4F74AB" w:rsidR="00424180" w:rsidRPr="00AB6FF2" w:rsidRDefault="00424180" w:rsidP="001337BA">
      <w:pPr>
        <w:pStyle w:val="Heading2"/>
      </w:pPr>
      <w:bookmarkStart w:id="510" w:name="_Toc117612831"/>
      <w:r w:rsidRPr="00AB6FF2">
        <w:t>Long-term trend period (optional)</w:t>
      </w:r>
      <w:bookmarkEnd w:id="510"/>
    </w:p>
    <w:p w14:paraId="46E3E472" w14:textId="69ADD38E" w:rsidR="00424180" w:rsidRPr="00AB6FF2" w:rsidRDefault="00424180" w:rsidP="00424180">
      <w:pPr>
        <w:rPr>
          <w:rFonts w:cs="Times New Roman"/>
          <w:lang w:val="en-GB"/>
        </w:rPr>
      </w:pPr>
      <w:r w:rsidRPr="00AB6FF2">
        <w:rPr>
          <w:rFonts w:cs="Times New Roman"/>
          <w:lang w:val="en-GB"/>
        </w:rPr>
        <w:t>The long-term trend should be evaluated over a period of 24 years (four reporting cycles). For the 20</w:t>
      </w:r>
      <w:r w:rsidR="001D436D" w:rsidRPr="00AB6FF2">
        <w:rPr>
          <w:rFonts w:cs="Times New Roman"/>
          <w:lang w:val="en-GB"/>
        </w:rPr>
        <w:t>19</w:t>
      </w:r>
      <w:r w:rsidRPr="00AB6FF2">
        <w:rPr>
          <w:rFonts w:cs="Times New Roman"/>
          <w:lang w:val="en-GB"/>
        </w:rPr>
        <w:t>–20</w:t>
      </w:r>
      <w:r w:rsidR="001D436D" w:rsidRPr="00AB6FF2">
        <w:rPr>
          <w:rFonts w:cs="Times New Roman"/>
          <w:lang w:val="en-GB"/>
        </w:rPr>
        <w:t>24</w:t>
      </w:r>
      <w:r w:rsidRPr="00AB6FF2">
        <w:rPr>
          <w:rFonts w:cs="Times New Roman"/>
          <w:lang w:val="en-GB"/>
        </w:rPr>
        <w:t xml:space="preserve"> reports this period is </w:t>
      </w:r>
      <w:r w:rsidR="001D436D" w:rsidRPr="00AB6FF2">
        <w:rPr>
          <w:rFonts w:cs="Times New Roman"/>
          <w:lang w:val="en-GB"/>
        </w:rPr>
        <w:t>2000</w:t>
      </w:r>
      <w:r w:rsidRPr="00AB6FF2">
        <w:rPr>
          <w:rFonts w:cs="Times New Roman"/>
          <w:lang w:val="en-GB"/>
        </w:rPr>
        <w:t>–20</w:t>
      </w:r>
      <w:r w:rsidR="001D436D" w:rsidRPr="00AB6FF2">
        <w:rPr>
          <w:rFonts w:cs="Times New Roman"/>
          <w:lang w:val="en-GB"/>
        </w:rPr>
        <w:t>24</w:t>
      </w:r>
      <w:r w:rsidRPr="00AB6FF2">
        <w:rPr>
          <w:rFonts w:cs="Times New Roman"/>
          <w:lang w:val="en-GB"/>
        </w:rPr>
        <w:t xml:space="preserve"> or a period as close as possible to this. Indicate the period in this field. For the 20</w:t>
      </w:r>
      <w:r w:rsidR="001D436D" w:rsidRPr="00AB6FF2">
        <w:rPr>
          <w:rFonts w:cs="Times New Roman"/>
          <w:lang w:val="en-GB"/>
        </w:rPr>
        <w:t>19</w:t>
      </w:r>
      <w:r w:rsidRPr="00AB6FF2">
        <w:rPr>
          <w:rFonts w:cs="Times New Roman"/>
          <w:lang w:val="en-GB"/>
        </w:rPr>
        <w:t>–20</w:t>
      </w:r>
      <w:r w:rsidR="001D436D" w:rsidRPr="00AB6FF2">
        <w:rPr>
          <w:rFonts w:cs="Times New Roman"/>
          <w:lang w:val="en-GB"/>
        </w:rPr>
        <w:t>24</w:t>
      </w:r>
      <w:r w:rsidRPr="00AB6FF2">
        <w:rPr>
          <w:rFonts w:cs="Times New Roman"/>
          <w:lang w:val="en-GB"/>
        </w:rPr>
        <w:t xml:space="preserve"> reports this information and the associated fields 4.</w:t>
      </w:r>
      <w:r w:rsidR="00190D13" w:rsidRPr="00AB6FF2">
        <w:rPr>
          <w:rFonts w:cs="Times New Roman"/>
          <w:lang w:val="en-GB"/>
        </w:rPr>
        <w:t xml:space="preserve">9 </w:t>
      </w:r>
      <w:r w:rsidR="001D436D" w:rsidRPr="00AB6FF2">
        <w:rPr>
          <w:rFonts w:cs="Times New Roman"/>
          <w:lang w:val="en-GB"/>
        </w:rPr>
        <w:t>to</w:t>
      </w:r>
      <w:r w:rsidRPr="00AB6FF2">
        <w:rPr>
          <w:rFonts w:cs="Times New Roman"/>
          <w:lang w:val="en-GB"/>
        </w:rPr>
        <w:t xml:space="preserve"> 4.</w:t>
      </w:r>
      <w:r w:rsidR="004A4759" w:rsidRPr="00AB6FF2">
        <w:rPr>
          <w:rFonts w:cs="Times New Roman"/>
          <w:lang w:val="en-GB"/>
        </w:rPr>
        <w:t>11</w:t>
      </w:r>
      <w:r w:rsidR="004A4759" w:rsidRPr="00AB6FF2">
        <w:rPr>
          <w:rFonts w:cs="Times New Roman"/>
          <w:b/>
          <w:lang w:val="en-GB"/>
        </w:rPr>
        <w:t xml:space="preserve"> </w:t>
      </w:r>
      <w:r w:rsidRPr="00AB6FF2">
        <w:rPr>
          <w:rFonts w:cs="Times New Roman"/>
          <w:lang w:val="en-GB"/>
        </w:rPr>
        <w:t>are optional.</w:t>
      </w:r>
      <w:r w:rsidR="00F20134" w:rsidRPr="00AB6FF2">
        <w:rPr>
          <w:rFonts w:cs="Times New Roman"/>
          <w:lang w:val="en-GB"/>
        </w:rPr>
        <w:t xml:space="preserve"> </w:t>
      </w:r>
      <w:bookmarkStart w:id="511" w:name="_Hlk106202322"/>
      <w:r w:rsidR="00F20134" w:rsidRPr="00AB6FF2">
        <w:rPr>
          <w:rFonts w:cs="Times New Roman"/>
          <w:lang w:val="en-GB"/>
        </w:rPr>
        <w:t>For newly reported habitats, the start date for the long-term trend would fall within the last two reporting periods (i.e. 2013 to 2024).</w:t>
      </w:r>
      <w:bookmarkEnd w:id="511"/>
    </w:p>
    <w:p w14:paraId="68EF1A96" w14:textId="3A6888F5" w:rsidR="00424180" w:rsidRPr="00AB6FF2" w:rsidRDefault="00424180" w:rsidP="00424180">
      <w:pPr>
        <w:rPr>
          <w:rFonts w:cs="Times New Roman"/>
          <w:lang w:val="en-GB"/>
        </w:rPr>
      </w:pPr>
      <w:r w:rsidRPr="00AB6FF2">
        <w:rPr>
          <w:rFonts w:cs="Times New Roman"/>
          <w:lang w:val="en-GB"/>
        </w:rPr>
        <w:t xml:space="preserve">For guidance in filling in field </w:t>
      </w:r>
      <w:r w:rsidRPr="00AB6FF2">
        <w:rPr>
          <w:rFonts w:cs="Times New Roman"/>
          <w:b/>
          <w:lang w:val="en-GB"/>
        </w:rPr>
        <w:t>4.</w:t>
      </w:r>
      <w:r w:rsidR="001D436D" w:rsidRPr="00AB6FF2">
        <w:rPr>
          <w:rFonts w:cs="Times New Roman"/>
          <w:b/>
          <w:lang w:val="en-GB"/>
        </w:rPr>
        <w:t>9</w:t>
      </w:r>
      <w:r w:rsidRPr="00AB6FF2">
        <w:rPr>
          <w:rFonts w:cs="Times New Roman"/>
          <w:b/>
          <w:lang w:val="en-GB"/>
        </w:rPr>
        <w:t xml:space="preserve"> ‘Long-term trend direction’</w:t>
      </w:r>
      <w:r w:rsidR="00526A04" w:rsidRPr="00AB6FF2">
        <w:rPr>
          <w:rFonts w:cs="Times New Roman"/>
          <w:b/>
          <w:lang w:val="en-GB"/>
        </w:rPr>
        <w:t xml:space="preserve"> </w:t>
      </w:r>
      <w:r w:rsidRPr="00AB6FF2">
        <w:rPr>
          <w:rFonts w:cs="Times New Roman"/>
          <w:lang w:val="en-GB"/>
        </w:rPr>
        <w:t>please see the guidance for field 4.</w:t>
      </w:r>
      <w:r w:rsidR="00245CA6" w:rsidRPr="00AB6FF2">
        <w:rPr>
          <w:rFonts w:cs="Times New Roman"/>
          <w:lang w:val="en-GB"/>
        </w:rPr>
        <w:t>4</w:t>
      </w:r>
      <w:r w:rsidRPr="00AB6FF2">
        <w:rPr>
          <w:rFonts w:cs="Times New Roman"/>
          <w:lang w:val="en-GB"/>
        </w:rPr>
        <w:t xml:space="preserve"> (short-term trend</w:t>
      </w:r>
      <w:r w:rsidR="00245CA6" w:rsidRPr="00AB6FF2">
        <w:rPr>
          <w:rFonts w:cs="Times New Roman"/>
          <w:lang w:val="en-GB"/>
        </w:rPr>
        <w:t xml:space="preserve"> – Direction).</w:t>
      </w:r>
    </w:p>
    <w:p w14:paraId="01604EA0" w14:textId="77777777" w:rsidR="005419A6" w:rsidRDefault="005419A6">
      <w:pPr>
        <w:spacing w:after="160" w:line="259" w:lineRule="auto"/>
        <w:jc w:val="left"/>
        <w:rPr>
          <w:b/>
          <w:szCs w:val="32"/>
          <w:lang w:val="en-GB"/>
        </w:rPr>
      </w:pPr>
      <w:bookmarkStart w:id="512" w:name="_Toc117612832"/>
      <w:r>
        <w:br w:type="page"/>
      </w:r>
    </w:p>
    <w:p w14:paraId="60B8C5B3" w14:textId="0503E477" w:rsidR="001A5233" w:rsidRPr="00AB6FF2" w:rsidRDefault="001A5233" w:rsidP="001337BA">
      <w:pPr>
        <w:pStyle w:val="Heading2"/>
        <w:numPr>
          <w:ilvl w:val="1"/>
          <w:numId w:val="103"/>
        </w:numPr>
      </w:pPr>
      <w:r w:rsidRPr="00AB6FF2">
        <w:lastRenderedPageBreak/>
        <w:t>Long-term trend magnitude (optional)</w:t>
      </w:r>
      <w:bookmarkEnd w:id="512"/>
    </w:p>
    <w:p w14:paraId="2B853B9F" w14:textId="49AEC7B7" w:rsidR="001A5233" w:rsidRPr="00AB6FF2" w:rsidRDefault="001A5233" w:rsidP="001A5233">
      <w:pPr>
        <w:rPr>
          <w:rFonts w:cs="Times New Roman"/>
          <w:lang w:val="en-GB"/>
        </w:rPr>
      </w:pPr>
      <w:r w:rsidRPr="00AB6FF2">
        <w:rPr>
          <w:rFonts w:cs="Times New Roman"/>
          <w:lang w:val="en-GB"/>
        </w:rPr>
        <w:t xml:space="preserve">If possible, quantify the percentage change (with range at the beginning of the reporting period as 100 %) over the period reported in field </w:t>
      </w:r>
      <w:r w:rsidR="00245CA6" w:rsidRPr="00AB6FF2">
        <w:rPr>
          <w:rFonts w:cs="Times New Roman"/>
          <w:lang w:val="en-GB"/>
        </w:rPr>
        <w:t>4.8</w:t>
      </w:r>
      <w:r w:rsidRPr="00AB6FF2">
        <w:rPr>
          <w:rFonts w:cs="Times New Roman"/>
          <w:lang w:val="en-GB"/>
        </w:rPr>
        <w:t xml:space="preserve">. It can be given as estimated minimum and maximum value in fields </w:t>
      </w:r>
      <w:r w:rsidR="00245CA6" w:rsidRPr="00AB6FF2">
        <w:rPr>
          <w:rFonts w:cs="Times New Roman"/>
          <w:lang w:val="en-GB"/>
        </w:rPr>
        <w:t xml:space="preserve">4.10 </w:t>
      </w:r>
      <w:r w:rsidRPr="00AB6FF2">
        <w:rPr>
          <w:rFonts w:cs="Times New Roman"/>
          <w:lang w:val="en-GB"/>
        </w:rPr>
        <w:t xml:space="preserve">(a) and (b) (e.g. 27% and 55%), or where a precise value is known, enter the same value in the minimum and maximum field (e.g. 27%). </w:t>
      </w:r>
    </w:p>
    <w:p w14:paraId="70132C13" w14:textId="4115C228" w:rsidR="001A5233" w:rsidRPr="00AB6FF2" w:rsidRDefault="00E86D01" w:rsidP="001A5233">
      <w:pPr>
        <w:rPr>
          <w:rFonts w:cs="Times New Roman"/>
          <w:lang w:val="en-GB"/>
        </w:rPr>
      </w:pPr>
      <w:r w:rsidRPr="00AB6FF2">
        <w:rPr>
          <w:rFonts w:cs="Times New Roman"/>
          <w:lang w:val="en-GB"/>
        </w:rPr>
        <w:t xml:space="preserve">For additional guidance </w:t>
      </w:r>
      <w:r w:rsidRPr="00AB6FF2">
        <w:rPr>
          <w:rFonts w:cs="Times New Roman"/>
          <w:b/>
          <w:lang w:val="en-GB"/>
        </w:rPr>
        <w:t xml:space="preserve">see field 4.5 Short-term trend – magnitude. </w:t>
      </w:r>
      <w:r w:rsidR="001A5233" w:rsidRPr="00AB6FF2">
        <w:rPr>
          <w:rFonts w:cs="Times New Roman"/>
          <w:lang w:val="en-GB"/>
        </w:rPr>
        <w:t>For guidance in filling in field</w:t>
      </w:r>
      <w:r w:rsidR="00245CA6" w:rsidRPr="00AB6FF2">
        <w:rPr>
          <w:rFonts w:cs="Times New Roman"/>
          <w:lang w:val="en-GB"/>
        </w:rPr>
        <w:t xml:space="preserve"> </w:t>
      </w:r>
      <w:r w:rsidR="001A5233" w:rsidRPr="00AB6FF2">
        <w:rPr>
          <w:rFonts w:cs="Times New Roman"/>
          <w:b/>
          <w:lang w:val="en-GB"/>
        </w:rPr>
        <w:t>4.11 ‘Long-term trend – Method used’,</w:t>
      </w:r>
      <w:r w:rsidR="001A5233" w:rsidRPr="00AB6FF2">
        <w:rPr>
          <w:rFonts w:cs="Times New Roman"/>
          <w:lang w:val="en-GB"/>
        </w:rPr>
        <w:t xml:space="preserve"> please see the guidance for field 4.</w:t>
      </w:r>
      <w:r w:rsidR="00245CA6" w:rsidRPr="00AB6FF2">
        <w:rPr>
          <w:rFonts w:cs="Times New Roman"/>
          <w:lang w:val="en-GB"/>
        </w:rPr>
        <w:t xml:space="preserve">7 </w:t>
      </w:r>
      <w:r w:rsidR="001A5233" w:rsidRPr="00AB6FF2">
        <w:rPr>
          <w:rFonts w:cs="Times New Roman"/>
          <w:lang w:val="en-GB"/>
        </w:rPr>
        <w:t>(short-term trend</w:t>
      </w:r>
      <w:r w:rsidR="00245CA6" w:rsidRPr="00AB6FF2">
        <w:rPr>
          <w:rFonts w:cs="Times New Roman"/>
          <w:lang w:val="en-GB"/>
        </w:rPr>
        <w:t xml:space="preserve"> – Method used</w:t>
      </w:r>
      <w:r w:rsidR="001A5233" w:rsidRPr="00AB6FF2">
        <w:rPr>
          <w:rFonts w:cs="Times New Roman"/>
          <w:lang w:val="en-GB"/>
        </w:rPr>
        <w:t xml:space="preserve">). </w:t>
      </w:r>
    </w:p>
    <w:p w14:paraId="37DBE713" w14:textId="58A94DD1" w:rsidR="00424180" w:rsidRPr="00AB6FF2" w:rsidRDefault="00424180" w:rsidP="001337BA">
      <w:pPr>
        <w:pStyle w:val="Heading2"/>
        <w:numPr>
          <w:ilvl w:val="1"/>
          <w:numId w:val="104"/>
        </w:numPr>
      </w:pPr>
      <w:bookmarkStart w:id="513" w:name="_Toc117612833"/>
      <w:bookmarkStart w:id="514" w:name="_Hlk118669618"/>
      <w:r w:rsidRPr="00AB6FF2">
        <w:t>Favourable reference range</w:t>
      </w:r>
      <w:bookmarkEnd w:id="513"/>
    </w:p>
    <w:p w14:paraId="0C193043" w14:textId="536598EC" w:rsidR="00537EA2" w:rsidRPr="00AB6FF2" w:rsidRDefault="00424180" w:rsidP="007604FD">
      <w:pPr>
        <w:rPr>
          <w:rFonts w:cs="Times New Roman"/>
          <w:lang w:val="en-GB"/>
        </w:rPr>
      </w:pPr>
      <w:r w:rsidRPr="00AB6FF2">
        <w:rPr>
          <w:rFonts w:cs="Times New Roman"/>
          <w:lang w:val="en-GB"/>
        </w:rPr>
        <w:t xml:space="preserve">Favourable reference range is the range within which all significant ecological variations of the habitat are included for a given biogeographical region and which is sufficiently large to allow the long-term viability of the habitat. This information is needed to undertake the evaluation of conservation status according to </w:t>
      </w:r>
      <w:r w:rsidR="00FF2844" w:rsidRPr="00AB6FF2">
        <w:rPr>
          <w:rFonts w:cs="Times New Roman"/>
          <w:lang w:val="en-GB"/>
        </w:rPr>
        <w:t xml:space="preserve">Part </w:t>
      </w:r>
      <w:r w:rsidRPr="00AB6FF2">
        <w:rPr>
          <w:rFonts w:cs="Times New Roman"/>
          <w:lang w:val="en-GB"/>
        </w:rPr>
        <w:t xml:space="preserve">E. </w:t>
      </w:r>
      <w:r w:rsidR="0047671F" w:rsidRPr="00AB6FF2">
        <w:rPr>
          <w:rFonts w:cs="Times New Roman"/>
          <w:lang w:val="en-GB"/>
        </w:rPr>
        <w:t xml:space="preserve">Where the exact range area is reported decimals are allowed, as the range of some habitats can be very small. </w:t>
      </w:r>
      <w:r w:rsidR="007604FD" w:rsidRPr="00AB6FF2">
        <w:rPr>
          <w:rFonts w:cs="Times New Roman"/>
          <w:lang w:val="en-GB"/>
        </w:rPr>
        <w:t xml:space="preserve">In many cases it is not possible to estimate a value for favourable reference range (option a) but it is clear that the favourable reference range is greater (or much greater) than the present-day value. Using the pre-defined range increments (option b) </w:t>
      </w:r>
      <w:r w:rsidR="00D71605" w:rsidRPr="00AB6FF2">
        <w:rPr>
          <w:rFonts w:cs="Times New Roman"/>
          <w:lang w:val="en-GB"/>
        </w:rPr>
        <w:t xml:space="preserve">the range is </w:t>
      </w:r>
      <w:r w:rsidR="007604FD" w:rsidRPr="00AB6FF2">
        <w:rPr>
          <w:rFonts w:cs="Times New Roman"/>
          <w:lang w:val="en-GB"/>
        </w:rPr>
        <w:t>‘approximately equal to the favourable reference range (less than 2% smaller)’, ‘between 2</w:t>
      </w:r>
      <w:r w:rsidR="0083709B" w:rsidRPr="00AB6FF2">
        <w:rPr>
          <w:rFonts w:cs="Times New Roman"/>
          <w:lang w:val="en-GB"/>
        </w:rPr>
        <w:t>%</w:t>
      </w:r>
      <w:r w:rsidR="007604FD" w:rsidRPr="00AB6FF2">
        <w:rPr>
          <w:rFonts w:cs="Times New Roman"/>
          <w:lang w:val="en-GB"/>
        </w:rPr>
        <w:t xml:space="preserve"> and 10% smaller</w:t>
      </w:r>
      <w:r w:rsidR="00B9037B" w:rsidRPr="00AB6FF2">
        <w:rPr>
          <w:rFonts w:cs="Times New Roman"/>
          <w:lang w:val="en-GB"/>
        </w:rPr>
        <w:t xml:space="preserve"> </w:t>
      </w:r>
      <w:r w:rsidR="00DC2136" w:rsidRPr="00AB6FF2">
        <w:rPr>
          <w:rFonts w:cs="Times New Roman"/>
          <w:lang w:val="en-GB"/>
        </w:rPr>
        <w:t>than the</w:t>
      </w:r>
      <w:r w:rsidR="00B9037B" w:rsidRPr="00AB6FF2">
        <w:rPr>
          <w:rFonts w:cs="Times New Roman"/>
          <w:lang w:val="en-GB"/>
        </w:rPr>
        <w:t xml:space="preserve"> FRR</w:t>
      </w:r>
      <w:r w:rsidR="007604FD" w:rsidRPr="00AB6FF2">
        <w:rPr>
          <w:rFonts w:cs="Times New Roman"/>
          <w:lang w:val="en-GB"/>
        </w:rPr>
        <w:t>’, ‘between 11</w:t>
      </w:r>
      <w:r w:rsidR="0083709B" w:rsidRPr="00AB6FF2">
        <w:rPr>
          <w:rFonts w:cs="Times New Roman"/>
          <w:lang w:val="en-GB"/>
        </w:rPr>
        <w:t>%</w:t>
      </w:r>
      <w:r w:rsidR="007604FD" w:rsidRPr="00AB6FF2">
        <w:rPr>
          <w:rFonts w:cs="Times New Roman"/>
          <w:lang w:val="en-GB"/>
        </w:rPr>
        <w:t xml:space="preserve"> and 50% smaller</w:t>
      </w:r>
      <w:r w:rsidR="00B9037B" w:rsidRPr="00AB6FF2">
        <w:rPr>
          <w:rFonts w:cs="Times New Roman"/>
          <w:lang w:val="en-GB"/>
        </w:rPr>
        <w:t xml:space="preserve"> </w:t>
      </w:r>
      <w:r w:rsidR="00DC2136" w:rsidRPr="00AB6FF2">
        <w:rPr>
          <w:rFonts w:cs="Times New Roman"/>
          <w:lang w:val="en-GB"/>
        </w:rPr>
        <w:t>than the</w:t>
      </w:r>
      <w:r w:rsidR="00B9037B" w:rsidRPr="00AB6FF2">
        <w:rPr>
          <w:rFonts w:cs="Times New Roman"/>
          <w:lang w:val="en-GB"/>
        </w:rPr>
        <w:t xml:space="preserve"> FRR</w:t>
      </w:r>
      <w:r w:rsidR="007604FD" w:rsidRPr="00AB6FF2">
        <w:rPr>
          <w:rFonts w:cs="Times New Roman"/>
          <w:lang w:val="en-GB"/>
        </w:rPr>
        <w:t>’, ‘between 51</w:t>
      </w:r>
      <w:r w:rsidR="0083709B" w:rsidRPr="00AB6FF2">
        <w:rPr>
          <w:rFonts w:cs="Times New Roman"/>
          <w:lang w:val="en-GB"/>
        </w:rPr>
        <w:t>%</w:t>
      </w:r>
      <w:r w:rsidR="007604FD" w:rsidRPr="00AB6FF2">
        <w:rPr>
          <w:rFonts w:cs="Times New Roman"/>
          <w:lang w:val="en-GB"/>
        </w:rPr>
        <w:t xml:space="preserve"> and 100% smaller</w:t>
      </w:r>
      <w:r w:rsidR="00B9037B" w:rsidRPr="00AB6FF2">
        <w:rPr>
          <w:rFonts w:cs="Times New Roman"/>
          <w:lang w:val="en-GB"/>
        </w:rPr>
        <w:t xml:space="preserve"> </w:t>
      </w:r>
      <w:r w:rsidR="00DC2136" w:rsidRPr="00AB6FF2">
        <w:rPr>
          <w:rFonts w:cs="Times New Roman"/>
          <w:lang w:val="en-GB"/>
        </w:rPr>
        <w:t>than the</w:t>
      </w:r>
      <w:r w:rsidR="00B9037B" w:rsidRPr="00AB6FF2">
        <w:rPr>
          <w:rFonts w:cs="Times New Roman"/>
          <w:lang w:val="en-GB"/>
        </w:rPr>
        <w:t xml:space="preserve"> FRR</w:t>
      </w:r>
      <w:r w:rsidR="007604FD" w:rsidRPr="00AB6FF2">
        <w:rPr>
          <w:rFonts w:cs="Times New Roman"/>
          <w:lang w:val="en-GB"/>
        </w:rPr>
        <w:t xml:space="preserve">’ </w:t>
      </w:r>
      <w:r w:rsidR="003D3453" w:rsidRPr="00AB6FF2">
        <w:rPr>
          <w:rFonts w:cs="Times New Roman"/>
          <w:lang w:val="en-GB"/>
        </w:rPr>
        <w:t>allows flexibility in reporting where the exact value is not known. It is also preferable to reporting a parameter as ‘unknown’ (option c).</w:t>
      </w:r>
      <w:r w:rsidR="008C5A6E" w:rsidRPr="00AB6FF2">
        <w:rPr>
          <w:rFonts w:cs="Times New Roman"/>
          <w:lang w:val="en-GB"/>
        </w:rPr>
        <w:t xml:space="preserve"> </w:t>
      </w:r>
      <w:r w:rsidR="00DC2136" w:rsidRPr="00AB6FF2">
        <w:rPr>
          <w:rFonts w:cs="Times New Roman"/>
          <w:lang w:val="en-GB"/>
        </w:rPr>
        <w:t>For example if the actual range is 150 km</w:t>
      </w:r>
      <w:r w:rsidR="00DC2136" w:rsidRPr="00AB6FF2">
        <w:rPr>
          <w:rFonts w:cs="Times New Roman"/>
          <w:vertAlign w:val="superscript"/>
          <w:lang w:val="en-GB"/>
        </w:rPr>
        <w:t>2</w:t>
      </w:r>
      <w:r w:rsidR="00DC2136" w:rsidRPr="00AB6FF2">
        <w:rPr>
          <w:rFonts w:cs="Times New Roman"/>
          <w:lang w:val="en-GB"/>
        </w:rPr>
        <w:t xml:space="preserve"> and the value is estimated to be ‘between 11% and 50% smaller than the FRR’, then the FRR would be between 169 and 300 km</w:t>
      </w:r>
      <w:r w:rsidR="00DC2136" w:rsidRPr="00AB6FF2">
        <w:rPr>
          <w:rFonts w:cs="Times New Roman"/>
          <w:vertAlign w:val="superscript"/>
          <w:lang w:val="en-GB"/>
        </w:rPr>
        <w:t>2</w:t>
      </w:r>
      <w:r w:rsidR="00DC2136" w:rsidRPr="00AB6FF2">
        <w:rPr>
          <w:rFonts w:cs="Times New Roman"/>
          <w:lang w:val="en-GB"/>
        </w:rPr>
        <w:t>. If the favourable reference range is smaller than the actual range, the favourable reference range is expected to be provided in a precise number</w:t>
      </w:r>
      <w:r w:rsidR="007574C5" w:rsidRPr="00AB6FF2">
        <w:rPr>
          <w:lang w:val="en-GB"/>
        </w:rPr>
        <w:t xml:space="preserve"> </w:t>
      </w:r>
      <w:r w:rsidR="007574C5" w:rsidRPr="00AB6FF2">
        <w:rPr>
          <w:rFonts w:cs="Times New Roman"/>
          <w:lang w:val="en-GB"/>
        </w:rPr>
        <w:t>and an explanation needs to be given in the field 4.14 ‘Additional information’ on how this is in line with the principles of setting FRVs as described in the Guidelines</w:t>
      </w:r>
      <w:r w:rsidR="00DC2136" w:rsidRPr="00AB6FF2">
        <w:rPr>
          <w:rFonts w:cs="Times New Roman"/>
          <w:lang w:val="en-GB"/>
        </w:rPr>
        <w:t>.</w:t>
      </w:r>
      <w:r w:rsidR="00686336" w:rsidRPr="00AB6FF2">
        <w:rPr>
          <w:rFonts w:cs="Times New Roman"/>
          <w:lang w:val="en-GB"/>
        </w:rPr>
        <w:t xml:space="preserve"> </w:t>
      </w:r>
    </w:p>
    <w:p w14:paraId="0E5B8FC4" w14:textId="113DD4CB" w:rsidR="007604FD" w:rsidRPr="00AB6FF2" w:rsidRDefault="007604FD" w:rsidP="007604FD">
      <w:pPr>
        <w:rPr>
          <w:rFonts w:cs="Times New Roman"/>
          <w:lang w:val="en-GB"/>
        </w:rPr>
      </w:pPr>
      <w:r w:rsidRPr="00AB6FF2">
        <w:rPr>
          <w:rFonts w:cs="Times New Roman"/>
          <w:lang w:val="en-GB"/>
        </w:rPr>
        <w:t>The following information is requested:</w:t>
      </w:r>
    </w:p>
    <w:bookmarkEnd w:id="514"/>
    <w:p w14:paraId="69A712B7" w14:textId="77777777" w:rsidR="007604FD" w:rsidRPr="00AB6FF2" w:rsidRDefault="007604FD" w:rsidP="007604FD">
      <w:pPr>
        <w:spacing w:after="0"/>
        <w:ind w:left="360"/>
        <w:contextualSpacing/>
        <w:rPr>
          <w:rFonts w:cs="Times New Roman"/>
          <w:lang w:val="en-GB"/>
        </w:rPr>
      </w:pPr>
      <w:r w:rsidRPr="00AB6FF2">
        <w:rPr>
          <w:rFonts w:cs="Times New Roman"/>
          <w:lang w:val="en-GB"/>
        </w:rPr>
        <w:t>a)</w:t>
      </w:r>
      <w:r w:rsidRPr="00AB6FF2">
        <w:rPr>
          <w:rFonts w:cs="Times New Roman"/>
          <w:lang w:val="en-GB"/>
        </w:rPr>
        <w:tab/>
        <w:t>area in km²; or</w:t>
      </w:r>
    </w:p>
    <w:p w14:paraId="4985DF61" w14:textId="77777777" w:rsidR="007604FD" w:rsidRPr="00AB6FF2" w:rsidRDefault="007604FD" w:rsidP="007604FD">
      <w:pPr>
        <w:spacing w:before="60" w:after="60"/>
        <w:ind w:left="360"/>
        <w:rPr>
          <w:rFonts w:cs="Times New Roman"/>
          <w:bCs/>
          <w:szCs w:val="20"/>
          <w:lang w:val="en-GB"/>
        </w:rPr>
      </w:pPr>
      <w:r w:rsidRPr="00AB6FF2">
        <w:rPr>
          <w:rFonts w:cs="Times New Roman"/>
          <w:bCs/>
          <w:szCs w:val="20"/>
          <w:lang w:val="en-GB"/>
        </w:rPr>
        <w:t>b)</w:t>
      </w:r>
      <w:r w:rsidRPr="00AB6FF2">
        <w:rPr>
          <w:rFonts w:cs="Times New Roman"/>
          <w:bCs/>
          <w:szCs w:val="20"/>
          <w:lang w:val="en-GB"/>
        </w:rPr>
        <w:tab/>
        <w:t xml:space="preserve">if a precise favourable reference range is unknown Indicate if the </w:t>
      </w:r>
      <w:r w:rsidRPr="00AB6FF2">
        <w:rPr>
          <w:rFonts w:cs="Times New Roman"/>
          <w:bCs/>
          <w:szCs w:val="20"/>
          <w:u w:val="single"/>
          <w:lang w:val="en-GB"/>
        </w:rPr>
        <w:t>range</w:t>
      </w:r>
      <w:r w:rsidRPr="00AB6FF2">
        <w:rPr>
          <w:rFonts w:cs="Times New Roman"/>
          <w:bCs/>
          <w:szCs w:val="20"/>
          <w:lang w:val="en-GB"/>
        </w:rPr>
        <w:t xml:space="preserve"> is: </w:t>
      </w:r>
    </w:p>
    <w:p w14:paraId="2FD77178" w14:textId="77777777" w:rsidR="007604FD" w:rsidRPr="00AB6FF2" w:rsidRDefault="007604FD" w:rsidP="007604FD">
      <w:pPr>
        <w:spacing w:before="60" w:after="60"/>
        <w:rPr>
          <w:rFonts w:cs="Times New Roman"/>
          <w:bCs/>
          <w:szCs w:val="20"/>
          <w:lang w:val="en-GB"/>
        </w:rPr>
      </w:pPr>
      <w:r w:rsidRPr="00AB6FF2">
        <w:rPr>
          <w:rFonts w:cs="Times New Roman"/>
          <w:bCs/>
          <w:szCs w:val="20"/>
          <w:lang w:val="en-GB"/>
        </w:rPr>
        <w:t xml:space="preserve">                approximately equal to the favourable reference range (less than 2% smaller) </w:t>
      </w:r>
    </w:p>
    <w:p w14:paraId="7728CB47" w14:textId="5EAD75E0" w:rsidR="007604FD" w:rsidRPr="00AB6FF2" w:rsidRDefault="007604FD" w:rsidP="007604FD">
      <w:pPr>
        <w:spacing w:before="60" w:after="60"/>
        <w:rPr>
          <w:rFonts w:cs="Times New Roman"/>
          <w:bCs/>
          <w:szCs w:val="20"/>
          <w:lang w:val="en-GB"/>
        </w:rPr>
      </w:pPr>
      <w:r w:rsidRPr="00AB6FF2">
        <w:rPr>
          <w:rFonts w:cs="Times New Roman"/>
          <w:bCs/>
          <w:szCs w:val="20"/>
          <w:lang w:val="en-GB"/>
        </w:rPr>
        <w:t xml:space="preserve">                between 2</w:t>
      </w:r>
      <w:r w:rsidR="0083709B" w:rsidRPr="00AB6FF2">
        <w:rPr>
          <w:rFonts w:cs="Times New Roman"/>
          <w:bCs/>
          <w:szCs w:val="20"/>
          <w:lang w:val="en-GB"/>
        </w:rPr>
        <w:t>%</w:t>
      </w:r>
      <w:r w:rsidRPr="00AB6FF2">
        <w:rPr>
          <w:rFonts w:cs="Times New Roman"/>
          <w:bCs/>
          <w:szCs w:val="20"/>
          <w:lang w:val="en-GB"/>
        </w:rPr>
        <w:t xml:space="preserve"> and 10% smaller</w:t>
      </w:r>
      <w:r w:rsidR="009A7F82" w:rsidRPr="00AB6FF2">
        <w:rPr>
          <w:rFonts w:cs="Times New Roman"/>
          <w:bCs/>
          <w:szCs w:val="20"/>
          <w:lang w:val="en-GB"/>
        </w:rPr>
        <w:t xml:space="preserve"> </w:t>
      </w:r>
      <w:r w:rsidR="0083709B" w:rsidRPr="00AB6FF2">
        <w:rPr>
          <w:rFonts w:cs="Times New Roman"/>
          <w:bCs/>
          <w:szCs w:val="20"/>
          <w:lang w:val="en-GB"/>
        </w:rPr>
        <w:t>than the</w:t>
      </w:r>
      <w:r w:rsidR="009A7F82" w:rsidRPr="00AB6FF2">
        <w:rPr>
          <w:rFonts w:cs="Times New Roman"/>
          <w:bCs/>
          <w:szCs w:val="20"/>
          <w:lang w:val="en-GB"/>
        </w:rPr>
        <w:t xml:space="preserve"> FRR</w:t>
      </w:r>
    </w:p>
    <w:p w14:paraId="730B55F4" w14:textId="4A26A6FC" w:rsidR="007604FD" w:rsidRPr="00AB6FF2" w:rsidRDefault="007604FD" w:rsidP="007604FD">
      <w:pPr>
        <w:spacing w:before="60" w:after="60"/>
        <w:rPr>
          <w:rFonts w:cs="Times New Roman"/>
          <w:bCs/>
          <w:szCs w:val="20"/>
          <w:lang w:val="en-GB"/>
        </w:rPr>
      </w:pPr>
      <w:r w:rsidRPr="00AB6FF2">
        <w:rPr>
          <w:rFonts w:cs="Times New Roman"/>
          <w:bCs/>
          <w:szCs w:val="20"/>
          <w:lang w:val="en-GB"/>
        </w:rPr>
        <w:t xml:space="preserve">                between 11</w:t>
      </w:r>
      <w:r w:rsidR="0083709B" w:rsidRPr="00AB6FF2">
        <w:rPr>
          <w:rFonts w:cs="Times New Roman"/>
          <w:bCs/>
          <w:szCs w:val="20"/>
          <w:lang w:val="en-GB"/>
        </w:rPr>
        <w:t>%</w:t>
      </w:r>
      <w:r w:rsidRPr="00AB6FF2">
        <w:rPr>
          <w:rFonts w:cs="Times New Roman"/>
          <w:bCs/>
          <w:szCs w:val="20"/>
          <w:lang w:val="en-GB"/>
        </w:rPr>
        <w:t xml:space="preserve"> and 50% smaller</w:t>
      </w:r>
      <w:r w:rsidR="009A7F82" w:rsidRPr="00AB6FF2">
        <w:rPr>
          <w:rFonts w:cs="Times New Roman"/>
          <w:bCs/>
          <w:szCs w:val="20"/>
          <w:lang w:val="en-GB"/>
        </w:rPr>
        <w:t xml:space="preserve"> </w:t>
      </w:r>
      <w:r w:rsidR="00DF28E4" w:rsidRPr="00AB6FF2">
        <w:rPr>
          <w:rFonts w:cs="Times New Roman"/>
          <w:bCs/>
          <w:szCs w:val="20"/>
          <w:lang w:val="en-GB"/>
        </w:rPr>
        <w:t>than the</w:t>
      </w:r>
      <w:r w:rsidR="009A7F82" w:rsidRPr="00AB6FF2">
        <w:rPr>
          <w:rFonts w:cs="Times New Roman"/>
          <w:bCs/>
          <w:szCs w:val="20"/>
          <w:lang w:val="en-GB"/>
        </w:rPr>
        <w:t xml:space="preserve"> FRR</w:t>
      </w:r>
    </w:p>
    <w:p w14:paraId="14ED78E4" w14:textId="05DD0F47" w:rsidR="007604FD" w:rsidRPr="00AB6FF2" w:rsidRDefault="007604FD" w:rsidP="007604FD">
      <w:pPr>
        <w:pStyle w:val="ListParagraph"/>
        <w:spacing w:before="60" w:after="60"/>
        <w:ind w:left="714"/>
        <w:rPr>
          <w:rFonts w:cs="Times New Roman"/>
          <w:bCs/>
          <w:szCs w:val="20"/>
          <w:lang w:val="en-GB"/>
        </w:rPr>
      </w:pPr>
      <w:r w:rsidRPr="00AB6FF2">
        <w:rPr>
          <w:rFonts w:cs="Times New Roman"/>
          <w:bCs/>
          <w:szCs w:val="20"/>
          <w:lang w:val="en-GB"/>
        </w:rPr>
        <w:t xml:space="preserve"> </w:t>
      </w:r>
      <w:r w:rsidR="009A7F82" w:rsidRPr="00AB6FF2">
        <w:rPr>
          <w:rFonts w:cs="Times New Roman"/>
          <w:bCs/>
          <w:szCs w:val="20"/>
          <w:lang w:val="en-GB"/>
        </w:rPr>
        <w:t xml:space="preserve">   </w:t>
      </w:r>
      <w:r w:rsidRPr="00AB6FF2">
        <w:rPr>
          <w:rFonts w:cs="Times New Roman"/>
          <w:bCs/>
          <w:szCs w:val="20"/>
          <w:lang w:val="en-GB"/>
        </w:rPr>
        <w:t>between 51</w:t>
      </w:r>
      <w:r w:rsidR="0083709B" w:rsidRPr="00AB6FF2">
        <w:rPr>
          <w:rFonts w:cs="Times New Roman"/>
          <w:bCs/>
          <w:szCs w:val="20"/>
          <w:lang w:val="en-GB"/>
        </w:rPr>
        <w:t>%</w:t>
      </w:r>
      <w:r w:rsidRPr="00AB6FF2">
        <w:rPr>
          <w:rFonts w:cs="Times New Roman"/>
          <w:bCs/>
          <w:szCs w:val="20"/>
          <w:lang w:val="en-GB"/>
        </w:rPr>
        <w:t xml:space="preserve"> and 100% smaller</w:t>
      </w:r>
      <w:r w:rsidR="009A7F82" w:rsidRPr="00AB6FF2">
        <w:rPr>
          <w:rFonts w:cs="Times New Roman"/>
          <w:bCs/>
          <w:szCs w:val="20"/>
          <w:lang w:val="en-GB"/>
        </w:rPr>
        <w:t xml:space="preserve"> </w:t>
      </w:r>
      <w:r w:rsidR="00DF28E4" w:rsidRPr="00AB6FF2">
        <w:rPr>
          <w:rFonts w:cs="Times New Roman"/>
          <w:bCs/>
          <w:szCs w:val="20"/>
          <w:lang w:val="en-GB"/>
        </w:rPr>
        <w:t>than the</w:t>
      </w:r>
      <w:r w:rsidR="009A7F82" w:rsidRPr="00AB6FF2">
        <w:rPr>
          <w:rFonts w:cs="Times New Roman"/>
          <w:bCs/>
          <w:szCs w:val="20"/>
          <w:lang w:val="en-GB"/>
        </w:rPr>
        <w:t xml:space="preserve"> FRR</w:t>
      </w:r>
    </w:p>
    <w:p w14:paraId="7543710E" w14:textId="71239008" w:rsidR="007604FD" w:rsidRPr="00AB6FF2" w:rsidRDefault="007604FD" w:rsidP="007604FD">
      <w:pPr>
        <w:spacing w:after="0"/>
        <w:ind w:left="360"/>
        <w:contextualSpacing/>
        <w:rPr>
          <w:rFonts w:cs="Times New Roman"/>
          <w:lang w:val="en-GB"/>
        </w:rPr>
      </w:pPr>
      <w:r w:rsidRPr="00AB6FF2">
        <w:rPr>
          <w:rFonts w:cs="Times New Roman"/>
          <w:lang w:val="en-GB"/>
        </w:rPr>
        <w:t>c)</w:t>
      </w:r>
      <w:r w:rsidRPr="00AB6FF2">
        <w:rPr>
          <w:rFonts w:cs="Times New Roman"/>
          <w:lang w:val="en-GB"/>
        </w:rPr>
        <w:tab/>
        <w:t xml:space="preserve">if the favourable reference range is unknown, </w:t>
      </w:r>
      <w:r w:rsidR="00715DFF" w:rsidRPr="00AB6FF2">
        <w:rPr>
          <w:rFonts w:cs="Times New Roman"/>
          <w:lang w:val="en-GB"/>
        </w:rPr>
        <w:t xml:space="preserve">indicate in the </w:t>
      </w:r>
      <w:r w:rsidR="00EF4225" w:rsidRPr="00AB6FF2">
        <w:rPr>
          <w:rFonts w:cs="Times New Roman"/>
          <w:lang w:val="en-GB"/>
        </w:rPr>
        <w:t xml:space="preserve">relevant </w:t>
      </w:r>
      <w:r w:rsidR="00715DFF" w:rsidRPr="00AB6FF2">
        <w:rPr>
          <w:rFonts w:cs="Times New Roman"/>
          <w:lang w:val="en-GB"/>
        </w:rPr>
        <w:t>field</w:t>
      </w:r>
      <w:r w:rsidRPr="00AB6FF2">
        <w:rPr>
          <w:rFonts w:cs="Times New Roman"/>
          <w:lang w:val="en-GB"/>
        </w:rPr>
        <w:t>; and</w:t>
      </w:r>
    </w:p>
    <w:p w14:paraId="37552910" w14:textId="77777777" w:rsidR="007604FD" w:rsidRPr="00AB6FF2" w:rsidRDefault="007604FD" w:rsidP="007604FD">
      <w:pPr>
        <w:ind w:left="360"/>
        <w:rPr>
          <w:rFonts w:cs="Times New Roman"/>
          <w:lang w:val="en-GB"/>
        </w:rPr>
      </w:pPr>
      <w:r w:rsidRPr="00AB6FF2">
        <w:rPr>
          <w:rFonts w:cs="Times New Roman"/>
          <w:lang w:val="en-GB"/>
        </w:rPr>
        <w:t>d)</w:t>
      </w:r>
      <w:r w:rsidRPr="00AB6FF2">
        <w:rPr>
          <w:rFonts w:cs="Times New Roman"/>
          <w:lang w:val="en-GB"/>
        </w:rPr>
        <w:tab/>
        <w:t>indicate the method used' to set the reference value</w:t>
      </w:r>
    </w:p>
    <w:p w14:paraId="223FAD2A" w14:textId="75B908B7" w:rsidR="0071755A" w:rsidRPr="00AB6FF2" w:rsidRDefault="0071755A" w:rsidP="007604FD">
      <w:pPr>
        <w:ind w:left="720"/>
        <w:rPr>
          <w:rFonts w:cs="Times New Roman"/>
          <w:lang w:val="en-GB"/>
        </w:rPr>
      </w:pPr>
      <w:r w:rsidRPr="00AB6FF2">
        <w:rPr>
          <w:rFonts w:cs="Times New Roman"/>
          <w:lang w:val="en-GB"/>
        </w:rPr>
        <w:t>The methods used can be:</w:t>
      </w:r>
      <w:r w:rsidR="007604FD" w:rsidRPr="00AB6FF2">
        <w:rPr>
          <w:rFonts w:cs="Times New Roman"/>
          <w:lang w:val="en-GB"/>
        </w:rPr>
        <w:t xml:space="preserve">   </w:t>
      </w:r>
    </w:p>
    <w:p w14:paraId="591511C5" w14:textId="0C829B08" w:rsidR="007604FD" w:rsidRPr="00AB6FF2" w:rsidRDefault="003A3DCE" w:rsidP="007604FD">
      <w:pPr>
        <w:ind w:left="720"/>
        <w:contextualSpacing/>
        <w:rPr>
          <w:rFonts w:cs="Times New Roman"/>
          <w:lang w:val="en-GB"/>
        </w:rPr>
      </w:pPr>
      <w:r w:rsidRPr="00AB6FF2">
        <w:rPr>
          <w:rFonts w:cs="Times New Roman"/>
          <w:lang w:val="en-GB"/>
        </w:rPr>
        <w:t xml:space="preserve">   </w:t>
      </w:r>
      <w:r w:rsidR="007604FD" w:rsidRPr="00AB6FF2">
        <w:rPr>
          <w:rFonts w:cs="Times New Roman"/>
          <w:lang w:val="en-GB"/>
        </w:rPr>
        <w:t>Model-based approach</w:t>
      </w:r>
    </w:p>
    <w:p w14:paraId="18578CEF" w14:textId="0B801F8A" w:rsidR="007604FD" w:rsidRPr="00AB6FF2" w:rsidRDefault="007604FD" w:rsidP="007604FD">
      <w:pPr>
        <w:ind w:left="720"/>
        <w:contextualSpacing/>
        <w:rPr>
          <w:rFonts w:cs="Times New Roman"/>
          <w:lang w:val="en-GB"/>
        </w:rPr>
      </w:pPr>
      <w:r w:rsidRPr="00AB6FF2">
        <w:rPr>
          <w:rFonts w:cs="Times New Roman"/>
          <w:lang w:val="en-GB"/>
        </w:rPr>
        <w:t xml:space="preserve"> </w:t>
      </w:r>
      <w:r w:rsidR="00C060DB" w:rsidRPr="00AB6FF2">
        <w:rPr>
          <w:rFonts w:cs="Times New Roman"/>
          <w:lang w:val="en-GB"/>
        </w:rPr>
        <w:t xml:space="preserve"> </w:t>
      </w:r>
      <w:r w:rsidRPr="00AB6FF2">
        <w:rPr>
          <w:rFonts w:cs="Times New Roman"/>
          <w:lang w:val="en-GB"/>
        </w:rPr>
        <w:t xml:space="preserve"> Reference-based approach</w:t>
      </w:r>
    </w:p>
    <w:p w14:paraId="71C6628C" w14:textId="77777777" w:rsidR="007604FD" w:rsidRPr="00AB6FF2" w:rsidRDefault="007604FD" w:rsidP="007604FD">
      <w:pPr>
        <w:ind w:left="720"/>
        <w:contextualSpacing/>
        <w:rPr>
          <w:rFonts w:cs="Times New Roman"/>
          <w:lang w:val="en-GB"/>
        </w:rPr>
      </w:pPr>
      <w:r w:rsidRPr="00AB6FF2">
        <w:rPr>
          <w:rFonts w:cs="Times New Roman"/>
          <w:lang w:val="en-GB"/>
        </w:rPr>
        <w:t xml:space="preserve">   Expert opinion</w:t>
      </w:r>
    </w:p>
    <w:p w14:paraId="62BF77C3" w14:textId="40CD7680" w:rsidR="007604FD" w:rsidRPr="00AB6FF2" w:rsidRDefault="007604FD" w:rsidP="007604FD">
      <w:pPr>
        <w:rPr>
          <w:rFonts w:cs="Times New Roman"/>
          <w:lang w:val="en-GB"/>
        </w:rPr>
      </w:pPr>
      <w:r w:rsidRPr="00AB6FF2">
        <w:rPr>
          <w:rFonts w:cs="Times New Roman"/>
          <w:lang w:val="en-GB"/>
        </w:rPr>
        <w:t xml:space="preserve">               Other</w:t>
      </w:r>
    </w:p>
    <w:p w14:paraId="0EDAF1A4" w14:textId="4C99ECEA" w:rsidR="0071755A" w:rsidRPr="00AB6FF2" w:rsidRDefault="0071755A" w:rsidP="007604FD">
      <w:pPr>
        <w:rPr>
          <w:rFonts w:cs="Times New Roman"/>
          <w:lang w:val="en-GB"/>
        </w:rPr>
      </w:pPr>
      <w:r w:rsidRPr="00AB6FF2">
        <w:rPr>
          <w:rFonts w:cs="Times New Roman"/>
          <w:lang w:val="en-GB"/>
        </w:rPr>
        <w:lastRenderedPageBreak/>
        <w:t>More than one method can be selected. If the ‘Model-based approach’ or the ‘Reference-based approach’ are selected then the quality of the available information should be indicated as high, moderate or low. If ‘other’ method is selected, elaborate on this method in field 4.</w:t>
      </w:r>
      <w:r w:rsidR="00AA5B2B" w:rsidRPr="00AB6FF2">
        <w:rPr>
          <w:rFonts w:cs="Times New Roman"/>
          <w:lang w:val="en-GB"/>
        </w:rPr>
        <w:t xml:space="preserve">14 </w:t>
      </w:r>
      <w:r w:rsidRPr="00AB6FF2">
        <w:rPr>
          <w:rFonts w:cs="Times New Roman"/>
          <w:lang w:val="en-GB"/>
        </w:rPr>
        <w:t>‘Additional Information’.</w:t>
      </w:r>
    </w:p>
    <w:p w14:paraId="66626B0C" w14:textId="1865486D" w:rsidR="007604FD" w:rsidRPr="00AB6FF2" w:rsidRDefault="007604FD" w:rsidP="007604FD">
      <w:pPr>
        <w:rPr>
          <w:rFonts w:cs="Times New Roman"/>
          <w:lang w:val="en-GB"/>
        </w:rPr>
      </w:pPr>
      <w:r w:rsidRPr="00AB6FF2">
        <w:rPr>
          <w:rFonts w:cs="Times New Roman"/>
          <w:lang w:val="en-GB"/>
        </w:rPr>
        <w:t>The field ‘indicate method used’ (d) is mandatory if (a) area is provided</w:t>
      </w:r>
      <w:r w:rsidR="008D30C1" w:rsidRPr="00AB6FF2">
        <w:rPr>
          <w:rFonts w:cs="Times New Roman"/>
          <w:lang w:val="en-GB"/>
        </w:rPr>
        <w:t xml:space="preserve">, but Member States are encouraged to describe the method used </w:t>
      </w:r>
      <w:r w:rsidRPr="00AB6FF2">
        <w:rPr>
          <w:rFonts w:cs="Times New Roman"/>
          <w:lang w:val="en-GB"/>
        </w:rPr>
        <w:t>also when (b) range increments are used.</w:t>
      </w:r>
    </w:p>
    <w:p w14:paraId="68B1AB2F" w14:textId="77777777" w:rsidR="007604FD" w:rsidRPr="00AB6FF2" w:rsidRDefault="007604FD" w:rsidP="007604FD">
      <w:pPr>
        <w:rPr>
          <w:rFonts w:cs="Times New Roman"/>
          <w:lang w:val="en-GB"/>
        </w:rPr>
      </w:pPr>
      <w:r w:rsidRPr="00AB6FF2">
        <w:rPr>
          <w:rFonts w:cs="Times New Roman"/>
          <w:lang w:val="en-GB"/>
        </w:rPr>
        <w:t>The use of (b) range increments should help to reduce the use of ‘unknown’ to a minimum:</w:t>
      </w:r>
    </w:p>
    <w:p w14:paraId="030125A3" w14:textId="40071619" w:rsidR="007604FD" w:rsidRPr="00AB6FF2" w:rsidRDefault="007604FD" w:rsidP="004F6DE1">
      <w:pPr>
        <w:numPr>
          <w:ilvl w:val="0"/>
          <w:numId w:val="12"/>
        </w:numPr>
        <w:spacing w:after="0"/>
        <w:ind w:left="714" w:hanging="357"/>
        <w:contextualSpacing/>
        <w:rPr>
          <w:rFonts w:cs="Times New Roman"/>
          <w:lang w:val="en-GB"/>
        </w:rPr>
      </w:pPr>
      <w:r w:rsidRPr="00AB6FF2">
        <w:rPr>
          <w:rFonts w:cs="Times New Roman"/>
          <w:lang w:val="en-GB"/>
        </w:rPr>
        <w:t>if a range increments (b) is used, then there is no need to insert a value in relation to the current value provided in field 4.1 ‘Surface area (of range)’;</w:t>
      </w:r>
    </w:p>
    <w:p w14:paraId="5E0D7F7B" w14:textId="3B11E5A0" w:rsidR="007604FD" w:rsidRPr="00AB6FF2" w:rsidRDefault="007604FD" w:rsidP="004F6DE1">
      <w:pPr>
        <w:numPr>
          <w:ilvl w:val="0"/>
          <w:numId w:val="12"/>
        </w:numPr>
        <w:ind w:left="714" w:hanging="357"/>
        <w:rPr>
          <w:rFonts w:cs="Times New Roman"/>
          <w:lang w:val="en-GB"/>
        </w:rPr>
      </w:pPr>
      <w:r w:rsidRPr="00AB6FF2">
        <w:rPr>
          <w:rFonts w:cs="Times New Roman"/>
          <w:lang w:val="en-GB"/>
        </w:rPr>
        <w:t>if the value is provided for area in km² (a)</w:t>
      </w:r>
      <w:r w:rsidR="00C060DB" w:rsidRPr="00AB6FF2">
        <w:rPr>
          <w:rFonts w:cs="Times New Roman"/>
          <w:lang w:val="en-GB"/>
        </w:rPr>
        <w:t>,</w:t>
      </w:r>
      <w:r w:rsidRPr="00AB6FF2">
        <w:rPr>
          <w:rFonts w:cs="Times New Roman"/>
          <w:lang w:val="en-GB"/>
        </w:rPr>
        <w:t xml:space="preserve"> the range increments should not be used.</w:t>
      </w:r>
    </w:p>
    <w:p w14:paraId="46E08467" w14:textId="7DDAA047" w:rsidR="007604FD" w:rsidRPr="00AB6FF2" w:rsidRDefault="007604FD" w:rsidP="007604FD">
      <w:pPr>
        <w:rPr>
          <w:rFonts w:cs="Times New Roman"/>
          <w:lang w:val="en-GB"/>
        </w:rPr>
      </w:pPr>
      <w:r w:rsidRPr="00AB6FF2">
        <w:rPr>
          <w:rFonts w:cs="Times New Roman"/>
          <w:lang w:val="en-GB"/>
        </w:rPr>
        <w:t>Where the reference value has changed in comparison to the previous reporting period, this should be explained in field 4.</w:t>
      </w:r>
      <w:r w:rsidR="00C70B6B" w:rsidRPr="00AB6FF2">
        <w:rPr>
          <w:rFonts w:cs="Times New Roman"/>
          <w:lang w:val="en-GB"/>
        </w:rPr>
        <w:t xml:space="preserve">14 </w:t>
      </w:r>
      <w:r w:rsidRPr="00AB6FF2">
        <w:rPr>
          <w:rFonts w:cs="Times New Roman"/>
          <w:lang w:val="en-GB"/>
        </w:rPr>
        <w:t>‘Additional Information’.</w:t>
      </w:r>
      <w:r w:rsidR="0071755A" w:rsidRPr="00AB6FF2">
        <w:rPr>
          <w:rFonts w:cs="Times New Roman"/>
          <w:lang w:val="en-GB"/>
        </w:rPr>
        <w:t xml:space="preserve"> Favourable reference values and use of </w:t>
      </w:r>
      <w:r w:rsidR="00FF3688" w:rsidRPr="00AB6FF2">
        <w:rPr>
          <w:rFonts w:cs="Times New Roman"/>
          <w:lang w:val="en-GB"/>
        </w:rPr>
        <w:t>range increments</w:t>
      </w:r>
      <w:r w:rsidR="0071755A" w:rsidRPr="00AB6FF2">
        <w:rPr>
          <w:rFonts w:cs="Times New Roman"/>
          <w:lang w:val="en-GB"/>
        </w:rPr>
        <w:t xml:space="preserve"> are discussed in more detail in </w:t>
      </w:r>
      <w:r w:rsidR="00CD463A" w:rsidRPr="00AB6FF2">
        <w:rPr>
          <w:rFonts w:cs="Times New Roman"/>
          <w:lang w:val="en-GB"/>
        </w:rPr>
        <w:t>the Guidelines</w:t>
      </w:r>
      <w:r w:rsidR="0071755A" w:rsidRPr="00AB6FF2">
        <w:rPr>
          <w:rFonts w:cs="Times New Roman"/>
          <w:lang w:val="en-GB"/>
        </w:rPr>
        <w:t>.</w:t>
      </w:r>
    </w:p>
    <w:p w14:paraId="7D4AEB90" w14:textId="31071935" w:rsidR="003F75AB" w:rsidRPr="00AB6FF2" w:rsidRDefault="005E48B8" w:rsidP="001337BA">
      <w:pPr>
        <w:pStyle w:val="Heading2"/>
      </w:pPr>
      <w:bookmarkStart w:id="515" w:name="_Toc117612834"/>
      <w:r w:rsidRPr="00AB6FF2">
        <w:t>Range</w:t>
      </w:r>
      <w:r w:rsidR="003F75AB" w:rsidRPr="00AB6FF2">
        <w:t xml:space="preserve"> when Directive came into force (optional)</w:t>
      </w:r>
      <w:bookmarkEnd w:id="515"/>
    </w:p>
    <w:p w14:paraId="0F501BCD" w14:textId="1D8F740F" w:rsidR="007B0F78" w:rsidRPr="00AB6FF2" w:rsidRDefault="003F75AB" w:rsidP="007604FD">
      <w:pPr>
        <w:rPr>
          <w:rFonts w:cs="Times New Roman"/>
          <w:lang w:val="en-GB"/>
        </w:rPr>
      </w:pPr>
      <w:r w:rsidRPr="00AB6FF2">
        <w:rPr>
          <w:rFonts w:cs="Times New Roman"/>
          <w:lang w:val="en-GB"/>
        </w:rPr>
        <w:t xml:space="preserve">The surface area </w:t>
      </w:r>
      <w:r w:rsidR="00EF4225" w:rsidRPr="00AB6FF2">
        <w:rPr>
          <w:rFonts w:cs="Times New Roman"/>
          <w:lang w:val="en-GB"/>
        </w:rPr>
        <w:t xml:space="preserve">of range </w:t>
      </w:r>
      <w:r w:rsidRPr="00AB6FF2">
        <w:rPr>
          <w:rFonts w:cs="Times New Roman"/>
          <w:lang w:val="en-GB"/>
        </w:rPr>
        <w:t xml:space="preserve">at the time the Directive came into force can be provided in field </w:t>
      </w:r>
      <w:r w:rsidR="00EA08C5" w:rsidRPr="00AB6FF2">
        <w:rPr>
          <w:rFonts w:cs="Times New Roman"/>
          <w:lang w:val="en-GB"/>
        </w:rPr>
        <w:t>4</w:t>
      </w:r>
      <w:r w:rsidRPr="00AB6FF2">
        <w:rPr>
          <w:rFonts w:cs="Times New Roman"/>
          <w:lang w:val="en-GB"/>
        </w:rPr>
        <w:t xml:space="preserve">.13. This is an optional and free text field to see progress with regard to the current </w:t>
      </w:r>
      <w:r w:rsidR="005E48B8" w:rsidRPr="00AB6FF2">
        <w:rPr>
          <w:rFonts w:cs="Times New Roman"/>
          <w:lang w:val="en-GB"/>
        </w:rPr>
        <w:t>range</w:t>
      </w:r>
      <w:r w:rsidRPr="00AB6FF2">
        <w:rPr>
          <w:rFonts w:cs="Times New Roman"/>
          <w:lang w:val="en-GB"/>
        </w:rPr>
        <w:t xml:space="preserve"> reported.</w:t>
      </w:r>
    </w:p>
    <w:p w14:paraId="767F5FDE" w14:textId="25938EFA" w:rsidR="00424180" w:rsidRPr="00AB6FF2" w:rsidRDefault="00424180" w:rsidP="001337BA">
      <w:pPr>
        <w:pStyle w:val="Heading2"/>
      </w:pPr>
      <w:bookmarkStart w:id="516" w:name="_Toc117612835"/>
      <w:r w:rsidRPr="00AB6FF2">
        <w:t>Additional information (optional)</w:t>
      </w:r>
      <w:bookmarkEnd w:id="516"/>
    </w:p>
    <w:p w14:paraId="0F8DB845" w14:textId="77777777" w:rsidR="00424180" w:rsidRPr="00AB6FF2" w:rsidRDefault="00424180" w:rsidP="00424180">
      <w:pPr>
        <w:rPr>
          <w:rFonts w:cs="Times New Roman"/>
          <w:lang w:val="en-GB"/>
        </w:rPr>
      </w:pPr>
      <w:r w:rsidRPr="00AB6FF2">
        <w:rPr>
          <w:rFonts w:cs="Times New Roman"/>
          <w:lang w:val="en-GB"/>
        </w:rPr>
        <w:t>Additional information to help understand the information given on range can be reported here (for example, details on the use of old distribution data, use of data from the previous reporting period, use of different gap distance or range calculation method than that recommended).</w:t>
      </w:r>
    </w:p>
    <w:p w14:paraId="4AE2E2D7" w14:textId="41DA7D80" w:rsidR="00424180" w:rsidRPr="00AB6FF2" w:rsidRDefault="001337BA" w:rsidP="001337BA">
      <w:pPr>
        <w:pStyle w:val="Heading1"/>
        <w:rPr>
          <w:rFonts w:hint="eastAsia"/>
        </w:rPr>
      </w:pPr>
      <w:bookmarkStart w:id="517" w:name="_Toc461625046"/>
      <w:bookmarkStart w:id="518" w:name="_Toc297720442"/>
      <w:bookmarkStart w:id="519" w:name="_Toc147203837"/>
      <w:bookmarkStart w:id="520" w:name="_Ref479262928"/>
      <w:bookmarkStart w:id="521" w:name="_Toc109827773"/>
      <w:bookmarkStart w:id="522" w:name="_Toc117612836"/>
      <w:r w:rsidRPr="00AB6FF2">
        <w:t>A</w:t>
      </w:r>
      <w:r w:rsidR="00424180" w:rsidRPr="00AB6FF2">
        <w:t>rea covered by habitat</w:t>
      </w:r>
      <w:bookmarkEnd w:id="517"/>
      <w:bookmarkEnd w:id="518"/>
      <w:bookmarkEnd w:id="519"/>
      <w:bookmarkEnd w:id="520"/>
      <w:bookmarkEnd w:id="521"/>
      <w:bookmarkEnd w:id="522"/>
      <w:r w:rsidR="00424180" w:rsidRPr="00AB6FF2">
        <w:t xml:space="preserve"> </w:t>
      </w:r>
    </w:p>
    <w:p w14:paraId="7D253FA6" w14:textId="4287DE77" w:rsidR="00424180" w:rsidRPr="00AB6FF2" w:rsidRDefault="00424180" w:rsidP="00424180">
      <w:pPr>
        <w:rPr>
          <w:rFonts w:cs="Times New Roman"/>
          <w:lang w:val="en-GB"/>
        </w:rPr>
      </w:pPr>
      <w:r w:rsidRPr="00AB6FF2">
        <w:rPr>
          <w:rFonts w:cs="Times New Roman"/>
          <w:lang w:val="en-GB"/>
        </w:rPr>
        <w:t>This section reports on the area covered by the habitat type within the range in the biogeographical or marine region concerned.</w:t>
      </w:r>
    </w:p>
    <w:p w14:paraId="1907B293" w14:textId="36401B47" w:rsidR="00424180" w:rsidRPr="00AB6FF2" w:rsidRDefault="00424180" w:rsidP="001337BA">
      <w:pPr>
        <w:pStyle w:val="Heading2"/>
      </w:pPr>
      <w:bookmarkStart w:id="523" w:name="_Toc147203839"/>
      <w:bookmarkStart w:id="524" w:name="_Toc117612837"/>
      <w:r w:rsidRPr="00AB6FF2">
        <w:t>Year or period</w:t>
      </w:r>
      <w:bookmarkEnd w:id="523"/>
      <w:bookmarkEnd w:id="524"/>
    </w:p>
    <w:p w14:paraId="0531C22F" w14:textId="4F5DE244" w:rsidR="008B6EA8" w:rsidRPr="00AB6FF2" w:rsidRDefault="008B6EA8" w:rsidP="008B6EA8">
      <w:pPr>
        <w:rPr>
          <w:rFonts w:cs="Times New Roman"/>
          <w:lang w:val="en-GB"/>
        </w:rPr>
      </w:pPr>
      <w:bookmarkStart w:id="525" w:name="_Toc147203838"/>
      <w:r w:rsidRPr="00AB6FF2">
        <w:rPr>
          <w:rFonts w:cs="Times New Roman"/>
          <w:lang w:val="en-GB"/>
        </w:rPr>
        <w:t>Enter the year (e.g. 20</w:t>
      </w:r>
      <w:r w:rsidR="00AA31A0" w:rsidRPr="00AB6FF2">
        <w:rPr>
          <w:rFonts w:cs="Times New Roman"/>
          <w:lang w:val="en-GB"/>
        </w:rPr>
        <w:t>21</w:t>
      </w:r>
      <w:r w:rsidRPr="00AB6FF2">
        <w:rPr>
          <w:rFonts w:cs="Times New Roman"/>
          <w:lang w:val="en-GB"/>
        </w:rPr>
        <w:t>) or period (e.g. 20</w:t>
      </w:r>
      <w:r w:rsidR="005C6C68" w:rsidRPr="00AB6FF2">
        <w:rPr>
          <w:rFonts w:cs="Times New Roman"/>
          <w:lang w:val="en-GB"/>
        </w:rPr>
        <w:t>19</w:t>
      </w:r>
      <w:r w:rsidRPr="00AB6FF2">
        <w:rPr>
          <w:rFonts w:cs="Times New Roman"/>
          <w:lang w:val="en-GB"/>
        </w:rPr>
        <w:t>–20</w:t>
      </w:r>
      <w:r w:rsidR="005C6C68" w:rsidRPr="00AB6FF2">
        <w:rPr>
          <w:rFonts w:cs="Times New Roman"/>
          <w:lang w:val="en-GB"/>
        </w:rPr>
        <w:t>24</w:t>
      </w:r>
      <w:r w:rsidRPr="00AB6FF2">
        <w:rPr>
          <w:rFonts w:cs="Times New Roman"/>
          <w:lang w:val="en-GB"/>
        </w:rPr>
        <w:t xml:space="preserve">) when the surface area of the habitat was determined. </w:t>
      </w:r>
    </w:p>
    <w:p w14:paraId="6BB0ABC1" w14:textId="5E2048DF" w:rsidR="008B6EA8" w:rsidRPr="00AB6FF2" w:rsidRDefault="008B6EA8" w:rsidP="008B6EA8">
      <w:pPr>
        <w:rPr>
          <w:rFonts w:cs="Times New Roman"/>
          <w:lang w:val="en-GB"/>
        </w:rPr>
      </w:pPr>
      <w:r w:rsidRPr="00AB6FF2">
        <w:rPr>
          <w:rFonts w:cs="Times New Roman"/>
          <w:lang w:val="en-GB"/>
        </w:rPr>
        <w:t xml:space="preserve">Many reports will involve </w:t>
      </w:r>
      <w:r w:rsidR="00CA7231" w:rsidRPr="00AB6FF2">
        <w:rPr>
          <w:rFonts w:cs="Times New Roman"/>
          <w:lang w:val="en-GB"/>
        </w:rPr>
        <w:t xml:space="preserve">more than </w:t>
      </w:r>
      <w:r w:rsidR="00DA4319" w:rsidRPr="00AB6FF2">
        <w:rPr>
          <w:rFonts w:cs="Times New Roman"/>
          <w:lang w:val="en-GB"/>
        </w:rPr>
        <w:t>one</w:t>
      </w:r>
      <w:r w:rsidR="00CA7231" w:rsidRPr="00AB6FF2">
        <w:rPr>
          <w:rFonts w:cs="Times New Roman"/>
          <w:lang w:val="en-GB"/>
        </w:rPr>
        <w:t xml:space="preserve"> reporting </w:t>
      </w:r>
      <w:r w:rsidRPr="00AB6FF2">
        <w:rPr>
          <w:rFonts w:cs="Times New Roman"/>
          <w:lang w:val="en-GB"/>
        </w:rPr>
        <w:t>period, because habitat mapping usually involves several years of fieldwork and may extend beyond the limits of the current reporting period (20</w:t>
      </w:r>
      <w:r w:rsidR="00AA31A0" w:rsidRPr="00AB6FF2">
        <w:rPr>
          <w:rFonts w:cs="Times New Roman"/>
          <w:lang w:val="en-GB"/>
        </w:rPr>
        <w:t>19</w:t>
      </w:r>
      <w:r w:rsidRPr="00AB6FF2">
        <w:rPr>
          <w:rFonts w:cs="Times New Roman"/>
          <w:lang w:val="en-GB"/>
        </w:rPr>
        <w:t>–20</w:t>
      </w:r>
      <w:r w:rsidR="00AA31A0" w:rsidRPr="00AB6FF2">
        <w:rPr>
          <w:rFonts w:cs="Times New Roman"/>
          <w:lang w:val="en-GB"/>
        </w:rPr>
        <w:t>24</w:t>
      </w:r>
      <w:r w:rsidRPr="00AB6FF2">
        <w:rPr>
          <w:rFonts w:cs="Times New Roman"/>
          <w:lang w:val="en-GB"/>
        </w:rPr>
        <w:t>). The year or period reported should cover the actual period during which the data were collected.</w:t>
      </w:r>
    </w:p>
    <w:p w14:paraId="5245DF31" w14:textId="0AA56072" w:rsidR="008B6EA8" w:rsidRPr="00AB6FF2" w:rsidRDefault="008B6EA8" w:rsidP="008B6EA8">
      <w:pPr>
        <w:rPr>
          <w:rFonts w:cs="Times New Roman"/>
          <w:lang w:val="en-GB"/>
        </w:rPr>
      </w:pPr>
      <w:r w:rsidRPr="00AB6FF2">
        <w:rPr>
          <w:rFonts w:cs="Times New Roman"/>
          <w:lang w:val="en-GB"/>
        </w:rPr>
        <w:t>In some cases the area covered by habitat will be estimated based on comprehensive habitat mapping which took place during the previous reporting period</w:t>
      </w:r>
      <w:r w:rsidR="004234A3" w:rsidRPr="00AB6FF2">
        <w:rPr>
          <w:rFonts w:cs="Times New Roman"/>
          <w:lang w:val="en-GB"/>
        </w:rPr>
        <w:t xml:space="preserve"> or even before</w:t>
      </w:r>
      <w:r w:rsidRPr="00AB6FF2">
        <w:rPr>
          <w:rFonts w:cs="Times New Roman"/>
          <w:lang w:val="en-GB"/>
        </w:rPr>
        <w:t xml:space="preserve"> and that has been updated with the results of regular monitoring. </w:t>
      </w:r>
      <w:r w:rsidR="00D67FC0" w:rsidRPr="00AB6FF2">
        <w:rPr>
          <w:rFonts w:cs="Times New Roman"/>
          <w:lang w:val="en-GB"/>
        </w:rPr>
        <w:t xml:space="preserve">The year or period reported should be that which the reported estimate of the area covered by habitat relates to. </w:t>
      </w:r>
    </w:p>
    <w:p w14:paraId="00404941" w14:textId="172D2855" w:rsidR="008B6EA8" w:rsidRPr="00AB6FF2" w:rsidRDefault="008B6EA8" w:rsidP="008B6EA8">
      <w:pPr>
        <w:rPr>
          <w:rFonts w:cs="Times New Roman"/>
          <w:lang w:val="en-GB"/>
        </w:rPr>
      </w:pPr>
      <w:r w:rsidRPr="00AB6FF2">
        <w:rPr>
          <w:rFonts w:cs="Times New Roman"/>
          <w:lang w:val="en-GB"/>
        </w:rPr>
        <w:t>More detailed information on year or period of data used for the area covered by habitat can be provided in field 5.</w:t>
      </w:r>
      <w:r w:rsidR="00496249" w:rsidRPr="00AB6FF2">
        <w:rPr>
          <w:rFonts w:cs="Times New Roman"/>
          <w:lang w:val="en-GB"/>
        </w:rPr>
        <w:t xml:space="preserve">17 </w:t>
      </w:r>
      <w:r w:rsidRPr="00AB6FF2">
        <w:rPr>
          <w:rFonts w:cs="Times New Roman"/>
          <w:lang w:val="en-GB"/>
        </w:rPr>
        <w:t>‘Additional information’</w:t>
      </w:r>
      <w:r w:rsidR="00764A49" w:rsidRPr="00AB6FF2">
        <w:rPr>
          <w:rFonts w:cs="Times New Roman"/>
          <w:lang w:val="en-GB"/>
        </w:rPr>
        <w:t>.</w:t>
      </w:r>
    </w:p>
    <w:p w14:paraId="370D5FF1" w14:textId="199903AB" w:rsidR="00424180" w:rsidRPr="00AB6FF2" w:rsidRDefault="00424180" w:rsidP="001337BA">
      <w:pPr>
        <w:pStyle w:val="Heading2"/>
      </w:pPr>
      <w:bookmarkStart w:id="526" w:name="_Toc117612838"/>
      <w:r w:rsidRPr="00AB6FF2">
        <w:lastRenderedPageBreak/>
        <w:t>Surface area</w:t>
      </w:r>
      <w:bookmarkEnd w:id="525"/>
      <w:bookmarkEnd w:id="526"/>
      <w:r w:rsidRPr="00AB6FF2">
        <w:t xml:space="preserve"> </w:t>
      </w:r>
    </w:p>
    <w:p w14:paraId="17266C9B" w14:textId="5D1007BE" w:rsidR="00424180" w:rsidRPr="00AB6FF2" w:rsidRDefault="00424180" w:rsidP="00424180">
      <w:pPr>
        <w:rPr>
          <w:rFonts w:cs="Times New Roman"/>
          <w:lang w:val="en-GB"/>
        </w:rPr>
      </w:pPr>
      <w:r w:rsidRPr="00AB6FF2">
        <w:rPr>
          <w:rFonts w:cs="Times New Roman"/>
          <w:lang w:val="en-GB"/>
        </w:rPr>
        <w:t>This refers to the total area (in km</w:t>
      </w:r>
      <w:r w:rsidRPr="00AB6FF2">
        <w:rPr>
          <w:rFonts w:cs="Times New Roman"/>
          <w:vertAlign w:val="superscript"/>
          <w:lang w:val="en-GB"/>
        </w:rPr>
        <w:t>2</w:t>
      </w:r>
      <w:r w:rsidRPr="00AB6FF2">
        <w:rPr>
          <w:rFonts w:cs="Times New Roman"/>
          <w:lang w:val="en-GB"/>
        </w:rPr>
        <w:t>) currently occupied by the habitat within the biogeographical or marine region of the Member State concerned. For overlapping habitats see</w:t>
      </w:r>
      <w:r w:rsidR="00D73BE6" w:rsidRPr="00AB6FF2">
        <w:rPr>
          <w:rFonts w:cs="Times New Roman"/>
          <w:lang w:val="en-GB"/>
        </w:rPr>
        <w:t xml:space="preserve"> </w:t>
      </w:r>
      <w:r w:rsidR="00CD463A" w:rsidRPr="00AB6FF2">
        <w:rPr>
          <w:rFonts w:cs="Times New Roman"/>
          <w:lang w:val="en-GB"/>
        </w:rPr>
        <w:t>the Guidelines</w:t>
      </w:r>
      <w:r w:rsidR="00D73BE6" w:rsidRPr="00AB6FF2">
        <w:rPr>
          <w:rFonts w:cs="Times New Roman"/>
          <w:lang w:val="en-GB"/>
        </w:rPr>
        <w:t>.</w:t>
      </w:r>
    </w:p>
    <w:p w14:paraId="4EA1CE68" w14:textId="77777777" w:rsidR="00B72736" w:rsidRPr="00AB6FF2" w:rsidRDefault="00424180" w:rsidP="00424180">
      <w:pPr>
        <w:rPr>
          <w:rFonts w:cs="Times New Roman"/>
          <w:lang w:val="en-GB"/>
        </w:rPr>
      </w:pPr>
      <w:r w:rsidRPr="00AB6FF2">
        <w:rPr>
          <w:rFonts w:cs="Times New Roman"/>
          <w:lang w:val="en-GB"/>
        </w:rPr>
        <w:t xml:space="preserve">The surface area of habitat can be reported as an interval (for example minimum and maximum value or 95 % confidence interval from a model) and/or as a best available single value. The interval surface area estimate (fields 5.2(a) and (b)) should be given as minimum and maximum numbers. Minimum and maximum should always be entered together, i.e. not as </w:t>
      </w:r>
      <w:r w:rsidR="00B72736" w:rsidRPr="00AB6FF2">
        <w:rPr>
          <w:rFonts w:cs="Times New Roman"/>
          <w:lang w:val="en-GB"/>
        </w:rPr>
        <w:t>only the minimum /only the maximum.</w:t>
      </w:r>
    </w:p>
    <w:p w14:paraId="6D665D81" w14:textId="47A790AF" w:rsidR="00424180" w:rsidRPr="00AB6FF2" w:rsidRDefault="00424180" w:rsidP="00424180">
      <w:pPr>
        <w:rPr>
          <w:rFonts w:cs="Times New Roman"/>
          <w:lang w:val="en-GB"/>
        </w:rPr>
      </w:pPr>
      <w:r w:rsidRPr="00AB6FF2">
        <w:rPr>
          <w:rFonts w:cs="Times New Roman"/>
          <w:lang w:val="en-GB"/>
        </w:rPr>
        <w:t xml:space="preserve">There is also a ‘best single value’ field </w:t>
      </w:r>
      <w:r w:rsidR="00B048C8" w:rsidRPr="00AB6FF2">
        <w:rPr>
          <w:rFonts w:cs="Times New Roman"/>
          <w:lang w:val="en-GB"/>
        </w:rPr>
        <w:t xml:space="preserve">(5.2 (c)) </w:t>
      </w:r>
      <w:r w:rsidRPr="00AB6FF2">
        <w:rPr>
          <w:rFonts w:cs="Times New Roman"/>
          <w:lang w:val="en-GB"/>
        </w:rPr>
        <w:t xml:space="preserve">where a single value (a precise value or an estimate) can be entered. When only a minimum (or maximum) value of the surface area of the habitat is known (e.g. through expert opinion) this should be entered in the ‘Best single value’ field and NOT the ‘(a) Minimum’ or ‘(b) Maximum’ fields. The source of this estimate can then be clarified in field 5.3 (see below). The numbers reported should not be rounded. </w:t>
      </w:r>
      <w:r w:rsidR="0004636F" w:rsidRPr="00AB6FF2">
        <w:rPr>
          <w:rFonts w:cs="Times New Roman"/>
          <w:lang w:val="en-GB"/>
        </w:rPr>
        <w:t>Decimals are allowed</w:t>
      </w:r>
      <w:r w:rsidR="0047671F" w:rsidRPr="00AB6FF2">
        <w:rPr>
          <w:rFonts w:cs="Times New Roman"/>
          <w:lang w:val="en-GB"/>
        </w:rPr>
        <w:t xml:space="preserve"> when reporting the area covered by the habitat</w:t>
      </w:r>
      <w:r w:rsidR="0004636F" w:rsidRPr="00AB6FF2">
        <w:rPr>
          <w:rFonts w:cs="Times New Roman"/>
          <w:lang w:val="en-GB"/>
        </w:rPr>
        <w:t>, as the surface area of some habitats can be very small.</w:t>
      </w:r>
    </w:p>
    <w:p w14:paraId="200AE572" w14:textId="02667996" w:rsidR="00B048C8" w:rsidRPr="00AB6FF2" w:rsidRDefault="00B048C8" w:rsidP="00B048C8">
      <w:pPr>
        <w:rPr>
          <w:rFonts w:cs="Times New Roman"/>
          <w:lang w:val="en-GB"/>
        </w:rPr>
      </w:pPr>
      <w:r w:rsidRPr="00AB6FF2">
        <w:rPr>
          <w:rFonts w:cs="Times New Roman"/>
          <w:lang w:val="en-GB"/>
        </w:rPr>
        <w:t>Both interval</w:t>
      </w:r>
      <w:r w:rsidR="00AA31A0" w:rsidRPr="00AB6FF2">
        <w:rPr>
          <w:rFonts w:cs="Times New Roman"/>
          <w:lang w:val="en-GB"/>
        </w:rPr>
        <w:t>s</w:t>
      </w:r>
      <w:r w:rsidRPr="00AB6FF2">
        <w:rPr>
          <w:rFonts w:cs="Times New Roman"/>
          <w:lang w:val="en-GB"/>
        </w:rPr>
        <w:t xml:space="preserve"> and a best singl</w:t>
      </w:r>
      <w:r w:rsidR="00764A49" w:rsidRPr="00AB6FF2">
        <w:rPr>
          <w:rFonts w:cs="Times New Roman"/>
          <w:lang w:val="en-GB"/>
        </w:rPr>
        <w:t>e value can be provided togethe</w:t>
      </w:r>
      <w:r w:rsidR="00AA31A0" w:rsidRPr="00AB6FF2">
        <w:rPr>
          <w:rFonts w:cs="Times New Roman"/>
          <w:lang w:val="en-GB"/>
        </w:rPr>
        <w:t>r</w:t>
      </w:r>
      <w:r w:rsidRPr="00AB6FF2">
        <w:rPr>
          <w:rFonts w:cs="Times New Roman"/>
          <w:lang w:val="en-GB"/>
        </w:rPr>
        <w:t>, for example where the interval coming from modelling is quite large (e.g. minimum and maximum values) and an expert evaluation of the actual surface area of habitat is also available. The expert evaluation of modelling results can result in a more accurate single value to be used in the EU assessments. In other situations</w:t>
      </w:r>
      <w:r w:rsidR="00112F48" w:rsidRPr="00AB6FF2">
        <w:rPr>
          <w:rFonts w:cs="Times New Roman"/>
          <w:lang w:val="en-GB"/>
        </w:rPr>
        <w:t>,</w:t>
      </w:r>
      <w:r w:rsidRPr="00AB6FF2">
        <w:rPr>
          <w:rFonts w:cs="Times New Roman"/>
          <w:lang w:val="en-GB"/>
        </w:rPr>
        <w:t xml:space="preserve"> the point estimate (best single value) is available and Member State wishes to provide the confidence limits. The confidence interval can be entered in the minimum and maximum </w:t>
      </w:r>
      <w:r w:rsidR="004234A3" w:rsidRPr="00AB6FF2">
        <w:rPr>
          <w:rFonts w:cs="Times New Roman"/>
          <w:lang w:val="en-GB"/>
        </w:rPr>
        <w:t>fields</w:t>
      </w:r>
      <w:r w:rsidRPr="00AB6FF2">
        <w:rPr>
          <w:rFonts w:cs="Times New Roman"/>
          <w:lang w:val="en-GB"/>
        </w:rPr>
        <w:t>. If both, interval and best single values are provide</w:t>
      </w:r>
      <w:r w:rsidR="004234A3" w:rsidRPr="00AB6FF2">
        <w:rPr>
          <w:rFonts w:cs="Times New Roman"/>
          <w:lang w:val="en-GB"/>
        </w:rPr>
        <w:t>d</w:t>
      </w:r>
      <w:r w:rsidRPr="00AB6FF2">
        <w:rPr>
          <w:rFonts w:cs="Times New Roman"/>
          <w:lang w:val="en-GB"/>
        </w:rPr>
        <w:t xml:space="preserve"> this should be explained in field 5.</w:t>
      </w:r>
      <w:r w:rsidR="008A28A0" w:rsidRPr="00AB6FF2">
        <w:rPr>
          <w:rFonts w:cs="Times New Roman"/>
          <w:lang w:val="en-GB"/>
        </w:rPr>
        <w:t xml:space="preserve">17 </w:t>
      </w:r>
      <w:r w:rsidRPr="00AB6FF2">
        <w:rPr>
          <w:rFonts w:cs="Times New Roman"/>
          <w:lang w:val="en-GB"/>
        </w:rPr>
        <w:t>‘Additional information’.</w:t>
      </w:r>
    </w:p>
    <w:p w14:paraId="1CE1AA72" w14:textId="656A2303" w:rsidR="00424180" w:rsidRPr="00AB6FF2" w:rsidRDefault="00424180" w:rsidP="001337BA">
      <w:pPr>
        <w:pStyle w:val="Heading2"/>
      </w:pPr>
      <w:bookmarkStart w:id="527" w:name="_Toc117612839"/>
      <w:r w:rsidRPr="00AB6FF2">
        <w:t>Type of estimate</w:t>
      </w:r>
      <w:bookmarkEnd w:id="527"/>
    </w:p>
    <w:p w14:paraId="18549CCD" w14:textId="45DFA1B9" w:rsidR="00424180" w:rsidRPr="00AB6FF2" w:rsidRDefault="00424180" w:rsidP="00424180">
      <w:pPr>
        <w:rPr>
          <w:rFonts w:cs="Times New Roman"/>
          <w:lang w:val="en-GB"/>
        </w:rPr>
      </w:pPr>
      <w:r w:rsidRPr="00AB6FF2">
        <w:rPr>
          <w:rFonts w:cs="Times New Roman"/>
          <w:lang w:val="en-GB"/>
        </w:rPr>
        <w:t>The type of estimate for the reported interval in field</w:t>
      </w:r>
      <w:r w:rsidR="005D6FFB" w:rsidRPr="00AB6FF2">
        <w:rPr>
          <w:rFonts w:cs="Times New Roman"/>
          <w:lang w:val="en-GB"/>
        </w:rPr>
        <w:t>s</w:t>
      </w:r>
      <w:r w:rsidRPr="00AB6FF2">
        <w:rPr>
          <w:rFonts w:cs="Times New Roman"/>
          <w:lang w:val="en-GB"/>
        </w:rPr>
        <w:t xml:space="preserve"> 5.2(a) and (b) or the best single value in field 5.2(c) should be outlined here. The options for reporting this are:</w:t>
      </w:r>
    </w:p>
    <w:p w14:paraId="01101F98" w14:textId="4C4EC804" w:rsidR="00424180" w:rsidRPr="00AB6FF2" w:rsidRDefault="00424180" w:rsidP="004F6DE1">
      <w:pPr>
        <w:numPr>
          <w:ilvl w:val="0"/>
          <w:numId w:val="13"/>
        </w:numPr>
        <w:spacing w:after="0"/>
        <w:ind w:left="714" w:hanging="357"/>
        <w:contextualSpacing/>
        <w:rPr>
          <w:rFonts w:cs="Times New Roman"/>
          <w:lang w:val="en-GB"/>
        </w:rPr>
      </w:pPr>
      <w:r w:rsidRPr="00AB6FF2">
        <w:rPr>
          <w:rFonts w:cs="Times New Roman"/>
          <w:lang w:val="en-GB"/>
        </w:rPr>
        <w:t>best estimate – the best available single figure (including where only the maximum value of the area covered by habitat is available)</w:t>
      </w:r>
      <w:r w:rsidR="007605BF" w:rsidRPr="00AB6FF2">
        <w:rPr>
          <w:rFonts w:cs="Times New Roman"/>
          <w:lang w:val="en-GB"/>
        </w:rPr>
        <w:t xml:space="preserve"> </w:t>
      </w:r>
      <w:r w:rsidRPr="00AB6FF2">
        <w:rPr>
          <w:rFonts w:cs="Times New Roman"/>
          <w:lang w:val="en-GB"/>
        </w:rPr>
        <w:t>or interval, derived from e.g. a survey or a model, a compilation of figures from localities or expert opinion, but for which 95 % confidence limits could not be calculated. Whether a best estimate comes from the monitoring data, modelling or from an expert opinion should be assessed in field 5.4;</w:t>
      </w:r>
    </w:p>
    <w:p w14:paraId="6298C9C2" w14:textId="77777777" w:rsidR="00424180" w:rsidRPr="00AB6FF2" w:rsidRDefault="00424180" w:rsidP="004F6DE1">
      <w:pPr>
        <w:numPr>
          <w:ilvl w:val="0"/>
          <w:numId w:val="13"/>
        </w:numPr>
        <w:spacing w:after="0"/>
        <w:ind w:left="714" w:hanging="357"/>
        <w:contextualSpacing/>
        <w:rPr>
          <w:rFonts w:cs="Times New Roman"/>
          <w:lang w:val="en-GB"/>
        </w:rPr>
      </w:pPr>
      <w:r w:rsidRPr="00AB6FF2">
        <w:rPr>
          <w:rFonts w:cs="Times New Roman"/>
          <w:lang w:val="en-GB"/>
        </w:rPr>
        <w:t>95 % confidence interval – estimates derived from sample surveys or a model in which 95 % confidence interval could be calculated;</w:t>
      </w:r>
    </w:p>
    <w:p w14:paraId="1A80F285" w14:textId="05AD33F1" w:rsidR="00424180" w:rsidRPr="00AB6FF2" w:rsidRDefault="00424180" w:rsidP="004F6DE1">
      <w:pPr>
        <w:numPr>
          <w:ilvl w:val="0"/>
          <w:numId w:val="13"/>
        </w:numPr>
        <w:contextualSpacing/>
        <w:rPr>
          <w:rFonts w:cs="Times New Roman"/>
          <w:lang w:val="en-GB"/>
        </w:rPr>
      </w:pPr>
      <w:r w:rsidRPr="00AB6FF2">
        <w:rPr>
          <w:rFonts w:cs="Times New Roman"/>
          <w:lang w:val="en-GB"/>
        </w:rPr>
        <w:t xml:space="preserve">minimum – where insufficient data exist to provide even a loosely bounded population size estimate, but where a population size is known to be above certain value, or where the reported interval comes from a sample survey or monitoring project which probably underestimates the real </w:t>
      </w:r>
      <w:r w:rsidR="00165D7C" w:rsidRPr="00AB6FF2">
        <w:rPr>
          <w:rFonts w:cs="Times New Roman"/>
          <w:lang w:val="en-GB"/>
        </w:rPr>
        <w:t>habitat</w:t>
      </w:r>
      <w:r w:rsidRPr="00AB6FF2">
        <w:rPr>
          <w:rFonts w:cs="Times New Roman"/>
          <w:lang w:val="en-GB"/>
        </w:rPr>
        <w:t xml:space="preserve"> </w:t>
      </w:r>
      <w:r w:rsidR="00165D7C" w:rsidRPr="00AB6FF2">
        <w:rPr>
          <w:rFonts w:cs="Times New Roman"/>
          <w:lang w:val="en-GB"/>
        </w:rPr>
        <w:t>area</w:t>
      </w:r>
      <w:r w:rsidRPr="00AB6FF2">
        <w:rPr>
          <w:rFonts w:cs="Times New Roman"/>
          <w:lang w:val="en-GB"/>
        </w:rPr>
        <w:t>.</w:t>
      </w:r>
    </w:p>
    <w:p w14:paraId="437AF194" w14:textId="77777777" w:rsidR="009D0ACF" w:rsidRPr="00AB6FF2" w:rsidRDefault="009D0ACF" w:rsidP="009D0ACF">
      <w:pPr>
        <w:ind w:left="720"/>
        <w:contextualSpacing/>
        <w:rPr>
          <w:rFonts w:cs="Times New Roman"/>
          <w:lang w:val="en-GB"/>
        </w:rPr>
      </w:pPr>
    </w:p>
    <w:p w14:paraId="5FE48B7E" w14:textId="0597F1D0" w:rsidR="00424180" w:rsidRPr="00AB6FF2" w:rsidRDefault="00424180" w:rsidP="00424180">
      <w:pPr>
        <w:rPr>
          <w:rFonts w:cs="Times New Roman"/>
          <w:lang w:val="en-GB"/>
        </w:rPr>
      </w:pPr>
      <w:r w:rsidRPr="00AB6FF2">
        <w:rPr>
          <w:rFonts w:cs="Times New Roman"/>
          <w:lang w:val="en-GB"/>
        </w:rPr>
        <w:t>If both interval (</w:t>
      </w:r>
      <w:r w:rsidR="005D6FFB" w:rsidRPr="00AB6FF2">
        <w:rPr>
          <w:rFonts w:cs="Times New Roman"/>
          <w:lang w:val="en-GB"/>
        </w:rPr>
        <w:t xml:space="preserve">field </w:t>
      </w:r>
      <w:r w:rsidRPr="00AB6FF2">
        <w:rPr>
          <w:rFonts w:cs="Times New Roman"/>
          <w:lang w:val="en-GB"/>
        </w:rPr>
        <w:t>5.2</w:t>
      </w:r>
      <w:r w:rsidR="005D6FFB" w:rsidRPr="00AB6FF2">
        <w:rPr>
          <w:rFonts w:cs="Times New Roman"/>
          <w:lang w:val="en-GB"/>
        </w:rPr>
        <w:t>(</w:t>
      </w:r>
      <w:r w:rsidRPr="00AB6FF2">
        <w:rPr>
          <w:rFonts w:cs="Times New Roman"/>
          <w:lang w:val="en-GB"/>
        </w:rPr>
        <w:t xml:space="preserve">a) </w:t>
      </w:r>
      <w:r w:rsidR="005D6FFB" w:rsidRPr="00AB6FF2">
        <w:rPr>
          <w:rFonts w:cs="Times New Roman"/>
          <w:lang w:val="en-GB"/>
        </w:rPr>
        <w:t>‘</w:t>
      </w:r>
      <w:r w:rsidRPr="00AB6FF2">
        <w:rPr>
          <w:rFonts w:cs="Times New Roman"/>
          <w:lang w:val="en-GB"/>
        </w:rPr>
        <w:t xml:space="preserve">Minimum’ and </w:t>
      </w:r>
      <w:r w:rsidR="005D6FFB" w:rsidRPr="00AB6FF2">
        <w:rPr>
          <w:rFonts w:cs="Times New Roman"/>
          <w:lang w:val="en-GB"/>
        </w:rPr>
        <w:t xml:space="preserve">field </w:t>
      </w:r>
      <w:r w:rsidRPr="00AB6FF2">
        <w:rPr>
          <w:rFonts w:cs="Times New Roman"/>
          <w:lang w:val="en-GB"/>
        </w:rPr>
        <w:t>5.2</w:t>
      </w:r>
      <w:r w:rsidR="005D6FFB" w:rsidRPr="00AB6FF2">
        <w:rPr>
          <w:rFonts w:cs="Times New Roman"/>
          <w:lang w:val="en-GB"/>
        </w:rPr>
        <w:t>(</w:t>
      </w:r>
      <w:r w:rsidRPr="00AB6FF2">
        <w:rPr>
          <w:rFonts w:cs="Times New Roman"/>
          <w:lang w:val="en-GB"/>
        </w:rPr>
        <w:t xml:space="preserve">b) </w:t>
      </w:r>
      <w:r w:rsidR="005D6FFB" w:rsidRPr="00AB6FF2">
        <w:rPr>
          <w:rFonts w:cs="Times New Roman"/>
          <w:lang w:val="en-GB"/>
        </w:rPr>
        <w:t>‘</w:t>
      </w:r>
      <w:r w:rsidRPr="00AB6FF2">
        <w:rPr>
          <w:rFonts w:cs="Times New Roman"/>
          <w:lang w:val="en-GB"/>
        </w:rPr>
        <w:t>Maximum’) and a single value (</w:t>
      </w:r>
      <w:r w:rsidR="005D6FFB" w:rsidRPr="00AB6FF2">
        <w:rPr>
          <w:rFonts w:cs="Times New Roman"/>
          <w:lang w:val="en-GB"/>
        </w:rPr>
        <w:t xml:space="preserve">field </w:t>
      </w:r>
      <w:r w:rsidRPr="00AB6FF2">
        <w:rPr>
          <w:rFonts w:cs="Times New Roman"/>
          <w:lang w:val="en-GB"/>
        </w:rPr>
        <w:t>5.2</w:t>
      </w:r>
      <w:r w:rsidR="005D6FFB" w:rsidRPr="00AB6FF2">
        <w:rPr>
          <w:rFonts w:cs="Times New Roman"/>
          <w:lang w:val="en-GB"/>
        </w:rPr>
        <w:t>(</w:t>
      </w:r>
      <w:r w:rsidRPr="00AB6FF2">
        <w:rPr>
          <w:rFonts w:cs="Times New Roman"/>
          <w:lang w:val="en-GB"/>
        </w:rPr>
        <w:t xml:space="preserve">c) </w:t>
      </w:r>
      <w:r w:rsidR="005D6FFB" w:rsidRPr="00AB6FF2">
        <w:rPr>
          <w:rFonts w:cs="Times New Roman"/>
          <w:lang w:val="en-GB"/>
        </w:rPr>
        <w:t>‘</w:t>
      </w:r>
      <w:r w:rsidRPr="00AB6FF2">
        <w:rPr>
          <w:rFonts w:cs="Times New Roman"/>
          <w:lang w:val="en-GB"/>
        </w:rPr>
        <w:t>Best single value’) are provided</w:t>
      </w:r>
      <w:r w:rsidR="005D6FFB" w:rsidRPr="00AB6FF2">
        <w:rPr>
          <w:rFonts w:cs="Times New Roman"/>
          <w:lang w:val="en-GB"/>
        </w:rPr>
        <w:t>, field 5.3</w:t>
      </w:r>
      <w:r w:rsidRPr="00AB6FF2">
        <w:rPr>
          <w:rFonts w:cs="Times New Roman"/>
          <w:lang w:val="en-GB"/>
        </w:rPr>
        <w:t xml:space="preserve"> </w:t>
      </w:r>
      <w:r w:rsidR="005D6FFB" w:rsidRPr="00AB6FF2">
        <w:rPr>
          <w:rFonts w:cs="Times New Roman"/>
          <w:lang w:val="en-GB"/>
        </w:rPr>
        <w:t>‘</w:t>
      </w:r>
      <w:r w:rsidRPr="00AB6FF2">
        <w:rPr>
          <w:rFonts w:cs="Times New Roman"/>
          <w:lang w:val="en-GB"/>
        </w:rPr>
        <w:t>Type of estimate</w:t>
      </w:r>
      <w:r w:rsidR="005D6FFB" w:rsidRPr="00AB6FF2">
        <w:rPr>
          <w:rFonts w:cs="Times New Roman"/>
          <w:lang w:val="en-GB"/>
        </w:rPr>
        <w:t>’</w:t>
      </w:r>
      <w:r w:rsidRPr="00AB6FF2">
        <w:rPr>
          <w:rFonts w:cs="Times New Roman"/>
          <w:lang w:val="en-GB"/>
        </w:rPr>
        <w:t xml:space="preserve"> should correspond to </w:t>
      </w:r>
      <w:r w:rsidR="005D6FFB" w:rsidRPr="00AB6FF2">
        <w:rPr>
          <w:rFonts w:cs="Times New Roman"/>
          <w:lang w:val="en-GB"/>
        </w:rPr>
        <w:t xml:space="preserve">the </w:t>
      </w:r>
      <w:r w:rsidRPr="00AB6FF2">
        <w:rPr>
          <w:rFonts w:cs="Times New Roman"/>
          <w:lang w:val="en-GB"/>
        </w:rPr>
        <w:t>more accurate estimate. This should be noted in field 5.</w:t>
      </w:r>
      <w:r w:rsidR="003A76CE" w:rsidRPr="00AB6FF2">
        <w:rPr>
          <w:rFonts w:cs="Times New Roman"/>
          <w:lang w:val="en-GB"/>
        </w:rPr>
        <w:t xml:space="preserve">17 </w:t>
      </w:r>
      <w:r w:rsidR="005D6FFB" w:rsidRPr="00AB6FF2">
        <w:rPr>
          <w:rFonts w:cs="Times New Roman"/>
          <w:lang w:val="en-GB"/>
        </w:rPr>
        <w:t>‘</w:t>
      </w:r>
      <w:r w:rsidRPr="00AB6FF2">
        <w:rPr>
          <w:rFonts w:cs="Times New Roman"/>
          <w:lang w:val="en-GB"/>
        </w:rPr>
        <w:t>Additional information</w:t>
      </w:r>
      <w:r w:rsidR="005D6FFB" w:rsidRPr="00AB6FF2">
        <w:rPr>
          <w:rFonts w:cs="Times New Roman"/>
          <w:lang w:val="en-GB"/>
        </w:rPr>
        <w:t>’</w:t>
      </w:r>
      <w:r w:rsidRPr="00AB6FF2">
        <w:rPr>
          <w:rFonts w:cs="Times New Roman"/>
          <w:lang w:val="en-GB"/>
        </w:rPr>
        <w:t>.</w:t>
      </w:r>
    </w:p>
    <w:p w14:paraId="5DC83CEF" w14:textId="35A67817" w:rsidR="00424180" w:rsidRPr="00AB6FF2" w:rsidRDefault="00424180" w:rsidP="001337BA">
      <w:pPr>
        <w:pStyle w:val="Heading2"/>
      </w:pPr>
      <w:bookmarkStart w:id="528" w:name="_Toc117612840"/>
      <w:r w:rsidRPr="00AB6FF2">
        <w:lastRenderedPageBreak/>
        <w:t>Surface area – Method used</w:t>
      </w:r>
      <w:bookmarkEnd w:id="528"/>
      <w:r w:rsidRPr="00AB6FF2">
        <w:t xml:space="preserve"> </w:t>
      </w:r>
    </w:p>
    <w:p w14:paraId="65D686B2" w14:textId="77777777" w:rsidR="00424180" w:rsidRPr="00AB6FF2" w:rsidRDefault="00424180" w:rsidP="00424180">
      <w:pPr>
        <w:rPr>
          <w:rFonts w:cs="Times New Roman"/>
          <w:lang w:val="en-GB"/>
        </w:rPr>
      </w:pPr>
      <w:r w:rsidRPr="00AB6FF2">
        <w:rPr>
          <w:rFonts w:cs="Times New Roman"/>
          <w:lang w:val="en-GB"/>
        </w:rPr>
        <w:t>This field is used to detail the methodology used for calculating habitat area in field 5.2. Choose one of the following categories:</w:t>
      </w:r>
    </w:p>
    <w:p w14:paraId="71FA4DC0" w14:textId="62DD4801" w:rsidR="00424180" w:rsidRPr="00AB6FF2" w:rsidRDefault="00424180" w:rsidP="004F6DE1">
      <w:pPr>
        <w:numPr>
          <w:ilvl w:val="0"/>
          <w:numId w:val="20"/>
        </w:numPr>
        <w:spacing w:after="0"/>
        <w:ind w:left="714" w:hanging="357"/>
        <w:contextualSpacing/>
        <w:rPr>
          <w:rFonts w:cs="Times New Roman"/>
          <w:lang w:val="en-GB"/>
        </w:rPr>
      </w:pPr>
      <w:r w:rsidRPr="00AB6FF2">
        <w:rPr>
          <w:rFonts w:cs="Times New Roman"/>
          <w:lang w:val="en-GB"/>
        </w:rPr>
        <w:t>complete survey or a statistically robust estimate (e.g. complete habitat mapping or data from previous habitat mapping updated with robust monitoring data on trends)</w:t>
      </w:r>
    </w:p>
    <w:p w14:paraId="2A85BEF4" w14:textId="48B13F7C" w:rsidR="00424180" w:rsidRPr="00AB6FF2" w:rsidRDefault="00424180" w:rsidP="004F6DE1">
      <w:pPr>
        <w:numPr>
          <w:ilvl w:val="0"/>
          <w:numId w:val="20"/>
        </w:numPr>
        <w:spacing w:after="0"/>
        <w:ind w:left="714" w:hanging="357"/>
        <w:contextualSpacing/>
        <w:rPr>
          <w:rFonts w:cs="Times New Roman"/>
          <w:lang w:val="en-GB"/>
        </w:rPr>
      </w:pPr>
      <w:r w:rsidRPr="00AB6FF2">
        <w:rPr>
          <w:rFonts w:cs="Times New Roman"/>
          <w:lang w:val="en-GB"/>
        </w:rPr>
        <w:t>based mainly on extrapolation from a limited amount of data (e.g. using modelling or extrapolation from surveys of parts of the habitat distribution; using data from previous complete habitat mapping updated with good trend data)</w:t>
      </w:r>
    </w:p>
    <w:p w14:paraId="67FB6863" w14:textId="52DD618C" w:rsidR="00424180" w:rsidRPr="00AB6FF2" w:rsidRDefault="00424180" w:rsidP="004F6DE1">
      <w:pPr>
        <w:numPr>
          <w:ilvl w:val="0"/>
          <w:numId w:val="20"/>
        </w:numPr>
        <w:spacing w:after="0"/>
        <w:ind w:left="714" w:hanging="357"/>
        <w:contextualSpacing/>
        <w:rPr>
          <w:rFonts w:cs="Times New Roman"/>
          <w:lang w:val="en-GB"/>
        </w:rPr>
      </w:pPr>
      <w:r w:rsidRPr="00AB6FF2">
        <w:rPr>
          <w:rFonts w:cs="Times New Roman"/>
          <w:lang w:val="en-GB"/>
        </w:rPr>
        <w:t>based mainly on expert opinion with very limited data</w:t>
      </w:r>
    </w:p>
    <w:p w14:paraId="32E07E53" w14:textId="76C79CF5" w:rsidR="00424180" w:rsidRPr="00AB6FF2" w:rsidRDefault="00424180" w:rsidP="004F6DE1">
      <w:pPr>
        <w:numPr>
          <w:ilvl w:val="0"/>
          <w:numId w:val="20"/>
        </w:numPr>
        <w:ind w:left="714" w:hanging="357"/>
        <w:rPr>
          <w:rFonts w:cs="Times New Roman"/>
          <w:lang w:val="en-GB"/>
        </w:rPr>
      </w:pPr>
      <w:r w:rsidRPr="00AB6FF2">
        <w:rPr>
          <w:rFonts w:cs="Times New Roman"/>
          <w:lang w:val="en-GB"/>
        </w:rPr>
        <w:t>insufficient or no data available</w:t>
      </w:r>
    </w:p>
    <w:p w14:paraId="695B0041" w14:textId="7327C46B"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6325B01A" w14:textId="5823C2C7" w:rsidR="00424180" w:rsidRPr="00AB6FF2" w:rsidRDefault="00424180" w:rsidP="00424180">
      <w:pPr>
        <w:rPr>
          <w:rFonts w:cs="Times New Roman"/>
          <w:lang w:val="en-GB"/>
        </w:rPr>
      </w:pPr>
      <w:bookmarkStart w:id="529" w:name="_Toc147203849"/>
      <w:bookmarkStart w:id="530" w:name="_Toc147203671"/>
      <w:r w:rsidRPr="00AB6FF2">
        <w:rPr>
          <w:rFonts w:cs="Times New Roman"/>
          <w:lang w:val="en-GB"/>
        </w:rPr>
        <w:t>If both interval (</w:t>
      </w:r>
      <w:r w:rsidR="005D6FFB" w:rsidRPr="00AB6FF2">
        <w:rPr>
          <w:rFonts w:cs="Times New Roman"/>
          <w:lang w:val="en-GB"/>
        </w:rPr>
        <w:t xml:space="preserve">field </w:t>
      </w:r>
      <w:r w:rsidRPr="00AB6FF2">
        <w:rPr>
          <w:rFonts w:cs="Times New Roman"/>
          <w:lang w:val="en-GB"/>
        </w:rPr>
        <w:t>5.2</w:t>
      </w:r>
      <w:r w:rsidR="005D6FFB" w:rsidRPr="00AB6FF2">
        <w:rPr>
          <w:rFonts w:cs="Times New Roman"/>
          <w:lang w:val="en-GB"/>
        </w:rPr>
        <w:t>(</w:t>
      </w:r>
      <w:r w:rsidRPr="00AB6FF2">
        <w:rPr>
          <w:rFonts w:cs="Times New Roman"/>
          <w:lang w:val="en-GB"/>
        </w:rPr>
        <w:t xml:space="preserve">a) </w:t>
      </w:r>
      <w:r w:rsidR="005D6FFB" w:rsidRPr="00AB6FF2">
        <w:rPr>
          <w:rFonts w:cs="Times New Roman"/>
          <w:lang w:val="en-GB"/>
        </w:rPr>
        <w:t>‘</w:t>
      </w:r>
      <w:r w:rsidRPr="00AB6FF2">
        <w:rPr>
          <w:rFonts w:cs="Times New Roman"/>
          <w:lang w:val="en-GB"/>
        </w:rPr>
        <w:t xml:space="preserve">Minimum’ and </w:t>
      </w:r>
      <w:r w:rsidR="005D6FFB" w:rsidRPr="00AB6FF2">
        <w:rPr>
          <w:rFonts w:cs="Times New Roman"/>
          <w:lang w:val="en-GB"/>
        </w:rPr>
        <w:t xml:space="preserve">field </w:t>
      </w:r>
      <w:r w:rsidRPr="00AB6FF2">
        <w:rPr>
          <w:rFonts w:cs="Times New Roman"/>
          <w:lang w:val="en-GB"/>
        </w:rPr>
        <w:t>5.2</w:t>
      </w:r>
      <w:r w:rsidR="005D6FFB" w:rsidRPr="00AB6FF2">
        <w:rPr>
          <w:rFonts w:cs="Times New Roman"/>
          <w:lang w:val="en-GB"/>
        </w:rPr>
        <w:t>(</w:t>
      </w:r>
      <w:r w:rsidRPr="00AB6FF2">
        <w:rPr>
          <w:rFonts w:cs="Times New Roman"/>
          <w:lang w:val="en-GB"/>
        </w:rPr>
        <w:t xml:space="preserve">b) </w:t>
      </w:r>
      <w:r w:rsidR="005D6FFB" w:rsidRPr="00AB6FF2">
        <w:rPr>
          <w:rFonts w:cs="Times New Roman"/>
          <w:lang w:val="en-GB"/>
        </w:rPr>
        <w:t>‘</w:t>
      </w:r>
      <w:r w:rsidRPr="00AB6FF2">
        <w:rPr>
          <w:rFonts w:cs="Times New Roman"/>
          <w:lang w:val="en-GB"/>
        </w:rPr>
        <w:t>Maximum’) and a single value (</w:t>
      </w:r>
      <w:r w:rsidR="005D6FFB" w:rsidRPr="00AB6FF2">
        <w:rPr>
          <w:rFonts w:cs="Times New Roman"/>
          <w:lang w:val="en-GB"/>
        </w:rPr>
        <w:t xml:space="preserve">field </w:t>
      </w:r>
      <w:r w:rsidRPr="00AB6FF2">
        <w:rPr>
          <w:rFonts w:cs="Times New Roman"/>
          <w:lang w:val="en-GB"/>
        </w:rPr>
        <w:t>5.2</w:t>
      </w:r>
      <w:r w:rsidR="005D6FFB" w:rsidRPr="00AB6FF2">
        <w:rPr>
          <w:rFonts w:cs="Times New Roman"/>
          <w:lang w:val="en-GB"/>
        </w:rPr>
        <w:t>(</w:t>
      </w:r>
      <w:r w:rsidRPr="00AB6FF2">
        <w:rPr>
          <w:rFonts w:cs="Times New Roman"/>
          <w:lang w:val="en-GB"/>
        </w:rPr>
        <w:t>c) ‘Best single value’) are provided</w:t>
      </w:r>
      <w:r w:rsidR="005D6FFB" w:rsidRPr="00AB6FF2">
        <w:rPr>
          <w:rFonts w:cs="Times New Roman"/>
          <w:lang w:val="en-GB"/>
        </w:rPr>
        <w:t>, field 5.4</w:t>
      </w:r>
      <w:r w:rsidRPr="00AB6FF2">
        <w:rPr>
          <w:rFonts w:cs="Times New Roman"/>
          <w:lang w:val="en-GB"/>
        </w:rPr>
        <w:t xml:space="preserve"> </w:t>
      </w:r>
      <w:r w:rsidR="005D6FFB" w:rsidRPr="00AB6FF2">
        <w:rPr>
          <w:rFonts w:cs="Times New Roman"/>
          <w:lang w:val="en-GB"/>
        </w:rPr>
        <w:t>‘</w:t>
      </w:r>
      <w:r w:rsidRPr="00AB6FF2">
        <w:rPr>
          <w:rFonts w:cs="Times New Roman"/>
          <w:lang w:val="en-GB"/>
        </w:rPr>
        <w:t>Method used</w:t>
      </w:r>
      <w:r w:rsidR="005D6FFB" w:rsidRPr="00AB6FF2">
        <w:rPr>
          <w:rFonts w:cs="Times New Roman"/>
          <w:lang w:val="en-GB"/>
        </w:rPr>
        <w:t>’</w:t>
      </w:r>
      <w:r w:rsidRPr="00AB6FF2">
        <w:rPr>
          <w:rFonts w:cs="Times New Roman"/>
          <w:lang w:val="en-GB"/>
        </w:rPr>
        <w:t xml:space="preserve"> should correspond to </w:t>
      </w:r>
      <w:r w:rsidR="005D6FFB" w:rsidRPr="00AB6FF2">
        <w:rPr>
          <w:rFonts w:cs="Times New Roman"/>
          <w:lang w:val="en-GB"/>
        </w:rPr>
        <w:t xml:space="preserve">the </w:t>
      </w:r>
      <w:r w:rsidRPr="00AB6FF2">
        <w:rPr>
          <w:rFonts w:cs="Times New Roman"/>
          <w:lang w:val="en-GB"/>
        </w:rPr>
        <w:t>more accurate estimate. This should be noted in field 5.</w:t>
      </w:r>
      <w:r w:rsidR="004376A2" w:rsidRPr="00AB6FF2">
        <w:rPr>
          <w:rFonts w:cs="Times New Roman"/>
          <w:lang w:val="en-GB"/>
        </w:rPr>
        <w:t xml:space="preserve">17 </w:t>
      </w:r>
      <w:r w:rsidR="005D6FFB" w:rsidRPr="00AB6FF2">
        <w:rPr>
          <w:rFonts w:cs="Times New Roman"/>
          <w:lang w:val="en-GB"/>
        </w:rPr>
        <w:t>‘</w:t>
      </w:r>
      <w:r w:rsidRPr="00AB6FF2">
        <w:rPr>
          <w:rFonts w:cs="Times New Roman"/>
          <w:lang w:val="en-GB"/>
        </w:rPr>
        <w:t>Additional information</w:t>
      </w:r>
      <w:r w:rsidR="005D6FFB" w:rsidRPr="00AB6FF2">
        <w:rPr>
          <w:rFonts w:cs="Times New Roman"/>
          <w:lang w:val="en-GB"/>
        </w:rPr>
        <w:t>’</w:t>
      </w:r>
      <w:r w:rsidRPr="00AB6FF2">
        <w:rPr>
          <w:rFonts w:cs="Times New Roman"/>
          <w:lang w:val="en-GB"/>
        </w:rPr>
        <w:t>.</w:t>
      </w:r>
    </w:p>
    <w:p w14:paraId="67574E0B" w14:textId="629B0CB9" w:rsidR="00AA31A0" w:rsidRPr="00AB6FF2" w:rsidRDefault="00AA31A0" w:rsidP="001337BA">
      <w:pPr>
        <w:pStyle w:val="Heading2"/>
      </w:pPr>
      <w:bookmarkStart w:id="531" w:name="_Toc117612841"/>
      <w:r w:rsidRPr="00AB6FF2">
        <w:t>Change and reason for change in surface area</w:t>
      </w:r>
      <w:bookmarkEnd w:id="531"/>
      <w:r w:rsidRPr="00AB6FF2">
        <w:t xml:space="preserve"> </w:t>
      </w:r>
    </w:p>
    <w:p w14:paraId="742A3597" w14:textId="31CE1F2F" w:rsidR="00AA31A0" w:rsidRPr="00AB6FF2" w:rsidRDefault="00AA31A0" w:rsidP="00AA31A0">
      <w:pPr>
        <w:rPr>
          <w:rFonts w:cs="Times New Roman"/>
          <w:lang w:val="en-GB"/>
        </w:rPr>
      </w:pPr>
      <w:r w:rsidRPr="00AB6FF2">
        <w:rPr>
          <w:rFonts w:cs="Times New Roman"/>
          <w:lang w:val="en-GB"/>
        </w:rPr>
        <w:t>This field is used to indicate if there is any change since the previous reporting period (2013–2018) in the surface area reported and, if so, to describe the nature of this change.</w:t>
      </w:r>
    </w:p>
    <w:p w14:paraId="1256D64C" w14:textId="7DDB2A42" w:rsidR="00AA31A0" w:rsidRPr="00AB6FF2" w:rsidRDefault="009D2B7A" w:rsidP="00AA31A0">
      <w:pPr>
        <w:rPr>
          <w:rFonts w:cs="Times New Roman"/>
          <w:lang w:val="en-GB"/>
        </w:rPr>
      </w:pPr>
      <w:r w:rsidRPr="00AB6FF2">
        <w:rPr>
          <w:rFonts w:cs="Times New Roman"/>
          <w:lang w:val="en-GB"/>
        </w:rPr>
        <w:t>If there is a change, indicate which of the following options b) to f) apply (</w:t>
      </w:r>
      <w:r w:rsidRPr="00AB6FF2">
        <w:rPr>
          <w:rFonts w:eastAsiaTheme="minorHAnsi" w:cs="Times New Roman"/>
          <w:iCs/>
          <w:szCs w:val="20"/>
          <w:lang w:val="en-GB"/>
        </w:rPr>
        <w:t>It is possible to select more than one of the options b - f</w:t>
      </w:r>
      <w:r w:rsidR="00AA31A0" w:rsidRPr="00AB6FF2">
        <w:rPr>
          <w:rFonts w:cs="Times New Roman"/>
          <w:lang w:val="en-GB"/>
        </w:rPr>
        <w:t>)</w:t>
      </w:r>
      <w:r w:rsidR="00165D7C" w:rsidRPr="00AB6FF2">
        <w:rPr>
          <w:rFonts w:cs="Times New Roman"/>
          <w:vertAlign w:val="superscript"/>
          <w:lang w:val="en-GB"/>
        </w:rPr>
        <w:t xml:space="preserve"> </w:t>
      </w:r>
      <w:r w:rsidR="00165D7C" w:rsidRPr="00AB6FF2">
        <w:rPr>
          <w:rFonts w:cs="Times New Roman"/>
          <w:vertAlign w:val="superscript"/>
          <w:lang w:val="en-GB"/>
        </w:rPr>
        <w:footnoteReference w:id="17"/>
      </w:r>
      <w:r w:rsidR="00556859" w:rsidRPr="00AB6FF2">
        <w:rPr>
          <w:rFonts w:cs="Times New Roman"/>
          <w:lang w:val="en-GB"/>
        </w:rPr>
        <w:t>:</w:t>
      </w:r>
    </w:p>
    <w:p w14:paraId="57AFF2F4" w14:textId="321B9780" w:rsidR="00D73BE6" w:rsidRPr="00AB6FF2" w:rsidRDefault="00D73BE6" w:rsidP="00367DD2">
      <w:pPr>
        <w:pStyle w:val="ListParagraph"/>
        <w:numPr>
          <w:ilvl w:val="0"/>
          <w:numId w:val="61"/>
        </w:numPr>
        <w:ind w:left="709" w:hanging="349"/>
        <w:rPr>
          <w:rFonts w:cs="Times New Roman"/>
          <w:lang w:val="en-GB"/>
        </w:rPr>
      </w:pPr>
      <w:r w:rsidRPr="00AB6FF2">
        <w:rPr>
          <w:rFonts w:cs="Times New Roman"/>
          <w:lang w:val="en-GB"/>
        </w:rPr>
        <w:t>no, there is no change</w:t>
      </w:r>
    </w:p>
    <w:p w14:paraId="011A1003" w14:textId="678FEA75" w:rsidR="00D73BE6" w:rsidRPr="00AB6FF2" w:rsidRDefault="00D73BE6" w:rsidP="00367DD2">
      <w:pPr>
        <w:pStyle w:val="ListParagraph"/>
        <w:numPr>
          <w:ilvl w:val="0"/>
          <w:numId w:val="61"/>
        </w:numPr>
        <w:spacing w:after="0"/>
        <w:ind w:left="709" w:hanging="349"/>
        <w:rPr>
          <w:rFonts w:cs="Times New Roman"/>
          <w:lang w:val="en-GB"/>
        </w:rPr>
      </w:pPr>
      <w:r w:rsidRPr="00AB6FF2">
        <w:rPr>
          <w:rFonts w:cs="Times New Roman"/>
          <w:lang w:val="en-GB"/>
        </w:rPr>
        <w:t>yes, due to genuine change</w:t>
      </w:r>
    </w:p>
    <w:p w14:paraId="6EAB80A6" w14:textId="4554D5C8" w:rsidR="00D73BE6" w:rsidRPr="00AB6FF2" w:rsidRDefault="00D73BE6" w:rsidP="00367DD2">
      <w:pPr>
        <w:numPr>
          <w:ilvl w:val="0"/>
          <w:numId w:val="61"/>
        </w:numPr>
        <w:spacing w:after="0"/>
        <w:ind w:left="709" w:hanging="349"/>
        <w:contextualSpacing/>
        <w:rPr>
          <w:rFonts w:cs="Times New Roman"/>
          <w:lang w:val="en-GB"/>
        </w:rPr>
      </w:pPr>
      <w:r w:rsidRPr="00AB6FF2">
        <w:rPr>
          <w:rFonts w:cs="Times New Roman"/>
          <w:lang w:val="en-GB"/>
        </w:rPr>
        <w:t>yes, due to improved knowledge/more accurate data</w:t>
      </w:r>
    </w:p>
    <w:p w14:paraId="14DD9FEE" w14:textId="4E82FA28" w:rsidR="00D73BE6" w:rsidRPr="00AB6FF2" w:rsidRDefault="00D73BE6" w:rsidP="00367DD2">
      <w:pPr>
        <w:numPr>
          <w:ilvl w:val="0"/>
          <w:numId w:val="61"/>
        </w:numPr>
        <w:ind w:left="709" w:hanging="349"/>
        <w:contextualSpacing/>
        <w:rPr>
          <w:rFonts w:cs="Times New Roman"/>
          <w:lang w:val="en-GB"/>
        </w:rPr>
      </w:pPr>
      <w:r w:rsidRPr="00AB6FF2">
        <w:rPr>
          <w:rFonts w:cs="Times New Roman"/>
          <w:lang w:val="en-GB"/>
        </w:rPr>
        <w:t>yes, due to the use of a different method</w:t>
      </w:r>
    </w:p>
    <w:p w14:paraId="11C3AC06" w14:textId="6EF43B2F" w:rsidR="006213A1" w:rsidRPr="00AB6FF2" w:rsidRDefault="006213A1" w:rsidP="00367DD2">
      <w:pPr>
        <w:numPr>
          <w:ilvl w:val="0"/>
          <w:numId w:val="61"/>
        </w:numPr>
        <w:ind w:left="709" w:hanging="349"/>
        <w:contextualSpacing/>
        <w:rPr>
          <w:rFonts w:cs="Times New Roman"/>
          <w:lang w:val="en-GB"/>
        </w:rPr>
      </w:pPr>
      <w:r w:rsidRPr="00AB6FF2">
        <w:rPr>
          <w:rFonts w:cs="Times New Roman"/>
          <w:lang w:val="en-GB"/>
        </w:rPr>
        <w:t>yes, but nature of change</w:t>
      </w:r>
      <w:r w:rsidR="002F5788" w:rsidRPr="00AB6FF2">
        <w:rPr>
          <w:rFonts w:cs="Times New Roman"/>
          <w:lang w:val="en-GB"/>
        </w:rPr>
        <w:t xml:space="preserve"> is unknown</w:t>
      </w:r>
    </w:p>
    <w:p w14:paraId="4DCCA824" w14:textId="47BFFCE1" w:rsidR="00D73BE6" w:rsidRPr="00AB6FF2" w:rsidRDefault="00D73BE6" w:rsidP="00367DD2">
      <w:pPr>
        <w:numPr>
          <w:ilvl w:val="0"/>
          <w:numId w:val="61"/>
        </w:numPr>
        <w:ind w:left="709" w:hanging="349"/>
        <w:contextualSpacing/>
        <w:rPr>
          <w:rFonts w:cs="Times New Roman"/>
          <w:lang w:val="en-GB"/>
        </w:rPr>
      </w:pPr>
      <w:r w:rsidRPr="00AB6FF2">
        <w:rPr>
          <w:rFonts w:cs="Times New Roman"/>
          <w:lang w:val="en-GB"/>
        </w:rPr>
        <w:t xml:space="preserve">yes, </w:t>
      </w:r>
      <w:r w:rsidR="006213A1" w:rsidRPr="00AB6FF2">
        <w:rPr>
          <w:rFonts w:cs="Times New Roman"/>
          <w:lang w:val="en-GB"/>
        </w:rPr>
        <w:t>due to other reasons</w:t>
      </w:r>
    </w:p>
    <w:p w14:paraId="0D77225C" w14:textId="77777777" w:rsidR="006213A1" w:rsidRPr="00AB6FF2" w:rsidRDefault="006213A1" w:rsidP="006213A1">
      <w:pPr>
        <w:ind w:left="1060"/>
        <w:contextualSpacing/>
        <w:rPr>
          <w:rFonts w:cs="Times New Roman"/>
          <w:lang w:val="en-GB"/>
        </w:rPr>
      </w:pPr>
    </w:p>
    <w:p w14:paraId="52C90372" w14:textId="71FDDAD1" w:rsidR="00AA31A0" w:rsidRPr="00AB6FF2" w:rsidRDefault="00AA31A0" w:rsidP="00AA31A0">
      <w:pPr>
        <w:rPr>
          <w:rFonts w:cs="Times New Roman"/>
          <w:lang w:val="en-GB"/>
        </w:rPr>
      </w:pPr>
      <w:r w:rsidRPr="00AB6FF2">
        <w:rPr>
          <w:rFonts w:cs="Times New Roman"/>
          <w:lang w:val="en-GB"/>
        </w:rPr>
        <w:t>Finally, indicate whether any difference is mainly due to (select one option):</w:t>
      </w:r>
    </w:p>
    <w:p w14:paraId="049602F6" w14:textId="3ADD499E" w:rsidR="00AA31A0" w:rsidRPr="00AB6FF2" w:rsidRDefault="00AA31A0" w:rsidP="00C651E4">
      <w:pPr>
        <w:pStyle w:val="ListParagraph"/>
        <w:numPr>
          <w:ilvl w:val="0"/>
          <w:numId w:val="92"/>
        </w:numPr>
        <w:spacing w:after="0"/>
        <w:rPr>
          <w:rFonts w:cs="Times New Roman"/>
          <w:lang w:val="en-GB"/>
        </w:rPr>
      </w:pPr>
      <w:r w:rsidRPr="00AB6FF2">
        <w:rPr>
          <w:rFonts w:cs="Times New Roman"/>
          <w:lang w:val="en-GB"/>
        </w:rPr>
        <w:t>genuine change</w:t>
      </w:r>
    </w:p>
    <w:p w14:paraId="09FC42FB" w14:textId="629A24CF" w:rsidR="00AA31A0" w:rsidRPr="00AB6FF2" w:rsidRDefault="00AA31A0" w:rsidP="00C651E4">
      <w:pPr>
        <w:pStyle w:val="ListParagraph"/>
        <w:numPr>
          <w:ilvl w:val="0"/>
          <w:numId w:val="92"/>
        </w:numPr>
        <w:spacing w:after="0"/>
        <w:rPr>
          <w:rFonts w:cs="Times New Roman"/>
          <w:lang w:val="en-GB"/>
        </w:rPr>
      </w:pPr>
      <w:r w:rsidRPr="00AB6FF2">
        <w:rPr>
          <w:rFonts w:cs="Times New Roman"/>
          <w:lang w:val="en-GB"/>
        </w:rPr>
        <w:t>improved knowledge or more accurate data</w:t>
      </w:r>
    </w:p>
    <w:p w14:paraId="2DA23FB9" w14:textId="0E65D847" w:rsidR="00AA31A0" w:rsidRPr="00AB6FF2" w:rsidRDefault="00AA31A0" w:rsidP="00C651E4">
      <w:pPr>
        <w:pStyle w:val="ListParagraph"/>
        <w:numPr>
          <w:ilvl w:val="0"/>
          <w:numId w:val="92"/>
        </w:numPr>
        <w:rPr>
          <w:rFonts w:cs="Times New Roman"/>
          <w:lang w:val="en-GB"/>
        </w:rPr>
      </w:pPr>
      <w:r w:rsidRPr="00AB6FF2">
        <w:rPr>
          <w:rFonts w:cs="Times New Roman"/>
          <w:lang w:val="en-GB"/>
        </w:rPr>
        <w:t>the use of a different method</w:t>
      </w:r>
    </w:p>
    <w:p w14:paraId="7426C4C7" w14:textId="0ECF6DA6" w:rsidR="002F5788" w:rsidRPr="00AB6FF2" w:rsidRDefault="002F5788" w:rsidP="00C651E4">
      <w:pPr>
        <w:pStyle w:val="ListParagraph"/>
        <w:numPr>
          <w:ilvl w:val="0"/>
          <w:numId w:val="92"/>
        </w:numPr>
        <w:rPr>
          <w:rFonts w:cs="Times New Roman"/>
          <w:lang w:val="en-GB"/>
        </w:rPr>
      </w:pPr>
      <w:r w:rsidRPr="00AB6FF2">
        <w:rPr>
          <w:rFonts w:cs="Times New Roman"/>
          <w:lang w:val="en-GB"/>
        </w:rPr>
        <w:t>unknown</w:t>
      </w:r>
    </w:p>
    <w:p w14:paraId="447359F3" w14:textId="77777777" w:rsidR="00AA31A0" w:rsidRPr="00AB6FF2" w:rsidRDefault="00AA31A0" w:rsidP="00C651E4">
      <w:pPr>
        <w:pStyle w:val="ListParagraph"/>
        <w:numPr>
          <w:ilvl w:val="0"/>
          <w:numId w:val="92"/>
        </w:numPr>
        <w:rPr>
          <w:rFonts w:cs="Times New Roman"/>
          <w:lang w:val="en-GB"/>
        </w:rPr>
      </w:pPr>
      <w:r w:rsidRPr="00AB6FF2">
        <w:rPr>
          <w:rFonts w:cs="Times New Roman"/>
          <w:lang w:val="en-GB"/>
        </w:rPr>
        <w:lastRenderedPageBreak/>
        <w:t>other reasons</w:t>
      </w:r>
    </w:p>
    <w:p w14:paraId="4AFF085B" w14:textId="5A75A18E" w:rsidR="00FE4FEC" w:rsidRPr="00AB6FF2" w:rsidRDefault="00AA31A0" w:rsidP="00424180">
      <w:pPr>
        <w:rPr>
          <w:rFonts w:cs="Times New Roman"/>
          <w:lang w:val="en-GB"/>
        </w:rPr>
      </w:pPr>
      <w:r w:rsidRPr="00AB6FF2">
        <w:rPr>
          <w:rFonts w:cs="Times New Roman"/>
          <w:lang w:val="en-GB"/>
        </w:rPr>
        <w:t xml:space="preserve">If a Member State wishes to give further information (e.g. cases where range surface area does not change, but its borders are shifting), this can be </w:t>
      </w:r>
      <w:r w:rsidR="00D73BE6" w:rsidRPr="00AB6FF2">
        <w:rPr>
          <w:rFonts w:cs="Times New Roman"/>
          <w:lang w:val="en-GB"/>
        </w:rPr>
        <w:t>inserted into</w:t>
      </w:r>
      <w:r w:rsidRPr="00AB6FF2">
        <w:rPr>
          <w:rFonts w:cs="Times New Roman"/>
          <w:lang w:val="en-GB"/>
        </w:rPr>
        <w:t xml:space="preserve"> field 5.</w:t>
      </w:r>
      <w:r w:rsidR="00EE4155" w:rsidRPr="00AB6FF2">
        <w:rPr>
          <w:rFonts w:cs="Times New Roman"/>
          <w:lang w:val="en-GB"/>
        </w:rPr>
        <w:t xml:space="preserve">17 </w:t>
      </w:r>
      <w:r w:rsidRPr="00AB6FF2">
        <w:rPr>
          <w:rFonts w:cs="Times New Roman"/>
          <w:lang w:val="en-GB"/>
        </w:rPr>
        <w:t>‘Additional information’.</w:t>
      </w:r>
      <w:r w:rsidR="001837FE" w:rsidRPr="00AB6FF2">
        <w:rPr>
          <w:rFonts w:cs="Times New Roman"/>
          <w:lang w:val="en-GB"/>
        </w:rPr>
        <w:t xml:space="preserve"> If the field ‘yes due to other reasons’ is ticked, it must be further specified in ‘Additional information’. This filed should be used only in very limited cases.</w:t>
      </w:r>
    </w:p>
    <w:p w14:paraId="37E1C444" w14:textId="60B51ED5" w:rsidR="00424180" w:rsidRPr="00AB6FF2" w:rsidRDefault="00424180" w:rsidP="001337BA">
      <w:pPr>
        <w:pStyle w:val="Heading2"/>
      </w:pPr>
      <w:bookmarkStart w:id="532" w:name="_Toc117612842"/>
      <w:r w:rsidRPr="00AB6FF2">
        <w:t>Short-term trend period</w:t>
      </w:r>
      <w:bookmarkEnd w:id="532"/>
    </w:p>
    <w:p w14:paraId="6B3330FA" w14:textId="333AB677" w:rsidR="00424180" w:rsidRPr="00AB6FF2" w:rsidRDefault="00424180" w:rsidP="00424180">
      <w:pPr>
        <w:rPr>
          <w:rFonts w:cs="Times New Roman"/>
          <w:lang w:val="en-GB"/>
        </w:rPr>
      </w:pPr>
      <w:r w:rsidRPr="00AB6FF2">
        <w:rPr>
          <w:rFonts w:cs="Times New Roman"/>
          <w:lang w:val="en-GB"/>
        </w:rPr>
        <w:t>Give the dates of the beginning and end of the period for which the trend has been reported.</w:t>
      </w:r>
      <w:r w:rsidRPr="00AB6FF2">
        <w:rPr>
          <w:rFonts w:cs="Times New Roman"/>
          <w:b/>
          <w:bCs/>
          <w:lang w:val="en-GB"/>
        </w:rPr>
        <w:t xml:space="preserve"> </w:t>
      </w:r>
      <w:r w:rsidRPr="00AB6FF2">
        <w:rPr>
          <w:rFonts w:cs="Times New Roman"/>
          <w:lang w:val="en-GB"/>
        </w:rPr>
        <w:t>The short-term trend should be evaluated over a period of 12 years (two reporting cycles). For the 20</w:t>
      </w:r>
      <w:r w:rsidR="00D9429A" w:rsidRPr="00AB6FF2">
        <w:rPr>
          <w:rFonts w:cs="Times New Roman"/>
          <w:lang w:val="en-GB"/>
        </w:rPr>
        <w:t>19</w:t>
      </w:r>
      <w:r w:rsidRPr="00AB6FF2">
        <w:rPr>
          <w:rFonts w:cs="Times New Roman"/>
          <w:lang w:val="en-GB"/>
        </w:rPr>
        <w:t>–20</w:t>
      </w:r>
      <w:r w:rsidR="00D9429A" w:rsidRPr="00AB6FF2">
        <w:rPr>
          <w:rFonts w:cs="Times New Roman"/>
          <w:lang w:val="en-GB"/>
        </w:rPr>
        <w:t>24</w:t>
      </w:r>
      <w:r w:rsidRPr="00AB6FF2">
        <w:rPr>
          <w:rFonts w:cs="Times New Roman"/>
          <w:lang w:val="en-GB"/>
        </w:rPr>
        <w:t xml:space="preserve"> reports, this means the period is 20</w:t>
      </w:r>
      <w:r w:rsidR="00D9429A" w:rsidRPr="00AB6FF2">
        <w:rPr>
          <w:rFonts w:cs="Times New Roman"/>
          <w:lang w:val="en-GB"/>
        </w:rPr>
        <w:t>13</w:t>
      </w:r>
      <w:r w:rsidRPr="00AB6FF2">
        <w:rPr>
          <w:rFonts w:cs="Times New Roman"/>
          <w:lang w:val="en-GB"/>
        </w:rPr>
        <w:t>–20</w:t>
      </w:r>
      <w:r w:rsidR="00D9429A" w:rsidRPr="00AB6FF2">
        <w:rPr>
          <w:rFonts w:cs="Times New Roman"/>
          <w:lang w:val="en-GB"/>
        </w:rPr>
        <w:t>24</w:t>
      </w:r>
      <w:r w:rsidRPr="00AB6FF2">
        <w:rPr>
          <w:rFonts w:cs="Times New Roman"/>
          <w:lang w:val="en-GB"/>
        </w:rPr>
        <w:t xml:space="preserve"> or a period as close as possible to this. Thus, some flexibility is permitted, so that while trends would ideally be reported for 20</w:t>
      </w:r>
      <w:r w:rsidR="00D9429A" w:rsidRPr="00AB6FF2">
        <w:rPr>
          <w:rFonts w:cs="Times New Roman"/>
          <w:lang w:val="en-GB"/>
        </w:rPr>
        <w:t>13</w:t>
      </w:r>
      <w:r w:rsidRPr="00AB6FF2">
        <w:rPr>
          <w:rFonts w:cs="Times New Roman"/>
          <w:lang w:val="en-GB"/>
        </w:rPr>
        <w:t>–20</w:t>
      </w:r>
      <w:r w:rsidR="00D9429A" w:rsidRPr="00AB6FF2">
        <w:rPr>
          <w:rFonts w:cs="Times New Roman"/>
          <w:lang w:val="en-GB"/>
        </w:rPr>
        <w:t>24</w:t>
      </w:r>
      <w:r w:rsidRPr="00AB6FF2">
        <w:rPr>
          <w:rFonts w:cs="Times New Roman"/>
          <w:lang w:val="en-GB"/>
        </w:rPr>
        <w:t>, data from e.g. 20</w:t>
      </w:r>
      <w:r w:rsidR="00D9429A" w:rsidRPr="00AB6FF2">
        <w:rPr>
          <w:rFonts w:cs="Times New Roman"/>
          <w:lang w:val="en-GB"/>
        </w:rPr>
        <w:t>10</w:t>
      </w:r>
      <w:r w:rsidRPr="00AB6FF2">
        <w:rPr>
          <w:rFonts w:cs="Times New Roman"/>
          <w:lang w:val="en-GB"/>
        </w:rPr>
        <w:t>–20</w:t>
      </w:r>
      <w:r w:rsidR="00D9429A" w:rsidRPr="00AB6FF2">
        <w:rPr>
          <w:rFonts w:cs="Times New Roman"/>
          <w:lang w:val="en-GB"/>
        </w:rPr>
        <w:t>21</w:t>
      </w:r>
      <w:r w:rsidRPr="00AB6FF2">
        <w:rPr>
          <w:rFonts w:cs="Times New Roman"/>
          <w:lang w:val="en-GB"/>
        </w:rPr>
        <w:t xml:space="preserve"> will be accepted if the best available data relate to surveys in those years. </w:t>
      </w:r>
      <w:bookmarkStart w:id="533" w:name="_Hlk106182569"/>
      <w:bookmarkStart w:id="534" w:name="_Hlk106202341"/>
      <w:r w:rsidR="001C724E" w:rsidRPr="00AB6FF2">
        <w:rPr>
          <w:rFonts w:cs="Times New Roman"/>
          <w:lang w:val="en-GB"/>
        </w:rPr>
        <w:t>Where a habitat is newly observed, ideally the trends would be reported with the start year as the first year it was first observed e.g. if this was in 2018 then the short-term trend period would be 201</w:t>
      </w:r>
      <w:r w:rsidR="00EF555B" w:rsidRPr="00AB6FF2">
        <w:rPr>
          <w:rFonts w:cs="Times New Roman"/>
          <w:lang w:val="en-GB"/>
        </w:rPr>
        <w:t>8</w:t>
      </w:r>
      <w:r w:rsidR="001C724E" w:rsidRPr="00AB6FF2">
        <w:rPr>
          <w:rFonts w:cs="Times New Roman"/>
          <w:lang w:val="en-GB"/>
        </w:rPr>
        <w:t xml:space="preserve"> – 2024.</w:t>
      </w:r>
      <w:bookmarkEnd w:id="533"/>
    </w:p>
    <w:bookmarkEnd w:id="534"/>
    <w:p w14:paraId="25EAE394" w14:textId="7DD2EB06" w:rsidR="00424180" w:rsidRPr="00AB6FF2" w:rsidRDefault="00424180" w:rsidP="00424180">
      <w:pPr>
        <w:rPr>
          <w:rFonts w:cs="Times New Roman"/>
          <w:lang w:val="en-GB"/>
        </w:rPr>
      </w:pPr>
      <w:r w:rsidRPr="00AB6FF2">
        <w:rPr>
          <w:rFonts w:cs="Times New Roman"/>
          <w:lang w:val="en-GB"/>
        </w:rPr>
        <w:t xml:space="preserve">Further guidance is given in </w:t>
      </w:r>
      <w:r w:rsidR="00CD463A" w:rsidRPr="00AB6FF2">
        <w:rPr>
          <w:rFonts w:cs="Times New Roman"/>
          <w:lang w:val="en-GB"/>
        </w:rPr>
        <w:t>the Guidelines</w:t>
      </w:r>
      <w:r w:rsidR="00D73BE6" w:rsidRPr="00AB6FF2">
        <w:rPr>
          <w:rFonts w:cs="Times New Roman"/>
          <w:lang w:val="en-GB"/>
        </w:rPr>
        <w:t>.</w:t>
      </w:r>
    </w:p>
    <w:p w14:paraId="32A9377C" w14:textId="35B7AFAF" w:rsidR="00424180" w:rsidRPr="00AB6FF2" w:rsidRDefault="00424180" w:rsidP="001337BA">
      <w:pPr>
        <w:pStyle w:val="Heading2"/>
      </w:pPr>
      <w:bookmarkStart w:id="535" w:name="_Toc117612843"/>
      <w:r w:rsidRPr="00AB6FF2">
        <w:t>Short-term trend direction</w:t>
      </w:r>
      <w:bookmarkEnd w:id="535"/>
    </w:p>
    <w:p w14:paraId="20C26F48" w14:textId="77777777" w:rsidR="00424180" w:rsidRPr="00AB6FF2" w:rsidRDefault="00424180" w:rsidP="00424180">
      <w:pPr>
        <w:rPr>
          <w:rFonts w:cs="Times New Roman"/>
          <w:lang w:val="en-GB"/>
        </w:rPr>
      </w:pPr>
      <w:r w:rsidRPr="00AB6FF2">
        <w:rPr>
          <w:rFonts w:cs="Times New Roman"/>
          <w:lang w:val="en-GB"/>
        </w:rPr>
        <w:t>Trend is a (measure of a) directional change of a parameter over time. The trend in area covered by habitat shows changes in the overall area covered by the habitat. Although rare for habitat area, the fluctuation (or oscillation) is not a directional change of a parameter, and therefore fluctuation is not a trend.</w:t>
      </w:r>
    </w:p>
    <w:p w14:paraId="5E33F1D3" w14:textId="2D5C8F71" w:rsidR="00424180" w:rsidRPr="00AB6FF2" w:rsidRDefault="00424180" w:rsidP="00424180">
      <w:pPr>
        <w:rPr>
          <w:rFonts w:cs="Times New Roman"/>
          <w:i/>
          <w:lang w:val="en-GB"/>
        </w:rPr>
      </w:pPr>
      <w:r w:rsidRPr="00AB6FF2">
        <w:rPr>
          <w:rFonts w:cs="Times New Roman"/>
          <w:lang w:val="en-GB" w:eastAsia="fr-FR"/>
        </w:rPr>
        <w:t>Indicate if the habitat trend over the reported period in field 5.</w:t>
      </w:r>
      <w:r w:rsidR="00D9429A" w:rsidRPr="00AB6FF2">
        <w:rPr>
          <w:rFonts w:cs="Times New Roman"/>
          <w:lang w:val="en-GB" w:eastAsia="fr-FR"/>
        </w:rPr>
        <w:t>6</w:t>
      </w:r>
      <w:r w:rsidRPr="00AB6FF2">
        <w:rPr>
          <w:rFonts w:cs="Times New Roman"/>
          <w:lang w:val="en-GB" w:eastAsia="fr-FR"/>
        </w:rPr>
        <w:t xml:space="preserve"> was</w:t>
      </w:r>
      <w:r w:rsidR="00735F1F" w:rsidRPr="00AB6FF2">
        <w:rPr>
          <w:rFonts w:cs="Times New Roman"/>
          <w:lang w:val="en-GB" w:eastAsia="fr-FR"/>
        </w:rPr>
        <w:t xml:space="preserve"> (select one of the following)</w:t>
      </w:r>
      <w:r w:rsidRPr="00AB6FF2">
        <w:rPr>
          <w:rFonts w:cs="Times New Roman"/>
          <w:lang w:val="en-GB" w:eastAsia="fr-FR"/>
        </w:rPr>
        <w:t>:</w:t>
      </w:r>
    </w:p>
    <w:p w14:paraId="5C331D04" w14:textId="1C2ACDB2" w:rsidR="00735F1F" w:rsidRPr="00AB6FF2" w:rsidRDefault="00B048C8" w:rsidP="00C651E4">
      <w:pPr>
        <w:pStyle w:val="ListParagraph"/>
        <w:numPr>
          <w:ilvl w:val="0"/>
          <w:numId w:val="85"/>
        </w:numPr>
        <w:spacing w:before="360" w:after="360"/>
        <w:ind w:left="709"/>
        <w:jc w:val="left"/>
        <w:rPr>
          <w:rFonts w:cs="Times New Roman"/>
          <w:lang w:val="en-GB"/>
        </w:rPr>
      </w:pPr>
      <w:r w:rsidRPr="00AB6FF2">
        <w:rPr>
          <w:rFonts w:cs="Times New Roman"/>
          <w:lang w:val="en-GB"/>
        </w:rPr>
        <w:t xml:space="preserve">stable </w:t>
      </w:r>
    </w:p>
    <w:p w14:paraId="693B534D" w14:textId="3121EB46" w:rsidR="00735F1F" w:rsidRPr="00AB6FF2" w:rsidRDefault="00B048C8" w:rsidP="00C651E4">
      <w:pPr>
        <w:pStyle w:val="ListParagraph"/>
        <w:numPr>
          <w:ilvl w:val="0"/>
          <w:numId w:val="85"/>
        </w:numPr>
        <w:spacing w:before="360" w:after="360"/>
        <w:ind w:left="709"/>
        <w:jc w:val="left"/>
        <w:rPr>
          <w:rFonts w:cs="Times New Roman"/>
          <w:lang w:val="en-GB"/>
        </w:rPr>
      </w:pPr>
      <w:r w:rsidRPr="00AB6FF2">
        <w:rPr>
          <w:rFonts w:cs="Times New Roman"/>
          <w:lang w:val="en-GB"/>
        </w:rPr>
        <w:t xml:space="preserve">increasing </w:t>
      </w:r>
    </w:p>
    <w:p w14:paraId="4C7B311B" w14:textId="7D4BAC73" w:rsidR="00735F1F" w:rsidRPr="00AB6FF2" w:rsidRDefault="00B048C8" w:rsidP="00C651E4">
      <w:pPr>
        <w:pStyle w:val="ListParagraph"/>
        <w:numPr>
          <w:ilvl w:val="0"/>
          <w:numId w:val="85"/>
        </w:numPr>
        <w:spacing w:before="360" w:after="360"/>
        <w:ind w:left="709"/>
        <w:jc w:val="left"/>
        <w:rPr>
          <w:rFonts w:cs="Times New Roman"/>
          <w:lang w:val="en-GB"/>
        </w:rPr>
      </w:pPr>
      <w:r w:rsidRPr="00AB6FF2">
        <w:rPr>
          <w:rFonts w:cs="Times New Roman"/>
          <w:lang w:val="en-GB"/>
        </w:rPr>
        <w:t xml:space="preserve">decreasing </w:t>
      </w:r>
    </w:p>
    <w:p w14:paraId="4D961D9F" w14:textId="5B23B7AE" w:rsidR="00735F1F" w:rsidRPr="00AB6FF2" w:rsidRDefault="00B048C8" w:rsidP="00C651E4">
      <w:pPr>
        <w:pStyle w:val="ListParagraph"/>
        <w:numPr>
          <w:ilvl w:val="0"/>
          <w:numId w:val="85"/>
        </w:numPr>
        <w:spacing w:before="360" w:after="360"/>
        <w:ind w:left="709"/>
        <w:jc w:val="left"/>
        <w:rPr>
          <w:rFonts w:cs="Times New Roman"/>
          <w:lang w:val="en-GB"/>
        </w:rPr>
      </w:pPr>
      <w:r w:rsidRPr="00AB6FF2">
        <w:rPr>
          <w:rFonts w:cs="Times New Roman"/>
          <w:lang w:val="en-GB"/>
        </w:rPr>
        <w:t xml:space="preserve">uncertain </w:t>
      </w:r>
    </w:p>
    <w:p w14:paraId="0E7E6523" w14:textId="0F1256BC" w:rsidR="00B048C8" w:rsidRPr="00AB6FF2" w:rsidRDefault="00B048C8" w:rsidP="00C651E4">
      <w:pPr>
        <w:pStyle w:val="ListParagraph"/>
        <w:numPr>
          <w:ilvl w:val="0"/>
          <w:numId w:val="85"/>
        </w:numPr>
        <w:spacing w:before="360" w:after="360"/>
        <w:ind w:left="709"/>
        <w:jc w:val="left"/>
        <w:rPr>
          <w:rFonts w:cs="Times New Roman"/>
          <w:lang w:val="en-GB"/>
        </w:rPr>
      </w:pPr>
      <w:r w:rsidRPr="00AB6FF2">
        <w:rPr>
          <w:rFonts w:cs="Times New Roman"/>
          <w:lang w:val="en-GB"/>
        </w:rPr>
        <w:t>unknown</w:t>
      </w:r>
    </w:p>
    <w:p w14:paraId="71788C90" w14:textId="77777777" w:rsidR="00424180" w:rsidRPr="00AB6FF2" w:rsidRDefault="00424180" w:rsidP="00424180">
      <w:pPr>
        <w:rPr>
          <w:rFonts w:cs="Times New Roman"/>
          <w:lang w:val="en-GB"/>
        </w:rPr>
      </w:pPr>
      <w:r w:rsidRPr="00AB6FF2">
        <w:rPr>
          <w:rFonts w:cs="Times New Roman"/>
          <w:lang w:val="en-GB"/>
        </w:rPr>
        <w:t>Report ‘uncertain’ if some data are available but they are not enough to accurately determine direction. Use ‘unknown’ where there are no data available.</w:t>
      </w:r>
    </w:p>
    <w:p w14:paraId="38B56580" w14:textId="50A62A6E" w:rsidR="00424180" w:rsidRPr="00AB6FF2" w:rsidRDefault="00424180" w:rsidP="00424180">
      <w:pPr>
        <w:rPr>
          <w:rFonts w:cs="Times New Roman"/>
          <w:lang w:val="en-GB"/>
        </w:rPr>
      </w:pPr>
      <w:r w:rsidRPr="00AB6FF2">
        <w:rPr>
          <w:rFonts w:cs="Times New Roman"/>
          <w:lang w:val="en-GB"/>
        </w:rPr>
        <w:t>The short-term trend information is used in the evaluation matrix to assess the conservation status. Any large-scale deviation from this should be explained in field 5.</w:t>
      </w:r>
      <w:r w:rsidR="00687713" w:rsidRPr="00AB6FF2">
        <w:rPr>
          <w:rFonts w:cs="Times New Roman"/>
          <w:lang w:val="en-GB"/>
        </w:rPr>
        <w:t xml:space="preserve">17 </w:t>
      </w:r>
      <w:r w:rsidRPr="00AB6FF2">
        <w:rPr>
          <w:rFonts w:cs="Times New Roman"/>
          <w:lang w:val="en-GB"/>
        </w:rPr>
        <w:t>‘Additional information’.</w:t>
      </w:r>
    </w:p>
    <w:p w14:paraId="2203BCA3" w14:textId="35B986B9" w:rsidR="00424180" w:rsidRPr="00AB6FF2" w:rsidRDefault="00424180" w:rsidP="00424180">
      <w:pPr>
        <w:rPr>
          <w:rFonts w:cs="Times New Roman"/>
          <w:lang w:val="en-GB"/>
        </w:rPr>
      </w:pPr>
      <w:r w:rsidRPr="00AB6FF2">
        <w:rPr>
          <w:rFonts w:cs="Times New Roman"/>
          <w:lang w:val="en-GB"/>
        </w:rPr>
        <w:t xml:space="preserve">If there is an apparent change in direction of the trend resulting from a change in monitoring methodology or improved knowledge about the habitat distribution, it should not be considered a </w:t>
      </w:r>
      <w:r w:rsidR="00CE7A60" w:rsidRPr="00AB6FF2">
        <w:rPr>
          <w:rFonts w:cs="Times New Roman"/>
          <w:lang w:val="en-GB"/>
        </w:rPr>
        <w:t xml:space="preserve">genuine change in </w:t>
      </w:r>
      <w:r w:rsidRPr="00AB6FF2">
        <w:rPr>
          <w:rFonts w:cs="Times New Roman"/>
          <w:lang w:val="en-GB"/>
        </w:rPr>
        <w:t>trend. This apparent change should be indicated in field 5.</w:t>
      </w:r>
      <w:r w:rsidR="00D9429A" w:rsidRPr="00AB6FF2">
        <w:rPr>
          <w:rFonts w:cs="Times New Roman"/>
          <w:lang w:val="en-GB"/>
        </w:rPr>
        <w:t>5</w:t>
      </w:r>
      <w:r w:rsidRPr="00AB6FF2">
        <w:rPr>
          <w:rFonts w:cs="Times New Roman"/>
          <w:lang w:val="en-GB"/>
        </w:rPr>
        <w:t xml:space="preserve"> </w:t>
      </w:r>
      <w:r w:rsidR="00E57E3C" w:rsidRPr="00AB6FF2">
        <w:rPr>
          <w:rFonts w:cs="Times New Roman"/>
          <w:lang w:val="en-GB"/>
        </w:rPr>
        <w:t>‘</w:t>
      </w:r>
      <w:r w:rsidRPr="00AB6FF2">
        <w:rPr>
          <w:rFonts w:cs="Times New Roman"/>
          <w:lang w:val="en-GB"/>
        </w:rPr>
        <w:t>Change and reason for change in surface area</w:t>
      </w:r>
      <w:r w:rsidR="005D6FFB" w:rsidRPr="00AB6FF2">
        <w:rPr>
          <w:rFonts w:cs="Times New Roman"/>
          <w:lang w:val="en-GB"/>
        </w:rPr>
        <w:t>’</w:t>
      </w:r>
      <w:r w:rsidRPr="00AB6FF2">
        <w:rPr>
          <w:rFonts w:cs="Times New Roman"/>
          <w:lang w:val="en-GB"/>
        </w:rPr>
        <w:t>.</w:t>
      </w:r>
    </w:p>
    <w:p w14:paraId="04688A97" w14:textId="7BB8502B" w:rsidR="00424180" w:rsidRPr="00AB6FF2" w:rsidRDefault="00424180" w:rsidP="00424180">
      <w:pPr>
        <w:rPr>
          <w:rFonts w:cs="Times New Roman"/>
          <w:lang w:val="en-GB"/>
        </w:rPr>
      </w:pPr>
      <w:r w:rsidRPr="00AB6FF2">
        <w:rPr>
          <w:rFonts w:cs="Times New Roman"/>
          <w:lang w:val="en-GB"/>
        </w:rPr>
        <w:t xml:space="preserve">Further guidance is given in </w:t>
      </w:r>
      <w:r w:rsidR="00717BEB" w:rsidRPr="00AB6FF2">
        <w:rPr>
          <w:rFonts w:cs="Times New Roman"/>
          <w:lang w:val="en-GB"/>
        </w:rPr>
        <w:t>the Guidelines</w:t>
      </w:r>
      <w:r w:rsidR="00D73BE6" w:rsidRPr="00AB6FF2">
        <w:rPr>
          <w:rFonts w:cs="Times New Roman"/>
          <w:lang w:val="en-GB"/>
        </w:rPr>
        <w:t>.</w:t>
      </w:r>
    </w:p>
    <w:p w14:paraId="3999805F" w14:textId="4A59C174" w:rsidR="00424180" w:rsidRPr="00AB6FF2" w:rsidRDefault="00424180" w:rsidP="001337BA">
      <w:pPr>
        <w:pStyle w:val="Heading2"/>
      </w:pPr>
      <w:bookmarkStart w:id="536" w:name="_Toc117612844"/>
      <w:r w:rsidRPr="00AB6FF2">
        <w:lastRenderedPageBreak/>
        <w:t>Short-term trend magnitude</w:t>
      </w:r>
      <w:bookmarkEnd w:id="536"/>
    </w:p>
    <w:p w14:paraId="286B2700" w14:textId="2FC8B9EF" w:rsidR="00F70A2C" w:rsidRPr="00AB6FF2" w:rsidRDefault="00424180" w:rsidP="00D9429A">
      <w:pPr>
        <w:rPr>
          <w:rFonts w:cs="Times New Roman"/>
          <w:lang w:val="en-GB"/>
        </w:rPr>
      </w:pPr>
      <w:r w:rsidRPr="00AB6FF2">
        <w:rPr>
          <w:rFonts w:cs="Times New Roman"/>
          <w:lang w:val="en-GB"/>
        </w:rPr>
        <w:t>If possible, quantify the percentage change (with range at the beginning of the reporting period as 100 %) over the period reported in field 5.</w:t>
      </w:r>
      <w:r w:rsidR="00D9429A" w:rsidRPr="00AB6FF2">
        <w:rPr>
          <w:rFonts w:cs="Times New Roman"/>
          <w:lang w:val="en-GB"/>
        </w:rPr>
        <w:t>6</w:t>
      </w:r>
      <w:r w:rsidRPr="00AB6FF2">
        <w:rPr>
          <w:rFonts w:cs="Times New Roman"/>
          <w:lang w:val="en-GB"/>
        </w:rPr>
        <w:t xml:space="preserve">. It can be given as a precise figure (e.g. 27 %) or a </w:t>
      </w:r>
      <w:r w:rsidR="00D9429A" w:rsidRPr="00AB6FF2">
        <w:rPr>
          <w:rFonts w:cs="Times New Roman"/>
          <w:lang w:val="en-GB"/>
        </w:rPr>
        <w:t xml:space="preserve">pre-defined </w:t>
      </w:r>
      <w:r w:rsidRPr="00AB6FF2">
        <w:rPr>
          <w:rFonts w:cs="Times New Roman"/>
          <w:lang w:val="en-GB"/>
        </w:rPr>
        <w:t>range (e.g. 2</w:t>
      </w:r>
      <w:r w:rsidR="00D9429A" w:rsidRPr="00AB6FF2">
        <w:rPr>
          <w:rFonts w:cs="Times New Roman"/>
          <w:lang w:val="en-GB"/>
        </w:rPr>
        <w:t>6</w:t>
      </w:r>
      <w:r w:rsidRPr="00AB6FF2">
        <w:rPr>
          <w:rFonts w:cs="Times New Roman"/>
          <w:lang w:val="en-GB"/>
        </w:rPr>
        <w:t>–</w:t>
      </w:r>
      <w:r w:rsidR="00D9429A" w:rsidRPr="00AB6FF2">
        <w:rPr>
          <w:rFonts w:cs="Times New Roman"/>
          <w:lang w:val="en-GB"/>
        </w:rPr>
        <w:t>5</w:t>
      </w:r>
      <w:r w:rsidRPr="00AB6FF2">
        <w:rPr>
          <w:rFonts w:cs="Times New Roman"/>
          <w:lang w:val="en-GB"/>
        </w:rPr>
        <w:t>0 %). If a precise figure is available give the same value under ‘minimum’ and ‘maximum’ (fields 5.</w:t>
      </w:r>
      <w:r w:rsidR="00D9429A" w:rsidRPr="00AB6FF2">
        <w:rPr>
          <w:rFonts w:cs="Times New Roman"/>
          <w:lang w:val="en-GB"/>
        </w:rPr>
        <w:t>8</w:t>
      </w:r>
      <w:r w:rsidRPr="00AB6FF2">
        <w:rPr>
          <w:rFonts w:cs="Times New Roman"/>
          <w:lang w:val="en-GB"/>
        </w:rPr>
        <w:t xml:space="preserve">(a) and (b)). </w:t>
      </w:r>
      <w:r w:rsidR="00D9429A" w:rsidRPr="00AB6FF2">
        <w:rPr>
          <w:rFonts w:cs="Times New Roman"/>
          <w:lang w:val="en-GB"/>
        </w:rPr>
        <w:t xml:space="preserve">Where a </w:t>
      </w:r>
      <w:r w:rsidR="00B37298" w:rsidRPr="00AB6FF2">
        <w:rPr>
          <w:rFonts w:cs="Times New Roman"/>
          <w:lang w:val="en-GB"/>
        </w:rPr>
        <w:t>less accurate range is available</w:t>
      </w:r>
      <w:r w:rsidR="00D9429A" w:rsidRPr="00AB6FF2">
        <w:rPr>
          <w:rFonts w:cs="Times New Roman"/>
          <w:lang w:val="en-GB"/>
        </w:rPr>
        <w:t>,  please select</w:t>
      </w:r>
      <w:r w:rsidR="00F70A2C" w:rsidRPr="00AB6FF2">
        <w:rPr>
          <w:rFonts w:cs="Times New Roman"/>
          <w:lang w:val="en-GB"/>
        </w:rPr>
        <w:t xml:space="preserve"> </w:t>
      </w:r>
      <w:r w:rsidR="00D9429A" w:rsidRPr="00AB6FF2">
        <w:rPr>
          <w:rFonts w:cs="Times New Roman"/>
          <w:lang w:val="en-GB"/>
        </w:rPr>
        <w:t xml:space="preserve">a pre-defined banded interval in field </w:t>
      </w:r>
      <w:r w:rsidR="00F70A2C" w:rsidRPr="00AB6FF2">
        <w:rPr>
          <w:rFonts w:cs="Times New Roman"/>
          <w:lang w:val="en-GB"/>
        </w:rPr>
        <w:t>5</w:t>
      </w:r>
      <w:r w:rsidR="00D9429A" w:rsidRPr="00AB6FF2">
        <w:rPr>
          <w:rFonts w:cs="Times New Roman"/>
          <w:lang w:val="en-GB"/>
        </w:rPr>
        <w:t>.</w:t>
      </w:r>
      <w:r w:rsidR="00F70A2C" w:rsidRPr="00AB6FF2">
        <w:rPr>
          <w:rFonts w:cs="Times New Roman"/>
          <w:lang w:val="en-GB"/>
        </w:rPr>
        <w:t>8</w:t>
      </w:r>
      <w:r w:rsidR="00D9429A" w:rsidRPr="00AB6FF2">
        <w:rPr>
          <w:rFonts w:cs="Times New Roman"/>
          <w:lang w:val="en-GB"/>
        </w:rPr>
        <w:t>(c)</w:t>
      </w:r>
      <w:r w:rsidR="00F70A2C" w:rsidRPr="00AB6FF2">
        <w:rPr>
          <w:rFonts w:cs="Times New Roman"/>
          <w:lang w:val="en-GB"/>
        </w:rPr>
        <w:t>.</w:t>
      </w:r>
      <w:r w:rsidR="001837FE" w:rsidRPr="00AB6FF2">
        <w:rPr>
          <w:rFonts w:cs="Times New Roman"/>
          <w:lang w:val="en-GB"/>
        </w:rPr>
        <w:t xml:space="preserve"> The pre-defined intervals are 0 – 12%, 13 - 25%, 26 - 50%, 51 – 100%, &gt;100%). If the trend magnitude is unknown, indicate in field (d).</w:t>
      </w:r>
    </w:p>
    <w:p w14:paraId="7B722240" w14:textId="77777777" w:rsidR="000967A4" w:rsidRPr="00AB6FF2" w:rsidRDefault="00033F94">
      <w:pPr>
        <w:rPr>
          <w:rFonts w:cs="Times New Roman"/>
          <w:lang w:val="en-GB"/>
        </w:rPr>
      </w:pPr>
      <w:r w:rsidRPr="00AB6FF2">
        <w:rPr>
          <w:rFonts w:cs="Times New Roman"/>
          <w:lang w:val="en-GB"/>
        </w:rPr>
        <w:t>Choose from the following options:</w:t>
      </w:r>
    </w:p>
    <w:p w14:paraId="6498F3FF" w14:textId="77777777" w:rsidR="000967A4" w:rsidRPr="00AB6FF2" w:rsidRDefault="00033F94" w:rsidP="00C651E4">
      <w:pPr>
        <w:pStyle w:val="ListParagraph"/>
        <w:numPr>
          <w:ilvl w:val="0"/>
          <w:numId w:val="71"/>
        </w:numPr>
        <w:rPr>
          <w:rFonts w:cs="Times New Roman"/>
          <w:lang w:val="en-GB"/>
        </w:rPr>
      </w:pPr>
      <w:r w:rsidRPr="00AB6FF2">
        <w:rPr>
          <w:rFonts w:cs="Times New Roman"/>
          <w:lang w:val="en-GB"/>
        </w:rPr>
        <w:t>estimated minimum</w:t>
      </w:r>
    </w:p>
    <w:p w14:paraId="5AD57C7D" w14:textId="77777777" w:rsidR="000967A4" w:rsidRPr="00AB6FF2" w:rsidRDefault="00033F94" w:rsidP="00C651E4">
      <w:pPr>
        <w:pStyle w:val="ListParagraph"/>
        <w:numPr>
          <w:ilvl w:val="0"/>
          <w:numId w:val="71"/>
        </w:numPr>
        <w:rPr>
          <w:rFonts w:cs="Times New Roman"/>
          <w:lang w:val="en-GB"/>
        </w:rPr>
      </w:pPr>
      <w:r w:rsidRPr="00AB6FF2">
        <w:rPr>
          <w:rFonts w:cs="Times New Roman"/>
          <w:lang w:val="en-GB"/>
        </w:rPr>
        <w:t>estimated maximum</w:t>
      </w:r>
    </w:p>
    <w:p w14:paraId="4B15B51B" w14:textId="77777777" w:rsidR="000967A4" w:rsidRPr="00AB6FF2" w:rsidRDefault="00033F94" w:rsidP="00C651E4">
      <w:pPr>
        <w:pStyle w:val="ListParagraph"/>
        <w:numPr>
          <w:ilvl w:val="0"/>
          <w:numId w:val="71"/>
        </w:numPr>
        <w:rPr>
          <w:rFonts w:cs="Times New Roman"/>
          <w:lang w:val="en-GB"/>
        </w:rPr>
      </w:pPr>
      <w:r w:rsidRPr="00AB6FF2">
        <w:rPr>
          <w:rFonts w:cs="Times New Roman"/>
          <w:lang w:val="en-GB"/>
        </w:rPr>
        <w:t>pre-defined range</w:t>
      </w:r>
    </w:p>
    <w:p w14:paraId="1AD1A3A7" w14:textId="185EE0D9" w:rsidR="000967A4" w:rsidRPr="00AB6FF2" w:rsidRDefault="00033F94" w:rsidP="00C651E4">
      <w:pPr>
        <w:pStyle w:val="ListParagraph"/>
        <w:numPr>
          <w:ilvl w:val="0"/>
          <w:numId w:val="71"/>
        </w:numPr>
        <w:rPr>
          <w:rFonts w:cs="Times New Roman"/>
          <w:lang w:val="en-GB"/>
        </w:rPr>
      </w:pPr>
      <w:r w:rsidRPr="00AB6FF2">
        <w:rPr>
          <w:rFonts w:cs="Times New Roman"/>
          <w:lang w:val="en-GB"/>
        </w:rPr>
        <w:t>unknown</w:t>
      </w:r>
    </w:p>
    <w:p w14:paraId="3D2217B4" w14:textId="77777777" w:rsidR="003B7836" w:rsidRPr="00AB6FF2" w:rsidRDefault="003B7836" w:rsidP="000F0E60">
      <w:pPr>
        <w:pStyle w:val="ListParagraph"/>
        <w:rPr>
          <w:rFonts w:cs="Times New Roman"/>
          <w:lang w:val="en-GB"/>
        </w:rPr>
      </w:pPr>
    </w:p>
    <w:p w14:paraId="65261A73" w14:textId="77777777" w:rsidR="008A5885" w:rsidRPr="00AB6FF2" w:rsidRDefault="008A5885" w:rsidP="00367DD2">
      <w:pPr>
        <w:pStyle w:val="ListParagraph"/>
        <w:numPr>
          <w:ilvl w:val="0"/>
          <w:numId w:val="74"/>
        </w:numPr>
        <w:suppressAutoHyphens/>
        <w:ind w:left="714" w:hanging="357"/>
        <w:rPr>
          <w:rFonts w:cs="Times New Roman"/>
          <w:lang w:val="en-GB"/>
        </w:rPr>
      </w:pPr>
      <w:r w:rsidRPr="00AB6FF2">
        <w:rPr>
          <w:rFonts w:cs="Times New Roman"/>
          <w:lang w:val="en-GB"/>
        </w:rPr>
        <w:t>Where magnitude is available as a range (e.g. 20–30 %), this should be reported in ‘(a) estimated minimum’ and ‘(b) estimated maximum’.</w:t>
      </w:r>
    </w:p>
    <w:p w14:paraId="01D18CCA" w14:textId="77777777" w:rsidR="008A5885" w:rsidRPr="00AB6FF2" w:rsidRDefault="008A5885" w:rsidP="00367DD2">
      <w:pPr>
        <w:pStyle w:val="ListParagraph"/>
        <w:numPr>
          <w:ilvl w:val="0"/>
          <w:numId w:val="74"/>
        </w:numPr>
        <w:suppressAutoHyphens/>
        <w:ind w:left="714" w:hanging="357"/>
        <w:rPr>
          <w:rFonts w:cs="Times New Roman"/>
          <w:lang w:val="en-GB"/>
        </w:rPr>
      </w:pPr>
      <w:r w:rsidRPr="00AB6FF2">
        <w:rPr>
          <w:rFonts w:cs="Times New Roman"/>
          <w:lang w:val="en-GB"/>
        </w:rPr>
        <w:t xml:space="preserve">Where magnitude is available as a precise value, the same value should be reported in ‘(a) estimated minimum’ and ‘(b) estimated maximum’. </w:t>
      </w:r>
    </w:p>
    <w:p w14:paraId="46A60223" w14:textId="2F1DC34F" w:rsidR="00F578D5" w:rsidRPr="00AB6FF2" w:rsidRDefault="008A5885" w:rsidP="00367DD2">
      <w:pPr>
        <w:pStyle w:val="ListParagraph"/>
        <w:numPr>
          <w:ilvl w:val="0"/>
          <w:numId w:val="74"/>
        </w:numPr>
        <w:suppressAutoHyphens/>
        <w:ind w:left="714" w:hanging="357"/>
        <w:rPr>
          <w:rFonts w:cs="Times New Roman"/>
          <w:lang w:val="en-GB"/>
        </w:rPr>
      </w:pPr>
      <w:r w:rsidRPr="00AB6FF2">
        <w:rPr>
          <w:rFonts w:cs="Times New Roman"/>
          <w:lang w:val="en-GB"/>
        </w:rPr>
        <w:t>Where only a minimum val</w:t>
      </w:r>
      <w:r w:rsidR="00A30F0E" w:rsidRPr="00AB6FF2">
        <w:rPr>
          <w:rFonts w:cs="Times New Roman"/>
          <w:lang w:val="en-GB"/>
        </w:rPr>
        <w:t>u</w:t>
      </w:r>
      <w:r w:rsidRPr="00AB6FF2">
        <w:rPr>
          <w:rFonts w:cs="Times New Roman"/>
          <w:lang w:val="en-GB"/>
        </w:rPr>
        <w:t>e is known, this should be reported in ‘(a) estimated minimum’ and ‘(b) estimated maximum’ and indicated as ‘minimum’ in 5.9 Short-term trend magnitude – type of estimate.</w:t>
      </w:r>
      <w:r w:rsidR="008844EE" w:rsidRPr="00AB6FF2">
        <w:rPr>
          <w:rFonts w:cs="Times New Roman"/>
          <w:lang w:val="en-GB"/>
        </w:rPr>
        <w:t xml:space="preserve"> </w:t>
      </w:r>
      <w:r w:rsidR="00F578D5" w:rsidRPr="00AB6FF2">
        <w:rPr>
          <w:rFonts w:cs="Times New Roman"/>
          <w:lang w:val="en-GB"/>
        </w:rPr>
        <w:t xml:space="preserve">Conversely, where only the maximum value is available, this should also be entered into both the (a) ‘estimated minimum’ and (b) ‘estimated maximum’ fields with ‘best estimate’ indicated in the 5.9 </w:t>
      </w:r>
      <w:r w:rsidR="00560C79" w:rsidRPr="00AB6FF2">
        <w:rPr>
          <w:rFonts w:cs="Times New Roman"/>
          <w:lang w:val="en-GB"/>
        </w:rPr>
        <w:t>‘</w:t>
      </w:r>
      <w:r w:rsidR="00F578D5" w:rsidRPr="00AB6FF2">
        <w:rPr>
          <w:rFonts w:cs="Times New Roman"/>
          <w:lang w:val="en-GB"/>
        </w:rPr>
        <w:t>Type of estimate</w:t>
      </w:r>
      <w:r w:rsidR="00560C79" w:rsidRPr="00AB6FF2">
        <w:rPr>
          <w:rFonts w:cs="Times New Roman"/>
          <w:lang w:val="en-GB"/>
        </w:rPr>
        <w:t>’</w:t>
      </w:r>
      <w:r w:rsidR="00F578D5" w:rsidRPr="00AB6FF2">
        <w:rPr>
          <w:rFonts w:cs="Times New Roman"/>
          <w:lang w:val="en-GB"/>
        </w:rPr>
        <w:t xml:space="preserve"> field and precising that maximum is entered in 5.16 </w:t>
      </w:r>
      <w:r w:rsidR="00560C79" w:rsidRPr="00AB6FF2">
        <w:rPr>
          <w:rFonts w:cs="Times New Roman"/>
          <w:lang w:val="en-GB"/>
        </w:rPr>
        <w:t>‘</w:t>
      </w:r>
      <w:r w:rsidR="00F578D5" w:rsidRPr="00AB6FF2">
        <w:rPr>
          <w:rFonts w:cs="Times New Roman"/>
          <w:lang w:val="en-GB"/>
        </w:rPr>
        <w:t>Additional information</w:t>
      </w:r>
      <w:r w:rsidR="00560C79" w:rsidRPr="00AB6FF2">
        <w:rPr>
          <w:rFonts w:cs="Times New Roman"/>
          <w:lang w:val="en-GB"/>
        </w:rPr>
        <w:t>’</w:t>
      </w:r>
      <w:r w:rsidR="00F578D5" w:rsidRPr="00AB6FF2">
        <w:rPr>
          <w:rFonts w:cs="Times New Roman"/>
          <w:lang w:val="en-GB"/>
        </w:rPr>
        <w:t>.</w:t>
      </w:r>
    </w:p>
    <w:p w14:paraId="72543862" w14:textId="01FC549B" w:rsidR="008A5885" w:rsidRPr="00AB6FF2" w:rsidRDefault="008A5885" w:rsidP="00367DD2">
      <w:pPr>
        <w:pStyle w:val="ListParagraph"/>
        <w:numPr>
          <w:ilvl w:val="0"/>
          <w:numId w:val="74"/>
        </w:numPr>
        <w:suppressAutoHyphens/>
        <w:ind w:left="714" w:hanging="357"/>
        <w:rPr>
          <w:rFonts w:cs="Times New Roman"/>
          <w:lang w:val="en-GB"/>
        </w:rPr>
      </w:pPr>
      <w:r w:rsidRPr="00AB6FF2">
        <w:rPr>
          <w:rFonts w:cs="Times New Roman"/>
          <w:lang w:val="en-GB"/>
        </w:rPr>
        <w:t>Where a less accurate range is available, field c) pre-defined range can be used.</w:t>
      </w:r>
    </w:p>
    <w:p w14:paraId="48467083" w14:textId="29A37C21" w:rsidR="007B01A0" w:rsidRPr="00AB6FF2" w:rsidRDefault="007B01A0" w:rsidP="00367DD2">
      <w:pPr>
        <w:pStyle w:val="ListParagraph"/>
        <w:numPr>
          <w:ilvl w:val="0"/>
          <w:numId w:val="74"/>
        </w:numPr>
        <w:suppressAutoHyphens/>
        <w:ind w:left="714" w:hanging="357"/>
        <w:rPr>
          <w:rFonts w:cs="Times New Roman"/>
          <w:lang w:val="en-GB"/>
        </w:rPr>
      </w:pPr>
      <w:r w:rsidRPr="00AB6FF2">
        <w:rPr>
          <w:rFonts w:cs="Times New Roman"/>
          <w:lang w:val="en-GB"/>
        </w:rPr>
        <w:t xml:space="preserve">Negative magnitude values should be reported (i.e. include the ‘-’ sign) for all negative trend magnitudes, including cases where the direction is already indicated as ‘decreasing’. Nevertheless, to avoid unnecessary data entry, it is not necessary to include the ‘+’ sign for positive trends (i.e. a trend magnitude of ‘15’ will be assumed to represent +15%). In the case of negative trends, note that the ‘Minimum’ and ‘Maximum’ fields relate to minimum and maximum values mathematically (not minimum and maximum declines). </w:t>
      </w:r>
      <w:r w:rsidR="00170ECF" w:rsidRPr="00AB6FF2">
        <w:rPr>
          <w:rFonts w:cs="Times New Roman"/>
          <w:lang w:val="en-GB"/>
        </w:rPr>
        <w:t>The pre-defined ranges will be provided with a positive or negative sign.</w:t>
      </w:r>
    </w:p>
    <w:p w14:paraId="45CD9617" w14:textId="15CF6F34" w:rsidR="007B0F78" w:rsidRPr="00AB6FF2" w:rsidRDefault="00C162A7" w:rsidP="00D9429A">
      <w:pPr>
        <w:rPr>
          <w:rFonts w:cs="Times New Roman"/>
          <w:lang w:val="en-GB"/>
        </w:rPr>
      </w:pPr>
      <w:r w:rsidRPr="00AB6FF2">
        <w:rPr>
          <w:rFonts w:cs="Times New Roman"/>
          <w:lang w:val="en-GB"/>
        </w:rPr>
        <w:t xml:space="preserve">This field does not need to be completed for ‘stable’ or ‘unknown’ trends reported in </w:t>
      </w:r>
      <w:r w:rsidR="006076F4" w:rsidRPr="00AB6FF2">
        <w:rPr>
          <w:rFonts w:cs="Times New Roman"/>
          <w:lang w:val="en-GB"/>
        </w:rPr>
        <w:t>5.7</w:t>
      </w:r>
      <w:r w:rsidRPr="00AB6FF2">
        <w:rPr>
          <w:rFonts w:cs="Times New Roman"/>
          <w:lang w:val="en-GB"/>
        </w:rPr>
        <w:t>. ‘Uncertain’ trends suggest that some data are available and this should be reported on with the ‘type of estimate’ field completed accordingly.</w:t>
      </w:r>
    </w:p>
    <w:p w14:paraId="31C3F388" w14:textId="6011496F" w:rsidR="00F70A2C" w:rsidRPr="00AB6FF2" w:rsidRDefault="00F70A2C" w:rsidP="001337BA">
      <w:pPr>
        <w:pStyle w:val="Heading2"/>
      </w:pPr>
      <w:bookmarkStart w:id="537" w:name="_Toc117612845"/>
      <w:r w:rsidRPr="00AB6FF2">
        <w:t>Short-term trend Magnitude – Type of estimate</w:t>
      </w:r>
      <w:bookmarkEnd w:id="537"/>
    </w:p>
    <w:p w14:paraId="45627BA7" w14:textId="081ACAC8" w:rsidR="00F70A2C" w:rsidRPr="00AB6FF2" w:rsidRDefault="00F70A2C" w:rsidP="00F70A2C">
      <w:pPr>
        <w:rPr>
          <w:rFonts w:cs="Times New Roman"/>
          <w:lang w:val="en-GB"/>
        </w:rPr>
      </w:pPr>
      <w:r w:rsidRPr="00AB6FF2">
        <w:rPr>
          <w:rFonts w:cs="Times New Roman"/>
          <w:lang w:val="en-GB"/>
        </w:rPr>
        <w:t>The type of estimate for the reported minimum and maximum in fields 5.8(a) and (b), or the pre-defined range (c) should be outlined here. The options for reporting this are: best estimate, multi-year mean, 95 % confidence interval, minimum or pre-defined range:</w:t>
      </w:r>
    </w:p>
    <w:p w14:paraId="5326C4CB" w14:textId="15A62E75" w:rsidR="00165D7C" w:rsidRPr="00AB6FF2" w:rsidRDefault="00165D7C" w:rsidP="004F6DE1">
      <w:pPr>
        <w:numPr>
          <w:ilvl w:val="0"/>
          <w:numId w:val="13"/>
        </w:numPr>
        <w:spacing w:after="0"/>
        <w:ind w:left="714" w:hanging="357"/>
        <w:contextualSpacing/>
        <w:rPr>
          <w:rFonts w:cs="Times New Roman"/>
          <w:lang w:val="en-GB"/>
        </w:rPr>
      </w:pPr>
      <w:r w:rsidRPr="00AB6FF2">
        <w:rPr>
          <w:rFonts w:cs="Times New Roman"/>
          <w:lang w:val="en-GB"/>
        </w:rPr>
        <w:lastRenderedPageBreak/>
        <w:t xml:space="preserve">best estimate – the best available single figure (including where only the maximum value of the area covered by habitat is available) or interval, derived from e.g. a survey or a model, a compilation of figures from localities or expert opinion, but for which 95 % confidence limits could not be calculated. Whether a best estimate comes from the monitoring data, modelling or from an expert opinion should be assessed in field </w:t>
      </w:r>
      <w:r w:rsidR="00405ABA" w:rsidRPr="00AB6FF2">
        <w:rPr>
          <w:rFonts w:cs="Times New Roman"/>
          <w:lang w:val="en-GB"/>
        </w:rPr>
        <w:t>5.10</w:t>
      </w:r>
      <w:r w:rsidRPr="00AB6FF2">
        <w:rPr>
          <w:rFonts w:cs="Times New Roman"/>
          <w:lang w:val="en-GB"/>
        </w:rPr>
        <w:t>;</w:t>
      </w:r>
    </w:p>
    <w:p w14:paraId="11588ECB" w14:textId="2350F581" w:rsidR="00165D7C" w:rsidRPr="00AB6FF2" w:rsidRDefault="00165D7C" w:rsidP="004F6DE1">
      <w:pPr>
        <w:numPr>
          <w:ilvl w:val="1"/>
          <w:numId w:val="13"/>
        </w:numPr>
        <w:spacing w:after="0"/>
        <w:ind w:left="714" w:hanging="357"/>
        <w:contextualSpacing/>
        <w:rPr>
          <w:rFonts w:cs="Times New Roman"/>
          <w:lang w:val="en-GB"/>
        </w:rPr>
      </w:pPr>
      <w:r w:rsidRPr="00AB6FF2">
        <w:rPr>
          <w:rFonts w:cs="Times New Roman"/>
          <w:lang w:val="en-GB"/>
        </w:rPr>
        <w:t xml:space="preserve">multi-year mean – average value or interval where habitat is monitored several times during the period provided in field </w:t>
      </w:r>
      <w:r w:rsidR="0002723B" w:rsidRPr="00AB6FF2">
        <w:rPr>
          <w:rFonts w:cs="Times New Roman"/>
          <w:lang w:val="en-GB"/>
        </w:rPr>
        <w:t>5.6</w:t>
      </w:r>
      <w:r w:rsidRPr="00AB6FF2">
        <w:rPr>
          <w:rFonts w:cs="Times New Roman"/>
          <w:lang w:val="en-GB"/>
        </w:rPr>
        <w:t>;</w:t>
      </w:r>
    </w:p>
    <w:p w14:paraId="0D6ABC91" w14:textId="77777777" w:rsidR="00165D7C" w:rsidRPr="00AB6FF2" w:rsidRDefault="00165D7C" w:rsidP="004F6DE1">
      <w:pPr>
        <w:numPr>
          <w:ilvl w:val="0"/>
          <w:numId w:val="13"/>
        </w:numPr>
        <w:spacing w:after="0"/>
        <w:ind w:left="714" w:hanging="357"/>
        <w:contextualSpacing/>
        <w:rPr>
          <w:rFonts w:cs="Times New Roman"/>
          <w:lang w:val="en-GB"/>
        </w:rPr>
      </w:pPr>
      <w:r w:rsidRPr="00AB6FF2">
        <w:rPr>
          <w:rFonts w:cs="Times New Roman"/>
          <w:lang w:val="en-GB"/>
        </w:rPr>
        <w:t>95 % confidence interval – estimates derived from sample surveys or a model in which 95 % confidence interval could be calculated;</w:t>
      </w:r>
    </w:p>
    <w:p w14:paraId="52D0D0B4" w14:textId="7BFE0CC0" w:rsidR="00165D7C" w:rsidRPr="00AB6FF2" w:rsidRDefault="00165D7C" w:rsidP="004F6DE1">
      <w:pPr>
        <w:numPr>
          <w:ilvl w:val="0"/>
          <w:numId w:val="13"/>
        </w:numPr>
        <w:contextualSpacing/>
        <w:rPr>
          <w:rFonts w:cs="Times New Roman"/>
          <w:lang w:val="en-GB"/>
        </w:rPr>
      </w:pPr>
      <w:r w:rsidRPr="00AB6FF2">
        <w:rPr>
          <w:rFonts w:cs="Times New Roman"/>
          <w:lang w:val="en-GB"/>
        </w:rPr>
        <w:t>minimum – where insufficient data exist to provide even a loosely bounded population size estimate, but where a population size is known to be above certain value, or where the reported interval comes from a sample survey or monitoring project which probably underestimates the real population size;</w:t>
      </w:r>
    </w:p>
    <w:p w14:paraId="5C3C253F" w14:textId="73E715C6" w:rsidR="001155C7" w:rsidRPr="00AB6FF2" w:rsidRDefault="001155C7" w:rsidP="004F6DE1">
      <w:pPr>
        <w:numPr>
          <w:ilvl w:val="0"/>
          <w:numId w:val="13"/>
        </w:numPr>
        <w:contextualSpacing/>
        <w:rPr>
          <w:rFonts w:cs="Times New Roman"/>
          <w:lang w:val="en-GB"/>
        </w:rPr>
      </w:pPr>
      <w:r w:rsidRPr="00AB6FF2">
        <w:rPr>
          <w:rFonts w:cs="Times New Roman"/>
          <w:lang w:val="en-GB"/>
        </w:rPr>
        <w:t xml:space="preserve">pre-defined range – where the exact minimum and maximum values could not be estimated (fields </w:t>
      </w:r>
      <w:r w:rsidR="009718C0" w:rsidRPr="00AB6FF2">
        <w:rPr>
          <w:rFonts w:cs="Times New Roman"/>
          <w:lang w:val="en-GB"/>
        </w:rPr>
        <w:t>5.8</w:t>
      </w:r>
      <w:r w:rsidRPr="00AB6FF2">
        <w:rPr>
          <w:rFonts w:cs="Times New Roman"/>
          <w:lang w:val="en-GB"/>
        </w:rPr>
        <w:t xml:space="preserve"> (a) and (b)), but where a reliable estimate can be made within the pre-defined range increments provided.</w:t>
      </w:r>
    </w:p>
    <w:p w14:paraId="40E7662E" w14:textId="46EA895D" w:rsidR="00C413DA" w:rsidRPr="00AB6FF2" w:rsidRDefault="00033F94" w:rsidP="00C413DA">
      <w:pPr>
        <w:rPr>
          <w:rFonts w:cs="Times New Roman"/>
          <w:lang w:val="en-GB"/>
        </w:rPr>
      </w:pPr>
      <w:r w:rsidRPr="00AB6FF2">
        <w:rPr>
          <w:rFonts w:cs="Times New Roman"/>
          <w:lang w:val="en-GB"/>
        </w:rPr>
        <w:t xml:space="preserve">No type of estimate is required if </w:t>
      </w:r>
      <w:r w:rsidR="00E67B2E" w:rsidRPr="00AB6FF2">
        <w:rPr>
          <w:rFonts w:cs="Times New Roman"/>
          <w:lang w:val="en-GB"/>
        </w:rPr>
        <w:t xml:space="preserve">trend </w:t>
      </w:r>
      <w:r w:rsidR="00E67B2E">
        <w:rPr>
          <w:rFonts w:cs="Times New Roman"/>
          <w:lang w:val="en-GB"/>
        </w:rPr>
        <w:t>direction is</w:t>
      </w:r>
      <w:r w:rsidR="00E67B2E" w:rsidRPr="00AB6FF2">
        <w:rPr>
          <w:rFonts w:cs="Times New Roman"/>
          <w:lang w:val="en-GB"/>
        </w:rPr>
        <w:t xml:space="preserve"> ‘unknown’</w:t>
      </w:r>
      <w:r w:rsidR="00E67B2E">
        <w:rPr>
          <w:rFonts w:cs="Times New Roman"/>
          <w:lang w:val="en-GB"/>
        </w:rPr>
        <w:t xml:space="preserve"> or ‘stable’</w:t>
      </w:r>
      <w:r w:rsidR="00E67B2E" w:rsidRPr="00AB6FF2">
        <w:rPr>
          <w:rFonts w:cs="Times New Roman"/>
          <w:lang w:val="en-GB"/>
        </w:rPr>
        <w:t>.</w:t>
      </w:r>
      <w:r w:rsidR="00E67B2E">
        <w:rPr>
          <w:rFonts w:cs="Times New Roman"/>
          <w:lang w:val="en-GB"/>
        </w:rPr>
        <w:t xml:space="preserve"> The type of estimate is expec</w:t>
      </w:r>
      <w:r w:rsidR="00502D45">
        <w:rPr>
          <w:rFonts w:cs="Times New Roman"/>
          <w:lang w:val="en-GB"/>
        </w:rPr>
        <w:t>t</w:t>
      </w:r>
      <w:r w:rsidR="00E67B2E">
        <w:rPr>
          <w:rFonts w:cs="Times New Roman"/>
          <w:lang w:val="en-GB"/>
        </w:rPr>
        <w:t>ed to be filled in only if the trend direction is ‘increasing’, ‘decreasing’ or ‘uncertain’.</w:t>
      </w:r>
    </w:p>
    <w:p w14:paraId="06F5A3F7" w14:textId="710FA1CA" w:rsidR="00424180" w:rsidRPr="00AB6FF2" w:rsidRDefault="00424180" w:rsidP="001337BA">
      <w:pPr>
        <w:pStyle w:val="Heading2"/>
      </w:pPr>
      <w:bookmarkStart w:id="538" w:name="_Toc117612846"/>
      <w:r w:rsidRPr="00AB6FF2">
        <w:t>Short-term trend – Method used</w:t>
      </w:r>
      <w:bookmarkEnd w:id="538"/>
      <w:r w:rsidRPr="00AB6FF2">
        <w:t xml:space="preserve"> </w:t>
      </w:r>
    </w:p>
    <w:p w14:paraId="189FEE6F"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4A8AD88A" w14:textId="77777777" w:rsidR="00424180" w:rsidRPr="00AB6FF2" w:rsidRDefault="00424180" w:rsidP="004F6DE1">
      <w:pPr>
        <w:numPr>
          <w:ilvl w:val="0"/>
          <w:numId w:val="29"/>
        </w:numPr>
        <w:spacing w:after="0"/>
        <w:ind w:left="714" w:hanging="357"/>
        <w:contextualSpacing/>
        <w:rPr>
          <w:rFonts w:cs="Times New Roman"/>
          <w:lang w:val="en-GB"/>
        </w:rPr>
      </w:pPr>
      <w:r w:rsidRPr="00AB6FF2">
        <w:rPr>
          <w:rFonts w:cs="Times New Roman"/>
          <w:lang w:val="en-GB"/>
        </w:rPr>
        <w:t>complete survey or a statistically robust estimate (e.g. a dedicated monitoring of a habitat area with good statistical power);</w:t>
      </w:r>
    </w:p>
    <w:p w14:paraId="4BA1F329" w14:textId="02C2BB9A" w:rsidR="00424180" w:rsidRPr="00AB6FF2" w:rsidRDefault="00424180" w:rsidP="004F6DE1">
      <w:pPr>
        <w:numPr>
          <w:ilvl w:val="0"/>
          <w:numId w:val="29"/>
        </w:numPr>
        <w:spacing w:after="0"/>
        <w:ind w:left="714" w:hanging="357"/>
        <w:contextualSpacing/>
        <w:rPr>
          <w:rFonts w:cs="Times New Roman"/>
          <w:lang w:val="en-GB"/>
        </w:rPr>
      </w:pPr>
      <w:r w:rsidRPr="00AB6FF2">
        <w:rPr>
          <w:rFonts w:cs="Times New Roman"/>
          <w:lang w:val="en-GB"/>
        </w:rPr>
        <w:t>based mainly on extrapolation from a limited amount of data (e.g. trends derived from data collected from a limited number of sample sites; trends extrapolated from data collected for other purposes; trends extrapolated from some other indirect measurements, such as land-cover changes);</w:t>
      </w:r>
    </w:p>
    <w:p w14:paraId="1EFA3B3F" w14:textId="77777777" w:rsidR="00424180" w:rsidRPr="00AB6FF2" w:rsidRDefault="00424180" w:rsidP="004F6DE1">
      <w:pPr>
        <w:numPr>
          <w:ilvl w:val="0"/>
          <w:numId w:val="29"/>
        </w:numPr>
        <w:spacing w:after="0"/>
        <w:ind w:left="714" w:hanging="357"/>
        <w:contextualSpacing/>
        <w:rPr>
          <w:rFonts w:cs="Times New Roman"/>
          <w:lang w:val="en-GB"/>
        </w:rPr>
      </w:pPr>
      <w:r w:rsidRPr="00AB6FF2">
        <w:rPr>
          <w:rFonts w:cs="Times New Roman"/>
          <w:lang w:val="en-GB"/>
        </w:rPr>
        <w:t>based mainly on expert opinion with very limited data;</w:t>
      </w:r>
    </w:p>
    <w:p w14:paraId="00BFA114" w14:textId="77777777" w:rsidR="00424180" w:rsidRPr="00AB6FF2" w:rsidRDefault="00424180" w:rsidP="004F6DE1">
      <w:pPr>
        <w:numPr>
          <w:ilvl w:val="0"/>
          <w:numId w:val="29"/>
        </w:numPr>
        <w:ind w:left="714" w:hanging="357"/>
        <w:rPr>
          <w:rFonts w:cs="Times New Roman"/>
          <w:lang w:val="en-GB"/>
        </w:rPr>
      </w:pPr>
      <w:r w:rsidRPr="00AB6FF2">
        <w:rPr>
          <w:rFonts w:cs="Times New Roman"/>
          <w:lang w:val="en-GB"/>
        </w:rPr>
        <w:t>insufficient or no data available.</w:t>
      </w:r>
    </w:p>
    <w:p w14:paraId="529330CA" w14:textId="7B03DA73"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5DE075C5" w14:textId="6B8E1C06" w:rsidR="007B0F78" w:rsidRPr="00AB6FF2" w:rsidRDefault="00C413DA" w:rsidP="00424180">
      <w:pPr>
        <w:rPr>
          <w:rFonts w:cs="Times New Roman"/>
          <w:lang w:val="en-GB"/>
        </w:rPr>
      </w:pPr>
      <w:r w:rsidRPr="00AB6FF2">
        <w:rPr>
          <w:rFonts w:cs="Times New Roman"/>
          <w:lang w:val="en-GB"/>
        </w:rPr>
        <w:t xml:space="preserve">The method used field encompasses the total assessment i.e. both field </w:t>
      </w:r>
      <w:r w:rsidR="0071755A" w:rsidRPr="00AB6FF2">
        <w:rPr>
          <w:rFonts w:cs="Times New Roman"/>
          <w:lang w:val="en-GB"/>
        </w:rPr>
        <w:t>5.7</w:t>
      </w:r>
      <w:r w:rsidRPr="00AB6FF2">
        <w:rPr>
          <w:rFonts w:cs="Times New Roman"/>
          <w:lang w:val="en-GB"/>
        </w:rPr>
        <w:t xml:space="preserve"> short-term trend direction and field </w:t>
      </w:r>
      <w:r w:rsidR="0071755A" w:rsidRPr="00AB6FF2">
        <w:rPr>
          <w:rFonts w:cs="Times New Roman"/>
          <w:lang w:val="en-GB"/>
        </w:rPr>
        <w:t>5.8</w:t>
      </w:r>
      <w:r w:rsidRPr="00AB6FF2">
        <w:rPr>
          <w:rFonts w:cs="Times New Roman"/>
          <w:lang w:val="en-GB"/>
        </w:rPr>
        <w:t xml:space="preserve"> short-term trend magnitude.</w:t>
      </w:r>
    </w:p>
    <w:p w14:paraId="73C39BE2" w14:textId="6256F18D" w:rsidR="00424180" w:rsidRPr="00AB6FF2" w:rsidRDefault="00424180" w:rsidP="001337BA">
      <w:pPr>
        <w:pStyle w:val="Heading2"/>
      </w:pPr>
      <w:bookmarkStart w:id="539" w:name="_Toc117612847"/>
      <w:r w:rsidRPr="00AB6FF2">
        <w:t>Long-term trend period (optional)</w:t>
      </w:r>
      <w:bookmarkEnd w:id="539"/>
    </w:p>
    <w:p w14:paraId="324024FD" w14:textId="032D63F7" w:rsidR="00424180" w:rsidRPr="00AB6FF2" w:rsidRDefault="00424180" w:rsidP="00424180">
      <w:pPr>
        <w:rPr>
          <w:rFonts w:cs="Times New Roman"/>
          <w:lang w:val="en-GB"/>
        </w:rPr>
      </w:pPr>
      <w:r w:rsidRPr="00AB6FF2">
        <w:rPr>
          <w:rFonts w:cs="Times New Roman"/>
          <w:lang w:val="en-GB"/>
        </w:rPr>
        <w:t>The long-term trend should be evaluated over a period of 24 years (four reporting cycles). For the 20</w:t>
      </w:r>
      <w:r w:rsidR="00F70A2C" w:rsidRPr="00AB6FF2">
        <w:rPr>
          <w:rFonts w:cs="Times New Roman"/>
          <w:lang w:val="en-GB"/>
        </w:rPr>
        <w:t>19</w:t>
      </w:r>
      <w:r w:rsidRPr="00AB6FF2">
        <w:rPr>
          <w:rFonts w:cs="Times New Roman"/>
          <w:lang w:val="en-GB"/>
        </w:rPr>
        <w:t>–20</w:t>
      </w:r>
      <w:r w:rsidR="00F70A2C" w:rsidRPr="00AB6FF2">
        <w:rPr>
          <w:rFonts w:cs="Times New Roman"/>
          <w:lang w:val="en-GB"/>
        </w:rPr>
        <w:t>24</w:t>
      </w:r>
      <w:r w:rsidRPr="00AB6FF2">
        <w:rPr>
          <w:rFonts w:cs="Times New Roman"/>
          <w:lang w:val="en-GB"/>
        </w:rPr>
        <w:t xml:space="preserve"> reports, this means the period is </w:t>
      </w:r>
      <w:r w:rsidR="00F70A2C" w:rsidRPr="00AB6FF2">
        <w:rPr>
          <w:rFonts w:cs="Times New Roman"/>
          <w:lang w:val="en-GB"/>
        </w:rPr>
        <w:t>2000</w:t>
      </w:r>
      <w:r w:rsidRPr="00AB6FF2">
        <w:rPr>
          <w:rFonts w:cs="Times New Roman"/>
          <w:lang w:val="en-GB"/>
        </w:rPr>
        <w:t>–20</w:t>
      </w:r>
      <w:r w:rsidR="00F70A2C" w:rsidRPr="00AB6FF2">
        <w:rPr>
          <w:rFonts w:cs="Times New Roman"/>
          <w:lang w:val="en-GB"/>
        </w:rPr>
        <w:t>24</w:t>
      </w:r>
      <w:r w:rsidRPr="00AB6FF2">
        <w:rPr>
          <w:rFonts w:cs="Times New Roman"/>
          <w:lang w:val="en-GB"/>
        </w:rPr>
        <w:t xml:space="preserve"> or a period as close as possible to this. Indicate the period in this field. </w:t>
      </w:r>
      <w:bookmarkStart w:id="540" w:name="_Hlk106200990"/>
      <w:r w:rsidRPr="00AB6FF2">
        <w:rPr>
          <w:rFonts w:cs="Times New Roman"/>
          <w:lang w:val="en-GB"/>
        </w:rPr>
        <w:t>For the 20</w:t>
      </w:r>
      <w:r w:rsidR="00F70A2C" w:rsidRPr="00AB6FF2">
        <w:rPr>
          <w:rFonts w:cs="Times New Roman"/>
          <w:lang w:val="en-GB"/>
        </w:rPr>
        <w:t>19</w:t>
      </w:r>
      <w:r w:rsidRPr="00AB6FF2">
        <w:rPr>
          <w:rFonts w:cs="Times New Roman"/>
          <w:lang w:val="en-GB"/>
        </w:rPr>
        <w:t>–20</w:t>
      </w:r>
      <w:r w:rsidR="00F70A2C" w:rsidRPr="00AB6FF2">
        <w:rPr>
          <w:rFonts w:cs="Times New Roman"/>
          <w:lang w:val="en-GB"/>
        </w:rPr>
        <w:t>24</w:t>
      </w:r>
      <w:r w:rsidRPr="00AB6FF2">
        <w:rPr>
          <w:rFonts w:cs="Times New Roman"/>
          <w:lang w:val="en-GB"/>
        </w:rPr>
        <w:t xml:space="preserve"> reports, this information, together with fields 5.</w:t>
      </w:r>
      <w:r w:rsidR="009C1C51" w:rsidRPr="00AB6FF2">
        <w:rPr>
          <w:rFonts w:cs="Times New Roman"/>
          <w:lang w:val="en-GB"/>
        </w:rPr>
        <w:t xml:space="preserve">12 </w:t>
      </w:r>
      <w:r w:rsidR="005D6FFB" w:rsidRPr="00AB6FF2">
        <w:rPr>
          <w:rFonts w:cs="Times New Roman"/>
          <w:lang w:val="en-GB"/>
        </w:rPr>
        <w:t xml:space="preserve">to </w:t>
      </w:r>
      <w:r w:rsidRPr="00AB6FF2">
        <w:rPr>
          <w:rFonts w:cs="Times New Roman"/>
          <w:lang w:val="en-GB"/>
        </w:rPr>
        <w:t>5.</w:t>
      </w:r>
      <w:r w:rsidR="00F70A2C" w:rsidRPr="00AB6FF2">
        <w:rPr>
          <w:rFonts w:cs="Times New Roman"/>
          <w:lang w:val="en-GB"/>
        </w:rPr>
        <w:t>14</w:t>
      </w:r>
      <w:r w:rsidRPr="00AB6FF2">
        <w:rPr>
          <w:rFonts w:cs="Times New Roman"/>
          <w:lang w:val="en-GB"/>
        </w:rPr>
        <w:t>, is optional.</w:t>
      </w:r>
      <w:r w:rsidR="00961701" w:rsidRPr="00AB6FF2">
        <w:rPr>
          <w:rFonts w:cs="Times New Roman"/>
          <w:lang w:val="en-GB"/>
        </w:rPr>
        <w:t xml:space="preserve"> </w:t>
      </w:r>
      <w:bookmarkStart w:id="541" w:name="_Hlk106183303"/>
      <w:bookmarkStart w:id="542" w:name="_Hlk106202356"/>
      <w:r w:rsidR="001C724E" w:rsidRPr="00AB6FF2">
        <w:rPr>
          <w:rFonts w:cs="Times New Roman"/>
          <w:lang w:val="en-GB"/>
        </w:rPr>
        <w:t>For newly reported habitats, the start date for the long-term trend would fall within the last two reporting periods (i.e. 2013 to 2024).</w:t>
      </w:r>
      <w:bookmarkEnd w:id="541"/>
    </w:p>
    <w:bookmarkEnd w:id="540"/>
    <w:bookmarkEnd w:id="542"/>
    <w:p w14:paraId="61D7C95C" w14:textId="53AE1403" w:rsidR="00424180" w:rsidRPr="00AB6FF2" w:rsidRDefault="00424180" w:rsidP="00424180">
      <w:pPr>
        <w:rPr>
          <w:rFonts w:cs="Times New Roman"/>
          <w:lang w:val="en-GB"/>
        </w:rPr>
      </w:pPr>
      <w:r w:rsidRPr="00AB6FF2">
        <w:rPr>
          <w:rFonts w:cs="Times New Roman"/>
          <w:lang w:val="en-GB"/>
        </w:rPr>
        <w:t xml:space="preserve">Further guidance is given in </w:t>
      </w:r>
      <w:r w:rsidR="00717BEB" w:rsidRPr="00AB6FF2">
        <w:rPr>
          <w:rFonts w:cs="Times New Roman"/>
          <w:lang w:val="en-GB"/>
        </w:rPr>
        <w:t>the Guidelines</w:t>
      </w:r>
      <w:r w:rsidR="00C50640" w:rsidRPr="00AB6FF2">
        <w:rPr>
          <w:rFonts w:cs="Times New Roman"/>
          <w:lang w:val="en-GB"/>
        </w:rPr>
        <w:t>.</w:t>
      </w:r>
    </w:p>
    <w:p w14:paraId="2E54CB41" w14:textId="36F8A54A" w:rsidR="00424180" w:rsidRPr="00AB6FF2" w:rsidRDefault="00424180" w:rsidP="00424180">
      <w:pPr>
        <w:rPr>
          <w:rFonts w:cs="Times New Roman"/>
          <w:lang w:val="en-GB"/>
        </w:rPr>
      </w:pPr>
      <w:r w:rsidRPr="00AB6FF2">
        <w:rPr>
          <w:rFonts w:cs="Times New Roman"/>
          <w:lang w:val="en-GB"/>
        </w:rPr>
        <w:lastRenderedPageBreak/>
        <w:t xml:space="preserve">For guidance in filling in field </w:t>
      </w:r>
      <w:r w:rsidRPr="00AB6FF2">
        <w:rPr>
          <w:rFonts w:cs="Times New Roman"/>
          <w:b/>
          <w:lang w:val="en-GB"/>
        </w:rPr>
        <w:t>5.1</w:t>
      </w:r>
      <w:r w:rsidR="00F70A2C" w:rsidRPr="00AB6FF2">
        <w:rPr>
          <w:rFonts w:cs="Times New Roman"/>
          <w:b/>
          <w:lang w:val="en-GB"/>
        </w:rPr>
        <w:t>2</w:t>
      </w:r>
      <w:r w:rsidRPr="00AB6FF2">
        <w:rPr>
          <w:rFonts w:cs="Times New Roman"/>
          <w:b/>
          <w:lang w:val="en-GB"/>
        </w:rPr>
        <w:t xml:space="preserve"> </w:t>
      </w:r>
      <w:r w:rsidR="00B16CD3" w:rsidRPr="00AB6FF2">
        <w:rPr>
          <w:rFonts w:cs="Times New Roman"/>
          <w:b/>
          <w:lang w:val="en-GB"/>
        </w:rPr>
        <w:t>‘</w:t>
      </w:r>
      <w:r w:rsidRPr="00AB6FF2">
        <w:rPr>
          <w:rFonts w:cs="Times New Roman"/>
          <w:b/>
          <w:lang w:val="en-GB"/>
        </w:rPr>
        <w:t>Long-term trend direction</w:t>
      </w:r>
      <w:r w:rsidR="00B16CD3" w:rsidRPr="00AB6FF2">
        <w:rPr>
          <w:rFonts w:cs="Times New Roman"/>
          <w:b/>
          <w:lang w:val="en-GB"/>
        </w:rPr>
        <w:t>’</w:t>
      </w:r>
      <w:r w:rsidR="00E86D01" w:rsidRPr="00AB6FF2">
        <w:rPr>
          <w:rFonts w:cs="Times New Roman"/>
          <w:b/>
          <w:lang w:val="en-GB"/>
        </w:rPr>
        <w:t xml:space="preserve"> </w:t>
      </w:r>
      <w:r w:rsidRPr="00AB6FF2">
        <w:rPr>
          <w:rFonts w:cs="Times New Roman"/>
          <w:lang w:val="en-GB"/>
        </w:rPr>
        <w:t>see field 5.</w:t>
      </w:r>
      <w:r w:rsidR="00F70A2C" w:rsidRPr="00AB6FF2">
        <w:rPr>
          <w:rFonts w:cs="Times New Roman"/>
          <w:lang w:val="en-GB"/>
        </w:rPr>
        <w:t>7</w:t>
      </w:r>
      <w:r w:rsidR="00245CA6" w:rsidRPr="00AB6FF2">
        <w:rPr>
          <w:rFonts w:cs="Times New Roman"/>
          <w:lang w:val="en-GB"/>
        </w:rPr>
        <w:t>.</w:t>
      </w:r>
      <w:r w:rsidRPr="00AB6FF2">
        <w:rPr>
          <w:rFonts w:cs="Times New Roman"/>
          <w:lang w:val="en-GB"/>
        </w:rPr>
        <w:t xml:space="preserve"> (short-term trend</w:t>
      </w:r>
      <w:r w:rsidR="00245CA6" w:rsidRPr="00AB6FF2">
        <w:rPr>
          <w:rFonts w:cs="Times New Roman"/>
          <w:lang w:val="en-GB"/>
        </w:rPr>
        <w:t xml:space="preserve"> - Direction</w:t>
      </w:r>
      <w:r w:rsidRPr="00AB6FF2">
        <w:rPr>
          <w:rFonts w:cs="Times New Roman"/>
          <w:lang w:val="en-GB"/>
        </w:rPr>
        <w:t>).</w:t>
      </w:r>
    </w:p>
    <w:p w14:paraId="20E13B44" w14:textId="4F04FF1C" w:rsidR="00245CA6" w:rsidRPr="00AB6FF2" w:rsidRDefault="00245CA6" w:rsidP="001337BA">
      <w:pPr>
        <w:pStyle w:val="Heading2"/>
        <w:numPr>
          <w:ilvl w:val="1"/>
          <w:numId w:val="105"/>
        </w:numPr>
      </w:pPr>
      <w:bookmarkStart w:id="543" w:name="_Toc117612848"/>
      <w:r w:rsidRPr="00AB6FF2">
        <w:t>Long-term trend magnitude (optional)</w:t>
      </w:r>
      <w:bookmarkEnd w:id="543"/>
    </w:p>
    <w:p w14:paraId="7BAB74BE" w14:textId="65F7C4AE" w:rsidR="00245CA6" w:rsidRPr="00AB6FF2" w:rsidRDefault="00245CA6" w:rsidP="00245CA6">
      <w:pPr>
        <w:rPr>
          <w:rFonts w:cs="Times New Roman"/>
          <w:lang w:val="en-GB"/>
        </w:rPr>
      </w:pPr>
      <w:r w:rsidRPr="00AB6FF2">
        <w:rPr>
          <w:rFonts w:cs="Times New Roman"/>
          <w:lang w:val="en-GB"/>
        </w:rPr>
        <w:t xml:space="preserve">If possible, quantify the percentage change (with range at the beginning of the reporting period as 100 %) over the period reported in field </w:t>
      </w:r>
      <w:r w:rsidR="00B068B0" w:rsidRPr="00AB6FF2">
        <w:rPr>
          <w:rFonts w:cs="Times New Roman"/>
          <w:lang w:val="en-GB"/>
        </w:rPr>
        <w:t>5.11</w:t>
      </w:r>
      <w:r w:rsidRPr="00AB6FF2">
        <w:rPr>
          <w:rFonts w:cs="Times New Roman"/>
          <w:lang w:val="en-GB"/>
        </w:rPr>
        <w:t>. It can be given as estimated minimum and maximum value in fields 5.13 (a) and (b) (e.g. 27% and 55%), or where a precise value is known, enter the same value in the minimum and maximum field (e.g. 27%). If neither a minimum, maximum nor a precise value can be provided, 5.13 (c) Confidence interval can be used</w:t>
      </w:r>
      <w:r w:rsidR="004256D8" w:rsidRPr="00AB6FF2">
        <w:rPr>
          <w:rFonts w:cs="Times New Roman"/>
          <w:lang w:val="en-GB"/>
        </w:rPr>
        <w:t xml:space="preserve"> (if a statistically reliable method was used).</w:t>
      </w:r>
    </w:p>
    <w:p w14:paraId="48735237" w14:textId="3CAA922C" w:rsidR="00245CA6" w:rsidRPr="00AB6FF2" w:rsidRDefault="00E86D01" w:rsidP="00245CA6">
      <w:pPr>
        <w:rPr>
          <w:rFonts w:cs="Times New Roman"/>
          <w:lang w:val="en-GB"/>
        </w:rPr>
      </w:pPr>
      <w:r w:rsidRPr="00AB6FF2">
        <w:rPr>
          <w:rFonts w:cs="Times New Roman"/>
          <w:lang w:val="en-GB"/>
        </w:rPr>
        <w:t xml:space="preserve">For additional guidance </w:t>
      </w:r>
      <w:r w:rsidRPr="00AB6FF2">
        <w:rPr>
          <w:rFonts w:cs="Times New Roman"/>
          <w:b/>
          <w:lang w:val="en-GB"/>
        </w:rPr>
        <w:t xml:space="preserve">see field 5.8 Short-term trend – magnitude. </w:t>
      </w:r>
      <w:r w:rsidR="00245CA6" w:rsidRPr="00AB6FF2">
        <w:rPr>
          <w:rFonts w:cs="Times New Roman"/>
          <w:lang w:val="en-GB"/>
        </w:rPr>
        <w:t xml:space="preserve">For guidance in filling in field </w:t>
      </w:r>
      <w:r w:rsidR="00245CA6" w:rsidRPr="00AB6FF2">
        <w:rPr>
          <w:rFonts w:cs="Times New Roman"/>
          <w:b/>
          <w:lang w:val="en-GB"/>
        </w:rPr>
        <w:t>5.14 ‘Long-term trend – Method used’</w:t>
      </w:r>
      <w:r w:rsidR="00245CA6" w:rsidRPr="00AB6FF2">
        <w:rPr>
          <w:rFonts w:cs="Times New Roman"/>
          <w:lang w:val="en-GB"/>
        </w:rPr>
        <w:t>, see field 5.10 (short-term trends</w:t>
      </w:r>
      <w:r w:rsidR="00A52D36" w:rsidRPr="00AB6FF2">
        <w:rPr>
          <w:rFonts w:cs="Times New Roman"/>
          <w:lang w:val="en-GB"/>
        </w:rPr>
        <w:t xml:space="preserve"> – method used</w:t>
      </w:r>
      <w:r w:rsidR="00245CA6" w:rsidRPr="00AB6FF2">
        <w:rPr>
          <w:rFonts w:cs="Times New Roman"/>
          <w:lang w:val="en-GB"/>
        </w:rPr>
        <w:t>).</w:t>
      </w:r>
    </w:p>
    <w:p w14:paraId="0606479F" w14:textId="6BE82773" w:rsidR="00424180" w:rsidRPr="00AB6FF2" w:rsidRDefault="00424180" w:rsidP="001337BA">
      <w:pPr>
        <w:pStyle w:val="Heading2"/>
        <w:numPr>
          <w:ilvl w:val="1"/>
          <w:numId w:val="106"/>
        </w:numPr>
      </w:pPr>
      <w:bookmarkStart w:id="544" w:name="_Toc117612849"/>
      <w:bookmarkStart w:id="545" w:name="_Hlk118668450"/>
      <w:r w:rsidRPr="00AB6FF2">
        <w:t>Favourable reference area</w:t>
      </w:r>
      <w:bookmarkEnd w:id="544"/>
    </w:p>
    <w:p w14:paraId="4D5DF922" w14:textId="0A242B73" w:rsidR="00407137" w:rsidRPr="00AB6FF2" w:rsidRDefault="00424180" w:rsidP="00424180">
      <w:pPr>
        <w:rPr>
          <w:rFonts w:cs="Times New Roman"/>
          <w:lang w:val="en-GB"/>
        </w:rPr>
      </w:pPr>
      <w:r w:rsidRPr="00AB6FF2">
        <w:rPr>
          <w:rFonts w:cs="Times New Roman"/>
          <w:lang w:val="en-GB"/>
        </w:rPr>
        <w:t>Favourable reference area is the surface area in a given biogeographical region considered the minimum necessary to ensure the long-term viability of the habitat type; this should include necessary areas for restoration or development for those habitat types for which the present coverage is not sufficient to ensure long-term viability. This information is needed to undertake the evaluation of conservation status using the evaluation matrix (</w:t>
      </w:r>
      <w:r w:rsidR="00FF2844" w:rsidRPr="00AB6FF2">
        <w:rPr>
          <w:rFonts w:cs="Times New Roman"/>
          <w:lang w:val="en-GB"/>
        </w:rPr>
        <w:t xml:space="preserve">Part </w:t>
      </w:r>
      <w:r w:rsidRPr="00AB6FF2">
        <w:rPr>
          <w:rFonts w:cs="Times New Roman"/>
          <w:lang w:val="en-GB"/>
        </w:rPr>
        <w:t xml:space="preserve">C). </w:t>
      </w:r>
      <w:r w:rsidR="0047671F" w:rsidRPr="00AB6FF2">
        <w:rPr>
          <w:rFonts w:cs="Times New Roman"/>
          <w:lang w:val="en-GB"/>
        </w:rPr>
        <w:t xml:space="preserve">Where an exact area is reported, decimals can be used as the area of some habitat can be quite small. </w:t>
      </w:r>
      <w:r w:rsidR="00407137" w:rsidRPr="00AB6FF2">
        <w:rPr>
          <w:rFonts w:cs="Times New Roman"/>
          <w:lang w:val="en-GB"/>
        </w:rPr>
        <w:t>In many cases it is not possible to estimate a value for favourable reference population (option a) but it is clear that the favourable reference area is greater (or much greater or, in exceptional situations, lower) than the present-day value.</w:t>
      </w:r>
      <w:r w:rsidR="00AF757E" w:rsidRPr="00AB6FF2">
        <w:rPr>
          <w:rFonts w:cs="Times New Roman"/>
          <w:lang w:val="en-GB"/>
        </w:rPr>
        <w:t xml:space="preserve"> </w:t>
      </w:r>
      <w:r w:rsidR="00407137" w:rsidRPr="00AB6FF2">
        <w:rPr>
          <w:rFonts w:cs="Times New Roman"/>
          <w:lang w:val="en-GB"/>
        </w:rPr>
        <w:t xml:space="preserve">Using the pre-defined range increments ‘approximately equal to the favourable reference </w:t>
      </w:r>
      <w:r w:rsidR="001837FE" w:rsidRPr="00AB6FF2">
        <w:rPr>
          <w:rFonts w:cs="Times New Roman"/>
          <w:lang w:val="en-GB"/>
        </w:rPr>
        <w:t xml:space="preserve">area </w:t>
      </w:r>
      <w:r w:rsidR="00407137" w:rsidRPr="00AB6FF2">
        <w:rPr>
          <w:rFonts w:cs="Times New Roman"/>
          <w:lang w:val="en-GB"/>
        </w:rPr>
        <w:t>(less than 2% smaller)’, ‘between 2</w:t>
      </w:r>
      <w:r w:rsidR="00DF28E4" w:rsidRPr="00AB6FF2">
        <w:rPr>
          <w:rFonts w:cs="Times New Roman"/>
          <w:lang w:val="en-GB"/>
        </w:rPr>
        <w:t>%</w:t>
      </w:r>
      <w:r w:rsidR="00407137" w:rsidRPr="00AB6FF2">
        <w:rPr>
          <w:rFonts w:cs="Times New Roman"/>
          <w:lang w:val="en-GB"/>
        </w:rPr>
        <w:t xml:space="preserve"> and 10% smaller’, ‘between 11</w:t>
      </w:r>
      <w:r w:rsidR="00DF28E4" w:rsidRPr="00AB6FF2">
        <w:rPr>
          <w:rFonts w:cs="Times New Roman"/>
          <w:lang w:val="en-GB"/>
        </w:rPr>
        <w:t>%</w:t>
      </w:r>
      <w:r w:rsidR="00407137" w:rsidRPr="00AB6FF2">
        <w:rPr>
          <w:rFonts w:cs="Times New Roman"/>
          <w:lang w:val="en-GB"/>
        </w:rPr>
        <w:t xml:space="preserve"> and 25% smaller’, ‘between 26</w:t>
      </w:r>
      <w:r w:rsidR="00DF28E4" w:rsidRPr="00AB6FF2">
        <w:rPr>
          <w:rFonts w:cs="Times New Roman"/>
          <w:lang w:val="en-GB"/>
        </w:rPr>
        <w:t>%</w:t>
      </w:r>
      <w:r w:rsidR="00407137" w:rsidRPr="00AB6FF2">
        <w:rPr>
          <w:rFonts w:cs="Times New Roman"/>
          <w:lang w:val="en-GB"/>
        </w:rPr>
        <w:t xml:space="preserve"> and 50% smaller’, ‘between 51</w:t>
      </w:r>
      <w:r w:rsidR="00DF28E4" w:rsidRPr="00AB6FF2">
        <w:rPr>
          <w:rFonts w:cs="Times New Roman"/>
          <w:lang w:val="en-GB"/>
        </w:rPr>
        <w:t>%</w:t>
      </w:r>
      <w:r w:rsidR="00407137" w:rsidRPr="00AB6FF2">
        <w:rPr>
          <w:rFonts w:cs="Times New Roman"/>
          <w:lang w:val="en-GB"/>
        </w:rPr>
        <w:t xml:space="preserve"> and 100% smaller’ </w:t>
      </w:r>
      <w:r w:rsidR="003D3453" w:rsidRPr="00AB6FF2">
        <w:rPr>
          <w:rFonts w:cs="Times New Roman"/>
          <w:lang w:val="en-GB"/>
        </w:rPr>
        <w:t>allows flexibility in reporting where the exact value is not known. It is also preferable to reporting a parameter as ‘unknown’ (option c).</w:t>
      </w:r>
      <w:r w:rsidR="008C5A6E" w:rsidRPr="00AB6FF2">
        <w:rPr>
          <w:rFonts w:cs="Times New Roman"/>
          <w:lang w:val="en-GB"/>
        </w:rPr>
        <w:t xml:space="preserve"> </w:t>
      </w:r>
      <w:r w:rsidR="00DF28E4" w:rsidRPr="00AB6FF2">
        <w:rPr>
          <w:rFonts w:cs="Times New Roman"/>
          <w:lang w:val="en-GB"/>
        </w:rPr>
        <w:t>For example if the actual area is 150 km</w:t>
      </w:r>
      <w:r w:rsidR="00DF28E4" w:rsidRPr="00AB6FF2">
        <w:rPr>
          <w:rFonts w:cs="Times New Roman"/>
          <w:vertAlign w:val="superscript"/>
          <w:lang w:val="en-GB"/>
        </w:rPr>
        <w:t>2</w:t>
      </w:r>
      <w:r w:rsidR="00DF28E4" w:rsidRPr="00AB6FF2">
        <w:rPr>
          <w:rFonts w:cs="Times New Roman"/>
          <w:lang w:val="en-GB"/>
        </w:rPr>
        <w:t xml:space="preserve"> and the value is estimated to be ‘between 11% and </w:t>
      </w:r>
      <w:r w:rsidR="00020956" w:rsidRPr="00AB6FF2">
        <w:rPr>
          <w:rFonts w:cs="Times New Roman"/>
          <w:lang w:val="en-GB"/>
        </w:rPr>
        <w:t>25</w:t>
      </w:r>
      <w:r w:rsidR="00DF28E4" w:rsidRPr="00AB6FF2">
        <w:rPr>
          <w:rFonts w:cs="Times New Roman"/>
          <w:lang w:val="en-GB"/>
        </w:rPr>
        <w:t>% smaller than the FR</w:t>
      </w:r>
      <w:r w:rsidR="00020956" w:rsidRPr="00AB6FF2">
        <w:rPr>
          <w:rFonts w:cs="Times New Roman"/>
          <w:lang w:val="en-GB"/>
        </w:rPr>
        <w:t>A</w:t>
      </w:r>
      <w:r w:rsidR="00DF28E4" w:rsidRPr="00AB6FF2">
        <w:rPr>
          <w:rFonts w:cs="Times New Roman"/>
          <w:lang w:val="en-GB"/>
        </w:rPr>
        <w:t>’, then the FR</w:t>
      </w:r>
      <w:r w:rsidR="00020956" w:rsidRPr="00AB6FF2">
        <w:rPr>
          <w:rFonts w:cs="Times New Roman"/>
          <w:lang w:val="en-GB"/>
        </w:rPr>
        <w:t>A</w:t>
      </w:r>
      <w:r w:rsidR="00DF28E4" w:rsidRPr="00AB6FF2">
        <w:rPr>
          <w:rFonts w:cs="Times New Roman"/>
          <w:lang w:val="en-GB"/>
        </w:rPr>
        <w:t xml:space="preserve"> would be between 169 and </w:t>
      </w:r>
      <w:r w:rsidR="001E6F01" w:rsidRPr="00AB6FF2">
        <w:rPr>
          <w:rFonts w:cs="Times New Roman"/>
          <w:lang w:val="en-GB"/>
        </w:rPr>
        <w:t>2</w:t>
      </w:r>
      <w:r w:rsidR="00DF28E4" w:rsidRPr="00AB6FF2">
        <w:rPr>
          <w:rFonts w:cs="Times New Roman"/>
          <w:lang w:val="en-GB"/>
        </w:rPr>
        <w:t>00 km</w:t>
      </w:r>
      <w:r w:rsidR="00DF28E4" w:rsidRPr="00AB6FF2">
        <w:rPr>
          <w:rFonts w:cs="Times New Roman"/>
          <w:vertAlign w:val="superscript"/>
          <w:lang w:val="en-GB"/>
        </w:rPr>
        <w:t>2</w:t>
      </w:r>
      <w:r w:rsidR="00DF28E4" w:rsidRPr="00AB6FF2">
        <w:rPr>
          <w:rFonts w:cs="Times New Roman"/>
          <w:lang w:val="en-GB"/>
        </w:rPr>
        <w:t>.</w:t>
      </w:r>
      <w:r w:rsidR="00A033AE" w:rsidRPr="00AB6FF2">
        <w:rPr>
          <w:rFonts w:cs="Times New Roman"/>
          <w:lang w:val="en-GB"/>
        </w:rPr>
        <w:t xml:space="preserve"> </w:t>
      </w:r>
      <w:r w:rsidR="002850A8" w:rsidRPr="00AB6FF2">
        <w:rPr>
          <w:rFonts w:cs="Times New Roman"/>
          <w:lang w:val="en-GB"/>
        </w:rPr>
        <w:t xml:space="preserve">If a pre-defined range increment is used to estimate a favourable reference area, it should be used with the minimum area estimate. </w:t>
      </w:r>
      <w:r w:rsidR="00A033AE" w:rsidRPr="00AB6FF2">
        <w:rPr>
          <w:rFonts w:cs="Times New Roman"/>
          <w:lang w:val="en-GB"/>
        </w:rPr>
        <w:t xml:space="preserve">If the favourable reference </w:t>
      </w:r>
      <w:r w:rsidR="00FB0FDA" w:rsidRPr="00AB6FF2">
        <w:rPr>
          <w:rFonts w:cs="Times New Roman"/>
          <w:lang w:val="en-GB"/>
        </w:rPr>
        <w:t>area</w:t>
      </w:r>
      <w:r w:rsidR="00A033AE" w:rsidRPr="00AB6FF2">
        <w:rPr>
          <w:rFonts w:cs="Times New Roman"/>
          <w:lang w:val="en-GB"/>
        </w:rPr>
        <w:t xml:space="preserve"> is smaller than the actual </w:t>
      </w:r>
      <w:r w:rsidR="00FB0FDA" w:rsidRPr="00AB6FF2">
        <w:rPr>
          <w:rFonts w:cs="Times New Roman"/>
          <w:lang w:val="en-GB"/>
        </w:rPr>
        <w:t>area</w:t>
      </w:r>
      <w:r w:rsidR="00A033AE" w:rsidRPr="00AB6FF2">
        <w:rPr>
          <w:rFonts w:cs="Times New Roman"/>
          <w:lang w:val="en-GB"/>
        </w:rPr>
        <w:t xml:space="preserve">, the favourable reference </w:t>
      </w:r>
      <w:r w:rsidR="00FB0FDA" w:rsidRPr="00AB6FF2">
        <w:rPr>
          <w:rFonts w:cs="Times New Roman"/>
          <w:lang w:val="en-GB"/>
        </w:rPr>
        <w:t>area</w:t>
      </w:r>
      <w:r w:rsidR="00A033AE" w:rsidRPr="00AB6FF2">
        <w:rPr>
          <w:rFonts w:cs="Times New Roman"/>
          <w:lang w:val="en-GB"/>
        </w:rPr>
        <w:t xml:space="preserve"> is expected to be provided in a precise number</w:t>
      </w:r>
      <w:r w:rsidR="007574C5" w:rsidRPr="00AB6FF2">
        <w:rPr>
          <w:lang w:val="en-GB"/>
        </w:rPr>
        <w:t xml:space="preserve"> </w:t>
      </w:r>
      <w:r w:rsidR="007574C5" w:rsidRPr="00AB6FF2">
        <w:rPr>
          <w:rFonts w:cs="Times New Roman"/>
          <w:lang w:val="en-GB"/>
        </w:rPr>
        <w:t>and an explanation needs to be given in the field 5.17 ‘Additional information’ on how this is in line with the principles of setting FRVs as described in the Guidelines</w:t>
      </w:r>
      <w:r w:rsidR="00A033AE" w:rsidRPr="00AB6FF2">
        <w:rPr>
          <w:rFonts w:cs="Times New Roman"/>
          <w:lang w:val="en-GB"/>
        </w:rPr>
        <w:t>.</w:t>
      </w:r>
      <w:r w:rsidR="00C56258" w:rsidRPr="00AB6FF2">
        <w:rPr>
          <w:rFonts w:cs="Times New Roman"/>
          <w:lang w:val="en-GB"/>
        </w:rPr>
        <w:t xml:space="preserve"> </w:t>
      </w:r>
    </w:p>
    <w:bookmarkEnd w:id="545"/>
    <w:p w14:paraId="38B82B9A" w14:textId="7A6D4787" w:rsidR="00424180" w:rsidRPr="00AB6FF2" w:rsidRDefault="00424180" w:rsidP="00424180">
      <w:pPr>
        <w:rPr>
          <w:rFonts w:cs="Times New Roman"/>
          <w:lang w:val="en-GB"/>
        </w:rPr>
      </w:pPr>
      <w:r w:rsidRPr="00AB6FF2">
        <w:rPr>
          <w:rFonts w:cs="Times New Roman"/>
          <w:lang w:val="en-GB"/>
        </w:rPr>
        <w:t>The following information is requested:</w:t>
      </w:r>
    </w:p>
    <w:p w14:paraId="0C6D83B9" w14:textId="0CE254B5" w:rsidR="00424180" w:rsidRPr="00AB6FF2" w:rsidRDefault="00424180" w:rsidP="00730256">
      <w:pPr>
        <w:numPr>
          <w:ilvl w:val="0"/>
          <w:numId w:val="30"/>
        </w:numPr>
        <w:ind w:left="714" w:hanging="430"/>
        <w:contextualSpacing/>
        <w:rPr>
          <w:rFonts w:cs="Times New Roman"/>
          <w:lang w:val="en-GB"/>
        </w:rPr>
      </w:pPr>
      <w:r w:rsidRPr="00AB6FF2">
        <w:rPr>
          <w:rFonts w:cs="Times New Roman"/>
          <w:lang w:val="en-GB"/>
        </w:rPr>
        <w:t>area in km²</w:t>
      </w:r>
      <w:r w:rsidR="009B01D7" w:rsidRPr="00AB6FF2">
        <w:rPr>
          <w:rFonts w:cs="Times New Roman"/>
          <w:lang w:val="en-GB"/>
        </w:rPr>
        <w:t>;</w:t>
      </w:r>
    </w:p>
    <w:p w14:paraId="064072B6" w14:textId="0D02DA5D" w:rsidR="00407137" w:rsidRPr="00AB6FF2" w:rsidRDefault="00407137" w:rsidP="00730256">
      <w:pPr>
        <w:pStyle w:val="ListParagraph"/>
        <w:numPr>
          <w:ilvl w:val="0"/>
          <w:numId w:val="30"/>
        </w:numPr>
        <w:ind w:left="709" w:hanging="425"/>
        <w:rPr>
          <w:rFonts w:cs="Times New Roman"/>
          <w:bCs/>
          <w:szCs w:val="20"/>
          <w:lang w:val="en-GB"/>
        </w:rPr>
      </w:pPr>
      <w:r w:rsidRPr="00AB6FF2">
        <w:rPr>
          <w:rFonts w:cs="Times New Roman"/>
          <w:bCs/>
          <w:szCs w:val="20"/>
          <w:lang w:val="en-GB"/>
        </w:rPr>
        <w:t xml:space="preserve">if a precise favourable reference area is unknown indicate if the </w:t>
      </w:r>
      <w:r w:rsidRPr="00AB6FF2">
        <w:rPr>
          <w:rFonts w:cs="Times New Roman"/>
          <w:bCs/>
          <w:szCs w:val="20"/>
          <w:u w:val="single"/>
          <w:lang w:val="en-GB"/>
        </w:rPr>
        <w:t>habitat</w:t>
      </w:r>
      <w:r w:rsidR="001837FE" w:rsidRPr="00AB6FF2">
        <w:rPr>
          <w:rFonts w:cs="Times New Roman"/>
          <w:bCs/>
          <w:szCs w:val="20"/>
          <w:u w:val="single"/>
          <w:lang w:val="en-GB"/>
        </w:rPr>
        <w:t xml:space="preserve"> area</w:t>
      </w:r>
      <w:r w:rsidRPr="00AB6FF2">
        <w:rPr>
          <w:rFonts w:cs="Times New Roman"/>
          <w:bCs/>
          <w:szCs w:val="20"/>
          <w:lang w:val="en-GB"/>
        </w:rPr>
        <w:t xml:space="preserve"> is: </w:t>
      </w:r>
    </w:p>
    <w:p w14:paraId="717D514F" w14:textId="5DF7B043" w:rsidR="00407137" w:rsidRPr="00AB6FF2" w:rsidRDefault="00407137" w:rsidP="00730256">
      <w:pPr>
        <w:contextualSpacing/>
        <w:rPr>
          <w:rFonts w:cs="Times New Roman"/>
          <w:bCs/>
          <w:szCs w:val="20"/>
          <w:lang w:val="en-GB"/>
        </w:rPr>
      </w:pPr>
      <w:r w:rsidRPr="00AB6FF2">
        <w:rPr>
          <w:rFonts w:cs="Times New Roman"/>
          <w:bCs/>
          <w:szCs w:val="20"/>
          <w:lang w:val="en-GB"/>
        </w:rPr>
        <w:t xml:space="preserve">                approximately equal to the favourable reference </w:t>
      </w:r>
      <w:r w:rsidR="001837FE" w:rsidRPr="00AB6FF2">
        <w:rPr>
          <w:rFonts w:cs="Times New Roman"/>
          <w:bCs/>
          <w:szCs w:val="20"/>
          <w:lang w:val="en-GB"/>
        </w:rPr>
        <w:t>area</w:t>
      </w:r>
      <w:r w:rsidRPr="00AB6FF2">
        <w:rPr>
          <w:rFonts w:cs="Times New Roman"/>
          <w:bCs/>
          <w:szCs w:val="20"/>
          <w:lang w:val="en-GB"/>
        </w:rPr>
        <w:t xml:space="preserve"> (less than 2% smaller) </w:t>
      </w:r>
    </w:p>
    <w:p w14:paraId="6FA52F72" w14:textId="08F519B0" w:rsidR="00407137" w:rsidRPr="00AB6FF2" w:rsidRDefault="00407137" w:rsidP="00730256">
      <w:pPr>
        <w:contextualSpacing/>
        <w:rPr>
          <w:rFonts w:cs="Times New Roman"/>
          <w:bCs/>
          <w:szCs w:val="20"/>
          <w:lang w:val="en-GB"/>
        </w:rPr>
      </w:pPr>
      <w:r w:rsidRPr="00AB6FF2">
        <w:rPr>
          <w:rFonts w:cs="Times New Roman"/>
          <w:bCs/>
          <w:szCs w:val="20"/>
          <w:lang w:val="en-GB"/>
        </w:rPr>
        <w:t xml:space="preserve">                between 2</w:t>
      </w:r>
      <w:r w:rsidR="00C30629" w:rsidRPr="00AB6FF2">
        <w:rPr>
          <w:rFonts w:cs="Times New Roman"/>
          <w:bCs/>
          <w:szCs w:val="20"/>
          <w:lang w:val="en-GB"/>
        </w:rPr>
        <w:t>%</w:t>
      </w:r>
      <w:r w:rsidRPr="00AB6FF2">
        <w:rPr>
          <w:rFonts w:cs="Times New Roman"/>
          <w:bCs/>
          <w:szCs w:val="20"/>
          <w:lang w:val="en-GB"/>
        </w:rPr>
        <w:t xml:space="preserve"> and 10% smaller</w:t>
      </w:r>
      <w:r w:rsidR="00A033AE" w:rsidRPr="00AB6FF2">
        <w:rPr>
          <w:rFonts w:cs="Times New Roman"/>
          <w:bCs/>
          <w:szCs w:val="20"/>
          <w:lang w:val="en-GB"/>
        </w:rPr>
        <w:t xml:space="preserve"> </w:t>
      </w:r>
      <w:r w:rsidR="00C30629" w:rsidRPr="00AB6FF2">
        <w:rPr>
          <w:rFonts w:cs="Times New Roman"/>
          <w:bCs/>
          <w:szCs w:val="20"/>
          <w:lang w:val="en-GB"/>
        </w:rPr>
        <w:t>than the</w:t>
      </w:r>
      <w:r w:rsidR="00A033AE" w:rsidRPr="00AB6FF2">
        <w:rPr>
          <w:rFonts w:cs="Times New Roman"/>
          <w:bCs/>
          <w:szCs w:val="20"/>
          <w:lang w:val="en-GB"/>
        </w:rPr>
        <w:t xml:space="preserve"> FRA</w:t>
      </w:r>
    </w:p>
    <w:p w14:paraId="5575F1AA" w14:textId="77777777" w:rsidR="00AF757E" w:rsidRPr="00AB6FF2" w:rsidRDefault="00407137" w:rsidP="00A97998">
      <w:pPr>
        <w:contextualSpacing/>
        <w:rPr>
          <w:rFonts w:cs="Times New Roman"/>
          <w:bCs/>
          <w:szCs w:val="20"/>
          <w:lang w:val="en-GB"/>
        </w:rPr>
      </w:pPr>
      <w:r w:rsidRPr="00AB6FF2">
        <w:rPr>
          <w:rFonts w:cs="Times New Roman"/>
          <w:bCs/>
          <w:szCs w:val="20"/>
          <w:lang w:val="en-GB"/>
        </w:rPr>
        <w:t xml:space="preserve">                between 11</w:t>
      </w:r>
      <w:r w:rsidR="00C30629" w:rsidRPr="00AB6FF2">
        <w:rPr>
          <w:rFonts w:cs="Times New Roman"/>
          <w:bCs/>
          <w:szCs w:val="20"/>
          <w:lang w:val="en-GB"/>
        </w:rPr>
        <w:t>%</w:t>
      </w:r>
      <w:r w:rsidRPr="00AB6FF2">
        <w:rPr>
          <w:rFonts w:cs="Times New Roman"/>
          <w:bCs/>
          <w:szCs w:val="20"/>
          <w:lang w:val="en-GB"/>
        </w:rPr>
        <w:t xml:space="preserve"> and 25% smaller</w:t>
      </w:r>
      <w:r w:rsidR="00A033AE" w:rsidRPr="00AB6FF2">
        <w:rPr>
          <w:rFonts w:cs="Times New Roman"/>
          <w:bCs/>
          <w:szCs w:val="20"/>
          <w:lang w:val="en-GB"/>
        </w:rPr>
        <w:t xml:space="preserve"> </w:t>
      </w:r>
      <w:r w:rsidR="00C30629" w:rsidRPr="00AB6FF2">
        <w:rPr>
          <w:rFonts w:cs="Times New Roman"/>
          <w:bCs/>
          <w:szCs w:val="20"/>
          <w:lang w:val="en-GB"/>
        </w:rPr>
        <w:t>than the</w:t>
      </w:r>
      <w:r w:rsidR="00A033AE" w:rsidRPr="00AB6FF2">
        <w:rPr>
          <w:rFonts w:cs="Times New Roman"/>
          <w:bCs/>
          <w:szCs w:val="20"/>
          <w:lang w:val="en-GB"/>
        </w:rPr>
        <w:t xml:space="preserve"> FRA</w:t>
      </w:r>
    </w:p>
    <w:p w14:paraId="15003BEA" w14:textId="30194B99" w:rsidR="00407137" w:rsidRPr="00AB6FF2" w:rsidRDefault="00423C89" w:rsidP="00A97998">
      <w:pPr>
        <w:contextualSpacing/>
        <w:rPr>
          <w:rFonts w:cs="Times New Roman"/>
          <w:bCs/>
          <w:szCs w:val="20"/>
          <w:lang w:val="en-GB"/>
        </w:rPr>
      </w:pPr>
      <w:r w:rsidRPr="00AB6FF2">
        <w:rPr>
          <w:rFonts w:cs="Times New Roman"/>
          <w:bCs/>
          <w:szCs w:val="20"/>
          <w:lang w:val="en-GB"/>
        </w:rPr>
        <w:t xml:space="preserve"> </w:t>
      </w:r>
      <w:r w:rsidR="00407137" w:rsidRPr="00AB6FF2">
        <w:rPr>
          <w:rFonts w:cs="Times New Roman"/>
          <w:bCs/>
          <w:szCs w:val="20"/>
          <w:lang w:val="en-GB"/>
        </w:rPr>
        <w:t xml:space="preserve"> </w:t>
      </w:r>
      <w:r w:rsidR="00A033AE" w:rsidRPr="00AB6FF2">
        <w:rPr>
          <w:rFonts w:cs="Times New Roman"/>
          <w:bCs/>
          <w:szCs w:val="20"/>
          <w:lang w:val="en-GB"/>
        </w:rPr>
        <w:t xml:space="preserve">              </w:t>
      </w:r>
      <w:r w:rsidR="00407137" w:rsidRPr="00AB6FF2">
        <w:rPr>
          <w:rFonts w:cs="Times New Roman"/>
          <w:bCs/>
          <w:szCs w:val="20"/>
          <w:lang w:val="en-GB"/>
        </w:rPr>
        <w:t>between 26</w:t>
      </w:r>
      <w:r w:rsidR="002850A8" w:rsidRPr="00AB6FF2">
        <w:rPr>
          <w:rFonts w:cs="Times New Roman"/>
          <w:bCs/>
          <w:szCs w:val="20"/>
          <w:lang w:val="en-GB"/>
        </w:rPr>
        <w:t>%</w:t>
      </w:r>
      <w:r w:rsidR="00407137" w:rsidRPr="00AB6FF2">
        <w:rPr>
          <w:rFonts w:cs="Times New Roman"/>
          <w:bCs/>
          <w:szCs w:val="20"/>
          <w:lang w:val="en-GB"/>
        </w:rPr>
        <w:t xml:space="preserve"> and 50% smaller</w:t>
      </w:r>
      <w:r w:rsidR="00A033AE" w:rsidRPr="00AB6FF2">
        <w:rPr>
          <w:rFonts w:cs="Times New Roman"/>
          <w:bCs/>
          <w:szCs w:val="20"/>
          <w:lang w:val="en-GB"/>
        </w:rPr>
        <w:t xml:space="preserve"> </w:t>
      </w:r>
      <w:r w:rsidR="002850A8" w:rsidRPr="00AB6FF2">
        <w:rPr>
          <w:rFonts w:cs="Times New Roman"/>
          <w:bCs/>
          <w:szCs w:val="20"/>
          <w:lang w:val="en-GB"/>
        </w:rPr>
        <w:t>than the</w:t>
      </w:r>
      <w:r w:rsidR="00A033AE" w:rsidRPr="00AB6FF2">
        <w:rPr>
          <w:rFonts w:cs="Times New Roman"/>
          <w:bCs/>
          <w:szCs w:val="20"/>
          <w:lang w:val="en-GB"/>
        </w:rPr>
        <w:t xml:space="preserve"> FRA</w:t>
      </w:r>
    </w:p>
    <w:p w14:paraId="01E5D3DB" w14:textId="26A0BFF5" w:rsidR="00407137" w:rsidRPr="00AB6FF2" w:rsidRDefault="00AF757E" w:rsidP="00A97998">
      <w:pPr>
        <w:rPr>
          <w:rFonts w:cs="Times New Roman"/>
          <w:bCs/>
          <w:szCs w:val="20"/>
          <w:lang w:val="en-GB"/>
        </w:rPr>
      </w:pPr>
      <w:r w:rsidRPr="00AB6FF2">
        <w:rPr>
          <w:rFonts w:cs="Times New Roman"/>
          <w:bCs/>
          <w:szCs w:val="20"/>
          <w:lang w:val="en-GB"/>
        </w:rPr>
        <w:t xml:space="preserve">  </w:t>
      </w:r>
      <w:r w:rsidR="00A033AE" w:rsidRPr="00AB6FF2">
        <w:rPr>
          <w:rFonts w:cs="Times New Roman"/>
          <w:bCs/>
          <w:szCs w:val="20"/>
          <w:lang w:val="en-GB"/>
        </w:rPr>
        <w:t xml:space="preserve">              </w:t>
      </w:r>
      <w:r w:rsidR="00407137" w:rsidRPr="00AB6FF2">
        <w:rPr>
          <w:rFonts w:cs="Times New Roman"/>
          <w:bCs/>
          <w:szCs w:val="20"/>
          <w:lang w:val="en-GB"/>
        </w:rPr>
        <w:t>between 51</w:t>
      </w:r>
      <w:r w:rsidR="002850A8" w:rsidRPr="00AB6FF2">
        <w:rPr>
          <w:rFonts w:cs="Times New Roman"/>
          <w:bCs/>
          <w:szCs w:val="20"/>
          <w:lang w:val="en-GB"/>
        </w:rPr>
        <w:t>%</w:t>
      </w:r>
      <w:r w:rsidR="00407137" w:rsidRPr="00AB6FF2">
        <w:rPr>
          <w:rFonts w:cs="Times New Roman"/>
          <w:bCs/>
          <w:szCs w:val="20"/>
          <w:lang w:val="en-GB"/>
        </w:rPr>
        <w:t xml:space="preserve"> and 100% smaller</w:t>
      </w:r>
      <w:r w:rsidR="00A033AE" w:rsidRPr="00AB6FF2">
        <w:rPr>
          <w:rFonts w:cs="Times New Roman"/>
          <w:bCs/>
          <w:szCs w:val="20"/>
          <w:lang w:val="en-GB"/>
        </w:rPr>
        <w:t xml:space="preserve"> </w:t>
      </w:r>
      <w:r w:rsidR="002850A8" w:rsidRPr="00AB6FF2">
        <w:rPr>
          <w:rFonts w:cs="Times New Roman"/>
          <w:bCs/>
          <w:szCs w:val="20"/>
          <w:lang w:val="en-GB"/>
        </w:rPr>
        <w:t>than the</w:t>
      </w:r>
      <w:r w:rsidR="00A033AE" w:rsidRPr="00AB6FF2">
        <w:rPr>
          <w:rFonts w:cs="Times New Roman"/>
          <w:bCs/>
          <w:szCs w:val="20"/>
          <w:lang w:val="en-GB"/>
        </w:rPr>
        <w:t xml:space="preserve"> FRA</w:t>
      </w:r>
    </w:p>
    <w:p w14:paraId="258EE092" w14:textId="58181B8D" w:rsidR="00407137" w:rsidRPr="00AB6FF2" w:rsidRDefault="00FE4FEC" w:rsidP="00730256">
      <w:pPr>
        <w:pStyle w:val="ListParagraph"/>
        <w:numPr>
          <w:ilvl w:val="0"/>
          <w:numId w:val="30"/>
        </w:numPr>
        <w:ind w:left="709" w:hanging="425"/>
        <w:rPr>
          <w:rFonts w:cs="Times New Roman"/>
          <w:lang w:val="en-GB"/>
        </w:rPr>
      </w:pPr>
      <w:r w:rsidRPr="00AB6FF2">
        <w:rPr>
          <w:rFonts w:cs="Times New Roman"/>
          <w:lang w:val="en-GB"/>
        </w:rPr>
        <w:lastRenderedPageBreak/>
        <w:t xml:space="preserve"> </w:t>
      </w:r>
      <w:r w:rsidR="00407137" w:rsidRPr="00AB6FF2">
        <w:rPr>
          <w:rFonts w:cs="Times New Roman"/>
          <w:lang w:val="en-GB"/>
        </w:rPr>
        <w:t xml:space="preserve">if the favourable reference </w:t>
      </w:r>
      <w:r w:rsidR="001837FE" w:rsidRPr="00AB6FF2">
        <w:rPr>
          <w:rFonts w:cs="Times New Roman"/>
          <w:lang w:val="en-GB"/>
        </w:rPr>
        <w:t>area</w:t>
      </w:r>
      <w:r w:rsidR="00407137" w:rsidRPr="00AB6FF2">
        <w:rPr>
          <w:rFonts w:cs="Times New Roman"/>
          <w:lang w:val="en-GB"/>
        </w:rPr>
        <w:t xml:space="preserve"> is unknown, </w:t>
      </w:r>
      <w:r w:rsidR="00690B1E" w:rsidRPr="00AB6FF2">
        <w:rPr>
          <w:rFonts w:cs="Times New Roman"/>
          <w:lang w:val="en-GB"/>
        </w:rPr>
        <w:t>indicate in the field</w:t>
      </w:r>
      <w:r w:rsidR="00407137" w:rsidRPr="00AB6FF2">
        <w:rPr>
          <w:rFonts w:cs="Times New Roman"/>
          <w:lang w:val="en-GB"/>
        </w:rPr>
        <w:t xml:space="preserve"> </w:t>
      </w:r>
    </w:p>
    <w:p w14:paraId="7549FC3B" w14:textId="47FEF428" w:rsidR="00407137" w:rsidRPr="00AB6FF2" w:rsidRDefault="00FE4FEC" w:rsidP="00730256">
      <w:pPr>
        <w:pStyle w:val="ListParagraph"/>
        <w:numPr>
          <w:ilvl w:val="0"/>
          <w:numId w:val="30"/>
        </w:numPr>
        <w:ind w:left="709" w:hanging="425"/>
        <w:rPr>
          <w:rFonts w:cs="Times New Roman"/>
          <w:lang w:val="en-GB"/>
        </w:rPr>
      </w:pPr>
      <w:r w:rsidRPr="00AB6FF2">
        <w:rPr>
          <w:rFonts w:cs="Times New Roman"/>
          <w:lang w:val="en-GB"/>
        </w:rPr>
        <w:t xml:space="preserve"> </w:t>
      </w:r>
      <w:r w:rsidR="00407137" w:rsidRPr="00AB6FF2">
        <w:rPr>
          <w:rFonts w:cs="Times New Roman"/>
          <w:lang w:val="en-GB"/>
        </w:rPr>
        <w:t>indicate the method used' to set the reference value</w:t>
      </w:r>
    </w:p>
    <w:p w14:paraId="1AE96DE9" w14:textId="55F7E37E" w:rsidR="00E27E03" w:rsidRPr="00AB6FF2" w:rsidRDefault="00E27E03" w:rsidP="00165D7C">
      <w:pPr>
        <w:ind w:left="284"/>
        <w:rPr>
          <w:rFonts w:cs="Times New Roman"/>
          <w:lang w:val="en-GB"/>
        </w:rPr>
      </w:pPr>
      <w:r w:rsidRPr="00AB6FF2">
        <w:rPr>
          <w:rFonts w:cs="Times New Roman"/>
          <w:lang w:val="en-GB"/>
        </w:rPr>
        <w:t>This method can be:</w:t>
      </w:r>
    </w:p>
    <w:p w14:paraId="325E504E" w14:textId="77777777" w:rsidR="00407137" w:rsidRPr="00AB6FF2" w:rsidRDefault="00407137" w:rsidP="00407137">
      <w:pPr>
        <w:ind w:left="720"/>
        <w:contextualSpacing/>
        <w:rPr>
          <w:rFonts w:cs="Times New Roman"/>
          <w:lang w:val="en-GB"/>
        </w:rPr>
      </w:pPr>
      <w:r w:rsidRPr="00AB6FF2">
        <w:rPr>
          <w:rFonts w:cs="Times New Roman"/>
          <w:lang w:val="en-GB"/>
        </w:rPr>
        <w:t xml:space="preserve">   Model-based approach</w:t>
      </w:r>
    </w:p>
    <w:p w14:paraId="673B9753" w14:textId="7FB864A8" w:rsidR="00407137" w:rsidRPr="00AB6FF2" w:rsidRDefault="00407137" w:rsidP="00407137">
      <w:pPr>
        <w:ind w:left="720"/>
        <w:contextualSpacing/>
        <w:rPr>
          <w:rFonts w:cs="Times New Roman"/>
          <w:lang w:val="en-GB"/>
        </w:rPr>
      </w:pPr>
      <w:r w:rsidRPr="00AB6FF2">
        <w:rPr>
          <w:rFonts w:cs="Times New Roman"/>
          <w:lang w:val="en-GB"/>
        </w:rPr>
        <w:t xml:space="preserve">  </w:t>
      </w:r>
      <w:r w:rsidR="00FE4FEC" w:rsidRPr="00AB6FF2">
        <w:rPr>
          <w:rFonts w:cs="Times New Roman"/>
          <w:lang w:val="en-GB"/>
        </w:rPr>
        <w:t xml:space="preserve"> </w:t>
      </w:r>
      <w:r w:rsidRPr="00AB6FF2">
        <w:rPr>
          <w:rFonts w:cs="Times New Roman"/>
          <w:lang w:val="en-GB"/>
        </w:rPr>
        <w:t>Reference-based approach</w:t>
      </w:r>
    </w:p>
    <w:p w14:paraId="742946EE" w14:textId="77777777" w:rsidR="00407137" w:rsidRPr="00AB6FF2" w:rsidRDefault="00407137" w:rsidP="00407137">
      <w:pPr>
        <w:ind w:left="720"/>
        <w:contextualSpacing/>
        <w:rPr>
          <w:rFonts w:cs="Times New Roman"/>
          <w:lang w:val="en-GB"/>
        </w:rPr>
      </w:pPr>
      <w:r w:rsidRPr="00AB6FF2">
        <w:rPr>
          <w:rFonts w:cs="Times New Roman"/>
          <w:lang w:val="en-GB"/>
        </w:rPr>
        <w:t xml:space="preserve">   Expert opinion</w:t>
      </w:r>
    </w:p>
    <w:p w14:paraId="50776EEB" w14:textId="4059FE01" w:rsidR="00424180" w:rsidRPr="00AB6FF2" w:rsidRDefault="00407137" w:rsidP="00FE4FEC">
      <w:pPr>
        <w:spacing w:after="0"/>
        <w:ind w:left="714" w:hanging="714"/>
        <w:contextualSpacing/>
        <w:rPr>
          <w:rFonts w:cs="Times New Roman"/>
          <w:lang w:val="en-GB"/>
        </w:rPr>
      </w:pPr>
      <w:r w:rsidRPr="00AB6FF2">
        <w:rPr>
          <w:rFonts w:cs="Times New Roman"/>
          <w:lang w:val="en-GB"/>
        </w:rPr>
        <w:t xml:space="preserve">               Other</w:t>
      </w:r>
    </w:p>
    <w:p w14:paraId="0A5AEAF2" w14:textId="5CF40E4B" w:rsidR="00E27E03" w:rsidRPr="00AB6FF2" w:rsidRDefault="00E27E03" w:rsidP="00FE4FEC">
      <w:pPr>
        <w:spacing w:after="0"/>
        <w:ind w:left="714" w:hanging="714"/>
        <w:contextualSpacing/>
        <w:rPr>
          <w:rFonts w:cs="Times New Roman"/>
          <w:lang w:val="en-GB"/>
        </w:rPr>
      </w:pPr>
    </w:p>
    <w:p w14:paraId="24DB97E3" w14:textId="77777777" w:rsidR="00E27E03" w:rsidRPr="00AB6FF2" w:rsidRDefault="00E27E03" w:rsidP="00E27E03">
      <w:pPr>
        <w:rPr>
          <w:rFonts w:cs="Times New Roman"/>
          <w:lang w:val="en-GB"/>
        </w:rPr>
      </w:pPr>
      <w:r w:rsidRPr="00AB6FF2">
        <w:rPr>
          <w:rFonts w:cs="Times New Roman"/>
          <w:lang w:val="en-GB"/>
        </w:rPr>
        <w:t>More than one method can be selected. If the ‘Model-based approach’ or the ‘Reference-based approach’ are selected then the quality of the available information should be indicated as high, moderate or low. If ‘other’ method is selected, elaborate on this method in field 5.16 ‘Additional Information’.</w:t>
      </w:r>
    </w:p>
    <w:p w14:paraId="008BCAAB" w14:textId="67EDDA96" w:rsidR="00407137" w:rsidRPr="00AB6FF2" w:rsidRDefault="00407137" w:rsidP="00407137">
      <w:pPr>
        <w:rPr>
          <w:rFonts w:cs="Times New Roman"/>
          <w:lang w:val="en-GB"/>
        </w:rPr>
      </w:pPr>
      <w:r w:rsidRPr="00AB6FF2">
        <w:rPr>
          <w:rFonts w:cs="Times New Roman"/>
          <w:lang w:val="en-GB"/>
        </w:rPr>
        <w:t xml:space="preserve">The field ‘indicate method used’ (d) is mandatory if (a) area is provided </w:t>
      </w:r>
      <w:r w:rsidR="00D17370" w:rsidRPr="00AB6FF2">
        <w:rPr>
          <w:rFonts w:cs="Times New Roman"/>
          <w:lang w:val="en-GB"/>
        </w:rPr>
        <w:t xml:space="preserve">but Member States are encouraged to describe the method used </w:t>
      </w:r>
      <w:r w:rsidRPr="00AB6FF2">
        <w:rPr>
          <w:rFonts w:cs="Times New Roman"/>
          <w:lang w:val="en-GB"/>
        </w:rPr>
        <w:t>also when (b) range increments are used.</w:t>
      </w:r>
    </w:p>
    <w:p w14:paraId="0DEAB261" w14:textId="77777777" w:rsidR="00407137" w:rsidRPr="00AB6FF2" w:rsidRDefault="00407137" w:rsidP="00407137">
      <w:pPr>
        <w:rPr>
          <w:rFonts w:cs="Times New Roman"/>
          <w:lang w:val="en-GB"/>
        </w:rPr>
      </w:pPr>
      <w:r w:rsidRPr="00AB6FF2">
        <w:rPr>
          <w:rFonts w:cs="Times New Roman"/>
          <w:lang w:val="en-GB"/>
        </w:rPr>
        <w:t>The use of (b) range increments should help to reduce the use of ‘unknown’ to a minimum:</w:t>
      </w:r>
    </w:p>
    <w:p w14:paraId="7FC9E5D0" w14:textId="7CA60F25" w:rsidR="00407137" w:rsidRPr="00AB6FF2" w:rsidRDefault="00407137" w:rsidP="004F6DE1">
      <w:pPr>
        <w:numPr>
          <w:ilvl w:val="0"/>
          <w:numId w:val="12"/>
        </w:numPr>
        <w:spacing w:after="0"/>
        <w:ind w:left="714" w:hanging="357"/>
        <w:contextualSpacing/>
        <w:rPr>
          <w:rFonts w:cs="Times New Roman"/>
          <w:lang w:val="en-GB"/>
        </w:rPr>
      </w:pPr>
      <w:r w:rsidRPr="00AB6FF2">
        <w:rPr>
          <w:rFonts w:cs="Times New Roman"/>
          <w:lang w:val="en-GB"/>
        </w:rPr>
        <w:t>if a range increment (b) is used, then there is no need to insert a value in relation to the current value provided in field 5.15 a) ‘area in km</w:t>
      </w:r>
      <w:r w:rsidRPr="00AB6FF2">
        <w:rPr>
          <w:rFonts w:cs="Times New Roman"/>
          <w:vertAlign w:val="superscript"/>
          <w:lang w:val="en-GB"/>
        </w:rPr>
        <w:t>2</w:t>
      </w:r>
      <w:r w:rsidRPr="00AB6FF2">
        <w:rPr>
          <w:rFonts w:cs="Times New Roman"/>
          <w:lang w:val="en-GB"/>
        </w:rPr>
        <w:t>’;</w:t>
      </w:r>
    </w:p>
    <w:p w14:paraId="7F825934" w14:textId="6FE3852F" w:rsidR="00407137" w:rsidRPr="00AB6FF2" w:rsidRDefault="00407137" w:rsidP="004F6DE1">
      <w:pPr>
        <w:numPr>
          <w:ilvl w:val="0"/>
          <w:numId w:val="12"/>
        </w:numPr>
        <w:ind w:left="714" w:hanging="357"/>
        <w:rPr>
          <w:rFonts w:cs="Times New Roman"/>
          <w:lang w:val="en-GB"/>
        </w:rPr>
      </w:pPr>
      <w:r w:rsidRPr="00AB6FF2">
        <w:rPr>
          <w:rFonts w:cs="Times New Roman"/>
          <w:lang w:val="en-GB"/>
        </w:rPr>
        <w:t>if the value is provided for area (a) the range increments should not be used.</w:t>
      </w:r>
    </w:p>
    <w:p w14:paraId="46A5130E" w14:textId="4DD8BC4F" w:rsidR="00407137" w:rsidRPr="00AB6FF2" w:rsidRDefault="00407137" w:rsidP="00407137">
      <w:pPr>
        <w:rPr>
          <w:rFonts w:cs="Times New Roman"/>
          <w:lang w:val="en-GB"/>
        </w:rPr>
      </w:pPr>
      <w:r w:rsidRPr="00AB6FF2">
        <w:rPr>
          <w:rFonts w:cs="Times New Roman"/>
          <w:lang w:val="en-GB"/>
        </w:rPr>
        <w:t>Where the reference value has changed in comparison to the previous reporting period, this should be explained in field 5.</w:t>
      </w:r>
      <w:r w:rsidR="0058165D" w:rsidRPr="00AB6FF2">
        <w:rPr>
          <w:rFonts w:cs="Times New Roman"/>
          <w:lang w:val="en-GB"/>
        </w:rPr>
        <w:t xml:space="preserve">17 </w:t>
      </w:r>
      <w:r w:rsidRPr="00AB6FF2">
        <w:rPr>
          <w:rFonts w:cs="Times New Roman"/>
          <w:lang w:val="en-GB"/>
        </w:rPr>
        <w:t>‘Additional Information’.</w:t>
      </w:r>
    </w:p>
    <w:p w14:paraId="6F61349E" w14:textId="7EFD335A" w:rsidR="00C0560B" w:rsidRPr="00AB6FF2" w:rsidRDefault="009A4D62" w:rsidP="001337BA">
      <w:pPr>
        <w:pStyle w:val="Heading2"/>
      </w:pPr>
      <w:bookmarkStart w:id="546" w:name="_Toc117612850"/>
      <w:r w:rsidRPr="00AB6FF2">
        <w:t>Surface area</w:t>
      </w:r>
      <w:r w:rsidR="00C0560B" w:rsidRPr="00AB6FF2">
        <w:t xml:space="preserve"> when Directive came into force (optional)</w:t>
      </w:r>
      <w:bookmarkEnd w:id="546"/>
    </w:p>
    <w:p w14:paraId="31389447" w14:textId="74887147" w:rsidR="00DD59B7" w:rsidRPr="00AB6FF2" w:rsidRDefault="00C0560B" w:rsidP="00DD59B7">
      <w:pPr>
        <w:rPr>
          <w:rFonts w:cs="Times New Roman"/>
          <w:lang w:val="en-GB"/>
        </w:rPr>
      </w:pPr>
      <w:r w:rsidRPr="00AB6FF2">
        <w:rPr>
          <w:rFonts w:cs="Times New Roman"/>
          <w:lang w:val="en-GB"/>
        </w:rPr>
        <w:t xml:space="preserve">The </w:t>
      </w:r>
      <w:r w:rsidR="007E3CBA" w:rsidRPr="00AB6FF2">
        <w:rPr>
          <w:rFonts w:cs="Times New Roman"/>
          <w:lang w:val="en-GB"/>
        </w:rPr>
        <w:t>surface area</w:t>
      </w:r>
      <w:r w:rsidRPr="00AB6FF2">
        <w:rPr>
          <w:rFonts w:cs="Times New Roman"/>
          <w:lang w:val="en-GB"/>
        </w:rPr>
        <w:t xml:space="preserve"> at the time the Directive came into force can be provided in field </w:t>
      </w:r>
      <w:r w:rsidR="007E3CBA" w:rsidRPr="00AB6FF2">
        <w:rPr>
          <w:rFonts w:cs="Times New Roman"/>
          <w:lang w:val="en-GB"/>
        </w:rPr>
        <w:t>5.16</w:t>
      </w:r>
      <w:r w:rsidRPr="00AB6FF2">
        <w:rPr>
          <w:rFonts w:cs="Times New Roman"/>
          <w:lang w:val="en-GB"/>
        </w:rPr>
        <w:t xml:space="preserve">. This is an optional and free text field to see progress with regard to the current </w:t>
      </w:r>
      <w:r w:rsidR="00943F91" w:rsidRPr="00AB6FF2">
        <w:rPr>
          <w:rFonts w:cs="Times New Roman"/>
          <w:lang w:val="en-GB"/>
        </w:rPr>
        <w:t xml:space="preserve">area </w:t>
      </w:r>
      <w:r w:rsidRPr="00AB6FF2">
        <w:rPr>
          <w:rFonts w:cs="Times New Roman"/>
          <w:lang w:val="en-GB"/>
        </w:rPr>
        <w:t>reported.</w:t>
      </w:r>
    </w:p>
    <w:p w14:paraId="4F19E9BE" w14:textId="73E0F538" w:rsidR="00424180" w:rsidRPr="00AB6FF2" w:rsidRDefault="00424180" w:rsidP="001337BA">
      <w:pPr>
        <w:pStyle w:val="Heading2"/>
      </w:pPr>
      <w:bookmarkStart w:id="547" w:name="_Toc117612851"/>
      <w:r w:rsidRPr="00AB6FF2">
        <w:t>Additional information (optional)</w:t>
      </w:r>
      <w:bookmarkEnd w:id="547"/>
    </w:p>
    <w:p w14:paraId="30290AD2" w14:textId="58AB6AD6" w:rsidR="00424180" w:rsidRPr="00AB6FF2" w:rsidRDefault="00424180" w:rsidP="00424180">
      <w:pPr>
        <w:rPr>
          <w:rFonts w:eastAsia="Calibri" w:cs="Times New Roman"/>
          <w:lang w:val="en-GB"/>
        </w:rPr>
      </w:pPr>
      <w:r w:rsidRPr="00AB6FF2">
        <w:rPr>
          <w:rFonts w:cs="Times New Roman"/>
          <w:lang w:val="en-GB"/>
        </w:rPr>
        <w:t>Additional information to help understand the information given on habitat area can be reported here as free text (for example</w:t>
      </w:r>
      <w:r w:rsidR="009031AF" w:rsidRPr="00AB6FF2">
        <w:rPr>
          <w:rFonts w:cs="Times New Roman"/>
          <w:lang w:val="en-GB"/>
        </w:rPr>
        <w:t>,</w:t>
      </w:r>
      <w:r w:rsidRPr="00AB6FF2">
        <w:rPr>
          <w:rFonts w:cs="Times New Roman"/>
          <w:lang w:val="en-GB"/>
        </w:rPr>
        <w:t xml:space="preserve"> information on the need to reflect fragmentation in setting favourable reference area</w:t>
      </w:r>
      <w:r w:rsidR="001837FE" w:rsidRPr="00AB6FF2">
        <w:rPr>
          <w:rFonts w:cs="Times New Roman"/>
          <w:lang w:val="en-GB"/>
        </w:rPr>
        <w:t>, large-scale deviations in trend direction or magnitude</w:t>
      </w:r>
      <w:r w:rsidRPr="00AB6FF2">
        <w:rPr>
          <w:rFonts w:cs="Times New Roman"/>
          <w:lang w:val="en-GB"/>
        </w:rPr>
        <w:t>).</w:t>
      </w:r>
    </w:p>
    <w:p w14:paraId="3190EA3D" w14:textId="1CE775B4" w:rsidR="00424180" w:rsidRPr="00AB6FF2" w:rsidRDefault="00424180" w:rsidP="001337BA">
      <w:pPr>
        <w:pStyle w:val="Heading1"/>
        <w:rPr>
          <w:rFonts w:hint="eastAsia"/>
          <w:i/>
        </w:rPr>
      </w:pPr>
      <w:bookmarkStart w:id="548" w:name="_Toc461625047"/>
      <w:bookmarkStart w:id="549" w:name="_Ref479263313"/>
      <w:bookmarkStart w:id="550" w:name="_Ref479589050"/>
      <w:bookmarkStart w:id="551" w:name="_Toc109827774"/>
      <w:bookmarkStart w:id="552" w:name="_Toc117612852"/>
      <w:r w:rsidRPr="00AB6FF2">
        <w:t>Structure and functions</w:t>
      </w:r>
      <w:bookmarkEnd w:id="548"/>
      <w:bookmarkEnd w:id="549"/>
      <w:bookmarkEnd w:id="550"/>
      <w:bookmarkEnd w:id="551"/>
      <w:bookmarkEnd w:id="552"/>
      <w:r w:rsidRPr="00AB6FF2">
        <w:t xml:space="preserve"> </w:t>
      </w:r>
    </w:p>
    <w:p w14:paraId="1F76F8BC" w14:textId="197C0B39" w:rsidR="00424180" w:rsidRPr="00AB6FF2" w:rsidRDefault="00424180" w:rsidP="00424180">
      <w:pPr>
        <w:rPr>
          <w:rFonts w:cs="Times New Roman"/>
          <w:lang w:val="en-GB"/>
        </w:rPr>
      </w:pPr>
      <w:r w:rsidRPr="00AB6FF2">
        <w:rPr>
          <w:rFonts w:cs="Times New Roman"/>
          <w:lang w:val="en-GB"/>
        </w:rPr>
        <w:t>This section provides information on the proportion of the habitat area in ‘good’ and ‘not-good’ condition, its trends</w:t>
      </w:r>
      <w:r w:rsidR="009031AF" w:rsidRPr="00AB6FF2">
        <w:rPr>
          <w:rFonts w:cs="Times New Roman"/>
          <w:lang w:val="en-GB"/>
        </w:rPr>
        <w:t>,</w:t>
      </w:r>
      <w:r w:rsidRPr="00AB6FF2">
        <w:rPr>
          <w:rFonts w:cs="Times New Roman"/>
          <w:lang w:val="en-GB"/>
        </w:rPr>
        <w:t xml:space="preserve"> and typical species. </w:t>
      </w:r>
      <w:r w:rsidRPr="00AB6FF2">
        <w:rPr>
          <w:rFonts w:cs="Times New Roman"/>
          <w:lang w:val="en-GB" w:eastAsia="fr-FR"/>
        </w:rPr>
        <w:t xml:space="preserve">Habitat structure </w:t>
      </w:r>
      <w:r w:rsidRPr="00AB6FF2">
        <w:rPr>
          <w:rFonts w:cs="Times New Roman"/>
          <w:lang w:val="en-GB"/>
        </w:rPr>
        <w:t>is considered to be the physical components of a habitat which will more than likely be formed by species both living and dead, but can also include abiotic features</w:t>
      </w:r>
      <w:r w:rsidR="0080179B" w:rsidRPr="00AB6FF2">
        <w:rPr>
          <w:rFonts w:cs="Times New Roman"/>
          <w:lang w:val="en-GB"/>
        </w:rPr>
        <w:t>.</w:t>
      </w:r>
    </w:p>
    <w:p w14:paraId="3230FE38" w14:textId="5D30E94A" w:rsidR="00424180" w:rsidRPr="00AB6FF2" w:rsidRDefault="00424180" w:rsidP="003D7CDA">
      <w:pPr>
        <w:tabs>
          <w:tab w:val="left" w:pos="426"/>
        </w:tabs>
        <w:rPr>
          <w:rFonts w:cs="Times New Roman"/>
          <w:lang w:val="en-GB"/>
        </w:rPr>
      </w:pPr>
      <w:r w:rsidRPr="00AB6FF2">
        <w:rPr>
          <w:rFonts w:cs="Times New Roman"/>
          <w:lang w:val="en-GB"/>
        </w:rPr>
        <w:t xml:space="preserve">Complementary information on structure and functions of </w:t>
      </w:r>
      <w:r w:rsidR="0017529A" w:rsidRPr="00AB6FF2">
        <w:rPr>
          <w:rFonts w:cs="Times New Roman"/>
          <w:lang w:val="en-GB"/>
        </w:rPr>
        <w:t xml:space="preserve">habitat can be found in </w:t>
      </w:r>
      <w:r w:rsidR="00717BEB" w:rsidRPr="00AB6FF2">
        <w:rPr>
          <w:rFonts w:cs="Times New Roman"/>
          <w:lang w:val="en-GB"/>
        </w:rPr>
        <w:t>the Guidelines</w:t>
      </w:r>
      <w:r w:rsidR="00C50640" w:rsidRPr="00AB6FF2">
        <w:rPr>
          <w:rFonts w:cs="Times New Roman"/>
          <w:lang w:val="en-GB"/>
        </w:rPr>
        <w:t>.</w:t>
      </w:r>
    </w:p>
    <w:p w14:paraId="4744348B" w14:textId="77777777" w:rsidR="005419A6" w:rsidRDefault="005419A6">
      <w:pPr>
        <w:spacing w:after="160" w:line="259" w:lineRule="auto"/>
        <w:jc w:val="left"/>
        <w:rPr>
          <w:b/>
          <w:szCs w:val="32"/>
          <w:lang w:val="en-GB"/>
        </w:rPr>
      </w:pPr>
      <w:bookmarkStart w:id="553" w:name="_Toc117612853"/>
      <w:r>
        <w:br w:type="page"/>
      </w:r>
    </w:p>
    <w:p w14:paraId="1C956D7B" w14:textId="66B4F5BD" w:rsidR="00424180" w:rsidRPr="00AB6FF2" w:rsidRDefault="00424180" w:rsidP="001337BA">
      <w:pPr>
        <w:pStyle w:val="Heading2"/>
      </w:pPr>
      <w:r w:rsidRPr="00AB6FF2">
        <w:lastRenderedPageBreak/>
        <w:t>Condition of habitat</w:t>
      </w:r>
      <w:bookmarkEnd w:id="553"/>
    </w:p>
    <w:p w14:paraId="2B95D7EF" w14:textId="3C416D17" w:rsidR="00424180" w:rsidRPr="00AB6FF2" w:rsidRDefault="00424180" w:rsidP="00424180">
      <w:pPr>
        <w:rPr>
          <w:rFonts w:cs="Times New Roman"/>
          <w:lang w:val="en-GB"/>
        </w:rPr>
      </w:pPr>
      <w:r w:rsidRPr="00AB6FF2">
        <w:rPr>
          <w:rFonts w:cs="Times New Roman"/>
          <w:lang w:val="en-GB"/>
        </w:rPr>
        <w:t xml:space="preserve">Provide the area (km²) of habitat with </w:t>
      </w:r>
      <w:r w:rsidR="009031AF" w:rsidRPr="00AB6FF2">
        <w:rPr>
          <w:rFonts w:cs="Times New Roman"/>
          <w:lang w:val="en-GB"/>
        </w:rPr>
        <w:t>‘</w:t>
      </w:r>
      <w:r w:rsidRPr="00AB6FF2">
        <w:rPr>
          <w:rFonts w:cs="Times New Roman"/>
          <w:lang w:val="en-GB"/>
        </w:rPr>
        <w:t>good</w:t>
      </w:r>
      <w:r w:rsidR="009031AF" w:rsidRPr="00AB6FF2">
        <w:rPr>
          <w:rFonts w:cs="Times New Roman"/>
          <w:lang w:val="en-GB"/>
        </w:rPr>
        <w:t>’</w:t>
      </w:r>
      <w:r w:rsidRPr="00AB6FF2">
        <w:rPr>
          <w:rFonts w:cs="Times New Roman"/>
          <w:lang w:val="en-GB"/>
        </w:rPr>
        <w:t xml:space="preserve">, </w:t>
      </w:r>
      <w:r w:rsidR="009031AF" w:rsidRPr="00AB6FF2">
        <w:rPr>
          <w:rFonts w:cs="Times New Roman"/>
          <w:lang w:val="en-GB"/>
        </w:rPr>
        <w:t>‘</w:t>
      </w:r>
      <w:r w:rsidRPr="00AB6FF2">
        <w:rPr>
          <w:rFonts w:cs="Times New Roman"/>
          <w:lang w:val="en-GB"/>
        </w:rPr>
        <w:t>not-good</w:t>
      </w:r>
      <w:r w:rsidR="009031AF" w:rsidRPr="00AB6FF2">
        <w:rPr>
          <w:rFonts w:cs="Times New Roman"/>
          <w:lang w:val="en-GB"/>
        </w:rPr>
        <w:t>’</w:t>
      </w:r>
      <w:r w:rsidRPr="00AB6FF2">
        <w:rPr>
          <w:rFonts w:cs="Times New Roman"/>
          <w:lang w:val="en-GB"/>
        </w:rPr>
        <w:t xml:space="preserve"> and </w:t>
      </w:r>
      <w:r w:rsidR="009031AF" w:rsidRPr="00AB6FF2">
        <w:rPr>
          <w:rFonts w:cs="Times New Roman"/>
          <w:lang w:val="en-GB"/>
        </w:rPr>
        <w:t>‘</w:t>
      </w:r>
      <w:r w:rsidRPr="00AB6FF2">
        <w:rPr>
          <w:rFonts w:cs="Times New Roman"/>
          <w:lang w:val="en-GB"/>
        </w:rPr>
        <w:t>unknown</w:t>
      </w:r>
      <w:r w:rsidR="009031AF" w:rsidRPr="00AB6FF2">
        <w:rPr>
          <w:rFonts w:cs="Times New Roman"/>
          <w:lang w:val="en-GB"/>
        </w:rPr>
        <w:t>’</w:t>
      </w:r>
      <w:r w:rsidRPr="00AB6FF2">
        <w:rPr>
          <w:rFonts w:cs="Times New Roman"/>
          <w:lang w:val="en-GB"/>
        </w:rPr>
        <w:t xml:space="preserve"> condition. The condition of the habitat at the biogeographical level is reported as:</w:t>
      </w:r>
    </w:p>
    <w:p w14:paraId="2E89B3E8" w14:textId="3822FF13" w:rsidR="00424180" w:rsidRPr="00AB6FF2" w:rsidRDefault="00424180" w:rsidP="004F6DE1">
      <w:pPr>
        <w:numPr>
          <w:ilvl w:val="0"/>
          <w:numId w:val="19"/>
        </w:numPr>
        <w:spacing w:after="0"/>
        <w:ind w:left="714" w:hanging="357"/>
        <w:contextualSpacing/>
        <w:rPr>
          <w:rFonts w:cs="Times New Roman"/>
          <w:lang w:val="en-GB"/>
        </w:rPr>
      </w:pPr>
      <w:r w:rsidRPr="00AB6FF2">
        <w:rPr>
          <w:rFonts w:cs="Times New Roman"/>
          <w:lang w:val="en-GB"/>
        </w:rPr>
        <w:t>area in good condition</w:t>
      </w:r>
    </w:p>
    <w:p w14:paraId="73C79B14" w14:textId="08AB8BE8" w:rsidR="00424180" w:rsidRPr="00AB6FF2" w:rsidRDefault="00424180" w:rsidP="004F6DE1">
      <w:pPr>
        <w:numPr>
          <w:ilvl w:val="0"/>
          <w:numId w:val="19"/>
        </w:numPr>
        <w:spacing w:after="0"/>
        <w:ind w:left="714" w:hanging="357"/>
        <w:contextualSpacing/>
        <w:rPr>
          <w:rFonts w:cs="Times New Roman"/>
          <w:lang w:val="en-GB"/>
        </w:rPr>
      </w:pPr>
      <w:r w:rsidRPr="00AB6FF2">
        <w:rPr>
          <w:rFonts w:cs="Times New Roman"/>
          <w:lang w:val="en-GB"/>
        </w:rPr>
        <w:t>area in not-good condition</w:t>
      </w:r>
    </w:p>
    <w:p w14:paraId="4B953943" w14:textId="31A053CB" w:rsidR="00424180" w:rsidRPr="00AB6FF2" w:rsidRDefault="00424180" w:rsidP="004F6DE1">
      <w:pPr>
        <w:numPr>
          <w:ilvl w:val="0"/>
          <w:numId w:val="19"/>
        </w:numPr>
        <w:ind w:left="714" w:hanging="357"/>
        <w:contextualSpacing/>
        <w:rPr>
          <w:rFonts w:cs="Times New Roman"/>
          <w:lang w:val="en-GB"/>
        </w:rPr>
      </w:pPr>
      <w:r w:rsidRPr="00AB6FF2">
        <w:rPr>
          <w:rFonts w:cs="Times New Roman"/>
          <w:lang w:val="en-GB"/>
        </w:rPr>
        <w:t>area where condition is not known</w:t>
      </w:r>
    </w:p>
    <w:p w14:paraId="36C2A7DE" w14:textId="75C769FD" w:rsidR="00424180" w:rsidRPr="00AB6FF2" w:rsidRDefault="00424180" w:rsidP="00424180">
      <w:pPr>
        <w:rPr>
          <w:rFonts w:cs="Times New Roman"/>
          <w:lang w:val="en-GB"/>
        </w:rPr>
      </w:pPr>
      <w:r w:rsidRPr="00AB6FF2">
        <w:rPr>
          <w:rFonts w:cs="Times New Roman"/>
          <w:lang w:val="en-GB"/>
        </w:rPr>
        <w:t>The area is reported in km² and can be reported as a range (minimum and maximum)</w:t>
      </w:r>
      <w:r w:rsidR="009031AF" w:rsidRPr="00AB6FF2">
        <w:rPr>
          <w:rFonts w:cs="Times New Roman"/>
          <w:lang w:val="en-GB"/>
        </w:rPr>
        <w:t>;</w:t>
      </w:r>
      <w:r w:rsidRPr="00AB6FF2">
        <w:rPr>
          <w:rFonts w:cs="Times New Roman"/>
          <w:lang w:val="en-GB"/>
        </w:rPr>
        <w:t xml:space="preserve"> if a precise value is known this value should be reported for both the ‘minimum’ and ‘maximum’ fields.</w:t>
      </w:r>
    </w:p>
    <w:p w14:paraId="64AEB208" w14:textId="43256B8D" w:rsidR="00424180" w:rsidRPr="00AB6FF2" w:rsidRDefault="007C2BD0" w:rsidP="00424180">
      <w:pPr>
        <w:rPr>
          <w:rFonts w:cs="Times New Roman"/>
          <w:lang w:val="en-GB"/>
        </w:rPr>
      </w:pPr>
      <w:r w:rsidRPr="00AB6FF2">
        <w:rPr>
          <w:rFonts w:cs="Times New Roman"/>
          <w:lang w:val="en-GB"/>
        </w:rPr>
        <w:t>Further</w:t>
      </w:r>
      <w:r w:rsidR="00424180" w:rsidRPr="00AB6FF2">
        <w:rPr>
          <w:rFonts w:cs="Times New Roman"/>
          <w:lang w:val="en-GB"/>
        </w:rPr>
        <w:t xml:space="preserve"> information on estimating habitat area in </w:t>
      </w:r>
      <w:r w:rsidR="009031AF" w:rsidRPr="00AB6FF2">
        <w:rPr>
          <w:rFonts w:cs="Times New Roman"/>
          <w:lang w:val="en-GB"/>
        </w:rPr>
        <w:t>‘</w:t>
      </w:r>
      <w:r w:rsidR="00424180" w:rsidRPr="00AB6FF2">
        <w:rPr>
          <w:rFonts w:cs="Times New Roman"/>
          <w:lang w:val="en-GB"/>
        </w:rPr>
        <w:t>good</w:t>
      </w:r>
      <w:r w:rsidR="009031AF" w:rsidRPr="00AB6FF2">
        <w:rPr>
          <w:rFonts w:cs="Times New Roman"/>
          <w:lang w:val="en-GB"/>
        </w:rPr>
        <w:t>’</w:t>
      </w:r>
      <w:r w:rsidR="00424180" w:rsidRPr="00AB6FF2">
        <w:rPr>
          <w:rFonts w:cs="Times New Roman"/>
          <w:lang w:val="en-GB"/>
        </w:rPr>
        <w:t>/</w:t>
      </w:r>
      <w:r w:rsidR="009031AF" w:rsidRPr="00AB6FF2">
        <w:rPr>
          <w:rFonts w:cs="Times New Roman"/>
          <w:lang w:val="en-GB"/>
        </w:rPr>
        <w:t>’</w:t>
      </w:r>
      <w:r w:rsidR="00424180" w:rsidRPr="00AB6FF2">
        <w:rPr>
          <w:rFonts w:cs="Times New Roman"/>
          <w:lang w:val="en-GB"/>
        </w:rPr>
        <w:t>not good</w:t>
      </w:r>
      <w:r w:rsidR="009031AF" w:rsidRPr="00AB6FF2">
        <w:rPr>
          <w:rFonts w:cs="Times New Roman"/>
          <w:lang w:val="en-GB"/>
        </w:rPr>
        <w:t>’</w:t>
      </w:r>
      <w:r w:rsidR="00424180" w:rsidRPr="00AB6FF2">
        <w:rPr>
          <w:rFonts w:cs="Times New Roman"/>
          <w:lang w:val="en-GB"/>
        </w:rPr>
        <w:t xml:space="preserve"> condition can be found in </w:t>
      </w:r>
      <w:r w:rsidR="00717BEB" w:rsidRPr="00AB6FF2">
        <w:rPr>
          <w:rFonts w:cs="Times New Roman"/>
          <w:lang w:val="en-GB"/>
        </w:rPr>
        <w:t>the Guidelines</w:t>
      </w:r>
      <w:r w:rsidR="00C50640" w:rsidRPr="00AB6FF2">
        <w:rPr>
          <w:rFonts w:cs="Times New Roman"/>
          <w:lang w:val="en-GB"/>
        </w:rPr>
        <w:t>.</w:t>
      </w:r>
    </w:p>
    <w:p w14:paraId="1CF0DA90" w14:textId="4865FC96" w:rsidR="00424180" w:rsidRPr="00AB6FF2" w:rsidRDefault="00424180" w:rsidP="001337BA">
      <w:pPr>
        <w:pStyle w:val="Heading2"/>
      </w:pPr>
      <w:bookmarkStart w:id="554" w:name="_Toc117612854"/>
      <w:r w:rsidRPr="00AB6FF2">
        <w:t>Condition of habitat – Method used</w:t>
      </w:r>
      <w:bookmarkEnd w:id="554"/>
    </w:p>
    <w:p w14:paraId="5EFD913D"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40B9C393" w14:textId="120CB82F" w:rsidR="00424180" w:rsidRPr="00AB6FF2" w:rsidRDefault="00424180" w:rsidP="004F6DE1">
      <w:pPr>
        <w:numPr>
          <w:ilvl w:val="0"/>
          <w:numId w:val="31"/>
        </w:numPr>
        <w:spacing w:after="0"/>
        <w:ind w:left="714" w:hanging="357"/>
        <w:contextualSpacing/>
        <w:rPr>
          <w:rFonts w:cs="Times New Roman"/>
          <w:lang w:val="en-GB"/>
        </w:rPr>
      </w:pPr>
      <w:r w:rsidRPr="00AB6FF2">
        <w:rPr>
          <w:rFonts w:cs="Times New Roman"/>
          <w:lang w:val="en-GB"/>
        </w:rPr>
        <w:t>complete survey or a statistically robust estimate (e.g.</w:t>
      </w:r>
      <w:r w:rsidRPr="00AB6FF2">
        <w:rPr>
          <w:rFonts w:cs="Times New Roman"/>
          <w:i/>
          <w:lang w:val="en-GB"/>
        </w:rPr>
        <w:t xml:space="preserve"> </w:t>
      </w:r>
      <w:r w:rsidRPr="00AB6FF2">
        <w:rPr>
          <w:rFonts w:cs="Times New Roman"/>
          <w:lang w:val="en-GB"/>
        </w:rPr>
        <w:t>complete habitat mapping including information on habitat conditions, or complete habitat mapping combined with robust extrapolation of habitat conditions or previous complete inventory updated with information from robust monitoring)</w:t>
      </w:r>
      <w:r w:rsidR="009031AF" w:rsidRPr="00AB6FF2">
        <w:rPr>
          <w:rFonts w:cs="Times New Roman"/>
          <w:lang w:val="en-GB"/>
        </w:rPr>
        <w:t>;</w:t>
      </w:r>
    </w:p>
    <w:p w14:paraId="3190C641" w14:textId="0D02AA56" w:rsidR="00424180" w:rsidRPr="00AB6FF2" w:rsidRDefault="00424180" w:rsidP="004F6DE1">
      <w:pPr>
        <w:numPr>
          <w:ilvl w:val="0"/>
          <w:numId w:val="31"/>
        </w:numPr>
        <w:spacing w:after="0"/>
        <w:ind w:left="714" w:hanging="357"/>
        <w:contextualSpacing/>
        <w:rPr>
          <w:rFonts w:cs="Times New Roman"/>
          <w:lang w:val="en-GB"/>
        </w:rPr>
      </w:pPr>
      <w:r w:rsidRPr="00AB6FF2">
        <w:rPr>
          <w:rFonts w:cs="Times New Roman"/>
          <w:lang w:val="en-GB"/>
        </w:rPr>
        <w:t>based mainly on extrapolation from a limited amount of data (e.g. using modelling or extrapolation from detailed surveys of parts of the habitat distribution)</w:t>
      </w:r>
      <w:r w:rsidR="009031AF" w:rsidRPr="00AB6FF2">
        <w:rPr>
          <w:rFonts w:cs="Times New Roman"/>
          <w:lang w:val="en-GB"/>
        </w:rPr>
        <w:t>;</w:t>
      </w:r>
    </w:p>
    <w:p w14:paraId="1A127C04" w14:textId="77777777" w:rsidR="00424180" w:rsidRPr="00AB6FF2" w:rsidRDefault="00424180" w:rsidP="004F6DE1">
      <w:pPr>
        <w:numPr>
          <w:ilvl w:val="0"/>
          <w:numId w:val="31"/>
        </w:numPr>
        <w:spacing w:after="0"/>
        <w:ind w:left="714" w:hanging="357"/>
        <w:contextualSpacing/>
        <w:rPr>
          <w:rFonts w:cs="Times New Roman"/>
          <w:lang w:val="en-GB"/>
        </w:rPr>
      </w:pPr>
      <w:r w:rsidRPr="00AB6FF2">
        <w:rPr>
          <w:rFonts w:cs="Times New Roman"/>
          <w:lang w:val="en-GB"/>
        </w:rPr>
        <w:t>based mainly on expert opinion with very limited data;</w:t>
      </w:r>
    </w:p>
    <w:p w14:paraId="522C551B" w14:textId="77777777" w:rsidR="00424180" w:rsidRPr="00AB6FF2" w:rsidRDefault="00424180" w:rsidP="004F6DE1">
      <w:pPr>
        <w:numPr>
          <w:ilvl w:val="0"/>
          <w:numId w:val="31"/>
        </w:numPr>
        <w:ind w:left="714" w:hanging="357"/>
        <w:rPr>
          <w:rFonts w:cs="Times New Roman"/>
          <w:lang w:val="en-GB"/>
        </w:rPr>
      </w:pPr>
      <w:r w:rsidRPr="00AB6FF2">
        <w:rPr>
          <w:rFonts w:cs="Times New Roman"/>
          <w:lang w:val="en-GB"/>
        </w:rPr>
        <w:t>insufficient or no data available.</w:t>
      </w:r>
    </w:p>
    <w:p w14:paraId="09C9DABB" w14:textId="564EA91E"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1FD8FD52" w14:textId="7A07EC6B" w:rsidR="00424180" w:rsidRPr="00AB6FF2" w:rsidRDefault="00424180" w:rsidP="001337BA">
      <w:pPr>
        <w:pStyle w:val="Heading2"/>
      </w:pPr>
      <w:bookmarkStart w:id="555" w:name="_Toc117612855"/>
      <w:r w:rsidRPr="00AB6FF2">
        <w:t>Short-term trend of habitat area in good condition – Period</w:t>
      </w:r>
      <w:bookmarkEnd w:id="555"/>
    </w:p>
    <w:p w14:paraId="627AEDE8" w14:textId="377E1110" w:rsidR="00424180" w:rsidRPr="00AB6FF2" w:rsidRDefault="00424180" w:rsidP="00424180">
      <w:pPr>
        <w:rPr>
          <w:rFonts w:cs="Times New Roman"/>
          <w:lang w:val="en-GB"/>
        </w:rPr>
      </w:pPr>
      <w:r w:rsidRPr="00AB6FF2">
        <w:rPr>
          <w:rFonts w:cs="Times New Roman"/>
          <w:lang w:val="en-GB"/>
        </w:rPr>
        <w:t>Give the dates of the beginning and end of the period for which the trend has been reported.</w:t>
      </w:r>
      <w:r w:rsidRPr="00AB6FF2">
        <w:rPr>
          <w:rFonts w:cs="Times New Roman"/>
          <w:b/>
          <w:bCs/>
          <w:lang w:val="en-GB"/>
        </w:rPr>
        <w:t xml:space="preserve"> </w:t>
      </w:r>
      <w:r w:rsidRPr="00AB6FF2">
        <w:rPr>
          <w:rFonts w:cs="Times New Roman"/>
          <w:lang w:val="en-GB"/>
        </w:rPr>
        <w:t>The short-term trend should be evaluated over a period of 12 years (two reporting cycles). For the 20</w:t>
      </w:r>
      <w:r w:rsidR="00EA6E2C" w:rsidRPr="00AB6FF2">
        <w:rPr>
          <w:rFonts w:cs="Times New Roman"/>
          <w:lang w:val="en-GB"/>
        </w:rPr>
        <w:t>19</w:t>
      </w:r>
      <w:r w:rsidRPr="00AB6FF2">
        <w:rPr>
          <w:rFonts w:cs="Times New Roman"/>
          <w:lang w:val="en-GB"/>
        </w:rPr>
        <w:t>–20</w:t>
      </w:r>
      <w:r w:rsidR="00EA6E2C" w:rsidRPr="00AB6FF2">
        <w:rPr>
          <w:rFonts w:cs="Times New Roman"/>
          <w:lang w:val="en-GB"/>
        </w:rPr>
        <w:t>24</w:t>
      </w:r>
      <w:r w:rsidRPr="00AB6FF2">
        <w:rPr>
          <w:rFonts w:cs="Times New Roman"/>
          <w:lang w:val="en-GB"/>
        </w:rPr>
        <w:t xml:space="preserve"> reports, this means the period is 20</w:t>
      </w:r>
      <w:r w:rsidR="00F6796C" w:rsidRPr="00AB6FF2">
        <w:rPr>
          <w:rFonts w:cs="Times New Roman"/>
          <w:lang w:val="en-GB"/>
        </w:rPr>
        <w:t>13</w:t>
      </w:r>
      <w:r w:rsidRPr="00AB6FF2">
        <w:rPr>
          <w:rFonts w:cs="Times New Roman"/>
          <w:lang w:val="en-GB"/>
        </w:rPr>
        <w:t>–20</w:t>
      </w:r>
      <w:r w:rsidR="00F6796C" w:rsidRPr="00AB6FF2">
        <w:rPr>
          <w:rFonts w:cs="Times New Roman"/>
          <w:lang w:val="en-GB"/>
        </w:rPr>
        <w:t>24</w:t>
      </w:r>
      <w:r w:rsidRPr="00AB6FF2">
        <w:rPr>
          <w:rFonts w:cs="Times New Roman"/>
          <w:lang w:val="en-GB"/>
        </w:rPr>
        <w:t xml:space="preserve"> or a period as close as possible to this. Thus, some flexibility is permitted, so that while trends would ideally be reported for 20</w:t>
      </w:r>
      <w:r w:rsidR="00F6796C" w:rsidRPr="00AB6FF2">
        <w:rPr>
          <w:rFonts w:cs="Times New Roman"/>
          <w:lang w:val="en-GB"/>
        </w:rPr>
        <w:t>13</w:t>
      </w:r>
      <w:r w:rsidRPr="00AB6FF2">
        <w:rPr>
          <w:rFonts w:cs="Times New Roman"/>
          <w:lang w:val="en-GB"/>
        </w:rPr>
        <w:t>–20</w:t>
      </w:r>
      <w:r w:rsidR="00F6796C" w:rsidRPr="00AB6FF2">
        <w:rPr>
          <w:rFonts w:cs="Times New Roman"/>
          <w:lang w:val="en-GB"/>
        </w:rPr>
        <w:t>24</w:t>
      </w:r>
      <w:r w:rsidRPr="00AB6FF2">
        <w:rPr>
          <w:rFonts w:cs="Times New Roman"/>
          <w:lang w:val="en-GB"/>
        </w:rPr>
        <w:t>, data from e.g. 20</w:t>
      </w:r>
      <w:r w:rsidR="00F6796C" w:rsidRPr="00AB6FF2">
        <w:rPr>
          <w:rFonts w:cs="Times New Roman"/>
          <w:lang w:val="en-GB"/>
        </w:rPr>
        <w:t>10</w:t>
      </w:r>
      <w:r w:rsidRPr="00AB6FF2">
        <w:rPr>
          <w:rFonts w:cs="Times New Roman"/>
          <w:lang w:val="en-GB"/>
        </w:rPr>
        <w:t>–20</w:t>
      </w:r>
      <w:r w:rsidR="00F6796C" w:rsidRPr="00AB6FF2">
        <w:rPr>
          <w:rFonts w:cs="Times New Roman"/>
          <w:lang w:val="en-GB"/>
        </w:rPr>
        <w:t>21</w:t>
      </w:r>
      <w:r w:rsidRPr="00AB6FF2">
        <w:rPr>
          <w:rFonts w:cs="Times New Roman"/>
          <w:lang w:val="en-GB"/>
        </w:rPr>
        <w:t xml:space="preserve"> will be accepted if the best available data relate to surveys in those years. </w:t>
      </w:r>
      <w:r w:rsidR="00F20134" w:rsidRPr="00AB6FF2">
        <w:rPr>
          <w:rFonts w:cs="Times New Roman"/>
          <w:lang w:val="en-GB"/>
        </w:rPr>
        <w:t xml:space="preserve">Where a habitat is reported for the first time, the start year </w:t>
      </w:r>
      <w:r w:rsidR="00E367D7" w:rsidRPr="00AB6FF2">
        <w:rPr>
          <w:rFonts w:cs="Times New Roman"/>
          <w:lang w:val="en-GB"/>
        </w:rPr>
        <w:t>i</w:t>
      </w:r>
      <w:r w:rsidR="00F20134" w:rsidRPr="00AB6FF2">
        <w:rPr>
          <w:rFonts w:cs="Times New Roman"/>
          <w:lang w:val="en-GB"/>
        </w:rPr>
        <w:t>s the year the habitat was first observed e.g. if this was in 2018 then the short-term trend period would be 2018 – 2024.</w:t>
      </w:r>
    </w:p>
    <w:p w14:paraId="19C68E13" w14:textId="16F88B1D" w:rsidR="00FE4FEC" w:rsidRPr="00AB6FF2" w:rsidRDefault="00424180" w:rsidP="00424180">
      <w:pPr>
        <w:rPr>
          <w:rFonts w:cs="Times New Roman"/>
          <w:lang w:val="en-GB"/>
        </w:rPr>
      </w:pPr>
      <w:r w:rsidRPr="00AB6FF2">
        <w:rPr>
          <w:rFonts w:cs="Times New Roman"/>
          <w:lang w:val="en-GB"/>
        </w:rPr>
        <w:t xml:space="preserve">Further guidance is given in </w:t>
      </w:r>
      <w:r w:rsidR="00717BEB" w:rsidRPr="00AB6FF2">
        <w:rPr>
          <w:rFonts w:cs="Times New Roman"/>
          <w:lang w:val="en-GB"/>
        </w:rPr>
        <w:t>the Guidelines</w:t>
      </w:r>
      <w:r w:rsidR="00C50640" w:rsidRPr="00AB6FF2">
        <w:rPr>
          <w:rFonts w:cs="Times New Roman"/>
          <w:lang w:val="en-GB"/>
        </w:rPr>
        <w:t>.</w:t>
      </w:r>
    </w:p>
    <w:p w14:paraId="751DBD1C" w14:textId="53DABED5" w:rsidR="00424180" w:rsidRPr="00AB6FF2" w:rsidRDefault="00424180" w:rsidP="001337BA">
      <w:pPr>
        <w:pStyle w:val="Heading2"/>
      </w:pPr>
      <w:bookmarkStart w:id="556" w:name="_Toc117612856"/>
      <w:r w:rsidRPr="00AB6FF2">
        <w:t>Short-term trend of habitat area in good condition – Direction</w:t>
      </w:r>
      <w:bookmarkEnd w:id="556"/>
    </w:p>
    <w:p w14:paraId="10ECCF9D" w14:textId="3A4D4EC1" w:rsidR="00424180" w:rsidRPr="00AB6FF2" w:rsidRDefault="00424180" w:rsidP="00424180">
      <w:pPr>
        <w:rPr>
          <w:rFonts w:cs="Times New Roman"/>
          <w:lang w:val="en-GB"/>
        </w:rPr>
      </w:pPr>
      <w:r w:rsidRPr="00AB6FF2">
        <w:rPr>
          <w:rFonts w:cs="Times New Roman"/>
          <w:lang w:val="en-GB"/>
        </w:rPr>
        <w:t>Trend is a (measure of a) directional change of a parameter over time. The trend of habitat area in good condition should inform on changes in proportions between the habitat areas in good and not-good condition. Although rare in the case of range of habitat area, fluctuation (or oscillation) is not a directional change of a parameter, and therefore fluctuation is not a trend.</w:t>
      </w:r>
    </w:p>
    <w:p w14:paraId="67E577D9" w14:textId="3D32640B" w:rsidR="00424180" w:rsidRPr="00AB6FF2" w:rsidRDefault="00424180" w:rsidP="00424180">
      <w:pPr>
        <w:rPr>
          <w:rFonts w:cs="Times New Roman"/>
          <w:lang w:val="en-GB" w:eastAsia="fr-FR"/>
        </w:rPr>
      </w:pPr>
      <w:r w:rsidRPr="00AB6FF2">
        <w:rPr>
          <w:rFonts w:cs="Times New Roman"/>
          <w:lang w:val="en-GB" w:eastAsia="fr-FR"/>
        </w:rPr>
        <w:t>Indicate if the habitat trend over the reported period in field 6.3 was</w:t>
      </w:r>
      <w:r w:rsidR="00CC7A7C" w:rsidRPr="00AB6FF2">
        <w:rPr>
          <w:rFonts w:cs="Times New Roman"/>
          <w:lang w:val="en-GB" w:eastAsia="fr-FR"/>
        </w:rPr>
        <w:t xml:space="preserve"> (select one option)</w:t>
      </w:r>
      <w:r w:rsidRPr="00AB6FF2">
        <w:rPr>
          <w:rFonts w:cs="Times New Roman"/>
          <w:lang w:val="en-GB" w:eastAsia="fr-FR"/>
        </w:rPr>
        <w:t>:</w:t>
      </w:r>
    </w:p>
    <w:p w14:paraId="73CA2937" w14:textId="5FDE3A97" w:rsidR="00CC7A7C" w:rsidRPr="00AB6FF2" w:rsidRDefault="00FA2542" w:rsidP="00C651E4">
      <w:pPr>
        <w:pStyle w:val="ListParagraph"/>
        <w:numPr>
          <w:ilvl w:val="0"/>
          <w:numId w:val="93"/>
        </w:numPr>
        <w:spacing w:before="360" w:after="360"/>
        <w:ind w:left="709"/>
        <w:jc w:val="left"/>
        <w:rPr>
          <w:rFonts w:cs="Times New Roman"/>
          <w:lang w:val="en-GB"/>
        </w:rPr>
      </w:pPr>
      <w:r w:rsidRPr="00AB6FF2">
        <w:rPr>
          <w:rFonts w:cs="Times New Roman"/>
          <w:lang w:val="en-GB"/>
        </w:rPr>
        <w:lastRenderedPageBreak/>
        <w:t xml:space="preserve">stable </w:t>
      </w:r>
    </w:p>
    <w:p w14:paraId="2A89C444" w14:textId="6B7AA199" w:rsidR="00CC7A7C" w:rsidRPr="00AB6FF2" w:rsidRDefault="00FA2542" w:rsidP="00C651E4">
      <w:pPr>
        <w:pStyle w:val="ListParagraph"/>
        <w:numPr>
          <w:ilvl w:val="0"/>
          <w:numId w:val="93"/>
        </w:numPr>
        <w:spacing w:before="360" w:after="360"/>
        <w:ind w:left="709"/>
        <w:jc w:val="left"/>
        <w:rPr>
          <w:rFonts w:cs="Times New Roman"/>
          <w:lang w:val="en-GB"/>
        </w:rPr>
      </w:pPr>
      <w:r w:rsidRPr="00AB6FF2">
        <w:rPr>
          <w:rFonts w:cs="Times New Roman"/>
          <w:lang w:val="en-GB"/>
        </w:rPr>
        <w:t xml:space="preserve">increasing </w:t>
      </w:r>
    </w:p>
    <w:p w14:paraId="522138F5" w14:textId="5A965641" w:rsidR="00CC7A7C" w:rsidRPr="00AB6FF2" w:rsidRDefault="00FA2542" w:rsidP="00C651E4">
      <w:pPr>
        <w:pStyle w:val="ListParagraph"/>
        <w:numPr>
          <w:ilvl w:val="0"/>
          <w:numId w:val="93"/>
        </w:numPr>
        <w:spacing w:before="360" w:after="360"/>
        <w:ind w:left="709"/>
        <w:jc w:val="left"/>
        <w:rPr>
          <w:rFonts w:cs="Times New Roman"/>
          <w:lang w:val="en-GB"/>
        </w:rPr>
      </w:pPr>
      <w:r w:rsidRPr="00AB6FF2">
        <w:rPr>
          <w:rFonts w:cs="Times New Roman"/>
          <w:lang w:val="en-GB"/>
        </w:rPr>
        <w:t xml:space="preserve">decreasing </w:t>
      </w:r>
    </w:p>
    <w:p w14:paraId="61D16804" w14:textId="5477D633" w:rsidR="00CC7A7C" w:rsidRPr="00AB6FF2" w:rsidRDefault="00FA2542" w:rsidP="00C651E4">
      <w:pPr>
        <w:pStyle w:val="ListParagraph"/>
        <w:numPr>
          <w:ilvl w:val="0"/>
          <w:numId w:val="93"/>
        </w:numPr>
        <w:spacing w:before="360" w:after="360"/>
        <w:ind w:left="709"/>
        <w:jc w:val="left"/>
        <w:rPr>
          <w:rFonts w:cs="Times New Roman"/>
          <w:lang w:val="en-GB"/>
        </w:rPr>
      </w:pPr>
      <w:r w:rsidRPr="00AB6FF2">
        <w:rPr>
          <w:rFonts w:cs="Times New Roman"/>
          <w:lang w:val="en-GB"/>
        </w:rPr>
        <w:t xml:space="preserve">uncertain </w:t>
      </w:r>
    </w:p>
    <w:p w14:paraId="217D7DC7" w14:textId="38BDBB90" w:rsidR="00FA2542" w:rsidRPr="00AB6FF2" w:rsidRDefault="00FA2542" w:rsidP="00C651E4">
      <w:pPr>
        <w:pStyle w:val="ListParagraph"/>
        <w:numPr>
          <w:ilvl w:val="0"/>
          <w:numId w:val="93"/>
        </w:numPr>
        <w:spacing w:before="360" w:after="360"/>
        <w:ind w:left="709"/>
        <w:jc w:val="left"/>
        <w:rPr>
          <w:rFonts w:cs="Times New Roman"/>
          <w:lang w:val="en-GB"/>
        </w:rPr>
      </w:pPr>
      <w:r w:rsidRPr="00AB6FF2">
        <w:rPr>
          <w:rFonts w:cs="Times New Roman"/>
          <w:lang w:val="en-GB"/>
        </w:rPr>
        <w:t>unknown</w:t>
      </w:r>
    </w:p>
    <w:p w14:paraId="5E2B8B91" w14:textId="77777777" w:rsidR="00424180" w:rsidRPr="00AB6FF2" w:rsidRDefault="00424180" w:rsidP="00424180">
      <w:pPr>
        <w:rPr>
          <w:rFonts w:cs="Times New Roman"/>
          <w:lang w:val="en-GB"/>
        </w:rPr>
      </w:pPr>
      <w:r w:rsidRPr="00AB6FF2">
        <w:rPr>
          <w:rFonts w:cs="Times New Roman"/>
          <w:lang w:val="en-GB"/>
        </w:rPr>
        <w:t>Report ‘uncertain’ if some data were available but they were not enough to accurately determine direction. Use ‘unknown’ where there are no data available.</w:t>
      </w:r>
    </w:p>
    <w:p w14:paraId="479616D0" w14:textId="77777777" w:rsidR="00424180" w:rsidRPr="00AB6FF2" w:rsidRDefault="00424180" w:rsidP="00424180">
      <w:pPr>
        <w:rPr>
          <w:rFonts w:cs="Times New Roman"/>
          <w:lang w:val="en-GB"/>
        </w:rPr>
      </w:pPr>
      <w:r w:rsidRPr="00AB6FF2">
        <w:rPr>
          <w:rFonts w:cs="Times New Roman"/>
          <w:lang w:val="en-GB"/>
        </w:rPr>
        <w:t>The short-term trend information is used in the evaluation matrix to assess the conservation status. Any large-scale deviation from this should be explained in field 6.8 ‘Additional information’.</w:t>
      </w:r>
    </w:p>
    <w:p w14:paraId="63F5FAEF" w14:textId="455101AC" w:rsidR="00424180" w:rsidRPr="00AB6FF2" w:rsidRDefault="00424180" w:rsidP="00424180">
      <w:pPr>
        <w:rPr>
          <w:rFonts w:cs="Times New Roman"/>
          <w:lang w:val="en-GB"/>
        </w:rPr>
      </w:pPr>
      <w:r w:rsidRPr="00AB6FF2">
        <w:rPr>
          <w:rFonts w:cs="Times New Roman"/>
          <w:lang w:val="en-GB"/>
        </w:rPr>
        <w:t xml:space="preserve">If there is an apparent change in direction of the trend resulting from a change in monitoring methodology or improved knowledge about the habitat condition, it should </w:t>
      </w:r>
      <w:r w:rsidRPr="00AB6FF2">
        <w:rPr>
          <w:rFonts w:cs="Times New Roman"/>
          <w:b/>
          <w:lang w:val="en-GB"/>
        </w:rPr>
        <w:t>not</w:t>
      </w:r>
      <w:r w:rsidRPr="00AB6FF2">
        <w:rPr>
          <w:rFonts w:cs="Times New Roman"/>
          <w:lang w:val="en-GB"/>
        </w:rPr>
        <w:t xml:space="preserve"> be considered a </w:t>
      </w:r>
      <w:r w:rsidR="00E27E03" w:rsidRPr="00AB6FF2">
        <w:rPr>
          <w:rFonts w:cs="Times New Roman"/>
          <w:lang w:val="en-GB"/>
        </w:rPr>
        <w:t xml:space="preserve">genuine change in </w:t>
      </w:r>
      <w:r w:rsidRPr="00AB6FF2">
        <w:rPr>
          <w:rFonts w:cs="Times New Roman"/>
          <w:lang w:val="en-GB"/>
        </w:rPr>
        <w:t xml:space="preserve">trend. An apparent change should be indicated in field 6.8 </w:t>
      </w:r>
      <w:r w:rsidR="009031AF" w:rsidRPr="00AB6FF2">
        <w:rPr>
          <w:rFonts w:cs="Times New Roman"/>
          <w:lang w:val="en-GB"/>
        </w:rPr>
        <w:t>‘</w:t>
      </w:r>
      <w:r w:rsidRPr="00AB6FF2">
        <w:rPr>
          <w:rFonts w:cs="Times New Roman"/>
          <w:lang w:val="en-GB"/>
        </w:rPr>
        <w:t>Additional information</w:t>
      </w:r>
      <w:r w:rsidR="009031AF" w:rsidRPr="00AB6FF2">
        <w:rPr>
          <w:rFonts w:cs="Times New Roman"/>
          <w:lang w:val="en-GB"/>
        </w:rPr>
        <w:t>’</w:t>
      </w:r>
      <w:r w:rsidRPr="00AB6FF2">
        <w:rPr>
          <w:rFonts w:cs="Times New Roman"/>
          <w:lang w:val="en-GB"/>
        </w:rPr>
        <w:t>, and the trend should be reported as ‘unknown</w:t>
      </w:r>
      <w:r w:rsidR="009031AF" w:rsidRPr="00AB6FF2">
        <w:rPr>
          <w:rFonts w:cs="Times New Roman"/>
          <w:lang w:val="en-GB"/>
        </w:rPr>
        <w:t>’</w:t>
      </w:r>
      <w:r w:rsidRPr="00AB6FF2">
        <w:rPr>
          <w:rFonts w:cs="Times New Roman"/>
          <w:lang w:val="en-GB"/>
        </w:rPr>
        <w:t>, unless other information also clearly shows a trend.</w:t>
      </w:r>
    </w:p>
    <w:p w14:paraId="52448619" w14:textId="4D5F984E" w:rsidR="00424180" w:rsidRPr="00AB6FF2" w:rsidRDefault="00424180" w:rsidP="001337BA">
      <w:pPr>
        <w:pStyle w:val="Heading2"/>
      </w:pPr>
      <w:bookmarkStart w:id="557" w:name="_Toc117612857"/>
      <w:r w:rsidRPr="00AB6FF2">
        <w:t>Short-term trend of habitat area in good condition – Method used</w:t>
      </w:r>
      <w:bookmarkEnd w:id="557"/>
    </w:p>
    <w:p w14:paraId="29D95DB3"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12EC7618" w14:textId="1554D410" w:rsidR="00424180" w:rsidRPr="00AB6FF2" w:rsidRDefault="00424180" w:rsidP="004F6DE1">
      <w:pPr>
        <w:numPr>
          <w:ilvl w:val="0"/>
          <w:numId w:val="21"/>
        </w:numPr>
        <w:spacing w:after="0"/>
        <w:ind w:left="714" w:hanging="357"/>
        <w:rPr>
          <w:rFonts w:cs="Times New Roman"/>
          <w:lang w:val="en-GB"/>
        </w:rPr>
      </w:pPr>
      <w:r w:rsidRPr="00AB6FF2">
        <w:rPr>
          <w:rFonts w:cs="Times New Roman"/>
          <w:lang w:val="en-GB"/>
        </w:rPr>
        <w:t>complete survey or a statistically robust estimate (e.g. dedicated monitoring of a habitat</w:t>
      </w:r>
      <w:r w:rsidR="009031AF" w:rsidRPr="00AB6FF2">
        <w:rPr>
          <w:rFonts w:cs="Times New Roman"/>
          <w:lang w:val="en-GB"/>
        </w:rPr>
        <w:t>’s</w:t>
      </w:r>
      <w:r w:rsidRPr="00AB6FF2">
        <w:rPr>
          <w:rFonts w:cs="Times New Roman"/>
          <w:lang w:val="en-GB"/>
        </w:rPr>
        <w:t xml:space="preserve"> condition with good statistical power)</w:t>
      </w:r>
    </w:p>
    <w:p w14:paraId="147B36EF" w14:textId="2C3556EF" w:rsidR="00424180" w:rsidRPr="00AB6FF2" w:rsidRDefault="00424180" w:rsidP="004F6DE1">
      <w:pPr>
        <w:numPr>
          <w:ilvl w:val="0"/>
          <w:numId w:val="21"/>
        </w:numPr>
        <w:spacing w:after="0"/>
        <w:ind w:left="714" w:hanging="357"/>
        <w:rPr>
          <w:rFonts w:cs="Times New Roman"/>
          <w:lang w:val="en-GB"/>
        </w:rPr>
      </w:pPr>
      <w:r w:rsidRPr="00AB6FF2">
        <w:rPr>
          <w:rFonts w:cs="Times New Roman"/>
          <w:lang w:val="en-GB"/>
        </w:rPr>
        <w:t xml:space="preserve">based mainly on extrapolation from a limited amount of </w:t>
      </w:r>
      <w:r w:rsidR="009031AF" w:rsidRPr="00AB6FF2">
        <w:rPr>
          <w:rFonts w:cs="Times New Roman"/>
          <w:lang w:val="en-GB"/>
        </w:rPr>
        <w:t xml:space="preserve">data </w:t>
      </w:r>
      <w:r w:rsidRPr="00AB6FF2">
        <w:rPr>
          <w:rFonts w:cs="Times New Roman"/>
          <w:lang w:val="en-GB"/>
        </w:rPr>
        <w:t xml:space="preserve">(e.g. trends derived from data collected from a limited number of sample sites; trends extrapolated from data collected for other purposes; trends extrapolated from some other indirect measurements, </w:t>
      </w:r>
      <w:r w:rsidR="009031AF" w:rsidRPr="00AB6FF2">
        <w:rPr>
          <w:rFonts w:cs="Times New Roman"/>
          <w:lang w:val="en-GB"/>
        </w:rPr>
        <w:t xml:space="preserve">such as </w:t>
      </w:r>
      <w:r w:rsidRPr="00AB6FF2">
        <w:rPr>
          <w:rFonts w:cs="Times New Roman"/>
          <w:lang w:val="en-GB"/>
        </w:rPr>
        <w:t>shrub coverage)</w:t>
      </w:r>
    </w:p>
    <w:p w14:paraId="55F73BD9" w14:textId="3876FC6B" w:rsidR="00424180" w:rsidRPr="00AB6FF2" w:rsidRDefault="00424180" w:rsidP="004F6DE1">
      <w:pPr>
        <w:numPr>
          <w:ilvl w:val="0"/>
          <w:numId w:val="21"/>
        </w:numPr>
        <w:spacing w:after="0"/>
        <w:ind w:left="714" w:hanging="357"/>
        <w:rPr>
          <w:rFonts w:cs="Times New Roman"/>
          <w:lang w:val="en-GB"/>
        </w:rPr>
      </w:pPr>
      <w:r w:rsidRPr="00AB6FF2">
        <w:rPr>
          <w:rFonts w:cs="Times New Roman"/>
          <w:lang w:val="en-GB"/>
        </w:rPr>
        <w:t>based mainly on expert opinion with very limited data</w:t>
      </w:r>
    </w:p>
    <w:p w14:paraId="08BFE98C" w14:textId="725816FE" w:rsidR="00424180" w:rsidRPr="00AB6FF2" w:rsidRDefault="00424180" w:rsidP="004F6DE1">
      <w:pPr>
        <w:numPr>
          <w:ilvl w:val="0"/>
          <w:numId w:val="21"/>
        </w:numPr>
        <w:ind w:left="714" w:hanging="357"/>
        <w:rPr>
          <w:rFonts w:cs="Times New Roman"/>
          <w:lang w:val="en-GB"/>
        </w:rPr>
      </w:pPr>
      <w:r w:rsidRPr="00AB6FF2">
        <w:rPr>
          <w:rFonts w:cs="Times New Roman"/>
          <w:lang w:val="en-GB"/>
        </w:rPr>
        <w:t>insufficient or no data available</w:t>
      </w:r>
    </w:p>
    <w:p w14:paraId="6821A56C" w14:textId="779F3DD2" w:rsidR="00FE4FEC" w:rsidRPr="00AB6FF2" w:rsidRDefault="00424180" w:rsidP="00FE4FEC">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019CEE35" w14:textId="14297301" w:rsidR="00424180" w:rsidRPr="00AB6FF2" w:rsidRDefault="00424180" w:rsidP="001337BA">
      <w:pPr>
        <w:pStyle w:val="Heading2"/>
        <w:rPr>
          <w:i/>
        </w:rPr>
      </w:pPr>
      <w:bookmarkStart w:id="558" w:name="_Toc117612858"/>
      <w:r w:rsidRPr="00AB6FF2">
        <w:rPr>
          <w:rStyle w:val="Heading4Char1"/>
          <w:rFonts w:cs="Times New Roman"/>
          <w:i w:val="0"/>
        </w:rPr>
        <w:t>Typical species</w:t>
      </w:r>
      <w:bookmarkEnd w:id="558"/>
    </w:p>
    <w:p w14:paraId="3A432B64" w14:textId="56DB963C" w:rsidR="00424180" w:rsidRPr="00AB6FF2" w:rsidRDefault="00424180" w:rsidP="00424180">
      <w:pPr>
        <w:rPr>
          <w:rFonts w:eastAsia="Calibri" w:cs="Times New Roman"/>
          <w:lang w:val="en-GB"/>
        </w:rPr>
      </w:pPr>
      <w:r w:rsidRPr="00AB6FF2">
        <w:rPr>
          <w:rFonts w:cs="Times New Roman"/>
          <w:lang w:val="en-GB"/>
        </w:rPr>
        <w:t xml:space="preserve">The typical species of the habitat are reported as they are used to assess whether a habitat is at FCS. These are species which occur regularly in the habitat type (as opposed to occasionally occurring species) and are species which are good indicators of favourable habitat quality. The list of </w:t>
      </w:r>
      <w:r w:rsidR="009031AF" w:rsidRPr="00AB6FF2">
        <w:rPr>
          <w:rFonts w:cs="Times New Roman"/>
          <w:lang w:val="en-GB"/>
        </w:rPr>
        <w:t>‘</w:t>
      </w:r>
      <w:r w:rsidRPr="00AB6FF2">
        <w:rPr>
          <w:rFonts w:cs="Times New Roman"/>
          <w:lang w:val="en-GB"/>
        </w:rPr>
        <w:t>typical species</w:t>
      </w:r>
      <w:r w:rsidR="009031AF" w:rsidRPr="00AB6FF2">
        <w:rPr>
          <w:rFonts w:cs="Times New Roman"/>
          <w:lang w:val="en-GB"/>
        </w:rPr>
        <w:t>’</w:t>
      </w:r>
      <w:r w:rsidRPr="00AB6FF2">
        <w:rPr>
          <w:rFonts w:cs="Times New Roman"/>
          <w:lang w:val="en-GB"/>
        </w:rPr>
        <w:t xml:space="preserve"> chosen for the purpose of assessing conservation status should ideally remain stable over the medium to long term, i.e. across reporting periods. Typical species may be drawn from any species group. The choice of species should not be restricted to the species listed in Annexes II, IV and V of the Habitats Directive.</w:t>
      </w:r>
    </w:p>
    <w:p w14:paraId="3DE46163" w14:textId="776C8260" w:rsidR="00424180" w:rsidRPr="00AB6FF2" w:rsidRDefault="009031AF" w:rsidP="00424180">
      <w:pPr>
        <w:rPr>
          <w:rFonts w:cs="Times New Roman"/>
          <w:lang w:val="en-GB"/>
        </w:rPr>
      </w:pPr>
      <w:r w:rsidRPr="00AB6FF2">
        <w:rPr>
          <w:rFonts w:cs="Times New Roman"/>
          <w:lang w:val="en-GB"/>
        </w:rPr>
        <w:t>I</w:t>
      </w:r>
      <w:r w:rsidR="00424180" w:rsidRPr="00AB6FF2">
        <w:rPr>
          <w:rFonts w:cs="Times New Roman"/>
          <w:lang w:val="en-GB"/>
        </w:rPr>
        <w:t>ndicate if the list of typical species has changed since the previous reporting period (Yes or No)</w:t>
      </w:r>
      <w:r w:rsidRPr="00AB6FF2">
        <w:rPr>
          <w:rFonts w:cs="Times New Roman"/>
          <w:lang w:val="en-GB"/>
        </w:rPr>
        <w:t>.</w:t>
      </w:r>
    </w:p>
    <w:p w14:paraId="7D78E66E" w14:textId="619F96AB" w:rsidR="00424180" w:rsidRPr="00AB6FF2" w:rsidRDefault="00424180" w:rsidP="00424180">
      <w:pPr>
        <w:rPr>
          <w:rFonts w:cs="Times New Roman"/>
          <w:lang w:val="en-GB"/>
        </w:rPr>
      </w:pPr>
      <w:r w:rsidRPr="00AB6FF2">
        <w:rPr>
          <w:rFonts w:cs="Times New Roman"/>
          <w:lang w:val="en-GB"/>
        </w:rPr>
        <w:t xml:space="preserve">If the list of </w:t>
      </w:r>
      <w:r w:rsidR="00FA2542" w:rsidRPr="00AB6FF2">
        <w:rPr>
          <w:rFonts w:cs="Times New Roman"/>
          <w:lang w:val="en-GB"/>
        </w:rPr>
        <w:t>‘</w:t>
      </w:r>
      <w:r w:rsidRPr="00AB6FF2">
        <w:rPr>
          <w:rFonts w:cs="Times New Roman"/>
          <w:lang w:val="en-GB"/>
        </w:rPr>
        <w:t>typical species</w:t>
      </w:r>
      <w:r w:rsidR="00FA2542" w:rsidRPr="00AB6FF2">
        <w:rPr>
          <w:rFonts w:cs="Times New Roman"/>
          <w:lang w:val="en-GB"/>
        </w:rPr>
        <w:t>’</w:t>
      </w:r>
      <w:r w:rsidRPr="00AB6FF2">
        <w:rPr>
          <w:rFonts w:cs="Times New Roman"/>
          <w:lang w:val="en-GB"/>
        </w:rPr>
        <w:t xml:space="preserve"> has changed</w:t>
      </w:r>
      <w:r w:rsidR="009031AF" w:rsidRPr="00AB6FF2">
        <w:rPr>
          <w:rFonts w:cs="Times New Roman"/>
          <w:lang w:val="en-GB"/>
        </w:rPr>
        <w:t>,</w:t>
      </w:r>
      <w:r w:rsidRPr="00AB6FF2">
        <w:rPr>
          <w:rFonts w:cs="Times New Roman"/>
          <w:lang w:val="en-GB"/>
        </w:rPr>
        <w:t xml:space="preserve"> then an additional spreadsheet with an updated list is requested. The spreadsheet should follow the specification</w:t>
      </w:r>
      <w:r w:rsidR="009031AF" w:rsidRPr="00AB6FF2">
        <w:rPr>
          <w:rFonts w:cs="Times New Roman"/>
          <w:lang w:val="en-GB"/>
        </w:rPr>
        <w:t>s</w:t>
      </w:r>
      <w:r w:rsidRPr="00AB6FF2">
        <w:rPr>
          <w:rFonts w:cs="Times New Roman"/>
          <w:lang w:val="en-GB"/>
        </w:rPr>
        <w:t xml:space="preserve"> provided on the Reference </w:t>
      </w:r>
      <w:r w:rsidR="009031AF" w:rsidRPr="00AB6FF2">
        <w:rPr>
          <w:rFonts w:cs="Times New Roman"/>
          <w:lang w:val="en-GB"/>
        </w:rPr>
        <w:t>P</w:t>
      </w:r>
      <w:r w:rsidRPr="00AB6FF2">
        <w:rPr>
          <w:rFonts w:cs="Times New Roman"/>
          <w:lang w:val="en-GB"/>
        </w:rPr>
        <w:t xml:space="preserve">ortal. </w:t>
      </w:r>
      <w:r w:rsidRPr="00AB6FF2">
        <w:rPr>
          <w:rFonts w:cs="Times New Roman"/>
          <w:lang w:val="en-GB"/>
        </w:rPr>
        <w:lastRenderedPageBreak/>
        <w:t xml:space="preserve">Only </w:t>
      </w:r>
      <w:r w:rsidR="00473961" w:rsidRPr="00AB6FF2">
        <w:rPr>
          <w:rFonts w:cs="Times New Roman"/>
          <w:lang w:val="en-GB"/>
        </w:rPr>
        <w:t xml:space="preserve">scientific </w:t>
      </w:r>
      <w:r w:rsidRPr="00AB6FF2">
        <w:rPr>
          <w:rFonts w:cs="Times New Roman"/>
          <w:lang w:val="en-GB"/>
        </w:rPr>
        <w:t>names should be used. It is recommended to use names from the Pan-European Species directories Infrastructure (PESI</w:t>
      </w:r>
      <w:r w:rsidRPr="00AB6FF2">
        <w:rPr>
          <w:rFonts w:cs="Times New Roman"/>
          <w:vertAlign w:val="superscript"/>
          <w:lang w:val="en-GB"/>
        </w:rPr>
        <w:footnoteReference w:id="18"/>
      </w:r>
      <w:r w:rsidRPr="00AB6FF2">
        <w:rPr>
          <w:rFonts w:cs="Times New Roman"/>
          <w:lang w:val="en-GB"/>
        </w:rPr>
        <w:t>) Catalogue of Life (CoL</w:t>
      </w:r>
      <w:r w:rsidRPr="00AB6FF2">
        <w:rPr>
          <w:rFonts w:cs="Times New Roman"/>
          <w:vertAlign w:val="superscript"/>
          <w:lang w:val="en-GB"/>
        </w:rPr>
        <w:footnoteReference w:id="19"/>
      </w:r>
      <w:r w:rsidRPr="00AB6FF2">
        <w:rPr>
          <w:rFonts w:cs="Times New Roman"/>
          <w:lang w:val="en-GB"/>
        </w:rPr>
        <w:t>), Eur+Med PlantBase</w:t>
      </w:r>
      <w:r w:rsidRPr="00AB6FF2">
        <w:rPr>
          <w:rFonts w:cs="Times New Roman"/>
          <w:vertAlign w:val="superscript"/>
          <w:lang w:val="en-GB"/>
        </w:rPr>
        <w:footnoteReference w:id="20"/>
      </w:r>
      <w:r w:rsidR="009031AF" w:rsidRPr="00AB6FF2">
        <w:rPr>
          <w:rFonts w:cs="Times New Roman"/>
          <w:lang w:val="en-GB"/>
        </w:rPr>
        <w:t>,</w:t>
      </w:r>
      <w:r w:rsidRPr="00AB6FF2">
        <w:rPr>
          <w:rFonts w:cs="Times New Roman"/>
          <w:lang w:val="en-GB"/>
        </w:rPr>
        <w:t xml:space="preserve"> or </w:t>
      </w:r>
      <w:r w:rsidR="009031AF" w:rsidRPr="00AB6FF2">
        <w:rPr>
          <w:rFonts w:cs="Times New Roman"/>
          <w:lang w:val="en-GB"/>
        </w:rPr>
        <w:t>an</w:t>
      </w:r>
      <w:r w:rsidRPr="00AB6FF2">
        <w:rPr>
          <w:rFonts w:cs="Times New Roman"/>
          <w:lang w:val="en-GB"/>
        </w:rPr>
        <w:t>other international or regional taxonomic</w:t>
      </w:r>
      <w:r w:rsidR="007263F0" w:rsidRPr="00AB6FF2">
        <w:rPr>
          <w:rFonts w:cs="Times New Roman"/>
          <w:lang w:val="en-GB"/>
        </w:rPr>
        <w:t xml:space="preserve"> </w:t>
      </w:r>
      <w:r w:rsidRPr="00AB6FF2">
        <w:rPr>
          <w:rFonts w:cs="Times New Roman"/>
          <w:lang w:val="en-GB"/>
        </w:rPr>
        <w:t xml:space="preserve">reference. </w:t>
      </w:r>
    </w:p>
    <w:p w14:paraId="222D1781" w14:textId="11F8555A" w:rsidR="00424180" w:rsidRPr="00AB6FF2" w:rsidRDefault="00424180" w:rsidP="00424180">
      <w:pPr>
        <w:rPr>
          <w:rFonts w:cs="Times New Roman"/>
          <w:lang w:val="en-GB"/>
        </w:rPr>
      </w:pPr>
      <w:r w:rsidRPr="00AB6FF2">
        <w:rPr>
          <w:rFonts w:cs="Times New Roman"/>
          <w:lang w:val="en-GB"/>
        </w:rPr>
        <w:t>An extensive definition of typical species (and structure and fun</w:t>
      </w:r>
      <w:r w:rsidR="0017529A" w:rsidRPr="00AB6FF2">
        <w:rPr>
          <w:rFonts w:cs="Times New Roman"/>
          <w:lang w:val="en-GB"/>
        </w:rPr>
        <w:t xml:space="preserve">ctions) can be found in </w:t>
      </w:r>
      <w:r w:rsidR="00717BEB" w:rsidRPr="00AB6FF2">
        <w:rPr>
          <w:rFonts w:cs="Times New Roman"/>
          <w:lang w:val="en-GB"/>
        </w:rPr>
        <w:t>the Guidelines</w:t>
      </w:r>
      <w:r w:rsidR="00C50640" w:rsidRPr="00AB6FF2">
        <w:rPr>
          <w:rFonts w:cs="Times New Roman"/>
          <w:lang w:val="en-GB"/>
        </w:rPr>
        <w:t>.</w:t>
      </w:r>
    </w:p>
    <w:p w14:paraId="36EB67FC" w14:textId="7F8F5DAE" w:rsidR="00424180" w:rsidRPr="00AB6FF2" w:rsidRDefault="00424180" w:rsidP="001337BA">
      <w:pPr>
        <w:pStyle w:val="Heading2"/>
      </w:pPr>
      <w:bookmarkStart w:id="559" w:name="_Toc117612859"/>
      <w:r w:rsidRPr="00AB6FF2">
        <w:t>Typical species – Method used (optional)</w:t>
      </w:r>
      <w:bookmarkEnd w:id="559"/>
    </w:p>
    <w:p w14:paraId="00010A43" w14:textId="77777777" w:rsidR="00424180" w:rsidRPr="00AB6FF2" w:rsidRDefault="00424180" w:rsidP="00424180">
      <w:pPr>
        <w:rPr>
          <w:rFonts w:cs="Times New Roman"/>
          <w:lang w:val="en-GB"/>
        </w:rPr>
      </w:pPr>
      <w:r w:rsidRPr="00AB6FF2">
        <w:rPr>
          <w:rFonts w:cs="Times New Roman"/>
          <w:lang w:val="en-GB"/>
        </w:rPr>
        <w:t>This field allows for changes in the methodology for recording typical species to be noted.</w:t>
      </w:r>
    </w:p>
    <w:p w14:paraId="42F36C67" w14:textId="0277BB55" w:rsidR="00424180" w:rsidRPr="00AB6FF2" w:rsidRDefault="00424180" w:rsidP="00424180">
      <w:pPr>
        <w:rPr>
          <w:rFonts w:cs="Times New Roman"/>
          <w:lang w:val="en-GB"/>
        </w:rPr>
      </w:pPr>
      <w:r w:rsidRPr="00AB6FF2">
        <w:rPr>
          <w:rFonts w:cs="Times New Roman"/>
          <w:lang w:val="en-GB"/>
        </w:rPr>
        <w:t>If ‘</w:t>
      </w:r>
      <w:r w:rsidR="009031AF" w:rsidRPr="00AB6FF2">
        <w:rPr>
          <w:rFonts w:cs="Times New Roman"/>
          <w:lang w:val="en-GB"/>
        </w:rPr>
        <w:t>N</w:t>
      </w:r>
      <w:r w:rsidRPr="00AB6FF2">
        <w:rPr>
          <w:rFonts w:cs="Times New Roman"/>
          <w:lang w:val="en-GB"/>
        </w:rPr>
        <w:t>o’ was chosen in field 6.6, there is no requirement to complete field 6.7.</w:t>
      </w:r>
    </w:p>
    <w:p w14:paraId="0F9290E0" w14:textId="221CE24B" w:rsidR="00424180" w:rsidRPr="00AB6FF2" w:rsidRDefault="00424180" w:rsidP="001337BA">
      <w:pPr>
        <w:pStyle w:val="Heading2"/>
      </w:pPr>
      <w:bookmarkStart w:id="560" w:name="_Toc117612860"/>
      <w:r w:rsidRPr="00AB6FF2">
        <w:t>Additional information (optional)</w:t>
      </w:r>
      <w:bookmarkEnd w:id="560"/>
    </w:p>
    <w:p w14:paraId="10C833BB" w14:textId="20A28EB2" w:rsidR="00560C79" w:rsidRPr="00AB6FF2" w:rsidRDefault="00424180" w:rsidP="00424180">
      <w:pPr>
        <w:rPr>
          <w:rFonts w:cs="Times New Roman"/>
          <w:lang w:val="en-GB"/>
        </w:rPr>
      </w:pPr>
      <w:r w:rsidRPr="00AB6FF2">
        <w:rPr>
          <w:rFonts w:cs="Times New Roman"/>
          <w:lang w:val="en-GB"/>
        </w:rPr>
        <w:t xml:space="preserve">Additional information can be provided as free text to help understand the information given on the condition of the habitat or typical species. </w:t>
      </w:r>
    </w:p>
    <w:p w14:paraId="3934CCD3" w14:textId="3DAB3995" w:rsidR="00424180" w:rsidRPr="00AB6FF2" w:rsidRDefault="00424180" w:rsidP="00131332">
      <w:pPr>
        <w:pStyle w:val="Heading1"/>
        <w:rPr>
          <w:rFonts w:hint="eastAsia"/>
        </w:rPr>
      </w:pPr>
      <w:bookmarkStart w:id="561" w:name="_Toc461625048"/>
      <w:bookmarkStart w:id="562" w:name="_Ref479263361"/>
      <w:bookmarkStart w:id="563" w:name="_Toc109827775"/>
      <w:bookmarkStart w:id="564" w:name="_Toc117612861"/>
      <w:r w:rsidRPr="00AB6FF2">
        <w:t>Main pressures</w:t>
      </w:r>
      <w:bookmarkEnd w:id="561"/>
      <w:bookmarkEnd w:id="562"/>
      <w:r w:rsidR="00E27E03" w:rsidRPr="00AB6FF2">
        <w:t xml:space="preserve"> and threats</w:t>
      </w:r>
      <w:bookmarkEnd w:id="563"/>
      <w:bookmarkEnd w:id="564"/>
    </w:p>
    <w:p w14:paraId="53A11C6F" w14:textId="793B0D5F" w:rsidR="004368C2" w:rsidRPr="00AB6FF2" w:rsidRDefault="004368C2" w:rsidP="004368C2">
      <w:pPr>
        <w:rPr>
          <w:rFonts w:cs="Times New Roman"/>
          <w:lang w:val="en-GB"/>
        </w:rPr>
      </w:pPr>
      <w:r w:rsidRPr="00AB6FF2">
        <w:rPr>
          <w:rFonts w:cs="Times New Roman"/>
          <w:lang w:val="en-GB"/>
        </w:rPr>
        <w:t>This section provides information on main pressures</w:t>
      </w:r>
      <w:r w:rsidR="00257909" w:rsidRPr="00AB6FF2">
        <w:rPr>
          <w:rFonts w:cs="Times New Roman"/>
          <w:lang w:val="en-GB"/>
        </w:rPr>
        <w:t xml:space="preserve"> and threats</w:t>
      </w:r>
      <w:r w:rsidRPr="00AB6FF2">
        <w:rPr>
          <w:rFonts w:cs="Times New Roman"/>
          <w:lang w:val="en-GB"/>
        </w:rPr>
        <w:t xml:space="preserve">. A list of </w:t>
      </w:r>
      <w:r w:rsidR="00C50640" w:rsidRPr="00AB6FF2">
        <w:rPr>
          <w:rFonts w:cs="Times New Roman"/>
          <w:lang w:val="en-GB"/>
        </w:rPr>
        <w:t xml:space="preserve">20 </w:t>
      </w:r>
      <w:r w:rsidRPr="00AB6FF2">
        <w:rPr>
          <w:rFonts w:cs="Times New Roman"/>
          <w:lang w:val="en-GB"/>
        </w:rPr>
        <w:t xml:space="preserve">pressures should be provided and for each pressure a ranking of its impact on the conservation status of the habitat is also required in the form of the timing of the pressure, scope and influence. </w:t>
      </w:r>
    </w:p>
    <w:p w14:paraId="66CCAA8F" w14:textId="2CF8C6A0" w:rsidR="004368C2" w:rsidRPr="00AB6FF2" w:rsidRDefault="004368C2" w:rsidP="004368C2">
      <w:pPr>
        <w:rPr>
          <w:rFonts w:cs="Times New Roman"/>
          <w:lang w:val="en-GB"/>
        </w:rPr>
      </w:pPr>
      <w:r w:rsidRPr="00AB6FF2">
        <w:rPr>
          <w:rFonts w:cs="Times New Roman"/>
          <w:lang w:val="en-GB"/>
        </w:rPr>
        <w:t xml:space="preserve">Pressures have acted within the current reporting period and they have an impact on the long-term viability of the species or its habitat(s); threats are future/foreseeable impacts (within the next two reporting periods) that are likely to affect the long-term viability of the </w:t>
      </w:r>
      <w:r w:rsidR="00F82AD1" w:rsidRPr="00AB6FF2">
        <w:rPr>
          <w:rFonts w:cs="Times New Roman"/>
          <w:lang w:val="en-GB"/>
        </w:rPr>
        <w:t>habitat</w:t>
      </w:r>
      <w:r w:rsidRPr="00AB6FF2">
        <w:rPr>
          <w:rFonts w:cs="Times New Roman"/>
          <w:lang w:val="en-GB"/>
        </w:rPr>
        <w:t>)</w:t>
      </w:r>
      <w:r w:rsidR="00F82AD1" w:rsidRPr="00AB6FF2">
        <w:rPr>
          <w:rFonts w:cs="Times New Roman"/>
          <w:lang w:val="en-GB"/>
        </w:rPr>
        <w:t>.</w:t>
      </w:r>
      <w:r w:rsidRPr="00AB6FF2">
        <w:rPr>
          <w:rFonts w:cs="Times New Roman"/>
          <w:lang w:val="en-GB"/>
        </w:rPr>
        <w:t xml:space="preserve"> Threats are not reported separately, it is understood that a pressure designated as having an impact </w:t>
      </w:r>
      <w:r w:rsidR="00526A04" w:rsidRPr="00AB6FF2">
        <w:rPr>
          <w:rFonts w:cs="Times New Roman"/>
          <w:lang w:val="en-GB"/>
        </w:rPr>
        <w:t>o</w:t>
      </w:r>
      <w:r w:rsidR="001D57F2" w:rsidRPr="00AB6FF2">
        <w:rPr>
          <w:rFonts w:cs="Times New Roman"/>
          <w:lang w:val="en-GB"/>
        </w:rPr>
        <w:t>n</w:t>
      </w:r>
      <w:r w:rsidR="008B5AD4" w:rsidRPr="00AB6FF2">
        <w:rPr>
          <w:rFonts w:cs="Times New Roman"/>
          <w:lang w:val="en-GB"/>
        </w:rPr>
        <w:t xml:space="preserve">going and </w:t>
      </w:r>
      <w:r w:rsidRPr="00AB6FF2">
        <w:rPr>
          <w:rFonts w:cs="Times New Roman"/>
          <w:lang w:val="en-GB"/>
        </w:rPr>
        <w:t>in the future (‘timing’) is</w:t>
      </w:r>
      <w:r w:rsidR="00E27E03" w:rsidRPr="00AB6FF2">
        <w:rPr>
          <w:rFonts w:cs="Times New Roman"/>
          <w:lang w:val="en-GB"/>
        </w:rPr>
        <w:t xml:space="preserve"> both a pressure and</w:t>
      </w:r>
      <w:r w:rsidRPr="00AB6FF2">
        <w:rPr>
          <w:rFonts w:cs="Times New Roman"/>
          <w:lang w:val="en-GB"/>
        </w:rPr>
        <w:t xml:space="preserve"> a threat</w:t>
      </w:r>
      <w:r w:rsidR="00E27E03" w:rsidRPr="00AB6FF2">
        <w:rPr>
          <w:rFonts w:cs="Times New Roman"/>
          <w:lang w:val="en-GB"/>
        </w:rPr>
        <w:t xml:space="preserve"> and when having an impact only in the future is only a threat</w:t>
      </w:r>
      <w:r w:rsidRPr="00AB6FF2">
        <w:rPr>
          <w:rFonts w:cs="Times New Roman"/>
          <w:lang w:val="en-GB"/>
        </w:rPr>
        <w:t xml:space="preserve">. The threats should </w:t>
      </w:r>
      <w:r w:rsidR="00714F19" w:rsidRPr="00AB6FF2">
        <w:rPr>
          <w:rFonts w:cs="Times New Roman"/>
          <w:lang w:val="en-GB"/>
        </w:rPr>
        <w:t xml:space="preserve">rather </w:t>
      </w:r>
      <w:r w:rsidR="00492573" w:rsidRPr="00AB6FF2">
        <w:rPr>
          <w:rFonts w:cs="Times New Roman"/>
          <w:lang w:val="en-GB"/>
        </w:rPr>
        <w:t xml:space="preserve">represent </w:t>
      </w:r>
      <w:r w:rsidR="00714F19" w:rsidRPr="00AB6FF2">
        <w:rPr>
          <w:rFonts w:cs="Times New Roman"/>
          <w:lang w:val="en-GB"/>
        </w:rPr>
        <w:t>those issues judged to be reasonably likely (e.</w:t>
      </w:r>
      <w:r w:rsidR="00F92C9A" w:rsidRPr="00AB6FF2">
        <w:rPr>
          <w:rFonts w:cs="Times New Roman"/>
          <w:lang w:val="en-GB"/>
        </w:rPr>
        <w:t>g.</w:t>
      </w:r>
      <w:r w:rsidR="00714F19" w:rsidRPr="00AB6FF2">
        <w:rPr>
          <w:rFonts w:cs="Times New Roman"/>
          <w:lang w:val="en-GB"/>
        </w:rPr>
        <w:t xml:space="preserve"> based on current pressures being reported</w:t>
      </w:r>
      <w:r w:rsidR="00F92C9A" w:rsidRPr="00AB6FF2">
        <w:rPr>
          <w:rFonts w:cs="Times New Roman"/>
          <w:lang w:val="en-GB"/>
        </w:rPr>
        <w:t xml:space="preserve"> or on foreseeable development projects</w:t>
      </w:r>
      <w:r w:rsidR="00714F19" w:rsidRPr="00AB6FF2">
        <w:rPr>
          <w:rFonts w:cs="Times New Roman"/>
          <w:lang w:val="en-GB"/>
        </w:rPr>
        <w:t>).</w:t>
      </w:r>
      <w:r w:rsidRPr="00AB6FF2">
        <w:rPr>
          <w:rFonts w:cs="Times New Roman"/>
          <w:lang w:val="en-GB"/>
        </w:rPr>
        <w:t xml:space="preserve"> </w:t>
      </w:r>
      <w:r w:rsidR="00AC548A" w:rsidRPr="00AB6FF2">
        <w:rPr>
          <w:rFonts w:cs="Times New Roman"/>
          <w:lang w:val="en-GB"/>
        </w:rPr>
        <w:t xml:space="preserve">The definition of pressures and threats is given in table </w:t>
      </w:r>
      <w:r w:rsidR="00D2566F" w:rsidRPr="00AB6FF2">
        <w:rPr>
          <w:rFonts w:cs="Times New Roman"/>
          <w:lang w:val="en-GB"/>
        </w:rPr>
        <w:t>8</w:t>
      </w:r>
      <w:r w:rsidR="00AC548A" w:rsidRPr="00AB6FF2">
        <w:rPr>
          <w:rFonts w:cs="Times New Roman"/>
          <w:lang w:val="en-GB"/>
        </w:rPr>
        <w:t xml:space="preserve"> below.</w:t>
      </w:r>
    </w:p>
    <w:p w14:paraId="36CED45A" w14:textId="76349123" w:rsidR="004368C2" w:rsidRPr="00AB6FF2" w:rsidRDefault="004368C2" w:rsidP="004368C2">
      <w:pPr>
        <w:pStyle w:val="Caption"/>
      </w:pPr>
      <w:r w:rsidRPr="00AB6FF2">
        <w:t xml:space="preserve">Table </w:t>
      </w:r>
      <w:r w:rsidR="00D2566F" w:rsidRPr="00AB6FF2">
        <w:t>8</w:t>
      </w:r>
      <w:r w:rsidR="00131332" w:rsidRPr="00AB6FF2">
        <w:t xml:space="preserve"> </w:t>
      </w:r>
      <w:r w:rsidRPr="00AB6FF2">
        <w:t>Definition of pressure and threat (in the context of Article 17 reporting)</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05"/>
      </w:tblGrid>
      <w:tr w:rsidR="004368C2" w:rsidRPr="00AB6FF2" w14:paraId="36DB994A" w14:textId="77777777" w:rsidTr="004368C2">
        <w:tc>
          <w:tcPr>
            <w:tcW w:w="1668" w:type="dxa"/>
            <w:shd w:val="clear" w:color="auto" w:fill="DEEAF6" w:themeFill="accent1" w:themeFillTint="33"/>
          </w:tcPr>
          <w:p w14:paraId="37B55AE9" w14:textId="77777777" w:rsidR="004368C2" w:rsidRPr="00AB6FF2" w:rsidRDefault="004368C2" w:rsidP="004368C2">
            <w:pPr>
              <w:rPr>
                <w:rFonts w:cs="Times New Roman"/>
                <w:b/>
                <w:sz w:val="20"/>
                <w:szCs w:val="20"/>
                <w:lang w:val="en-GB"/>
              </w:rPr>
            </w:pPr>
          </w:p>
        </w:tc>
        <w:tc>
          <w:tcPr>
            <w:tcW w:w="3969" w:type="dxa"/>
            <w:shd w:val="clear" w:color="auto" w:fill="DEEAF6" w:themeFill="accent1" w:themeFillTint="33"/>
          </w:tcPr>
          <w:p w14:paraId="436D6ACB" w14:textId="77777777" w:rsidR="004368C2" w:rsidRPr="00AB6FF2" w:rsidRDefault="004368C2" w:rsidP="004368C2">
            <w:pPr>
              <w:rPr>
                <w:rFonts w:cs="Times New Roman"/>
                <w:b/>
                <w:sz w:val="20"/>
                <w:szCs w:val="20"/>
                <w:lang w:val="en-GB"/>
              </w:rPr>
            </w:pPr>
            <w:r w:rsidRPr="00AB6FF2">
              <w:rPr>
                <w:rFonts w:cs="Times New Roman"/>
                <w:b/>
                <w:sz w:val="20"/>
                <w:szCs w:val="20"/>
                <w:lang w:val="en-GB"/>
              </w:rPr>
              <w:t>Period of action/definition</w:t>
            </w:r>
          </w:p>
        </w:tc>
        <w:tc>
          <w:tcPr>
            <w:tcW w:w="3605" w:type="dxa"/>
            <w:shd w:val="clear" w:color="auto" w:fill="DEEAF6" w:themeFill="accent1" w:themeFillTint="33"/>
          </w:tcPr>
          <w:p w14:paraId="57A6D8E4" w14:textId="2088C7DF" w:rsidR="004368C2" w:rsidRPr="00AB6FF2" w:rsidRDefault="00526A04" w:rsidP="004368C2">
            <w:pPr>
              <w:rPr>
                <w:rFonts w:cs="Times New Roman"/>
                <w:b/>
                <w:sz w:val="20"/>
                <w:szCs w:val="20"/>
                <w:lang w:val="en-GB"/>
              </w:rPr>
            </w:pPr>
            <w:r w:rsidRPr="00AB6FF2">
              <w:rPr>
                <w:rFonts w:cs="Times New Roman"/>
                <w:b/>
                <w:sz w:val="20"/>
                <w:szCs w:val="20"/>
                <w:lang w:val="en-GB"/>
              </w:rPr>
              <w:t>Timeframe</w:t>
            </w:r>
          </w:p>
        </w:tc>
      </w:tr>
      <w:tr w:rsidR="004368C2" w:rsidRPr="00AB6FF2" w14:paraId="0F8F4243" w14:textId="77777777" w:rsidTr="004368C2">
        <w:tc>
          <w:tcPr>
            <w:tcW w:w="1668" w:type="dxa"/>
          </w:tcPr>
          <w:p w14:paraId="21948C65" w14:textId="77777777" w:rsidR="004368C2" w:rsidRPr="00AB6FF2" w:rsidRDefault="004368C2" w:rsidP="004368C2">
            <w:pPr>
              <w:rPr>
                <w:rFonts w:cs="Times New Roman"/>
                <w:sz w:val="20"/>
                <w:szCs w:val="20"/>
                <w:lang w:val="en-GB"/>
              </w:rPr>
            </w:pPr>
            <w:r w:rsidRPr="00AB6FF2">
              <w:rPr>
                <w:rFonts w:cs="Times New Roman"/>
                <w:sz w:val="20"/>
                <w:szCs w:val="20"/>
                <w:lang w:val="en-GB"/>
              </w:rPr>
              <w:t>Pressure</w:t>
            </w:r>
          </w:p>
        </w:tc>
        <w:tc>
          <w:tcPr>
            <w:tcW w:w="3969" w:type="dxa"/>
          </w:tcPr>
          <w:p w14:paraId="5ADAB05E" w14:textId="77777777" w:rsidR="004368C2" w:rsidRPr="00AB6FF2" w:rsidRDefault="004368C2" w:rsidP="004368C2">
            <w:pPr>
              <w:rPr>
                <w:rFonts w:cs="Times New Roman"/>
                <w:sz w:val="20"/>
                <w:szCs w:val="20"/>
                <w:lang w:val="en-GB"/>
              </w:rPr>
            </w:pPr>
            <w:r w:rsidRPr="00AB6FF2">
              <w:rPr>
                <w:rFonts w:cs="Times New Roman"/>
                <w:sz w:val="20"/>
                <w:szCs w:val="20"/>
                <w:lang w:val="en-GB"/>
              </w:rPr>
              <w:t>Acting now and/or during (any part of or all of) the current reporting period.</w:t>
            </w:r>
          </w:p>
        </w:tc>
        <w:tc>
          <w:tcPr>
            <w:tcW w:w="3605" w:type="dxa"/>
          </w:tcPr>
          <w:p w14:paraId="12ACF066" w14:textId="77777777" w:rsidR="004368C2" w:rsidRPr="00AB6FF2" w:rsidRDefault="004368C2" w:rsidP="004368C2">
            <w:pPr>
              <w:rPr>
                <w:rFonts w:cs="Times New Roman"/>
                <w:sz w:val="20"/>
                <w:szCs w:val="20"/>
                <w:lang w:val="en-GB"/>
              </w:rPr>
            </w:pPr>
            <w:r w:rsidRPr="00AB6FF2">
              <w:rPr>
                <w:rFonts w:cs="Times New Roman"/>
                <w:sz w:val="20"/>
                <w:szCs w:val="20"/>
                <w:lang w:val="en-GB"/>
              </w:rPr>
              <w:t>Current six-year reporting period.</w:t>
            </w:r>
          </w:p>
        </w:tc>
      </w:tr>
      <w:tr w:rsidR="004368C2" w:rsidRPr="00AB6FF2" w14:paraId="06565ABE" w14:textId="77777777" w:rsidTr="004368C2">
        <w:tc>
          <w:tcPr>
            <w:tcW w:w="1668" w:type="dxa"/>
          </w:tcPr>
          <w:p w14:paraId="05EDC994" w14:textId="77777777" w:rsidR="004368C2" w:rsidRPr="00AB6FF2" w:rsidRDefault="004368C2" w:rsidP="004368C2">
            <w:pPr>
              <w:rPr>
                <w:rFonts w:cs="Times New Roman"/>
                <w:sz w:val="20"/>
                <w:szCs w:val="20"/>
                <w:lang w:val="en-GB"/>
              </w:rPr>
            </w:pPr>
            <w:r w:rsidRPr="00AB6FF2">
              <w:rPr>
                <w:rFonts w:cs="Times New Roman"/>
                <w:sz w:val="20"/>
                <w:szCs w:val="20"/>
                <w:lang w:val="en-GB"/>
              </w:rPr>
              <w:t>Threat</w:t>
            </w:r>
          </w:p>
        </w:tc>
        <w:tc>
          <w:tcPr>
            <w:tcW w:w="3969" w:type="dxa"/>
          </w:tcPr>
          <w:p w14:paraId="0E5ADFF3" w14:textId="77777777" w:rsidR="004368C2" w:rsidRPr="00AB6FF2" w:rsidRDefault="004368C2" w:rsidP="004368C2">
            <w:pPr>
              <w:rPr>
                <w:rFonts w:cs="Times New Roman"/>
                <w:sz w:val="20"/>
                <w:szCs w:val="20"/>
                <w:lang w:val="en-GB"/>
              </w:rPr>
            </w:pPr>
            <w:r w:rsidRPr="00AB6FF2">
              <w:rPr>
                <w:rFonts w:cs="Times New Roman"/>
                <w:sz w:val="20"/>
                <w:szCs w:val="20"/>
                <w:lang w:val="en-GB"/>
              </w:rPr>
              <w:t>Factors expected to act in the future after the current reporting period.</w:t>
            </w:r>
          </w:p>
        </w:tc>
        <w:tc>
          <w:tcPr>
            <w:tcW w:w="3605" w:type="dxa"/>
          </w:tcPr>
          <w:p w14:paraId="4F4E350F" w14:textId="77777777" w:rsidR="004368C2" w:rsidRPr="00AB6FF2" w:rsidRDefault="004368C2" w:rsidP="004368C2">
            <w:pPr>
              <w:rPr>
                <w:rFonts w:cs="Times New Roman"/>
                <w:sz w:val="20"/>
                <w:szCs w:val="20"/>
                <w:lang w:val="en-GB"/>
              </w:rPr>
            </w:pPr>
            <w:r w:rsidRPr="00AB6FF2">
              <w:rPr>
                <w:rFonts w:cs="Times New Roman"/>
                <w:sz w:val="20"/>
                <w:szCs w:val="20"/>
                <w:lang w:val="en-GB"/>
              </w:rPr>
              <w:t xml:space="preserve">Future two reporting periods, i.e. within 12 years following the end of the current reporting period. </w:t>
            </w:r>
          </w:p>
        </w:tc>
      </w:tr>
    </w:tbl>
    <w:p w14:paraId="6CBC9F69" w14:textId="77777777" w:rsidR="00FE4FEC" w:rsidRPr="00AB6FF2" w:rsidRDefault="00FE4FEC" w:rsidP="004368C2">
      <w:pPr>
        <w:rPr>
          <w:rFonts w:cs="Times New Roman"/>
          <w:lang w:val="en-GB"/>
        </w:rPr>
      </w:pPr>
    </w:p>
    <w:p w14:paraId="75268E51" w14:textId="264714D8" w:rsidR="004368C2" w:rsidRPr="00AB6FF2" w:rsidRDefault="004368C2" w:rsidP="00131332">
      <w:pPr>
        <w:pStyle w:val="Heading2"/>
      </w:pPr>
      <w:bookmarkStart w:id="565" w:name="_Toc117612862"/>
      <w:r w:rsidRPr="00AB6FF2">
        <w:t>Characterisation of pressures</w:t>
      </w:r>
      <w:bookmarkEnd w:id="565"/>
    </w:p>
    <w:p w14:paraId="0993611E" w14:textId="3D30FA31" w:rsidR="009A0C98" w:rsidRPr="00AB6FF2" w:rsidRDefault="009A0C98" w:rsidP="009A0C98">
      <w:pPr>
        <w:rPr>
          <w:rFonts w:cs="Times New Roman"/>
          <w:lang w:val="en-GB"/>
        </w:rPr>
      </w:pPr>
      <w:r w:rsidRPr="00AB6FF2">
        <w:rPr>
          <w:rFonts w:cs="Times New Roman"/>
          <w:lang w:val="en-GB"/>
        </w:rPr>
        <w:t xml:space="preserve">Provide a list of pressures: list a maximum of 20 pressures. </w:t>
      </w:r>
    </w:p>
    <w:p w14:paraId="760171D8" w14:textId="5A28C718" w:rsidR="009A0C98" w:rsidRPr="00AB6FF2" w:rsidRDefault="009A0C98" w:rsidP="00C651E4">
      <w:pPr>
        <w:pStyle w:val="ListParagraph"/>
        <w:numPr>
          <w:ilvl w:val="0"/>
          <w:numId w:val="56"/>
        </w:numPr>
        <w:spacing w:before="240" w:after="0"/>
        <w:rPr>
          <w:rFonts w:cs="Times New Roman"/>
          <w:lang w:val="en-GB"/>
        </w:rPr>
      </w:pPr>
      <w:r w:rsidRPr="00AB6FF2">
        <w:rPr>
          <w:rFonts w:cs="Times New Roman"/>
          <w:lang w:val="en-GB"/>
        </w:rPr>
        <w:lastRenderedPageBreak/>
        <w:t xml:space="preserve">For each habitat: select from the list of pressures a maximum of 20 entries using the code at the second level of the hierarchical list. </w:t>
      </w:r>
      <w:r w:rsidR="00E27E03" w:rsidRPr="00AB6FF2">
        <w:rPr>
          <w:rFonts w:cs="Times New Roman"/>
          <w:lang w:val="en-GB"/>
        </w:rPr>
        <w:t>The list of pressures is available on the Reference Portal.</w:t>
      </w:r>
    </w:p>
    <w:p w14:paraId="30796EC8" w14:textId="77777777" w:rsidR="009A0C98" w:rsidRPr="00AB6FF2" w:rsidRDefault="009A0C98" w:rsidP="009A0C98">
      <w:pPr>
        <w:pStyle w:val="ListParagraph"/>
        <w:spacing w:before="240" w:after="0"/>
        <w:ind w:left="1065"/>
        <w:rPr>
          <w:rFonts w:cs="Times New Roman"/>
          <w:lang w:val="en-GB"/>
        </w:rPr>
      </w:pPr>
    </w:p>
    <w:p w14:paraId="3D9BC1E7" w14:textId="4CA33501" w:rsidR="009A0C98" w:rsidRPr="00AB6FF2" w:rsidRDefault="00714F19" w:rsidP="00C651E4">
      <w:pPr>
        <w:pStyle w:val="ListParagraph"/>
        <w:numPr>
          <w:ilvl w:val="0"/>
          <w:numId w:val="56"/>
        </w:numPr>
        <w:rPr>
          <w:rFonts w:cs="Times New Roman"/>
          <w:lang w:val="en-GB"/>
        </w:rPr>
      </w:pPr>
      <w:r w:rsidRPr="00AB6FF2">
        <w:rPr>
          <w:rFonts w:cs="Times New Roman"/>
          <w:lang w:val="en-GB"/>
        </w:rPr>
        <w:t>F</w:t>
      </w:r>
      <w:r w:rsidR="009A0C98" w:rsidRPr="00AB6FF2">
        <w:rPr>
          <w:rFonts w:cs="Times New Roman"/>
          <w:lang w:val="en-GB"/>
        </w:rPr>
        <w:t>or each pressure, indicate</w:t>
      </w:r>
      <w:r w:rsidR="0039094C" w:rsidRPr="00AB6FF2">
        <w:rPr>
          <w:rFonts w:cs="Times New Roman"/>
          <w:lang w:val="en-GB"/>
        </w:rPr>
        <w:t xml:space="preserve"> the </w:t>
      </w:r>
      <w:r w:rsidR="0039094C" w:rsidRPr="00AB6FF2">
        <w:rPr>
          <w:rFonts w:cs="Times New Roman"/>
          <w:b/>
          <w:bCs/>
          <w:lang w:val="en-GB"/>
        </w:rPr>
        <w:t>timing</w:t>
      </w:r>
      <w:r w:rsidR="0039094C" w:rsidRPr="00AB6FF2">
        <w:rPr>
          <w:rFonts w:cs="Times New Roman"/>
          <w:lang w:val="en-GB"/>
        </w:rPr>
        <w:t xml:space="preserve"> which is the time frame it is acting in</w:t>
      </w:r>
      <w:r w:rsidR="00961701" w:rsidRPr="00AB6FF2">
        <w:rPr>
          <w:rFonts w:cs="Times New Roman"/>
          <w:lang w:val="en-GB"/>
        </w:rPr>
        <w:t>.</w:t>
      </w:r>
    </w:p>
    <w:tbl>
      <w:tblPr>
        <w:tblStyle w:val="TableGrid"/>
        <w:tblW w:w="0" w:type="auto"/>
        <w:tblLook w:val="04A0" w:firstRow="1" w:lastRow="0" w:firstColumn="1" w:lastColumn="0" w:noHBand="0" w:noVBand="1"/>
      </w:tblPr>
      <w:tblGrid>
        <w:gridCol w:w="4531"/>
        <w:gridCol w:w="4531"/>
      </w:tblGrid>
      <w:tr w:rsidR="001D5828" w:rsidRPr="00AB6FF2" w14:paraId="454F4D2E" w14:textId="77777777" w:rsidTr="005E6EC6">
        <w:tc>
          <w:tcPr>
            <w:tcW w:w="9062" w:type="dxa"/>
            <w:gridSpan w:val="2"/>
            <w:shd w:val="clear" w:color="auto" w:fill="BDD6EE" w:themeFill="accent1" w:themeFillTint="66"/>
          </w:tcPr>
          <w:p w14:paraId="16293126" w14:textId="77777777" w:rsidR="001D5828" w:rsidRPr="00AB6FF2" w:rsidRDefault="001D5828" w:rsidP="005E6EC6">
            <w:pPr>
              <w:jc w:val="left"/>
              <w:rPr>
                <w:lang w:val="en-GB"/>
              </w:rPr>
            </w:pPr>
            <w:r w:rsidRPr="00AB6FF2">
              <w:rPr>
                <w:b/>
                <w:lang w:val="en-GB"/>
              </w:rPr>
              <w:t>Timing</w:t>
            </w:r>
          </w:p>
        </w:tc>
      </w:tr>
      <w:tr w:rsidR="001D5828" w:rsidRPr="00AB6FF2" w14:paraId="0BC558F4" w14:textId="77777777" w:rsidTr="005E6EC6">
        <w:tc>
          <w:tcPr>
            <w:tcW w:w="4531" w:type="dxa"/>
          </w:tcPr>
          <w:p w14:paraId="0E50B767" w14:textId="77777777" w:rsidR="001D5828" w:rsidRPr="00AB6FF2" w:rsidRDefault="001D5828" w:rsidP="005E6EC6">
            <w:pPr>
              <w:rPr>
                <w:b/>
                <w:lang w:val="en-GB"/>
              </w:rPr>
            </w:pPr>
            <w:r w:rsidRPr="00AB6FF2">
              <w:rPr>
                <w:b/>
                <w:lang w:val="en-GB"/>
              </w:rPr>
              <w:t>in the past but now suspended due to measures</w:t>
            </w:r>
          </w:p>
        </w:tc>
        <w:tc>
          <w:tcPr>
            <w:tcW w:w="4531" w:type="dxa"/>
          </w:tcPr>
          <w:p w14:paraId="2EF95684" w14:textId="77777777" w:rsidR="000F4EF6" w:rsidRPr="00AB6FF2" w:rsidRDefault="000F4EF6" w:rsidP="000F4EF6">
            <w:pPr>
              <w:rPr>
                <w:lang w:val="en-GB"/>
              </w:rPr>
            </w:pPr>
            <w:r w:rsidRPr="00AB6FF2">
              <w:rPr>
                <w:lang w:val="en-GB"/>
              </w:rPr>
              <w:t xml:space="preserve">For reporting </w:t>
            </w:r>
            <w:r w:rsidRPr="00AB6FF2">
              <w:rPr>
                <w:u w:val="single"/>
                <w:lang w:val="en-GB"/>
              </w:rPr>
              <w:t>pressures</w:t>
            </w:r>
            <w:r w:rsidRPr="00AB6FF2">
              <w:rPr>
                <w:lang w:val="en-GB"/>
              </w:rPr>
              <w:t xml:space="preserve"> which have become suspended at some point in the current reporting period.</w:t>
            </w:r>
          </w:p>
          <w:p w14:paraId="015DEFCE" w14:textId="77777777" w:rsidR="001D5828" w:rsidRPr="00AB6FF2" w:rsidRDefault="001D5828" w:rsidP="005E6EC6">
            <w:pPr>
              <w:rPr>
                <w:lang w:val="en-GB"/>
              </w:rPr>
            </w:pPr>
            <w:r w:rsidRPr="00AB6FF2">
              <w:rPr>
                <w:lang w:val="en-GB"/>
              </w:rPr>
              <w:t>Where selected, there is no need to complete the fields on scope and influence.</w:t>
            </w:r>
          </w:p>
        </w:tc>
      </w:tr>
      <w:tr w:rsidR="001D5828" w:rsidRPr="00AB6FF2" w14:paraId="6AA840DA" w14:textId="77777777" w:rsidTr="005E6EC6">
        <w:tc>
          <w:tcPr>
            <w:tcW w:w="4531" w:type="dxa"/>
          </w:tcPr>
          <w:p w14:paraId="2CF23513" w14:textId="77777777" w:rsidR="001D5828" w:rsidRPr="00AB6FF2" w:rsidRDefault="001D5828" w:rsidP="005E6EC6">
            <w:pPr>
              <w:rPr>
                <w:b/>
                <w:lang w:val="en-GB"/>
              </w:rPr>
            </w:pPr>
            <w:r w:rsidRPr="00AB6FF2">
              <w:rPr>
                <w:b/>
                <w:lang w:val="en-GB"/>
              </w:rPr>
              <w:t>ongoing</w:t>
            </w:r>
          </w:p>
        </w:tc>
        <w:tc>
          <w:tcPr>
            <w:tcW w:w="4531" w:type="dxa"/>
          </w:tcPr>
          <w:p w14:paraId="62EAF43A" w14:textId="33573946" w:rsidR="001D5828" w:rsidRPr="00AB6FF2" w:rsidRDefault="00714F19" w:rsidP="005E6EC6">
            <w:pPr>
              <w:rPr>
                <w:lang w:val="en-GB"/>
              </w:rPr>
            </w:pPr>
            <w:r w:rsidRPr="00AB6FF2">
              <w:rPr>
                <w:lang w:val="en-GB"/>
              </w:rPr>
              <w:t xml:space="preserve">For reporting </w:t>
            </w:r>
            <w:r w:rsidR="001D5828" w:rsidRPr="00AB6FF2">
              <w:rPr>
                <w:u w:val="single"/>
                <w:lang w:val="en-GB"/>
              </w:rPr>
              <w:t>pressures</w:t>
            </w:r>
            <w:r w:rsidR="00C02059" w:rsidRPr="00AB6FF2">
              <w:rPr>
                <w:u w:val="single"/>
                <w:lang w:val="en-GB"/>
              </w:rPr>
              <w:t xml:space="preserve"> </w:t>
            </w:r>
            <w:r w:rsidR="00C02059" w:rsidRPr="00AB6FF2">
              <w:rPr>
                <w:lang w:val="en-GB"/>
              </w:rPr>
              <w:t>that are ongoing during the reporting period i.e. no evidence of being suspended due to measures.</w:t>
            </w:r>
          </w:p>
        </w:tc>
      </w:tr>
      <w:tr w:rsidR="001D5828" w:rsidRPr="00AB6FF2" w14:paraId="732F6BA8" w14:textId="77777777" w:rsidTr="005E6EC6">
        <w:tc>
          <w:tcPr>
            <w:tcW w:w="4531" w:type="dxa"/>
          </w:tcPr>
          <w:p w14:paraId="53CCE361" w14:textId="77777777" w:rsidR="001D5828" w:rsidRPr="00AB6FF2" w:rsidRDefault="001D5828" w:rsidP="005E6EC6">
            <w:pPr>
              <w:rPr>
                <w:b/>
                <w:lang w:val="en-GB"/>
              </w:rPr>
            </w:pPr>
            <w:r w:rsidRPr="00AB6FF2">
              <w:rPr>
                <w:b/>
                <w:lang w:val="en-GB"/>
              </w:rPr>
              <w:t>ongoing and likely to be in the future</w:t>
            </w:r>
          </w:p>
        </w:tc>
        <w:tc>
          <w:tcPr>
            <w:tcW w:w="4531" w:type="dxa"/>
          </w:tcPr>
          <w:p w14:paraId="0224127B" w14:textId="32820165" w:rsidR="001D5828" w:rsidRPr="00AB6FF2" w:rsidRDefault="00714F19" w:rsidP="005E6EC6">
            <w:pPr>
              <w:rPr>
                <w:lang w:val="en-GB"/>
              </w:rPr>
            </w:pPr>
            <w:r w:rsidRPr="00AB6FF2">
              <w:rPr>
                <w:lang w:val="en-GB"/>
              </w:rPr>
              <w:t xml:space="preserve">For reporting </w:t>
            </w:r>
            <w:r w:rsidR="001D5828" w:rsidRPr="00AB6FF2">
              <w:rPr>
                <w:u w:val="single"/>
                <w:lang w:val="en-GB"/>
              </w:rPr>
              <w:t>pressures</w:t>
            </w:r>
            <w:r w:rsidR="001D5828" w:rsidRPr="00AB6FF2">
              <w:rPr>
                <w:lang w:val="en-GB"/>
              </w:rPr>
              <w:t xml:space="preserve"> and </w:t>
            </w:r>
            <w:r w:rsidR="001D5828" w:rsidRPr="00AB6FF2">
              <w:rPr>
                <w:u w:val="single"/>
                <w:lang w:val="en-GB"/>
              </w:rPr>
              <w:t>threats</w:t>
            </w:r>
            <w:r w:rsidR="00AF5175" w:rsidRPr="00AB6FF2">
              <w:rPr>
                <w:lang w:val="en-GB"/>
              </w:rPr>
              <w:t>.</w:t>
            </w:r>
          </w:p>
          <w:p w14:paraId="763BE790" w14:textId="0816A1F5" w:rsidR="00DF787A" w:rsidRPr="00AB6FF2" w:rsidRDefault="00DF787A" w:rsidP="005E6EC6">
            <w:pPr>
              <w:rPr>
                <w:lang w:val="en-GB"/>
              </w:rPr>
            </w:pPr>
            <w:r w:rsidRPr="00AB6FF2">
              <w:rPr>
                <w:lang w:val="en-GB"/>
              </w:rPr>
              <w:t>Where selected, there is no need to complete the fields on scope and influence for the part of the entry concerning the threat but only for the part that concerns the pressure.</w:t>
            </w:r>
          </w:p>
        </w:tc>
      </w:tr>
      <w:tr w:rsidR="001D5828" w:rsidRPr="00AB6FF2" w14:paraId="714C7ED8" w14:textId="77777777" w:rsidTr="005E6EC6">
        <w:tc>
          <w:tcPr>
            <w:tcW w:w="4531" w:type="dxa"/>
          </w:tcPr>
          <w:p w14:paraId="7D41FF0B" w14:textId="77777777" w:rsidR="001D5828" w:rsidRPr="00AB6FF2" w:rsidRDefault="001D5828" w:rsidP="005E6EC6">
            <w:pPr>
              <w:rPr>
                <w:b/>
                <w:lang w:val="en-GB"/>
              </w:rPr>
            </w:pPr>
            <w:r w:rsidRPr="00AB6FF2">
              <w:rPr>
                <w:b/>
                <w:lang w:val="en-GB"/>
              </w:rPr>
              <w:t>only in future</w:t>
            </w:r>
          </w:p>
        </w:tc>
        <w:tc>
          <w:tcPr>
            <w:tcW w:w="4531" w:type="dxa"/>
          </w:tcPr>
          <w:p w14:paraId="67E2424E" w14:textId="407C6119" w:rsidR="001D5828" w:rsidRPr="00AB6FF2" w:rsidRDefault="00714F19" w:rsidP="005E6EC6">
            <w:pPr>
              <w:rPr>
                <w:lang w:val="en-GB"/>
              </w:rPr>
            </w:pPr>
            <w:r w:rsidRPr="00AB6FF2">
              <w:rPr>
                <w:lang w:val="en-GB"/>
              </w:rPr>
              <w:t xml:space="preserve">For reporting </w:t>
            </w:r>
            <w:r w:rsidR="001D5828" w:rsidRPr="00AB6FF2">
              <w:rPr>
                <w:u w:val="single"/>
                <w:lang w:val="en-GB"/>
              </w:rPr>
              <w:t>threats</w:t>
            </w:r>
            <w:r w:rsidR="00AF5175" w:rsidRPr="00AB6FF2">
              <w:rPr>
                <w:lang w:val="en-GB"/>
              </w:rPr>
              <w:t>.</w:t>
            </w:r>
          </w:p>
          <w:p w14:paraId="6E16872B" w14:textId="77777777" w:rsidR="001D5828" w:rsidRPr="00AB6FF2" w:rsidRDefault="001D5828" w:rsidP="005E6EC6">
            <w:pPr>
              <w:rPr>
                <w:lang w:val="en-GB"/>
              </w:rPr>
            </w:pPr>
            <w:r w:rsidRPr="00AB6FF2">
              <w:rPr>
                <w:lang w:val="en-GB"/>
              </w:rPr>
              <w:t>Where selected, there is no need to complete the fields on scope and influence.</w:t>
            </w:r>
          </w:p>
        </w:tc>
      </w:tr>
    </w:tbl>
    <w:p w14:paraId="60CDDB29" w14:textId="77777777" w:rsidR="00FE4FEC" w:rsidRPr="00AB6FF2" w:rsidRDefault="00FE4FEC" w:rsidP="009A0C98">
      <w:pPr>
        <w:rPr>
          <w:rFonts w:cs="Times New Roman"/>
          <w:lang w:val="en-GB"/>
        </w:rPr>
      </w:pPr>
    </w:p>
    <w:p w14:paraId="35DF43B7" w14:textId="7C887A23" w:rsidR="00E27E03" w:rsidRPr="00AB6FF2" w:rsidRDefault="000B2DE6" w:rsidP="00E42689">
      <w:pPr>
        <w:ind w:left="360"/>
        <w:rPr>
          <w:rFonts w:cs="Times New Roman"/>
          <w:lang w:val="en-GB"/>
        </w:rPr>
      </w:pPr>
      <w:r w:rsidRPr="00AB6FF2">
        <w:rPr>
          <w:rFonts w:cs="Times New Roman"/>
          <w:lang w:val="en-GB"/>
        </w:rPr>
        <w:t>c)</w:t>
      </w:r>
      <w:r w:rsidRPr="00AB6FF2">
        <w:rPr>
          <w:rFonts w:cs="Times New Roman"/>
          <w:lang w:val="en-GB"/>
        </w:rPr>
        <w:tab/>
      </w:r>
      <w:bookmarkStart w:id="566" w:name="_Hlk96693585"/>
      <w:r w:rsidR="009A0C98" w:rsidRPr="00AB6FF2">
        <w:rPr>
          <w:rFonts w:cs="Times New Roman"/>
          <w:lang w:val="en-GB"/>
        </w:rPr>
        <w:t xml:space="preserve">indicate </w:t>
      </w:r>
      <w:r w:rsidR="00961701" w:rsidRPr="00AB6FF2">
        <w:rPr>
          <w:rFonts w:cs="Times New Roman"/>
          <w:lang w:val="en-GB"/>
        </w:rPr>
        <w:t xml:space="preserve">the </w:t>
      </w:r>
      <w:r w:rsidR="00961701" w:rsidRPr="00AB6FF2">
        <w:rPr>
          <w:rFonts w:cs="Times New Roman"/>
          <w:b/>
          <w:lang w:val="en-GB"/>
        </w:rPr>
        <w:t xml:space="preserve">scope </w:t>
      </w:r>
      <w:r w:rsidR="00961701" w:rsidRPr="00AB6FF2">
        <w:rPr>
          <w:rFonts w:cs="Times New Roman"/>
          <w:lang w:val="en-GB"/>
        </w:rPr>
        <w:t>of the area</w:t>
      </w:r>
      <w:r w:rsidR="00521779" w:rsidRPr="00AB6FF2">
        <w:rPr>
          <w:rFonts w:cs="Times New Roman"/>
          <w:lang w:val="en-GB"/>
        </w:rPr>
        <w:t xml:space="preserve"> (proportion of the area)</w:t>
      </w:r>
      <w:r w:rsidR="00961701" w:rsidRPr="00AB6FF2">
        <w:rPr>
          <w:rFonts w:cs="Times New Roman"/>
          <w:lang w:val="en-GB"/>
        </w:rPr>
        <w:t xml:space="preserve"> affected </w:t>
      </w:r>
      <w:r w:rsidR="009A0C98" w:rsidRPr="00AB6FF2">
        <w:rPr>
          <w:rFonts w:cs="Times New Roman"/>
          <w:lang w:val="en-GB"/>
        </w:rPr>
        <w:t xml:space="preserve">for each pressure </w:t>
      </w:r>
      <w:r w:rsidR="00033F94" w:rsidRPr="00AB6FF2">
        <w:rPr>
          <w:rFonts w:cs="Times New Roman"/>
          <w:lang w:val="en-GB"/>
        </w:rPr>
        <w:t>that is ‘ongoing’ or ‘ongoing and likely to be in the future’</w:t>
      </w:r>
      <w:r w:rsidR="00961701" w:rsidRPr="00AB6FF2">
        <w:rPr>
          <w:rFonts w:cs="Times New Roman"/>
          <w:b/>
          <w:bCs/>
          <w:lang w:val="en-GB"/>
        </w:rPr>
        <w:t>.</w:t>
      </w:r>
      <w:r w:rsidR="002A470A" w:rsidRPr="00AB6FF2">
        <w:rPr>
          <w:rFonts w:cs="Times New Roman"/>
          <w:lang w:val="en-GB"/>
        </w:rPr>
        <w:t xml:space="preserve"> </w:t>
      </w:r>
      <w:bookmarkEnd w:id="566"/>
    </w:p>
    <w:p w14:paraId="101986A0" w14:textId="5284B586" w:rsidR="009A0C98" w:rsidRPr="00AB6FF2" w:rsidRDefault="009A0C98" w:rsidP="009639DB">
      <w:pPr>
        <w:rPr>
          <w:rFonts w:cs="Times New Roman"/>
          <w:lang w:val="en-GB"/>
        </w:rPr>
      </w:pPr>
    </w:p>
    <w:tbl>
      <w:tblPr>
        <w:tblStyle w:val="TableGrid"/>
        <w:tblW w:w="0" w:type="auto"/>
        <w:tblLook w:val="04A0" w:firstRow="1" w:lastRow="0" w:firstColumn="1" w:lastColumn="0" w:noHBand="0" w:noVBand="1"/>
      </w:tblPr>
      <w:tblGrid>
        <w:gridCol w:w="4531"/>
        <w:gridCol w:w="4531"/>
      </w:tblGrid>
      <w:tr w:rsidR="001D5828" w:rsidRPr="00AB6FF2" w14:paraId="6641DE94" w14:textId="77777777" w:rsidTr="005E6EC6">
        <w:tc>
          <w:tcPr>
            <w:tcW w:w="9062" w:type="dxa"/>
            <w:gridSpan w:val="2"/>
            <w:shd w:val="clear" w:color="auto" w:fill="BDD6EE" w:themeFill="accent1" w:themeFillTint="66"/>
          </w:tcPr>
          <w:p w14:paraId="145318D9" w14:textId="64EEA046" w:rsidR="001D5828" w:rsidRPr="00AB6FF2" w:rsidRDefault="001D5828" w:rsidP="005E6EC6">
            <w:pPr>
              <w:rPr>
                <w:b/>
                <w:lang w:val="en-GB"/>
              </w:rPr>
            </w:pPr>
            <w:bookmarkStart w:id="567" w:name="_Hlk96693594"/>
            <w:r w:rsidRPr="00AB6FF2">
              <w:rPr>
                <w:b/>
                <w:lang w:val="en-GB"/>
              </w:rPr>
              <w:t>*Scope (proportion of area affected)</w:t>
            </w:r>
          </w:p>
          <w:p w14:paraId="52ECECB6" w14:textId="77777777" w:rsidR="001D5828" w:rsidRPr="00AB6FF2" w:rsidRDefault="001D5828" w:rsidP="005E6EC6">
            <w:pPr>
              <w:rPr>
                <w:sz w:val="16"/>
                <w:szCs w:val="16"/>
                <w:lang w:val="en-GB"/>
              </w:rPr>
            </w:pPr>
            <w:r w:rsidRPr="00AB6FF2">
              <w:rPr>
                <w:sz w:val="16"/>
                <w:szCs w:val="16"/>
                <w:lang w:val="en-GB"/>
              </w:rPr>
              <w:t>[*to be completed for ‘ongoing’ and ‘ongoing and likely to be in the future’ timings only. Although the latter also includes threats, the ‘scope’ and ‘influence’ will only address pressures]</w:t>
            </w:r>
          </w:p>
        </w:tc>
      </w:tr>
      <w:tr w:rsidR="001D5828" w:rsidRPr="00AB6FF2" w14:paraId="03ABE67C" w14:textId="77777777" w:rsidTr="005E6EC6">
        <w:tc>
          <w:tcPr>
            <w:tcW w:w="4531" w:type="dxa"/>
          </w:tcPr>
          <w:p w14:paraId="0804B327" w14:textId="77777777" w:rsidR="001D5828" w:rsidRPr="00AB6FF2" w:rsidRDefault="001D5828" w:rsidP="005E6EC6">
            <w:pPr>
              <w:rPr>
                <w:b/>
                <w:lang w:val="en-GB"/>
              </w:rPr>
            </w:pPr>
            <w:r w:rsidRPr="00AB6FF2">
              <w:rPr>
                <w:b/>
                <w:lang w:val="en-GB"/>
              </w:rPr>
              <w:t>whole (&gt;90%)</w:t>
            </w:r>
          </w:p>
        </w:tc>
        <w:tc>
          <w:tcPr>
            <w:tcW w:w="4531" w:type="dxa"/>
          </w:tcPr>
          <w:p w14:paraId="37599B69" w14:textId="4333F144" w:rsidR="001D5828" w:rsidRPr="00AB6FF2" w:rsidRDefault="001D5828" w:rsidP="005E6EC6">
            <w:pPr>
              <w:rPr>
                <w:lang w:val="en-GB"/>
              </w:rPr>
            </w:pPr>
            <w:r w:rsidRPr="00AB6FF2">
              <w:rPr>
                <w:lang w:val="en-GB"/>
              </w:rPr>
              <w:t xml:space="preserve">more than 90% of the </w:t>
            </w:r>
            <w:r w:rsidR="00751371" w:rsidRPr="00AB6FF2">
              <w:rPr>
                <w:lang w:val="en-GB"/>
              </w:rPr>
              <w:t xml:space="preserve">area </w:t>
            </w:r>
            <w:r w:rsidRPr="00AB6FF2">
              <w:rPr>
                <w:lang w:val="en-GB"/>
              </w:rPr>
              <w:t>reported in the Member State</w:t>
            </w:r>
            <w:r w:rsidR="00751371" w:rsidRPr="00AB6FF2">
              <w:rPr>
                <w:lang w:val="en-GB"/>
              </w:rPr>
              <w:t>’s biogeographical regions</w:t>
            </w:r>
            <w:r w:rsidRPr="00AB6FF2">
              <w:rPr>
                <w:lang w:val="en-GB"/>
              </w:rPr>
              <w:t xml:space="preserve"> is affected by the pressure</w:t>
            </w:r>
          </w:p>
        </w:tc>
      </w:tr>
      <w:tr w:rsidR="001D5828" w:rsidRPr="00AB6FF2" w14:paraId="0117D8A8" w14:textId="77777777" w:rsidTr="005E6EC6">
        <w:tc>
          <w:tcPr>
            <w:tcW w:w="4531" w:type="dxa"/>
          </w:tcPr>
          <w:p w14:paraId="74B5E6A1" w14:textId="77777777" w:rsidR="001D5828" w:rsidRPr="00AB6FF2" w:rsidRDefault="001D5828" w:rsidP="005E6EC6">
            <w:pPr>
              <w:rPr>
                <w:b/>
                <w:lang w:val="en-GB"/>
              </w:rPr>
            </w:pPr>
            <w:r w:rsidRPr="00AB6FF2">
              <w:rPr>
                <w:b/>
                <w:lang w:val="en-GB"/>
              </w:rPr>
              <w:t>majority 50 – 90%</w:t>
            </w:r>
          </w:p>
        </w:tc>
        <w:tc>
          <w:tcPr>
            <w:tcW w:w="4531" w:type="dxa"/>
          </w:tcPr>
          <w:p w14:paraId="015DA88D" w14:textId="693B4050" w:rsidR="001D5828" w:rsidRPr="00AB6FF2" w:rsidRDefault="001D5828" w:rsidP="005E6EC6">
            <w:pPr>
              <w:rPr>
                <w:lang w:val="en-GB"/>
              </w:rPr>
            </w:pPr>
            <w:r w:rsidRPr="00AB6FF2">
              <w:rPr>
                <w:lang w:val="en-GB"/>
              </w:rPr>
              <w:t xml:space="preserve">between 50 – 90% of the </w:t>
            </w:r>
            <w:r w:rsidR="009664A2" w:rsidRPr="00AB6FF2">
              <w:rPr>
                <w:lang w:val="en-GB"/>
              </w:rPr>
              <w:t xml:space="preserve">area </w:t>
            </w:r>
            <w:r w:rsidRPr="00AB6FF2">
              <w:rPr>
                <w:lang w:val="en-GB"/>
              </w:rPr>
              <w:t>reported in the Member State</w:t>
            </w:r>
            <w:r w:rsidR="009664A2" w:rsidRPr="00AB6FF2">
              <w:rPr>
                <w:lang w:val="en-GB"/>
              </w:rPr>
              <w:t>’s biogeographical region</w:t>
            </w:r>
            <w:r w:rsidRPr="00AB6FF2">
              <w:rPr>
                <w:lang w:val="en-GB"/>
              </w:rPr>
              <w:t xml:space="preserve"> is affected by the pressure</w:t>
            </w:r>
          </w:p>
        </w:tc>
      </w:tr>
      <w:tr w:rsidR="001D5828" w:rsidRPr="00AB6FF2" w14:paraId="1B399D4E" w14:textId="77777777" w:rsidTr="005E6EC6">
        <w:tc>
          <w:tcPr>
            <w:tcW w:w="4531" w:type="dxa"/>
          </w:tcPr>
          <w:p w14:paraId="0ADF57B0" w14:textId="77777777" w:rsidR="001D5828" w:rsidRPr="00AB6FF2" w:rsidRDefault="001D5828" w:rsidP="005E6EC6">
            <w:pPr>
              <w:rPr>
                <w:b/>
                <w:lang w:val="en-GB"/>
              </w:rPr>
            </w:pPr>
            <w:r w:rsidRPr="00AB6FF2">
              <w:rPr>
                <w:b/>
                <w:lang w:val="en-GB"/>
              </w:rPr>
              <w:t>minority &lt;50%</w:t>
            </w:r>
          </w:p>
        </w:tc>
        <w:tc>
          <w:tcPr>
            <w:tcW w:w="4531" w:type="dxa"/>
          </w:tcPr>
          <w:p w14:paraId="3533B1D2" w14:textId="4CDF860C" w:rsidR="001D5828" w:rsidRPr="00AB6FF2" w:rsidRDefault="001D5828" w:rsidP="005E6EC6">
            <w:pPr>
              <w:rPr>
                <w:lang w:val="en-GB"/>
              </w:rPr>
            </w:pPr>
            <w:r w:rsidRPr="00AB6FF2">
              <w:rPr>
                <w:lang w:val="en-GB"/>
              </w:rPr>
              <w:t xml:space="preserve">less than 50% of the </w:t>
            </w:r>
            <w:r w:rsidR="009664A2" w:rsidRPr="00AB6FF2">
              <w:rPr>
                <w:lang w:val="en-GB"/>
              </w:rPr>
              <w:t xml:space="preserve">area </w:t>
            </w:r>
            <w:r w:rsidRPr="00AB6FF2">
              <w:rPr>
                <w:lang w:val="en-GB"/>
              </w:rPr>
              <w:t>reported in the Member State</w:t>
            </w:r>
            <w:r w:rsidR="009664A2" w:rsidRPr="00AB6FF2">
              <w:rPr>
                <w:lang w:val="en-GB"/>
              </w:rPr>
              <w:t>’s biogeogr</w:t>
            </w:r>
            <w:r w:rsidR="000B2DE6" w:rsidRPr="00AB6FF2">
              <w:rPr>
                <w:lang w:val="en-GB"/>
              </w:rPr>
              <w:t>a</w:t>
            </w:r>
            <w:r w:rsidR="009664A2" w:rsidRPr="00AB6FF2">
              <w:rPr>
                <w:lang w:val="en-GB"/>
              </w:rPr>
              <w:t>phical region</w:t>
            </w:r>
            <w:r w:rsidRPr="00AB6FF2">
              <w:rPr>
                <w:lang w:val="en-GB"/>
              </w:rPr>
              <w:t xml:space="preserve"> is affected by the pressure</w:t>
            </w:r>
          </w:p>
        </w:tc>
      </w:tr>
      <w:bookmarkEnd w:id="567"/>
    </w:tbl>
    <w:p w14:paraId="2F4D979A" w14:textId="77777777" w:rsidR="009A0C98" w:rsidRPr="00AB6FF2" w:rsidRDefault="009A0C98" w:rsidP="009A0C98">
      <w:pPr>
        <w:rPr>
          <w:rFonts w:cs="Times New Roman"/>
          <w:lang w:val="en-GB"/>
        </w:rPr>
      </w:pPr>
    </w:p>
    <w:p w14:paraId="4EBDCC91" w14:textId="69AC4027" w:rsidR="009A0C98" w:rsidRPr="00AB6FF2" w:rsidRDefault="00033F94" w:rsidP="00E42689">
      <w:pPr>
        <w:ind w:left="360"/>
        <w:rPr>
          <w:rFonts w:cs="Times New Roman"/>
          <w:lang w:val="en-GB"/>
        </w:rPr>
      </w:pPr>
      <w:r w:rsidRPr="00AB6FF2">
        <w:rPr>
          <w:rFonts w:cs="Times New Roman"/>
          <w:lang w:val="en-GB"/>
        </w:rPr>
        <w:t>d)</w:t>
      </w:r>
      <w:r w:rsidRPr="00AB6FF2">
        <w:rPr>
          <w:rFonts w:cs="Times New Roman"/>
          <w:lang w:val="en-GB"/>
        </w:rPr>
        <w:tab/>
        <w:t>indicate for each pressure that is ‘ongoing’ or ‘ongoing and likely to be in the future’</w:t>
      </w:r>
      <w:bookmarkStart w:id="568" w:name="_Hlk96693643"/>
      <w:r w:rsidR="009A0C98" w:rsidRPr="00AB6FF2">
        <w:rPr>
          <w:rFonts w:cs="Times New Roman"/>
          <w:lang w:val="en-GB"/>
        </w:rPr>
        <w:t xml:space="preserve"> the </w:t>
      </w:r>
      <w:r w:rsidR="009A0C98" w:rsidRPr="00AB6FF2">
        <w:rPr>
          <w:rFonts w:cs="Times New Roman"/>
          <w:b/>
          <w:lang w:val="en-GB"/>
        </w:rPr>
        <w:t>influence</w:t>
      </w:r>
      <w:r w:rsidR="009A0C98" w:rsidRPr="00AB6FF2">
        <w:rPr>
          <w:rFonts w:cs="Times New Roman"/>
          <w:lang w:val="en-GB"/>
        </w:rPr>
        <w:t xml:space="preserve"> on the area or habitat </w:t>
      </w:r>
      <w:r w:rsidR="00714F19" w:rsidRPr="00AB6FF2">
        <w:rPr>
          <w:rFonts w:cs="Times New Roman"/>
          <w:lang w:val="en-GB"/>
        </w:rPr>
        <w:t xml:space="preserve">condition. </w:t>
      </w:r>
      <w:bookmarkEnd w:id="568"/>
      <w:r w:rsidR="0058661F" w:rsidRPr="00AB6FF2">
        <w:rPr>
          <w:rFonts w:cs="Times New Roman"/>
          <w:lang w:val="en-GB"/>
        </w:rPr>
        <w:t xml:space="preserve">The influence indicates how the pressure affects the decline of the area </w:t>
      </w:r>
      <w:r w:rsidR="006012E4" w:rsidRPr="00AB6FF2">
        <w:rPr>
          <w:rFonts w:cs="Times New Roman"/>
          <w:lang w:val="en-GB"/>
        </w:rPr>
        <w:t>or</w:t>
      </w:r>
      <w:r w:rsidR="0058661F" w:rsidRPr="00AB6FF2">
        <w:rPr>
          <w:rFonts w:cs="Times New Roman"/>
          <w:lang w:val="en-GB"/>
        </w:rPr>
        <w:t xml:space="preserve"> </w:t>
      </w:r>
      <w:r w:rsidR="00007EF5" w:rsidRPr="00AB6FF2">
        <w:rPr>
          <w:rFonts w:cs="Times New Roman"/>
          <w:lang w:val="en-GB"/>
        </w:rPr>
        <w:t xml:space="preserve">of </w:t>
      </w:r>
      <w:r w:rsidR="0058661F" w:rsidRPr="00AB6FF2">
        <w:rPr>
          <w:rFonts w:cs="Times New Roman"/>
          <w:lang w:val="en-GB"/>
        </w:rPr>
        <w:t>the habitat condition.</w:t>
      </w:r>
    </w:p>
    <w:tbl>
      <w:tblPr>
        <w:tblStyle w:val="TableGrid"/>
        <w:tblW w:w="0" w:type="auto"/>
        <w:tblLook w:val="04A0" w:firstRow="1" w:lastRow="0" w:firstColumn="1" w:lastColumn="0" w:noHBand="0" w:noVBand="1"/>
      </w:tblPr>
      <w:tblGrid>
        <w:gridCol w:w="4531"/>
        <w:gridCol w:w="4531"/>
      </w:tblGrid>
      <w:tr w:rsidR="001D5828" w:rsidRPr="00AB6FF2" w14:paraId="74F95907" w14:textId="77777777" w:rsidTr="005E6EC6">
        <w:trPr>
          <w:trHeight w:val="109"/>
        </w:trPr>
        <w:tc>
          <w:tcPr>
            <w:tcW w:w="9062" w:type="dxa"/>
            <w:gridSpan w:val="2"/>
            <w:shd w:val="clear" w:color="auto" w:fill="BDD6EE" w:themeFill="accent1" w:themeFillTint="66"/>
          </w:tcPr>
          <w:p w14:paraId="2F7EB685" w14:textId="4D97F964" w:rsidR="001D5828" w:rsidRPr="00AB6FF2" w:rsidRDefault="001D5828" w:rsidP="005E6EC6">
            <w:pPr>
              <w:rPr>
                <w:b/>
                <w:lang w:val="en-GB"/>
              </w:rPr>
            </w:pPr>
            <w:bookmarkStart w:id="569" w:name="_Hlk96693681"/>
            <w:r w:rsidRPr="00AB6FF2">
              <w:rPr>
                <w:b/>
                <w:lang w:val="en-GB"/>
              </w:rPr>
              <w:t>Influence (on area or habitat condition)</w:t>
            </w:r>
          </w:p>
          <w:p w14:paraId="2B2CE927" w14:textId="77777777" w:rsidR="001D5828" w:rsidRPr="00AB6FF2" w:rsidRDefault="001D5828" w:rsidP="005E6EC6">
            <w:pPr>
              <w:rPr>
                <w:lang w:val="en-GB"/>
              </w:rPr>
            </w:pPr>
            <w:r w:rsidRPr="00AB6FF2">
              <w:rPr>
                <w:sz w:val="16"/>
                <w:szCs w:val="16"/>
                <w:lang w:val="en-GB"/>
              </w:rPr>
              <w:t>[*to be completed for ‘ongoing’ and ‘ongoing and likely to be in the future’ timings only. Although the latter also includes threats, the ‘scope’ and ‘influence’ will only address pressures]</w:t>
            </w:r>
          </w:p>
        </w:tc>
      </w:tr>
      <w:tr w:rsidR="001D5828" w:rsidRPr="00AB6FF2" w14:paraId="12BAD3FD" w14:textId="77777777" w:rsidTr="005E6EC6">
        <w:tc>
          <w:tcPr>
            <w:tcW w:w="4531" w:type="dxa"/>
          </w:tcPr>
          <w:p w14:paraId="1CD955E9" w14:textId="77777777" w:rsidR="001D5828" w:rsidRPr="00AB6FF2" w:rsidRDefault="001D5828" w:rsidP="005E6EC6">
            <w:pPr>
              <w:rPr>
                <w:b/>
                <w:lang w:val="en-GB"/>
              </w:rPr>
            </w:pPr>
            <w:r w:rsidRPr="00AB6FF2">
              <w:rPr>
                <w:b/>
                <w:lang w:val="en-GB"/>
              </w:rPr>
              <w:t>High influence</w:t>
            </w:r>
          </w:p>
        </w:tc>
        <w:tc>
          <w:tcPr>
            <w:tcW w:w="4531" w:type="dxa"/>
          </w:tcPr>
          <w:p w14:paraId="58C18291" w14:textId="35FC9D61" w:rsidR="001D5828" w:rsidRPr="00AB6FF2" w:rsidRDefault="001D5828" w:rsidP="005E6EC6">
            <w:pPr>
              <w:rPr>
                <w:lang w:val="en-GB"/>
              </w:rPr>
            </w:pPr>
            <w:r w:rsidRPr="00AB6FF2">
              <w:rPr>
                <w:lang w:val="en-GB"/>
              </w:rPr>
              <w:t xml:space="preserve">The pressure listed is a highly significant factor contributing to the decline of the </w:t>
            </w:r>
            <w:r w:rsidR="000F0E60" w:rsidRPr="00AB6FF2">
              <w:rPr>
                <w:lang w:val="en-GB"/>
              </w:rPr>
              <w:t>area or the habitat condition.</w:t>
            </w:r>
            <w:r w:rsidR="00244955" w:rsidRPr="00AB6FF2">
              <w:rPr>
                <w:lang w:val="en-GB"/>
              </w:rPr>
              <w:t xml:space="preserve"> It is an important direct or immediate influence on the </w:t>
            </w:r>
            <w:r w:rsidR="000F0E60" w:rsidRPr="00AB6FF2">
              <w:rPr>
                <w:lang w:val="en-GB"/>
              </w:rPr>
              <w:t>area or habitat condition.</w:t>
            </w:r>
          </w:p>
        </w:tc>
      </w:tr>
      <w:tr w:rsidR="001D5828" w:rsidRPr="00AB6FF2" w14:paraId="7CB942FA" w14:textId="77777777" w:rsidTr="005E6EC6">
        <w:tc>
          <w:tcPr>
            <w:tcW w:w="4531" w:type="dxa"/>
          </w:tcPr>
          <w:p w14:paraId="24634630" w14:textId="77777777" w:rsidR="001D5828" w:rsidRPr="00AB6FF2" w:rsidRDefault="001D5828" w:rsidP="005E6EC6">
            <w:pPr>
              <w:rPr>
                <w:b/>
                <w:lang w:val="en-GB"/>
              </w:rPr>
            </w:pPr>
            <w:r w:rsidRPr="00AB6FF2">
              <w:rPr>
                <w:b/>
                <w:lang w:val="en-GB"/>
              </w:rPr>
              <w:t>Medium influence</w:t>
            </w:r>
          </w:p>
        </w:tc>
        <w:tc>
          <w:tcPr>
            <w:tcW w:w="4531" w:type="dxa"/>
          </w:tcPr>
          <w:p w14:paraId="0F885889" w14:textId="081F6961" w:rsidR="001D5828" w:rsidRPr="00AB6FF2" w:rsidRDefault="001D5828" w:rsidP="005E6EC6">
            <w:pPr>
              <w:rPr>
                <w:lang w:val="en-GB"/>
              </w:rPr>
            </w:pPr>
            <w:r w:rsidRPr="00AB6FF2">
              <w:rPr>
                <w:lang w:val="en-GB"/>
              </w:rPr>
              <w:t xml:space="preserve">The pressure listed contributes to the decline of the </w:t>
            </w:r>
            <w:r w:rsidR="002B226F" w:rsidRPr="00AB6FF2">
              <w:rPr>
                <w:lang w:val="en-GB"/>
              </w:rPr>
              <w:t>habitat type</w:t>
            </w:r>
            <w:r w:rsidR="006B3365" w:rsidRPr="00AB6FF2">
              <w:rPr>
                <w:lang w:val="en-GB"/>
              </w:rPr>
              <w:t xml:space="preserve"> area</w:t>
            </w:r>
            <w:r w:rsidR="002B226F" w:rsidRPr="00AB6FF2">
              <w:rPr>
                <w:lang w:val="en-GB"/>
              </w:rPr>
              <w:t xml:space="preserve"> </w:t>
            </w:r>
            <w:r w:rsidR="000C43CC" w:rsidRPr="00AB6FF2">
              <w:rPr>
                <w:lang w:val="en-GB"/>
              </w:rPr>
              <w:t xml:space="preserve">or habitat condition </w:t>
            </w:r>
            <w:r w:rsidR="002B226F" w:rsidRPr="00AB6FF2">
              <w:rPr>
                <w:lang w:val="en-GB"/>
              </w:rPr>
              <w:t>but is not a high influence nor a low influence pressure</w:t>
            </w:r>
            <w:r w:rsidRPr="00AB6FF2">
              <w:rPr>
                <w:lang w:val="en-GB"/>
              </w:rPr>
              <w:t>.</w:t>
            </w:r>
            <w:r w:rsidR="00244955" w:rsidRPr="00AB6FF2">
              <w:rPr>
                <w:lang w:val="en-GB"/>
              </w:rPr>
              <w:t xml:space="preserve"> It has a medium direct/immediate or indirect influence on the </w:t>
            </w:r>
            <w:r w:rsidR="00C94F5D" w:rsidRPr="00AB6FF2">
              <w:rPr>
                <w:lang w:val="en-GB"/>
              </w:rPr>
              <w:t>area or habitat condition</w:t>
            </w:r>
            <w:r w:rsidR="00244955" w:rsidRPr="00AB6FF2">
              <w:rPr>
                <w:lang w:val="en-GB"/>
              </w:rPr>
              <w:t>.</w:t>
            </w:r>
          </w:p>
        </w:tc>
      </w:tr>
      <w:tr w:rsidR="001D5828" w:rsidRPr="00AB6FF2" w14:paraId="5B5B3E69" w14:textId="77777777" w:rsidTr="005E6EC6">
        <w:tc>
          <w:tcPr>
            <w:tcW w:w="4531" w:type="dxa"/>
          </w:tcPr>
          <w:p w14:paraId="6A4B6E66" w14:textId="77777777" w:rsidR="001D5828" w:rsidRPr="00AB6FF2" w:rsidRDefault="001D5828" w:rsidP="005E6EC6">
            <w:pPr>
              <w:rPr>
                <w:b/>
                <w:lang w:val="en-GB"/>
              </w:rPr>
            </w:pPr>
            <w:r w:rsidRPr="00AB6FF2">
              <w:rPr>
                <w:b/>
                <w:lang w:val="en-GB"/>
              </w:rPr>
              <w:t>Low influence</w:t>
            </w:r>
          </w:p>
        </w:tc>
        <w:tc>
          <w:tcPr>
            <w:tcW w:w="4531" w:type="dxa"/>
          </w:tcPr>
          <w:p w14:paraId="6AD72960" w14:textId="73B2E2ED" w:rsidR="001D5828" w:rsidRPr="00AB6FF2" w:rsidRDefault="001D5828" w:rsidP="005E6EC6">
            <w:pPr>
              <w:rPr>
                <w:lang w:val="en-GB"/>
              </w:rPr>
            </w:pPr>
            <w:r w:rsidRPr="00AB6FF2">
              <w:rPr>
                <w:lang w:val="en-GB"/>
              </w:rPr>
              <w:t xml:space="preserve">The pressure listed contributes to the decline of the </w:t>
            </w:r>
            <w:r w:rsidR="000F0E60" w:rsidRPr="00AB6FF2">
              <w:rPr>
                <w:lang w:val="en-GB"/>
              </w:rPr>
              <w:t>area or habitat condition</w:t>
            </w:r>
            <w:r w:rsidRPr="00AB6FF2">
              <w:rPr>
                <w:lang w:val="en-GB"/>
              </w:rPr>
              <w:t>, although not the main contributor and in combination with other pressures and/or factors.</w:t>
            </w:r>
          </w:p>
        </w:tc>
      </w:tr>
      <w:bookmarkEnd w:id="569"/>
    </w:tbl>
    <w:p w14:paraId="6F6FC64F" w14:textId="77777777" w:rsidR="009A0C98" w:rsidRPr="00AB6FF2" w:rsidRDefault="009A0C98" w:rsidP="009A0C98">
      <w:pPr>
        <w:rPr>
          <w:rFonts w:cs="Times New Roman"/>
          <w:lang w:val="en-GB"/>
        </w:rPr>
      </w:pPr>
    </w:p>
    <w:p w14:paraId="7475AB31" w14:textId="71C8E613" w:rsidR="009A0C98" w:rsidRPr="00AB6FF2" w:rsidRDefault="009A0C98" w:rsidP="009A0C98">
      <w:pPr>
        <w:tabs>
          <w:tab w:val="left" w:pos="0"/>
        </w:tabs>
        <w:spacing w:before="240"/>
        <w:rPr>
          <w:rFonts w:cs="Times New Roman"/>
          <w:lang w:val="en-GB"/>
        </w:rPr>
      </w:pPr>
      <w:r w:rsidRPr="00AB6FF2">
        <w:rPr>
          <w:rFonts w:cs="Times New Roman"/>
          <w:lang w:val="en-GB"/>
        </w:rPr>
        <w:t>The overall impact of the pressure as addressed in the fields timing, scope and influence, should reflect the influence of a pressure on the conservation status of the habitat.</w:t>
      </w:r>
    </w:p>
    <w:p w14:paraId="165FD17F" w14:textId="0E82134F" w:rsidR="00BA2843" w:rsidRPr="00AB6FF2" w:rsidRDefault="009A0C98" w:rsidP="00BA2843">
      <w:pPr>
        <w:rPr>
          <w:rFonts w:cs="Times New Roman"/>
          <w:lang w:val="en-GB"/>
        </w:rPr>
      </w:pPr>
      <w:r w:rsidRPr="00AB6FF2">
        <w:rPr>
          <w:rFonts w:cs="Times New Roman"/>
          <w:lang w:val="en-GB"/>
        </w:rPr>
        <w:t xml:space="preserve">Habitats can be affected by pressures and threats originating from outside the Member State (e.g. pollution or nitrogen deposition). </w:t>
      </w:r>
      <w:r w:rsidR="00C13B5D" w:rsidRPr="00AB6FF2">
        <w:rPr>
          <w:rFonts w:cs="Times New Roman"/>
          <w:lang w:val="en-GB"/>
        </w:rPr>
        <w:t>The list also includes pressures to address the transboundary effect of pressures and threats i.e.</w:t>
      </w:r>
      <w:r w:rsidR="00560C79" w:rsidRPr="00AB6FF2">
        <w:rPr>
          <w:rFonts w:cs="Times New Roman"/>
          <w:lang w:val="en-GB"/>
        </w:rPr>
        <w:t xml:space="preserve"> </w:t>
      </w:r>
      <w:r w:rsidR="00C13B5D" w:rsidRPr="00AB6FF2">
        <w:rPr>
          <w:rFonts w:cs="Times New Roman"/>
          <w:lang w:val="en-GB"/>
        </w:rPr>
        <w:t>‘threats from outside the Member State’ and ‘threats from outside the EU territory’.</w:t>
      </w:r>
      <w:r w:rsidR="00560C79" w:rsidRPr="00AB6FF2">
        <w:rPr>
          <w:rFonts w:cs="Times New Roman"/>
          <w:lang w:val="en-GB"/>
        </w:rPr>
        <w:t xml:space="preserve"> </w:t>
      </w:r>
      <w:r w:rsidR="00BA2843" w:rsidRPr="00AB6FF2">
        <w:rPr>
          <w:rFonts w:cs="Times New Roman"/>
          <w:lang w:val="en-GB"/>
        </w:rPr>
        <w:t>Where In</w:t>
      </w:r>
      <w:r w:rsidR="00244955" w:rsidRPr="00AB6FF2">
        <w:rPr>
          <w:rFonts w:cs="Times New Roman"/>
          <w:lang w:val="en-GB"/>
        </w:rPr>
        <w:t>va</w:t>
      </w:r>
      <w:r w:rsidR="00BA2843" w:rsidRPr="00AB6FF2">
        <w:rPr>
          <w:rFonts w:cs="Times New Roman"/>
          <w:lang w:val="en-GB"/>
        </w:rPr>
        <w:t xml:space="preserve">sive Alien Species (IAS) of Union concern is selected among pressures, it is obligatory to provide the names of these species. A drop-down list will be available for these species. </w:t>
      </w:r>
      <w:r w:rsidR="00CD617C" w:rsidRPr="00AB6FF2">
        <w:rPr>
          <w:rFonts w:cs="Times New Roman"/>
          <w:lang w:val="en-GB"/>
        </w:rPr>
        <w:t xml:space="preserve">For the list of IAS of Union concern please see the Art. 17 Reference Portal. </w:t>
      </w:r>
      <w:r w:rsidR="00BA2843" w:rsidRPr="00AB6FF2">
        <w:rPr>
          <w:rFonts w:cs="Times New Roman"/>
          <w:lang w:val="en-GB"/>
        </w:rPr>
        <w:t xml:space="preserve">When a pressure concerns ‘Other invasive alien species (other than species of Union concern)’ the provision of names of these species is optional. </w:t>
      </w:r>
      <w:r w:rsidR="0083734F" w:rsidRPr="00AB6FF2">
        <w:rPr>
          <w:rFonts w:cs="Times New Roman"/>
          <w:lang w:val="en-GB"/>
        </w:rPr>
        <w:t xml:space="preserve">Please select from EASIN database (see Article 12 reference portal). </w:t>
      </w:r>
      <w:r w:rsidR="00BA2843" w:rsidRPr="00AB6FF2">
        <w:rPr>
          <w:rFonts w:cs="Times New Roman"/>
          <w:lang w:val="en-GB"/>
        </w:rPr>
        <w:t>More than one species can be selected for both cases.</w:t>
      </w:r>
    </w:p>
    <w:p w14:paraId="30D76462" w14:textId="30739F17" w:rsidR="00FE4FEC" w:rsidRPr="00AB6FF2" w:rsidRDefault="00010250" w:rsidP="009A0C98">
      <w:pPr>
        <w:rPr>
          <w:rFonts w:cs="Times New Roman"/>
          <w:lang w:val="en-GB"/>
        </w:rPr>
      </w:pPr>
      <w:r w:rsidRPr="00AB6FF2">
        <w:rPr>
          <w:rFonts w:cs="Times New Roman"/>
          <w:lang w:val="en-GB"/>
        </w:rPr>
        <w:t xml:space="preserve">As there is no characterisation of threats required in the reporting format but is used for the assessment of the parameter future prospects, an </w:t>
      </w:r>
      <w:r w:rsidR="00560C79" w:rsidRPr="00AB6FF2">
        <w:rPr>
          <w:rFonts w:cs="Times New Roman"/>
          <w:lang w:val="en-GB"/>
        </w:rPr>
        <w:t>expert-based</w:t>
      </w:r>
      <w:r w:rsidRPr="00AB6FF2">
        <w:rPr>
          <w:rFonts w:cs="Times New Roman"/>
          <w:lang w:val="en-GB"/>
        </w:rPr>
        <w:t xml:space="preserve"> ch</w:t>
      </w:r>
      <w:r w:rsidR="000B2DE6" w:rsidRPr="00AB6FF2">
        <w:rPr>
          <w:rFonts w:cs="Times New Roman"/>
          <w:lang w:val="en-GB"/>
        </w:rPr>
        <w:t>ar</w:t>
      </w:r>
      <w:r w:rsidRPr="00AB6FF2">
        <w:rPr>
          <w:rFonts w:cs="Times New Roman"/>
          <w:lang w:val="en-GB"/>
        </w:rPr>
        <w:t>acterisation of threats can be made by Member States, however this is not required to be reported.</w:t>
      </w:r>
    </w:p>
    <w:p w14:paraId="12067450" w14:textId="77777777" w:rsidR="005419A6" w:rsidRDefault="005419A6">
      <w:pPr>
        <w:spacing w:after="160" w:line="259" w:lineRule="auto"/>
        <w:jc w:val="left"/>
        <w:rPr>
          <w:b/>
          <w:szCs w:val="32"/>
          <w:lang w:val="en-GB"/>
        </w:rPr>
      </w:pPr>
      <w:bookmarkStart w:id="570" w:name="_Toc117612863"/>
      <w:r>
        <w:br w:type="page"/>
      </w:r>
    </w:p>
    <w:p w14:paraId="67449CA9" w14:textId="1EA0987B" w:rsidR="009A0C98" w:rsidRPr="00AB6FF2" w:rsidRDefault="009A0C98" w:rsidP="003827D3">
      <w:pPr>
        <w:pStyle w:val="Heading2"/>
      </w:pPr>
      <w:r w:rsidRPr="00AB6FF2">
        <w:lastRenderedPageBreak/>
        <w:t>Methods used (optional)</w:t>
      </w:r>
      <w:bookmarkEnd w:id="570"/>
    </w:p>
    <w:p w14:paraId="4E3ADA95" w14:textId="73BEB3F9" w:rsidR="009A0C98" w:rsidRPr="00AB6FF2" w:rsidRDefault="009A0C98" w:rsidP="009A0C98">
      <w:pPr>
        <w:rPr>
          <w:rFonts w:cs="Times New Roman"/>
          <w:lang w:val="en-GB"/>
        </w:rPr>
      </w:pPr>
      <w:r w:rsidRPr="00AB6FF2">
        <w:rPr>
          <w:rFonts w:cs="Times New Roman"/>
          <w:lang w:val="en-GB"/>
        </w:rPr>
        <w:t xml:space="preserve">The optional methods used field is to provide general information for the pressures reporting and is not required for specific pressures. Where a specific methodology is used for a specific pressure this information can be provided in field </w:t>
      </w:r>
      <w:r w:rsidR="001C7C0C" w:rsidRPr="00AB6FF2">
        <w:rPr>
          <w:rFonts w:cs="Times New Roman"/>
          <w:lang w:val="en-GB"/>
        </w:rPr>
        <w:t>7</w:t>
      </w:r>
      <w:r w:rsidRPr="00AB6FF2">
        <w:rPr>
          <w:rFonts w:cs="Times New Roman"/>
          <w:lang w:val="en-GB"/>
        </w:rPr>
        <w:t>.4 Additional information.</w:t>
      </w:r>
    </w:p>
    <w:p w14:paraId="42E06224" w14:textId="77777777" w:rsidR="009A0C98" w:rsidRPr="00AB6FF2" w:rsidRDefault="009A0C98" w:rsidP="009A0C98">
      <w:pPr>
        <w:rPr>
          <w:rFonts w:cs="Times New Roman"/>
          <w:lang w:val="en-GB"/>
        </w:rPr>
      </w:pPr>
      <w:r w:rsidRPr="00AB6FF2">
        <w:rPr>
          <w:rFonts w:cs="Times New Roman"/>
          <w:lang w:val="en-GB"/>
        </w:rPr>
        <w:t>Choose one of the following categories:</w:t>
      </w:r>
    </w:p>
    <w:p w14:paraId="3521DB04" w14:textId="77777777" w:rsidR="009A0C98" w:rsidRPr="00AB6FF2" w:rsidRDefault="009A0C98" w:rsidP="00170ECF">
      <w:pPr>
        <w:spacing w:after="0"/>
        <w:ind w:left="709" w:hanging="426"/>
        <w:contextualSpacing/>
        <w:rPr>
          <w:rFonts w:cs="Times New Roman"/>
          <w:lang w:val="en-GB"/>
        </w:rPr>
      </w:pPr>
      <w:r w:rsidRPr="00AB6FF2">
        <w:rPr>
          <w:rFonts w:cs="Times New Roman"/>
          <w:lang w:val="en-GB"/>
        </w:rPr>
        <w:t>a)</w:t>
      </w:r>
      <w:r w:rsidRPr="00AB6FF2">
        <w:rPr>
          <w:rFonts w:cs="Times New Roman"/>
          <w:lang w:val="en-GB"/>
        </w:rPr>
        <w:tab/>
        <w:t>complete survey or a statistically robust estimate</w:t>
      </w:r>
    </w:p>
    <w:p w14:paraId="6EDBFD6B" w14:textId="77777777" w:rsidR="009A0C98" w:rsidRPr="00AB6FF2" w:rsidRDefault="009A0C98" w:rsidP="00170ECF">
      <w:pPr>
        <w:spacing w:after="0"/>
        <w:ind w:left="709" w:hanging="426"/>
        <w:rPr>
          <w:rFonts w:cs="Times New Roman"/>
          <w:lang w:val="en-GB"/>
        </w:rPr>
      </w:pPr>
      <w:r w:rsidRPr="00AB6FF2">
        <w:rPr>
          <w:rFonts w:cs="Times New Roman"/>
          <w:lang w:val="en-GB"/>
        </w:rPr>
        <w:t>b)</w:t>
      </w:r>
      <w:r w:rsidRPr="00AB6FF2">
        <w:rPr>
          <w:rFonts w:cs="Times New Roman"/>
          <w:lang w:val="en-GB"/>
        </w:rPr>
        <w:tab/>
        <w:t>based mainly on extrapolation from a limited amount of data</w:t>
      </w:r>
    </w:p>
    <w:p w14:paraId="0895F154" w14:textId="77777777" w:rsidR="009A0C98" w:rsidRPr="00AB6FF2" w:rsidRDefault="009A0C98" w:rsidP="00170ECF">
      <w:pPr>
        <w:spacing w:after="0"/>
        <w:ind w:left="709" w:hanging="426"/>
        <w:rPr>
          <w:rFonts w:cs="Times New Roman"/>
          <w:lang w:val="en-GB"/>
        </w:rPr>
      </w:pPr>
      <w:r w:rsidRPr="00AB6FF2">
        <w:rPr>
          <w:rFonts w:cs="Times New Roman"/>
          <w:lang w:val="en-GB"/>
        </w:rPr>
        <w:t>c)</w:t>
      </w:r>
      <w:r w:rsidRPr="00AB6FF2">
        <w:rPr>
          <w:rFonts w:cs="Times New Roman"/>
          <w:lang w:val="en-GB"/>
        </w:rPr>
        <w:tab/>
        <w:t>based mainly on expert opinion with very limited data</w:t>
      </w:r>
    </w:p>
    <w:p w14:paraId="7B57D5F0" w14:textId="77777777" w:rsidR="009A0C98" w:rsidRPr="00AB6FF2" w:rsidRDefault="009A0C98" w:rsidP="00170ECF">
      <w:pPr>
        <w:ind w:left="709" w:hanging="426"/>
        <w:rPr>
          <w:rFonts w:cs="Times New Roman"/>
          <w:lang w:val="en-GB"/>
        </w:rPr>
      </w:pPr>
      <w:r w:rsidRPr="00AB6FF2">
        <w:rPr>
          <w:rFonts w:cs="Times New Roman"/>
          <w:lang w:val="en-GB"/>
        </w:rPr>
        <w:t>d)</w:t>
      </w:r>
      <w:r w:rsidRPr="00AB6FF2">
        <w:rPr>
          <w:rFonts w:cs="Times New Roman"/>
          <w:lang w:val="en-GB"/>
        </w:rPr>
        <w:tab/>
        <w:t>insufficient or no data available.</w:t>
      </w:r>
    </w:p>
    <w:p w14:paraId="73B761C1" w14:textId="5232CA68" w:rsidR="009A0C98" w:rsidRPr="00AB6FF2" w:rsidRDefault="009A0C98" w:rsidP="009A0C98">
      <w:pPr>
        <w:rPr>
          <w:rFonts w:cs="Times New Roman"/>
          <w:lang w:val="en-GB"/>
        </w:rPr>
      </w:pPr>
      <w:r w:rsidRPr="00AB6FF2">
        <w:rPr>
          <w:rFonts w:cs="Times New Roman"/>
          <w:lang w:val="en-GB"/>
        </w:rPr>
        <w:t>Only one category can be chosen; where data have been compiled from a variety of sources, choose the category for the most important source of data.</w:t>
      </w:r>
    </w:p>
    <w:p w14:paraId="5D2E15D5" w14:textId="0F97083E" w:rsidR="009A0C98" w:rsidRPr="00AB6FF2" w:rsidRDefault="009A0C98" w:rsidP="003827D3">
      <w:pPr>
        <w:pStyle w:val="Heading2"/>
      </w:pPr>
      <w:bookmarkStart w:id="571" w:name="_Toc117612864"/>
      <w:r w:rsidRPr="00AB6FF2">
        <w:t>Sources of information (optional)</w:t>
      </w:r>
      <w:bookmarkEnd w:id="571"/>
    </w:p>
    <w:p w14:paraId="4C087BCC" w14:textId="32B30716" w:rsidR="009A0C98" w:rsidRPr="00AB6FF2" w:rsidRDefault="009A0C98" w:rsidP="009A0C98">
      <w:pPr>
        <w:rPr>
          <w:rFonts w:cs="Times New Roman"/>
          <w:lang w:val="en-GB"/>
        </w:rPr>
      </w:pPr>
      <w:r w:rsidRPr="00AB6FF2">
        <w:rPr>
          <w:rFonts w:cs="Times New Roman"/>
          <w:lang w:val="en-GB"/>
        </w:rPr>
        <w:t xml:space="preserve">Provide sources of information relevant to Section </w:t>
      </w:r>
      <w:r w:rsidR="00E640CF" w:rsidRPr="00AB6FF2">
        <w:rPr>
          <w:rFonts w:cs="Times New Roman"/>
          <w:lang w:val="en-GB"/>
        </w:rPr>
        <w:t>7</w:t>
      </w:r>
      <w:r w:rsidRPr="00AB6FF2">
        <w:rPr>
          <w:rFonts w:cs="Times New Roman"/>
          <w:lang w:val="en-GB"/>
        </w:rPr>
        <w:t xml:space="preserve"> (optional) with URL, metadata, or supporting evidence</w:t>
      </w:r>
      <w:r w:rsidR="00C50640" w:rsidRPr="00AB6FF2">
        <w:rPr>
          <w:rFonts w:cs="Times New Roman"/>
          <w:lang w:val="en-GB"/>
        </w:rPr>
        <w:t>.</w:t>
      </w:r>
    </w:p>
    <w:p w14:paraId="7C821EC4" w14:textId="1D9F58C7" w:rsidR="009A0C98" w:rsidRPr="00AB6FF2" w:rsidRDefault="009A0C98" w:rsidP="003827D3">
      <w:pPr>
        <w:pStyle w:val="Heading2"/>
      </w:pPr>
      <w:bookmarkStart w:id="572" w:name="_Toc117612865"/>
      <w:r w:rsidRPr="00AB6FF2">
        <w:t>Additional information (optional)</w:t>
      </w:r>
      <w:bookmarkEnd w:id="572"/>
    </w:p>
    <w:p w14:paraId="31243C78" w14:textId="44104341" w:rsidR="00FE4FEC" w:rsidRPr="00AB6FF2" w:rsidRDefault="009A0C98" w:rsidP="009A0C98">
      <w:pPr>
        <w:rPr>
          <w:rFonts w:cs="Times New Roman"/>
          <w:lang w:val="en-GB"/>
        </w:rPr>
      </w:pPr>
      <w:r w:rsidRPr="00AB6FF2">
        <w:rPr>
          <w:rFonts w:cs="Times New Roman"/>
          <w:lang w:val="en-GB"/>
        </w:rPr>
        <w:t>If a Member State wishes to give additional information on the nature of a certain pressure or methodology</w:t>
      </w:r>
      <w:r w:rsidR="00E640CF" w:rsidRPr="00AB6FF2">
        <w:rPr>
          <w:rFonts w:cs="Times New Roman"/>
          <w:lang w:val="en-GB"/>
        </w:rPr>
        <w:t xml:space="preserve"> </w:t>
      </w:r>
      <w:r w:rsidRPr="00AB6FF2">
        <w:rPr>
          <w:rFonts w:cs="Times New Roman"/>
          <w:lang w:val="en-GB"/>
        </w:rPr>
        <w:t xml:space="preserve">this </w:t>
      </w:r>
      <w:r w:rsidR="003827D3" w:rsidRPr="00AB6FF2">
        <w:rPr>
          <w:rFonts w:cs="Times New Roman"/>
          <w:lang w:val="en-GB"/>
        </w:rPr>
        <w:t xml:space="preserve">can be provided in this field. </w:t>
      </w:r>
    </w:p>
    <w:p w14:paraId="5788B604" w14:textId="0D318725" w:rsidR="00424180" w:rsidRPr="00AB6FF2" w:rsidRDefault="003827D3" w:rsidP="003827D3">
      <w:pPr>
        <w:pStyle w:val="Heading1"/>
        <w:rPr>
          <w:rFonts w:hint="eastAsia"/>
        </w:rPr>
      </w:pPr>
      <w:bookmarkStart w:id="573" w:name="_Toc461625049"/>
      <w:bookmarkStart w:id="574" w:name="_Ref479263434"/>
      <w:bookmarkStart w:id="575" w:name="_Toc109827776"/>
      <w:bookmarkStart w:id="576" w:name="_Toc117612866"/>
      <w:r w:rsidRPr="00AB6FF2">
        <w:t>C</w:t>
      </w:r>
      <w:r w:rsidR="00424180" w:rsidRPr="00AB6FF2">
        <w:t>onservation measures</w:t>
      </w:r>
      <w:bookmarkEnd w:id="573"/>
      <w:bookmarkEnd w:id="574"/>
      <w:bookmarkEnd w:id="575"/>
      <w:bookmarkEnd w:id="576"/>
    </w:p>
    <w:p w14:paraId="36B322FF" w14:textId="77777777" w:rsidR="00DF71D7" w:rsidRPr="00AB6FF2" w:rsidRDefault="00424180" w:rsidP="00424180">
      <w:pPr>
        <w:rPr>
          <w:rFonts w:cs="Times New Roman"/>
          <w:lang w:val="en-GB"/>
        </w:rPr>
      </w:pPr>
      <w:r w:rsidRPr="00AB6FF2">
        <w:rPr>
          <w:rFonts w:cs="Times New Roman"/>
          <w:lang w:val="en-GB"/>
        </w:rPr>
        <w:t xml:space="preserve">This section concerns information on conservation measures, including management plans, taken to maintain or to restore the habitats at Favourable conservation status. </w:t>
      </w:r>
    </w:p>
    <w:p w14:paraId="32BBAA3F" w14:textId="425AE7E7" w:rsidR="00424180" w:rsidRPr="00AB6FF2" w:rsidRDefault="00597F92" w:rsidP="00424180">
      <w:pPr>
        <w:rPr>
          <w:rFonts w:cs="Times New Roman"/>
          <w:lang w:val="en-GB"/>
        </w:rPr>
      </w:pPr>
      <w:r w:rsidRPr="00AB6FF2">
        <w:rPr>
          <w:rFonts w:cs="Times New Roman"/>
          <w:lang w:val="en-GB"/>
        </w:rPr>
        <w:t>T</w:t>
      </w:r>
      <w:r w:rsidR="00424180" w:rsidRPr="00AB6FF2">
        <w:rPr>
          <w:rFonts w:cs="Times New Roman"/>
          <w:lang w:val="en-GB"/>
        </w:rPr>
        <w:t>he evaluation</w:t>
      </w:r>
      <w:r w:rsidR="00DF71D7" w:rsidRPr="00AB6FF2">
        <w:rPr>
          <w:rFonts w:cs="Times New Roman"/>
          <w:lang w:val="en-GB"/>
        </w:rPr>
        <w:t xml:space="preserve"> undertaken in fields 8.1 to 8.5</w:t>
      </w:r>
      <w:r w:rsidR="00424180" w:rsidRPr="00AB6FF2">
        <w:rPr>
          <w:rFonts w:cs="Times New Roman"/>
          <w:lang w:val="en-GB"/>
        </w:rPr>
        <w:t xml:space="preserve"> is an overall assessment</w:t>
      </w:r>
      <w:r w:rsidR="00DF71D7" w:rsidRPr="00AB6FF2">
        <w:rPr>
          <w:rFonts w:cs="Times New Roman"/>
          <w:lang w:val="en-GB"/>
        </w:rPr>
        <w:t>,</w:t>
      </w:r>
      <w:r w:rsidR="005C1D32" w:rsidRPr="00AB6FF2">
        <w:rPr>
          <w:rFonts w:cs="Times New Roman"/>
          <w:lang w:val="en-GB"/>
        </w:rPr>
        <w:t xml:space="preserve"> </w:t>
      </w:r>
      <w:r w:rsidR="00424180" w:rsidRPr="00AB6FF2">
        <w:rPr>
          <w:rFonts w:cs="Times New Roman"/>
          <w:lang w:val="en-GB"/>
        </w:rPr>
        <w:t>not a measure-by-measure evaluation.</w:t>
      </w:r>
    </w:p>
    <w:p w14:paraId="647EF0DA" w14:textId="35FBD3BF" w:rsidR="00424180" w:rsidRPr="00AB6FF2" w:rsidRDefault="00424180" w:rsidP="003827D3">
      <w:pPr>
        <w:pStyle w:val="Heading2"/>
      </w:pPr>
      <w:bookmarkStart w:id="577" w:name="_Toc117612867"/>
      <w:r w:rsidRPr="00AB6FF2">
        <w:t>Status of measures</w:t>
      </w:r>
      <w:bookmarkEnd w:id="577"/>
    </w:p>
    <w:p w14:paraId="05C9D0F0" w14:textId="4EB9877D" w:rsidR="001859A2" w:rsidRPr="00AB6FF2" w:rsidRDefault="001859A2" w:rsidP="001859A2">
      <w:pPr>
        <w:rPr>
          <w:rFonts w:cs="Times New Roman"/>
          <w:lang w:val="en-GB"/>
        </w:rPr>
      </w:pPr>
      <w:r w:rsidRPr="00AB6FF2">
        <w:rPr>
          <w:rFonts w:cs="Times New Roman"/>
          <w:lang w:val="en-GB"/>
        </w:rPr>
        <w:t>Select whether measures are needed or not. If the answer is ‘Yes, measures are needed’, then proceed to select from the following options</w:t>
      </w:r>
      <w:r w:rsidR="00C35428" w:rsidRPr="00AB6FF2">
        <w:rPr>
          <w:rFonts w:cs="Times New Roman"/>
          <w:lang w:val="en-GB"/>
        </w:rPr>
        <w:t xml:space="preserve"> (select only one option)</w:t>
      </w:r>
      <w:r w:rsidRPr="00AB6FF2">
        <w:rPr>
          <w:rFonts w:cs="Times New Roman"/>
          <w:lang w:val="en-GB"/>
        </w:rPr>
        <w:t>:</w:t>
      </w:r>
    </w:p>
    <w:p w14:paraId="2A6132F3" w14:textId="77777777" w:rsidR="001859A2" w:rsidRPr="00AB6FF2" w:rsidRDefault="001859A2" w:rsidP="00C651E4">
      <w:pPr>
        <w:numPr>
          <w:ilvl w:val="0"/>
          <w:numId w:val="62"/>
        </w:numPr>
        <w:spacing w:after="0"/>
        <w:contextualSpacing/>
        <w:rPr>
          <w:rFonts w:cs="Times New Roman"/>
          <w:lang w:val="en-GB"/>
        </w:rPr>
      </w:pPr>
      <w:r w:rsidRPr="00AB6FF2">
        <w:rPr>
          <w:rFonts w:cs="Times New Roman"/>
          <w:lang w:val="en-GB"/>
        </w:rPr>
        <w:t xml:space="preserve">Measures identified but none yet taken </w:t>
      </w:r>
    </w:p>
    <w:p w14:paraId="6DEC4ABF" w14:textId="77777777" w:rsidR="001859A2" w:rsidRPr="00AB6FF2" w:rsidRDefault="001859A2" w:rsidP="00C651E4">
      <w:pPr>
        <w:numPr>
          <w:ilvl w:val="0"/>
          <w:numId w:val="62"/>
        </w:numPr>
        <w:spacing w:after="0"/>
        <w:ind w:left="714" w:hanging="357"/>
        <w:contextualSpacing/>
        <w:rPr>
          <w:rFonts w:cs="Times New Roman"/>
          <w:lang w:val="en-GB"/>
        </w:rPr>
      </w:pPr>
      <w:r w:rsidRPr="00AB6FF2">
        <w:rPr>
          <w:rFonts w:cs="Times New Roman"/>
          <w:lang w:val="en-GB"/>
        </w:rPr>
        <w:t>Measures needed but cannot be identified</w:t>
      </w:r>
    </w:p>
    <w:p w14:paraId="1CFC839D" w14:textId="62FBF8AD" w:rsidR="001859A2" w:rsidRPr="00AB6FF2" w:rsidRDefault="001859A2" w:rsidP="00C651E4">
      <w:pPr>
        <w:numPr>
          <w:ilvl w:val="0"/>
          <w:numId w:val="62"/>
        </w:numPr>
        <w:ind w:left="714" w:hanging="357"/>
        <w:contextualSpacing/>
        <w:rPr>
          <w:rFonts w:cs="Times New Roman"/>
          <w:lang w:val="en-GB"/>
        </w:rPr>
      </w:pPr>
      <w:r w:rsidRPr="00AB6FF2">
        <w:rPr>
          <w:rFonts w:cs="Times New Roman"/>
          <w:lang w:val="en-GB"/>
        </w:rPr>
        <w:t>Part of measures identified have been taken</w:t>
      </w:r>
    </w:p>
    <w:p w14:paraId="1E51EC30" w14:textId="052677DA" w:rsidR="001859A2" w:rsidRPr="00AB6FF2" w:rsidRDefault="001859A2" w:rsidP="00C651E4">
      <w:pPr>
        <w:numPr>
          <w:ilvl w:val="0"/>
          <w:numId w:val="62"/>
        </w:numPr>
        <w:ind w:left="714" w:hanging="357"/>
        <w:rPr>
          <w:rFonts w:cs="Times New Roman"/>
          <w:lang w:val="en-GB"/>
        </w:rPr>
      </w:pPr>
      <w:r w:rsidRPr="00AB6FF2">
        <w:rPr>
          <w:rFonts w:cs="Times New Roman"/>
          <w:lang w:val="en-GB"/>
        </w:rPr>
        <w:t>Most/all of measures identified have been taken</w:t>
      </w:r>
    </w:p>
    <w:p w14:paraId="0FF63B3C" w14:textId="53861154" w:rsidR="00BD3F79" w:rsidRPr="00AB6FF2" w:rsidRDefault="00244955" w:rsidP="00424180">
      <w:pPr>
        <w:rPr>
          <w:rFonts w:cs="Times New Roman"/>
          <w:lang w:val="en-GB"/>
        </w:rPr>
      </w:pPr>
      <w:r w:rsidRPr="00AB6FF2">
        <w:rPr>
          <w:rFonts w:cs="Times New Roman"/>
          <w:lang w:val="en-GB"/>
        </w:rPr>
        <w:t xml:space="preserve">Measures may be implemented at different points in time. </w:t>
      </w:r>
    </w:p>
    <w:p w14:paraId="5953AEBD" w14:textId="0E1034F3" w:rsidR="00ED7782" w:rsidRPr="00AB6FF2" w:rsidRDefault="00ED7782" w:rsidP="00424180">
      <w:pPr>
        <w:rPr>
          <w:rFonts w:cs="Times New Roman"/>
          <w:iCs/>
          <w:color w:val="000000" w:themeColor="text1"/>
          <w:lang w:val="en-GB"/>
        </w:rPr>
      </w:pPr>
      <w:r w:rsidRPr="00AB6FF2">
        <w:rPr>
          <w:iCs/>
          <w:lang w:val="en-GB"/>
        </w:rPr>
        <w:t xml:space="preserve">If the answer to the question </w:t>
      </w:r>
      <w:r w:rsidR="00845205" w:rsidRPr="00AB6FF2">
        <w:rPr>
          <w:iCs/>
          <w:lang w:val="en-GB"/>
        </w:rPr>
        <w:t xml:space="preserve">if measures are needed </w:t>
      </w:r>
      <w:r w:rsidRPr="00AB6FF2">
        <w:rPr>
          <w:iCs/>
          <w:lang w:val="en-GB"/>
        </w:rPr>
        <w:t xml:space="preserve">is </w:t>
      </w:r>
      <w:r w:rsidR="00AB6FF2">
        <w:rPr>
          <w:iCs/>
          <w:lang w:val="en-GB"/>
        </w:rPr>
        <w:t>‘</w:t>
      </w:r>
      <w:r w:rsidRPr="00AB6FF2">
        <w:rPr>
          <w:iCs/>
          <w:lang w:val="en-GB"/>
        </w:rPr>
        <w:t>no</w:t>
      </w:r>
      <w:r w:rsidR="00AB6FF2">
        <w:rPr>
          <w:iCs/>
          <w:lang w:val="en-GB"/>
        </w:rPr>
        <w:t>’</w:t>
      </w:r>
      <w:r w:rsidRPr="00AB6FF2">
        <w:rPr>
          <w:iCs/>
          <w:lang w:val="en-GB"/>
        </w:rPr>
        <w:t xml:space="preserve">, </w:t>
      </w:r>
      <w:r w:rsidR="00AB6FF2">
        <w:rPr>
          <w:iCs/>
          <w:lang w:val="en-GB"/>
        </w:rPr>
        <w:t xml:space="preserve">an explanation of the situation must be inserted </w:t>
      </w:r>
      <w:r w:rsidRPr="00AB6FF2">
        <w:rPr>
          <w:iCs/>
          <w:lang w:val="en-GB"/>
        </w:rPr>
        <w:t xml:space="preserve">in </w:t>
      </w:r>
      <w:r w:rsidR="00845205" w:rsidRPr="00AB6FF2">
        <w:rPr>
          <w:iCs/>
          <w:lang w:val="en-GB"/>
        </w:rPr>
        <w:t xml:space="preserve">the </w:t>
      </w:r>
      <w:r w:rsidRPr="00AB6FF2">
        <w:rPr>
          <w:iCs/>
          <w:lang w:val="en-GB"/>
        </w:rPr>
        <w:t>free text field 8</w:t>
      </w:r>
      <w:r w:rsidRPr="00AB6FF2">
        <w:rPr>
          <w:iCs/>
          <w:color w:val="000000" w:themeColor="text1"/>
          <w:lang w:val="en-GB"/>
        </w:rPr>
        <w:t>.7</w:t>
      </w:r>
      <w:r w:rsidR="00D543D8" w:rsidRPr="00AB6FF2">
        <w:rPr>
          <w:iCs/>
          <w:color w:val="000000" w:themeColor="text1"/>
          <w:lang w:val="en-GB"/>
        </w:rPr>
        <w:t>. 'N</w:t>
      </w:r>
      <w:r w:rsidR="00D543D8" w:rsidRPr="00AB6FF2">
        <w:rPr>
          <w:color w:val="000000" w:themeColor="text1"/>
          <w:lang w:val="en-GB"/>
        </w:rPr>
        <w:t>o measures needed’ does not include legal/administrative measures and should always be justified.</w:t>
      </w:r>
    </w:p>
    <w:p w14:paraId="14F6F7E9" w14:textId="77777777" w:rsidR="005419A6" w:rsidRDefault="005419A6">
      <w:pPr>
        <w:spacing w:after="160" w:line="259" w:lineRule="auto"/>
        <w:jc w:val="left"/>
        <w:rPr>
          <w:b/>
          <w:szCs w:val="32"/>
          <w:lang w:val="en-GB"/>
        </w:rPr>
      </w:pPr>
      <w:bookmarkStart w:id="578" w:name="_Toc117612868"/>
      <w:r>
        <w:br w:type="page"/>
      </w:r>
    </w:p>
    <w:p w14:paraId="3F47F7AA" w14:textId="1CA8DB6F" w:rsidR="001859A2" w:rsidRPr="00AB6FF2" w:rsidRDefault="001859A2" w:rsidP="003827D3">
      <w:pPr>
        <w:pStyle w:val="Heading2"/>
      </w:pPr>
      <w:r w:rsidRPr="00AB6FF2">
        <w:lastRenderedPageBreak/>
        <w:t>Scope of measures taken</w:t>
      </w:r>
      <w:bookmarkEnd w:id="578"/>
    </w:p>
    <w:p w14:paraId="451658B3" w14:textId="7C81FDF1" w:rsidR="001859A2" w:rsidRPr="00AB6FF2" w:rsidRDefault="001859A2" w:rsidP="001859A2">
      <w:pPr>
        <w:rPr>
          <w:rFonts w:cs="Times New Roman"/>
          <w:lang w:val="en-GB"/>
        </w:rPr>
      </w:pPr>
      <w:r w:rsidRPr="00AB6FF2">
        <w:rPr>
          <w:rFonts w:cs="Times New Roman"/>
          <w:lang w:val="en-GB"/>
        </w:rPr>
        <w:t>Where part of the measures identified have been taken (8.1 c) or most/all of the measures identified have been taken (8.1 d), indicate the scope of these measures i.e. the proportion of the habitat area they impact.</w:t>
      </w:r>
    </w:p>
    <w:p w14:paraId="0555A026" w14:textId="77777777" w:rsidR="001859A2" w:rsidRPr="00AB6FF2" w:rsidRDefault="001859A2" w:rsidP="00C651E4">
      <w:pPr>
        <w:pStyle w:val="ListParagraph"/>
        <w:numPr>
          <w:ilvl w:val="0"/>
          <w:numId w:val="63"/>
        </w:numPr>
        <w:rPr>
          <w:rFonts w:cs="Times New Roman"/>
          <w:lang w:val="en-GB"/>
        </w:rPr>
      </w:pPr>
      <w:r w:rsidRPr="00AB6FF2">
        <w:rPr>
          <w:rFonts w:cs="Times New Roman"/>
          <w:lang w:val="en-GB"/>
        </w:rPr>
        <w:t>&lt;50%</w:t>
      </w:r>
    </w:p>
    <w:p w14:paraId="40ED9278" w14:textId="77777777" w:rsidR="001859A2" w:rsidRPr="00AB6FF2" w:rsidRDefault="001859A2" w:rsidP="00C651E4">
      <w:pPr>
        <w:pStyle w:val="ListParagraph"/>
        <w:numPr>
          <w:ilvl w:val="0"/>
          <w:numId w:val="63"/>
        </w:numPr>
        <w:rPr>
          <w:rFonts w:cs="Times New Roman"/>
          <w:lang w:val="en-GB"/>
        </w:rPr>
      </w:pPr>
      <w:r w:rsidRPr="00AB6FF2">
        <w:rPr>
          <w:rFonts w:cs="Times New Roman"/>
          <w:lang w:val="en-GB"/>
        </w:rPr>
        <w:t>50 – 90%</w:t>
      </w:r>
    </w:p>
    <w:p w14:paraId="7518D610" w14:textId="77777777" w:rsidR="001859A2" w:rsidRPr="00AB6FF2" w:rsidRDefault="001859A2" w:rsidP="00C651E4">
      <w:pPr>
        <w:pStyle w:val="ListParagraph"/>
        <w:numPr>
          <w:ilvl w:val="0"/>
          <w:numId w:val="63"/>
        </w:numPr>
        <w:rPr>
          <w:rFonts w:cs="Times New Roman"/>
          <w:lang w:val="en-GB"/>
        </w:rPr>
      </w:pPr>
      <w:r w:rsidRPr="00AB6FF2">
        <w:rPr>
          <w:rFonts w:cs="Times New Roman"/>
          <w:lang w:val="en-GB"/>
        </w:rPr>
        <w:t>&gt;90%</w:t>
      </w:r>
    </w:p>
    <w:p w14:paraId="01896A73" w14:textId="43A52E00" w:rsidR="00BD3F79" w:rsidRPr="00AB6FF2" w:rsidRDefault="001859A2" w:rsidP="00424180">
      <w:pPr>
        <w:rPr>
          <w:rFonts w:cs="Times New Roman"/>
          <w:lang w:val="en-GB"/>
        </w:rPr>
      </w:pPr>
      <w:r w:rsidRPr="00AB6FF2">
        <w:rPr>
          <w:rFonts w:cs="Times New Roman"/>
          <w:lang w:val="en-GB"/>
        </w:rPr>
        <w:t>of the habitat area.</w:t>
      </w:r>
      <w:r w:rsidR="005F5551" w:rsidRPr="00AB6FF2">
        <w:rPr>
          <w:rFonts w:cs="Times New Roman"/>
          <w:lang w:val="en-GB"/>
        </w:rPr>
        <w:t xml:space="preserve"> The assessment should be done in a general way.</w:t>
      </w:r>
    </w:p>
    <w:p w14:paraId="22A2C6EB" w14:textId="7BE47B0F" w:rsidR="00424180" w:rsidRPr="00AB6FF2" w:rsidRDefault="00424180" w:rsidP="003827D3">
      <w:pPr>
        <w:pStyle w:val="Heading2"/>
      </w:pPr>
      <w:bookmarkStart w:id="579" w:name="_Toc117612869"/>
      <w:r w:rsidRPr="00AB6FF2">
        <w:t>Main purpose of the measures taken</w:t>
      </w:r>
      <w:bookmarkEnd w:id="579"/>
    </w:p>
    <w:p w14:paraId="41312F5A" w14:textId="42E29929" w:rsidR="001859A2" w:rsidRPr="00AB6FF2" w:rsidRDefault="000952DD" w:rsidP="001859A2">
      <w:pPr>
        <w:rPr>
          <w:rFonts w:cs="Times New Roman"/>
          <w:lang w:val="en-GB"/>
        </w:rPr>
      </w:pPr>
      <w:r w:rsidRPr="00AB6FF2">
        <w:rPr>
          <w:rFonts w:cs="Times New Roman"/>
          <w:lang w:val="en-GB"/>
        </w:rPr>
        <w:t xml:space="preserve">A. </w:t>
      </w:r>
      <w:r w:rsidR="001859A2" w:rsidRPr="00AB6FF2">
        <w:rPr>
          <w:rFonts w:cs="Times New Roman"/>
          <w:lang w:val="en-GB"/>
        </w:rPr>
        <w:t xml:space="preserve">Indicate the main purpose of the measures taken. This part should only be filled in if the conservation measures have been taken (field 8.1(c) ‘Part of measures identified </w:t>
      </w:r>
      <w:r w:rsidR="00BE3B7F" w:rsidRPr="00AB6FF2">
        <w:rPr>
          <w:rFonts w:cs="Times New Roman"/>
          <w:lang w:val="en-GB"/>
        </w:rPr>
        <w:t xml:space="preserve">have been </w:t>
      </w:r>
      <w:r w:rsidR="001859A2" w:rsidRPr="00AB6FF2">
        <w:rPr>
          <w:rFonts w:cs="Times New Roman"/>
          <w:lang w:val="en-GB"/>
        </w:rPr>
        <w:t xml:space="preserve">taken’ or 8.1(d) </w:t>
      </w:r>
      <w:bookmarkStart w:id="580" w:name="_Hlk96694318"/>
      <w:r w:rsidR="001859A2" w:rsidRPr="00AB6FF2">
        <w:rPr>
          <w:rFonts w:cs="Times New Roman"/>
          <w:lang w:val="en-GB"/>
        </w:rPr>
        <w:t xml:space="preserve">Most/all of measures identified </w:t>
      </w:r>
      <w:r w:rsidR="00BE3B7F" w:rsidRPr="00AB6FF2">
        <w:rPr>
          <w:rFonts w:cs="Times New Roman"/>
          <w:lang w:val="en-GB"/>
        </w:rPr>
        <w:t xml:space="preserve">have been </w:t>
      </w:r>
      <w:r w:rsidR="001859A2" w:rsidRPr="00AB6FF2">
        <w:rPr>
          <w:rFonts w:cs="Times New Roman"/>
          <w:lang w:val="en-GB"/>
        </w:rPr>
        <w:t xml:space="preserve">taken are marked ‘Yes’).  </w:t>
      </w:r>
      <w:bookmarkEnd w:id="580"/>
      <w:r w:rsidR="00FF2AA3" w:rsidRPr="00AB6FF2">
        <w:rPr>
          <w:rFonts w:cs="Times New Roman"/>
          <w:lang w:val="en-GB"/>
        </w:rPr>
        <w:t>S</w:t>
      </w:r>
      <w:r w:rsidR="001859A2" w:rsidRPr="00AB6FF2">
        <w:rPr>
          <w:rFonts w:cs="Times New Roman"/>
          <w:lang w:val="en-GB"/>
        </w:rPr>
        <w:t>everal purposes can be identified</w:t>
      </w:r>
      <w:r w:rsidR="00B131DF" w:rsidRPr="00AB6FF2">
        <w:rPr>
          <w:rFonts w:cs="Times New Roman"/>
          <w:lang w:val="en-GB"/>
        </w:rPr>
        <w:t>:</w:t>
      </w:r>
    </w:p>
    <w:p w14:paraId="16F25B4D" w14:textId="7D609FC9" w:rsidR="001859A2" w:rsidRPr="00AB6FF2" w:rsidRDefault="001859A2" w:rsidP="001859A2">
      <w:pPr>
        <w:spacing w:after="0"/>
        <w:ind w:left="360"/>
        <w:contextualSpacing/>
        <w:rPr>
          <w:rFonts w:cs="Times New Roman"/>
          <w:lang w:val="en-GB"/>
        </w:rPr>
      </w:pPr>
      <w:r w:rsidRPr="00AB6FF2">
        <w:rPr>
          <w:rFonts w:cs="Times New Roman"/>
          <w:lang w:val="en-GB"/>
        </w:rPr>
        <w:t>a)</w:t>
      </w:r>
      <w:r w:rsidRPr="00AB6FF2">
        <w:rPr>
          <w:rFonts w:cs="Times New Roman"/>
          <w:lang w:val="en-GB"/>
        </w:rPr>
        <w:tab/>
        <w:t xml:space="preserve">Maintain the current range, surface area </w:t>
      </w:r>
      <w:r w:rsidR="001B2502" w:rsidRPr="00AB6FF2">
        <w:rPr>
          <w:rFonts w:cs="Times New Roman"/>
          <w:lang w:val="en-GB"/>
        </w:rPr>
        <w:t xml:space="preserve">or structure </w:t>
      </w:r>
      <w:r w:rsidRPr="00AB6FF2">
        <w:rPr>
          <w:rFonts w:cs="Times New Roman"/>
          <w:lang w:val="en-GB"/>
        </w:rPr>
        <w:t>and functions of the habitat type or</w:t>
      </w:r>
    </w:p>
    <w:p w14:paraId="6AA55703" w14:textId="6F304323" w:rsidR="001859A2" w:rsidRPr="00AB6FF2" w:rsidRDefault="001859A2" w:rsidP="001859A2">
      <w:pPr>
        <w:spacing w:after="0"/>
        <w:ind w:left="360"/>
        <w:contextualSpacing/>
        <w:rPr>
          <w:rFonts w:cs="Times New Roman"/>
          <w:lang w:val="en-GB"/>
        </w:rPr>
      </w:pPr>
      <w:r w:rsidRPr="00AB6FF2">
        <w:rPr>
          <w:rFonts w:cs="Times New Roman"/>
          <w:lang w:val="en-GB"/>
        </w:rPr>
        <w:t>b)</w:t>
      </w:r>
      <w:r w:rsidRPr="00AB6FF2">
        <w:rPr>
          <w:rFonts w:cs="Times New Roman"/>
          <w:lang w:val="en-GB"/>
        </w:rPr>
        <w:tab/>
        <w:t>Expand the current range of the habitat type (related to ‘Range’) or</w:t>
      </w:r>
    </w:p>
    <w:p w14:paraId="6407F736" w14:textId="2933FA37" w:rsidR="001859A2" w:rsidRPr="00AB6FF2" w:rsidRDefault="001859A2" w:rsidP="005E6EC6">
      <w:pPr>
        <w:spacing w:after="0"/>
        <w:ind w:left="705" w:hanging="345"/>
        <w:contextualSpacing/>
        <w:rPr>
          <w:rFonts w:cs="Times New Roman"/>
          <w:lang w:val="en-GB"/>
        </w:rPr>
      </w:pPr>
      <w:r w:rsidRPr="00AB6FF2">
        <w:rPr>
          <w:rFonts w:cs="Times New Roman"/>
          <w:lang w:val="en-GB"/>
        </w:rPr>
        <w:t>c)</w:t>
      </w:r>
      <w:r w:rsidRPr="00AB6FF2">
        <w:rPr>
          <w:rFonts w:cs="Times New Roman"/>
          <w:lang w:val="en-GB"/>
        </w:rPr>
        <w:tab/>
        <w:t>Increase the surface area of the habitat type (related to Area covered by the habitat’)</w:t>
      </w:r>
    </w:p>
    <w:p w14:paraId="20A3CCC1" w14:textId="4F74E91F" w:rsidR="001859A2" w:rsidRPr="00AB6FF2" w:rsidRDefault="001859A2" w:rsidP="001859A2">
      <w:pPr>
        <w:ind w:left="360"/>
        <w:rPr>
          <w:rFonts w:cs="Times New Roman"/>
          <w:lang w:val="en-GB"/>
        </w:rPr>
      </w:pPr>
      <w:r w:rsidRPr="00AB6FF2">
        <w:rPr>
          <w:rFonts w:cs="Times New Roman"/>
          <w:lang w:val="en-GB"/>
        </w:rPr>
        <w:t>d)</w:t>
      </w:r>
      <w:r w:rsidRPr="00AB6FF2">
        <w:rPr>
          <w:rFonts w:cs="Times New Roman"/>
          <w:lang w:val="en-GB"/>
        </w:rPr>
        <w:tab/>
        <w:t>Restore the structure and functions, including the status of typical species (related to ‘specific structure and functions’)</w:t>
      </w:r>
    </w:p>
    <w:p w14:paraId="46F2BE70" w14:textId="48493BB4" w:rsidR="001859A2" w:rsidRPr="00AB6FF2" w:rsidRDefault="000952DD" w:rsidP="004D5483">
      <w:pPr>
        <w:rPr>
          <w:rFonts w:cs="Times New Roman"/>
          <w:lang w:val="en-GB"/>
        </w:rPr>
      </w:pPr>
      <w:r w:rsidRPr="00AB6FF2">
        <w:rPr>
          <w:rFonts w:cs="Times New Roman"/>
          <w:lang w:val="en-GB"/>
        </w:rPr>
        <w:t xml:space="preserve">B. </w:t>
      </w:r>
      <w:r w:rsidR="001859A2" w:rsidRPr="00AB6FF2">
        <w:rPr>
          <w:rFonts w:cs="Times New Roman"/>
          <w:lang w:val="en-GB"/>
        </w:rPr>
        <w:t xml:space="preserve">To identify the main </w:t>
      </w:r>
      <w:r w:rsidR="00B131DF" w:rsidRPr="00AB6FF2">
        <w:rPr>
          <w:rFonts w:cs="Times New Roman"/>
          <w:lang w:val="en-GB"/>
        </w:rPr>
        <w:t xml:space="preserve">purpose </w:t>
      </w:r>
      <w:r w:rsidR="001859A2" w:rsidRPr="00AB6FF2">
        <w:rPr>
          <w:rFonts w:cs="Times New Roman"/>
          <w:lang w:val="en-GB"/>
        </w:rPr>
        <w:t>of the measures taken, please indicate if this is to</w:t>
      </w:r>
      <w:r w:rsidR="00B131DF" w:rsidRPr="00AB6FF2">
        <w:rPr>
          <w:rFonts w:cs="Times New Roman"/>
          <w:lang w:val="en-GB"/>
        </w:rPr>
        <w:t xml:space="preserve"> (only one option can be selected)</w:t>
      </w:r>
      <w:r w:rsidR="001859A2" w:rsidRPr="00AB6FF2">
        <w:rPr>
          <w:rFonts w:cs="Times New Roman"/>
          <w:lang w:val="en-GB"/>
        </w:rPr>
        <w:t>:</w:t>
      </w:r>
    </w:p>
    <w:p w14:paraId="69809C9C" w14:textId="7AAA7FB4" w:rsidR="001859A2" w:rsidRPr="00AB6FF2" w:rsidRDefault="001859A2" w:rsidP="00C651E4">
      <w:pPr>
        <w:pStyle w:val="ListParagraph"/>
        <w:numPr>
          <w:ilvl w:val="0"/>
          <w:numId w:val="55"/>
        </w:numPr>
        <w:rPr>
          <w:rFonts w:cs="Times New Roman"/>
          <w:lang w:val="en-GB"/>
        </w:rPr>
      </w:pPr>
      <w:r w:rsidRPr="00AB6FF2">
        <w:rPr>
          <w:rFonts w:cs="Times New Roman"/>
          <w:lang w:val="en-GB"/>
        </w:rPr>
        <w:t xml:space="preserve">maintain the current </w:t>
      </w:r>
      <w:r w:rsidR="008104FC" w:rsidRPr="00AB6FF2">
        <w:rPr>
          <w:rFonts w:cs="Times New Roman"/>
          <w:lang w:val="en-GB"/>
        </w:rPr>
        <w:t>state</w:t>
      </w:r>
    </w:p>
    <w:p w14:paraId="06050948" w14:textId="77777777" w:rsidR="001859A2" w:rsidRPr="00AB6FF2" w:rsidRDefault="001859A2" w:rsidP="00C651E4">
      <w:pPr>
        <w:pStyle w:val="ListParagraph"/>
        <w:numPr>
          <w:ilvl w:val="0"/>
          <w:numId w:val="55"/>
        </w:numPr>
        <w:rPr>
          <w:rFonts w:cs="Times New Roman"/>
          <w:lang w:val="en-GB"/>
        </w:rPr>
      </w:pPr>
      <w:r w:rsidRPr="00AB6FF2">
        <w:rPr>
          <w:rFonts w:cs="Times New Roman"/>
          <w:lang w:val="en-GB"/>
        </w:rPr>
        <w:t>expand the range</w:t>
      </w:r>
    </w:p>
    <w:p w14:paraId="0A41C542" w14:textId="3F0209C1" w:rsidR="001859A2" w:rsidRPr="00AB6FF2" w:rsidRDefault="001859A2" w:rsidP="00C651E4">
      <w:pPr>
        <w:pStyle w:val="ListParagraph"/>
        <w:numPr>
          <w:ilvl w:val="0"/>
          <w:numId w:val="55"/>
        </w:numPr>
        <w:rPr>
          <w:rFonts w:cs="Times New Roman"/>
          <w:lang w:val="en-GB"/>
        </w:rPr>
      </w:pPr>
      <w:r w:rsidRPr="00AB6FF2">
        <w:rPr>
          <w:rFonts w:cs="Times New Roman"/>
          <w:lang w:val="en-GB"/>
        </w:rPr>
        <w:t>increase habitat area</w:t>
      </w:r>
    </w:p>
    <w:p w14:paraId="18392E00" w14:textId="7D670B95" w:rsidR="001859A2" w:rsidRPr="00AB6FF2" w:rsidRDefault="001859A2" w:rsidP="00C651E4">
      <w:pPr>
        <w:pStyle w:val="ListParagraph"/>
        <w:numPr>
          <w:ilvl w:val="0"/>
          <w:numId w:val="55"/>
        </w:numPr>
        <w:rPr>
          <w:rFonts w:cs="Times New Roman"/>
          <w:lang w:val="en-GB"/>
        </w:rPr>
      </w:pPr>
      <w:r w:rsidRPr="00AB6FF2">
        <w:rPr>
          <w:rFonts w:cs="Times New Roman"/>
          <w:lang w:val="en-GB"/>
        </w:rPr>
        <w:t>improve habitat condition</w:t>
      </w:r>
    </w:p>
    <w:p w14:paraId="64A6723E" w14:textId="7CA60325" w:rsidR="001859A2" w:rsidRPr="00AB6FF2" w:rsidRDefault="001859A2" w:rsidP="001859A2">
      <w:pPr>
        <w:rPr>
          <w:rFonts w:cs="Times New Roman"/>
          <w:lang w:val="en-GB"/>
        </w:rPr>
      </w:pPr>
      <w:bookmarkStart w:id="581" w:name="_Hlk96694469"/>
      <w:r w:rsidRPr="00AB6FF2">
        <w:rPr>
          <w:rFonts w:cs="Times New Roman"/>
          <w:lang w:val="en-GB"/>
        </w:rPr>
        <w:t>Th</w:t>
      </w:r>
      <w:r w:rsidR="00CA49B8" w:rsidRPr="00AB6FF2">
        <w:rPr>
          <w:rFonts w:cs="Times New Roman"/>
          <w:lang w:val="en-GB"/>
        </w:rPr>
        <w:t xml:space="preserve">e aim of this </w:t>
      </w:r>
      <w:r w:rsidRPr="00AB6FF2">
        <w:rPr>
          <w:rFonts w:cs="Times New Roman"/>
          <w:lang w:val="en-GB"/>
        </w:rPr>
        <w:t>field is not to describe the effect of the measures</w:t>
      </w:r>
      <w:r w:rsidR="00CA49B8" w:rsidRPr="00AB6FF2">
        <w:rPr>
          <w:rFonts w:cs="Times New Roman"/>
          <w:lang w:val="en-GB"/>
        </w:rPr>
        <w:t>, rather describe the intended objective of the measures implemented. The response is further elaborated on in field 8.5 below.</w:t>
      </w:r>
    </w:p>
    <w:p w14:paraId="67227A10" w14:textId="167B2A2F" w:rsidR="00424180" w:rsidRPr="00AB6FF2" w:rsidRDefault="00424180" w:rsidP="003827D3">
      <w:pPr>
        <w:pStyle w:val="Heading2"/>
      </w:pPr>
      <w:bookmarkStart w:id="582" w:name="_Toc117612870"/>
      <w:bookmarkEnd w:id="581"/>
      <w:r w:rsidRPr="00AB6FF2">
        <w:t>Location of the measures taken</w:t>
      </w:r>
      <w:bookmarkEnd w:id="582"/>
    </w:p>
    <w:p w14:paraId="69A1498D" w14:textId="595692E4" w:rsidR="005F4B67" w:rsidRPr="00AB6FF2" w:rsidRDefault="00424180" w:rsidP="005F4B67">
      <w:pPr>
        <w:contextualSpacing/>
        <w:rPr>
          <w:rFonts w:cs="Times New Roman"/>
          <w:lang w:val="en-GB"/>
        </w:rPr>
      </w:pPr>
      <w:r w:rsidRPr="00AB6FF2">
        <w:rPr>
          <w:rFonts w:cs="Times New Roman"/>
          <w:lang w:val="en-GB"/>
        </w:rPr>
        <w:t xml:space="preserve">Indicate where the measures are mostly being implemented. </w:t>
      </w:r>
      <w:bookmarkStart w:id="583" w:name="_Hlk96694519"/>
      <w:r w:rsidRPr="00AB6FF2">
        <w:rPr>
          <w:rFonts w:cs="Times New Roman"/>
          <w:lang w:val="en-GB"/>
        </w:rPr>
        <w:t>This part should only be filled in if the conservation measures have been taken (field 8.1(</w:t>
      </w:r>
      <w:r w:rsidR="00636AA7" w:rsidRPr="00AB6FF2">
        <w:rPr>
          <w:rFonts w:cs="Times New Roman"/>
          <w:lang w:val="en-GB"/>
        </w:rPr>
        <w:t>c</w:t>
      </w:r>
      <w:r w:rsidRPr="00AB6FF2">
        <w:rPr>
          <w:rFonts w:cs="Times New Roman"/>
          <w:lang w:val="en-GB"/>
        </w:rPr>
        <w:t>)</w:t>
      </w:r>
      <w:r w:rsidR="005F4B67" w:rsidRPr="00AB6FF2">
        <w:rPr>
          <w:rFonts w:cs="Times New Roman"/>
          <w:lang w:val="en-GB"/>
        </w:rPr>
        <w:t xml:space="preserve"> Part of measures identified have been taken</w:t>
      </w:r>
    </w:p>
    <w:p w14:paraId="7D9ABBAD" w14:textId="01A55912" w:rsidR="005F4B67" w:rsidRPr="00AB6FF2" w:rsidRDefault="00636AA7" w:rsidP="00E42689">
      <w:pPr>
        <w:rPr>
          <w:rFonts w:cs="Times New Roman"/>
          <w:lang w:val="en-GB"/>
        </w:rPr>
      </w:pPr>
      <w:r w:rsidRPr="00AB6FF2">
        <w:rPr>
          <w:rFonts w:cs="Times New Roman"/>
          <w:lang w:val="en-GB"/>
        </w:rPr>
        <w:t xml:space="preserve">&amp; </w:t>
      </w:r>
      <w:r w:rsidR="00244955" w:rsidRPr="00AB6FF2">
        <w:rPr>
          <w:rFonts w:cs="Times New Roman"/>
          <w:lang w:val="en-GB"/>
        </w:rPr>
        <w:t xml:space="preserve">8.1 </w:t>
      </w:r>
      <w:r w:rsidRPr="00AB6FF2">
        <w:rPr>
          <w:rFonts w:cs="Times New Roman"/>
          <w:lang w:val="en-GB"/>
        </w:rPr>
        <w:t>(d)</w:t>
      </w:r>
      <w:r w:rsidR="00424180" w:rsidRPr="00AB6FF2">
        <w:rPr>
          <w:rFonts w:cs="Times New Roman"/>
          <w:lang w:val="en-GB"/>
        </w:rPr>
        <w:t xml:space="preserve"> </w:t>
      </w:r>
      <w:r w:rsidR="005F4B67" w:rsidRPr="00AB6FF2">
        <w:rPr>
          <w:rFonts w:cs="Times New Roman"/>
          <w:lang w:val="en-GB"/>
        </w:rPr>
        <w:t>Most/all of measures identified have been taken is marked ‘YES’</w:t>
      </w:r>
      <w:r w:rsidR="00FB277D" w:rsidRPr="00AB6FF2">
        <w:rPr>
          <w:rFonts w:cs="Times New Roman"/>
          <w:lang w:val="en-GB"/>
        </w:rPr>
        <w:t xml:space="preserve"> (only one option can be selected):</w:t>
      </w:r>
    </w:p>
    <w:p w14:paraId="2A4121E8" w14:textId="6165E808" w:rsidR="00424180" w:rsidRPr="00AB6FF2" w:rsidRDefault="005F4B67" w:rsidP="004F6DE1">
      <w:pPr>
        <w:numPr>
          <w:ilvl w:val="0"/>
          <w:numId w:val="23"/>
        </w:numPr>
        <w:spacing w:after="0"/>
        <w:ind w:left="714" w:hanging="357"/>
        <w:contextualSpacing/>
        <w:rPr>
          <w:rFonts w:cs="Times New Roman"/>
          <w:lang w:val="en-GB"/>
        </w:rPr>
      </w:pPr>
      <w:r w:rsidRPr="00AB6FF2" w:rsidDel="005F4B67">
        <w:rPr>
          <w:rFonts w:cs="Times New Roman"/>
          <w:lang w:val="en-GB"/>
        </w:rPr>
        <w:t xml:space="preserve"> </w:t>
      </w:r>
      <w:bookmarkEnd w:id="583"/>
      <w:r w:rsidR="00424180" w:rsidRPr="00AB6FF2">
        <w:rPr>
          <w:rFonts w:cs="Times New Roman"/>
          <w:lang w:val="en-GB"/>
        </w:rPr>
        <w:t>only inside Natura 2000</w:t>
      </w:r>
    </w:p>
    <w:p w14:paraId="1FBE8A0A" w14:textId="348566A6" w:rsidR="00424180" w:rsidRPr="00AB6FF2" w:rsidRDefault="00424180" w:rsidP="004F6DE1">
      <w:pPr>
        <w:numPr>
          <w:ilvl w:val="0"/>
          <w:numId w:val="23"/>
        </w:numPr>
        <w:spacing w:after="0"/>
        <w:ind w:left="714" w:hanging="357"/>
        <w:contextualSpacing/>
        <w:rPr>
          <w:rFonts w:cs="Times New Roman"/>
          <w:lang w:val="en-GB"/>
        </w:rPr>
      </w:pPr>
      <w:r w:rsidRPr="00AB6FF2">
        <w:rPr>
          <w:rFonts w:cs="Times New Roman"/>
          <w:lang w:val="en-GB"/>
        </w:rPr>
        <w:t>both inside and outside Natura 2000</w:t>
      </w:r>
    </w:p>
    <w:p w14:paraId="6BC2636B" w14:textId="7CBFB3E9" w:rsidR="00424180" w:rsidRPr="00AB6FF2" w:rsidRDefault="00424180" w:rsidP="004F6DE1">
      <w:pPr>
        <w:numPr>
          <w:ilvl w:val="0"/>
          <w:numId w:val="23"/>
        </w:numPr>
        <w:ind w:left="714" w:hanging="357"/>
        <w:rPr>
          <w:rFonts w:cs="Times New Roman"/>
          <w:lang w:val="en-GB"/>
        </w:rPr>
      </w:pPr>
      <w:r w:rsidRPr="00AB6FF2">
        <w:rPr>
          <w:rFonts w:cs="Times New Roman"/>
          <w:lang w:val="en-GB"/>
        </w:rPr>
        <w:t>only outside Natura 2000</w:t>
      </w:r>
    </w:p>
    <w:p w14:paraId="1D9A066B" w14:textId="54BFA1CB" w:rsidR="005E6EC6" w:rsidRPr="00AB6FF2" w:rsidRDefault="007C2BD0" w:rsidP="007C2BD0">
      <w:pPr>
        <w:rPr>
          <w:rFonts w:cs="Times New Roman"/>
          <w:shd w:val="clear" w:color="auto" w:fill="E2EFD9"/>
          <w:lang w:val="en-GB"/>
        </w:rPr>
      </w:pPr>
      <w:r w:rsidRPr="00AB6FF2">
        <w:rPr>
          <w:rFonts w:cs="Times New Roman"/>
          <w:lang w:val="en-GB"/>
        </w:rPr>
        <w:t xml:space="preserve">This field tries to capture where the main focus of the conservation action is taking place. Therefore, choose option </w:t>
      </w:r>
      <w:r w:rsidR="00335A25" w:rsidRPr="00AB6FF2">
        <w:rPr>
          <w:rFonts w:cs="Times New Roman"/>
          <w:lang w:val="en-GB"/>
        </w:rPr>
        <w:t>(</w:t>
      </w:r>
      <w:r w:rsidRPr="00AB6FF2">
        <w:rPr>
          <w:rFonts w:cs="Times New Roman"/>
          <w:lang w:val="en-GB"/>
        </w:rPr>
        <w:t xml:space="preserve">a) if all, or the vast majority, of </w:t>
      </w:r>
      <w:r w:rsidR="00335A25" w:rsidRPr="00AB6FF2">
        <w:rPr>
          <w:rFonts w:cs="Times New Roman"/>
          <w:lang w:val="en-GB"/>
        </w:rPr>
        <w:t xml:space="preserve">the </w:t>
      </w:r>
      <w:r w:rsidRPr="00AB6FF2">
        <w:rPr>
          <w:rFonts w:cs="Times New Roman"/>
          <w:lang w:val="en-GB"/>
        </w:rPr>
        <w:t xml:space="preserve">conservation measures are restricted to Natura 2000, option </w:t>
      </w:r>
      <w:r w:rsidR="00335A25" w:rsidRPr="00AB6FF2">
        <w:rPr>
          <w:rFonts w:cs="Times New Roman"/>
          <w:lang w:val="en-GB"/>
        </w:rPr>
        <w:t>(</w:t>
      </w:r>
      <w:r w:rsidRPr="00AB6FF2">
        <w:rPr>
          <w:rFonts w:cs="Times New Roman"/>
          <w:lang w:val="en-GB"/>
        </w:rPr>
        <w:t xml:space="preserve">b) if there is a proportional investment in the implementation </w:t>
      </w:r>
      <w:r w:rsidRPr="00AB6FF2">
        <w:rPr>
          <w:rFonts w:cs="Times New Roman"/>
          <w:lang w:val="en-GB"/>
        </w:rPr>
        <w:lastRenderedPageBreak/>
        <w:t xml:space="preserve">of measures inside and outside Natura 2000, and option </w:t>
      </w:r>
      <w:r w:rsidR="00335A25" w:rsidRPr="00AB6FF2">
        <w:rPr>
          <w:rFonts w:cs="Times New Roman"/>
          <w:lang w:val="en-GB"/>
        </w:rPr>
        <w:t>(</w:t>
      </w:r>
      <w:r w:rsidRPr="00AB6FF2">
        <w:rPr>
          <w:rFonts w:cs="Times New Roman"/>
          <w:lang w:val="en-GB"/>
        </w:rPr>
        <w:t xml:space="preserve">c) if all, or the vast majority, of </w:t>
      </w:r>
      <w:r w:rsidR="00335A25" w:rsidRPr="00AB6FF2">
        <w:rPr>
          <w:rFonts w:cs="Times New Roman"/>
          <w:lang w:val="en-GB"/>
        </w:rPr>
        <w:t xml:space="preserve">the </w:t>
      </w:r>
      <w:r w:rsidRPr="00AB6FF2">
        <w:rPr>
          <w:rFonts w:cs="Times New Roman"/>
          <w:lang w:val="en-GB"/>
        </w:rPr>
        <w:t>measures are taken outside Natura 2000.</w:t>
      </w:r>
    </w:p>
    <w:p w14:paraId="3CAC0D0D" w14:textId="42F96267" w:rsidR="00424180" w:rsidRPr="00AB6FF2" w:rsidRDefault="00424180" w:rsidP="003827D3">
      <w:pPr>
        <w:pStyle w:val="Heading2"/>
      </w:pPr>
      <w:bookmarkStart w:id="584" w:name="_Toc117612871"/>
      <w:r w:rsidRPr="00AB6FF2">
        <w:t>Response to the measures</w:t>
      </w:r>
      <w:bookmarkEnd w:id="584"/>
    </w:p>
    <w:p w14:paraId="3632786C" w14:textId="63FE647E" w:rsidR="00EE5022" w:rsidRPr="00AB6FF2" w:rsidRDefault="00EE5022" w:rsidP="00EE5022">
      <w:pPr>
        <w:rPr>
          <w:rFonts w:cs="Times New Roman"/>
          <w:b/>
          <w:lang w:val="en-GB"/>
        </w:rPr>
      </w:pPr>
      <w:r w:rsidRPr="00AB6FF2">
        <w:rPr>
          <w:rFonts w:cs="Times New Roman"/>
          <w:lang w:val="en-GB"/>
        </w:rPr>
        <w:t>Provide an estimate of when the measures taken will start, or are expected to start, to neutralise the pressure and to produce positive effects (with regard to the main purpose of the measures indicated in field 8.2). Choose one option from:</w:t>
      </w:r>
    </w:p>
    <w:p w14:paraId="7C0127EC" w14:textId="7E0A0543" w:rsidR="00424180" w:rsidRPr="00AB6FF2" w:rsidRDefault="00424180" w:rsidP="004F6DE1">
      <w:pPr>
        <w:numPr>
          <w:ilvl w:val="0"/>
          <w:numId w:val="24"/>
        </w:numPr>
        <w:spacing w:after="0"/>
        <w:ind w:left="714" w:hanging="357"/>
        <w:contextualSpacing/>
        <w:rPr>
          <w:rFonts w:cs="Times New Roman"/>
          <w:lang w:val="en-GB"/>
        </w:rPr>
      </w:pPr>
      <w:r w:rsidRPr="00AB6FF2">
        <w:rPr>
          <w:rFonts w:cs="Times New Roman"/>
          <w:lang w:val="en-GB"/>
        </w:rPr>
        <w:t xml:space="preserve">short-term </w:t>
      </w:r>
      <w:r w:rsidR="00B63334" w:rsidRPr="00AB6FF2">
        <w:rPr>
          <w:rFonts w:cs="Times New Roman"/>
          <w:lang w:val="en-GB"/>
        </w:rPr>
        <w:t xml:space="preserve">response </w:t>
      </w:r>
      <w:r w:rsidRPr="00AB6FF2">
        <w:rPr>
          <w:rFonts w:cs="Times New Roman"/>
          <w:lang w:val="en-GB"/>
        </w:rPr>
        <w:t>(within the current reporting period, 201</w:t>
      </w:r>
      <w:r w:rsidR="001859A2" w:rsidRPr="00AB6FF2">
        <w:rPr>
          <w:rFonts w:cs="Times New Roman"/>
          <w:lang w:val="en-GB"/>
        </w:rPr>
        <w:t>9</w:t>
      </w:r>
      <w:r w:rsidRPr="00AB6FF2">
        <w:rPr>
          <w:rFonts w:cs="Times New Roman"/>
          <w:lang w:val="en-GB"/>
        </w:rPr>
        <w:t>–20</w:t>
      </w:r>
      <w:r w:rsidR="001859A2" w:rsidRPr="00AB6FF2">
        <w:rPr>
          <w:rFonts w:cs="Times New Roman"/>
          <w:lang w:val="en-GB"/>
        </w:rPr>
        <w:t>24</w:t>
      </w:r>
      <w:r w:rsidRPr="00AB6FF2">
        <w:rPr>
          <w:rFonts w:cs="Times New Roman"/>
          <w:lang w:val="en-GB"/>
        </w:rPr>
        <w:t>)</w:t>
      </w:r>
    </w:p>
    <w:p w14:paraId="53658B42" w14:textId="6178E6B4" w:rsidR="00424180" w:rsidRPr="00AB6FF2" w:rsidRDefault="00424180" w:rsidP="004F6DE1">
      <w:pPr>
        <w:numPr>
          <w:ilvl w:val="0"/>
          <w:numId w:val="24"/>
        </w:numPr>
        <w:spacing w:after="0"/>
        <w:ind w:left="714" w:hanging="357"/>
        <w:contextualSpacing/>
        <w:rPr>
          <w:rFonts w:cs="Times New Roman"/>
          <w:lang w:val="en-GB"/>
        </w:rPr>
      </w:pPr>
      <w:r w:rsidRPr="00AB6FF2">
        <w:rPr>
          <w:rFonts w:cs="Times New Roman"/>
          <w:lang w:val="en-GB"/>
        </w:rPr>
        <w:t xml:space="preserve">medium-term </w:t>
      </w:r>
      <w:r w:rsidR="00B63334" w:rsidRPr="00AB6FF2">
        <w:rPr>
          <w:rFonts w:cs="Times New Roman"/>
          <w:lang w:val="en-GB"/>
        </w:rPr>
        <w:t xml:space="preserve">response </w:t>
      </w:r>
      <w:r w:rsidRPr="00AB6FF2">
        <w:rPr>
          <w:rFonts w:cs="Times New Roman"/>
          <w:lang w:val="en-GB"/>
        </w:rPr>
        <w:t>(within the next two reporting periods, 20</w:t>
      </w:r>
      <w:r w:rsidR="001859A2" w:rsidRPr="00AB6FF2">
        <w:rPr>
          <w:rFonts w:cs="Times New Roman"/>
          <w:lang w:val="en-GB"/>
        </w:rPr>
        <w:t>25</w:t>
      </w:r>
      <w:r w:rsidRPr="00AB6FF2">
        <w:rPr>
          <w:rFonts w:cs="Times New Roman"/>
          <w:lang w:val="en-GB"/>
        </w:rPr>
        <w:t>–203</w:t>
      </w:r>
      <w:r w:rsidR="001859A2" w:rsidRPr="00AB6FF2">
        <w:rPr>
          <w:rFonts w:cs="Times New Roman"/>
          <w:lang w:val="en-GB"/>
        </w:rPr>
        <w:t>6</w:t>
      </w:r>
      <w:r w:rsidRPr="00AB6FF2">
        <w:rPr>
          <w:rFonts w:cs="Times New Roman"/>
          <w:lang w:val="en-GB"/>
        </w:rPr>
        <w:t>)</w:t>
      </w:r>
    </w:p>
    <w:p w14:paraId="799C4CD9" w14:textId="763781E5" w:rsidR="00424180" w:rsidRPr="00AB6FF2" w:rsidRDefault="00424180" w:rsidP="004F6DE1">
      <w:pPr>
        <w:numPr>
          <w:ilvl w:val="0"/>
          <w:numId w:val="24"/>
        </w:numPr>
        <w:ind w:left="714" w:hanging="357"/>
        <w:contextualSpacing/>
        <w:rPr>
          <w:rFonts w:cs="Times New Roman"/>
          <w:lang w:val="en-GB"/>
        </w:rPr>
      </w:pPr>
      <w:r w:rsidRPr="00AB6FF2">
        <w:rPr>
          <w:rFonts w:cs="Times New Roman"/>
          <w:lang w:val="en-GB"/>
        </w:rPr>
        <w:t xml:space="preserve">long-term </w:t>
      </w:r>
      <w:r w:rsidR="00B63334" w:rsidRPr="00AB6FF2">
        <w:rPr>
          <w:rFonts w:cs="Times New Roman"/>
          <w:lang w:val="en-GB"/>
        </w:rPr>
        <w:t xml:space="preserve">response </w:t>
      </w:r>
      <w:r w:rsidRPr="00AB6FF2">
        <w:rPr>
          <w:rFonts w:cs="Times New Roman"/>
          <w:lang w:val="en-GB"/>
        </w:rPr>
        <w:t>(after 203</w:t>
      </w:r>
      <w:r w:rsidR="001859A2" w:rsidRPr="00AB6FF2">
        <w:rPr>
          <w:rFonts w:cs="Times New Roman"/>
          <w:lang w:val="en-GB"/>
        </w:rPr>
        <w:t>6</w:t>
      </w:r>
      <w:r w:rsidRPr="00AB6FF2">
        <w:rPr>
          <w:rFonts w:cs="Times New Roman"/>
          <w:lang w:val="en-GB"/>
        </w:rPr>
        <w:t>)</w:t>
      </w:r>
    </w:p>
    <w:p w14:paraId="1EE382FF" w14:textId="77777777" w:rsidR="00BD3F79" w:rsidRPr="00AB6FF2" w:rsidRDefault="00BD3F79" w:rsidP="00BD3F79">
      <w:pPr>
        <w:ind w:left="714"/>
        <w:contextualSpacing/>
        <w:rPr>
          <w:rFonts w:cs="Times New Roman"/>
          <w:lang w:val="en-GB"/>
        </w:rPr>
      </w:pPr>
    </w:p>
    <w:p w14:paraId="7C3D13EB" w14:textId="0A2A036D" w:rsidR="00424180" w:rsidRPr="00AB6FF2" w:rsidRDefault="00424180" w:rsidP="003827D3">
      <w:pPr>
        <w:pStyle w:val="Heading2"/>
      </w:pPr>
      <w:bookmarkStart w:id="585" w:name="_Toc117612872"/>
      <w:r w:rsidRPr="00AB6FF2">
        <w:t>List of main conservation measures</w:t>
      </w:r>
      <w:bookmarkEnd w:id="585"/>
    </w:p>
    <w:p w14:paraId="4E321E93" w14:textId="032C208E" w:rsidR="00424180" w:rsidRPr="00AB6FF2" w:rsidRDefault="00424180" w:rsidP="00424180">
      <w:pPr>
        <w:rPr>
          <w:rFonts w:cs="Times New Roman"/>
          <w:lang w:val="en-GB"/>
        </w:rPr>
      </w:pPr>
      <w:r w:rsidRPr="00AB6FF2">
        <w:rPr>
          <w:rFonts w:cs="Times New Roman"/>
          <w:lang w:val="en-GB"/>
        </w:rPr>
        <w:t xml:space="preserve">List a maximum of </w:t>
      </w:r>
      <w:r w:rsidR="005528E2" w:rsidRPr="00AB6FF2">
        <w:rPr>
          <w:rFonts w:cs="Times New Roman"/>
          <w:lang w:val="en-GB"/>
        </w:rPr>
        <w:t>20</w:t>
      </w:r>
      <w:r w:rsidRPr="00AB6FF2">
        <w:rPr>
          <w:rFonts w:cs="Times New Roman"/>
          <w:lang w:val="en-GB"/>
        </w:rPr>
        <w:t xml:space="preserve"> conservation measures using the code that is provided on the Reference Portal</w:t>
      </w:r>
      <w:r w:rsidR="001859A2" w:rsidRPr="00AB6FF2">
        <w:rPr>
          <w:rFonts w:cs="Times New Roman"/>
          <w:lang w:val="en-GB"/>
        </w:rPr>
        <w:t>.</w:t>
      </w:r>
      <w:r w:rsidRPr="00AB6FF2">
        <w:rPr>
          <w:rFonts w:cs="Times New Roman"/>
          <w:lang w:val="en-GB"/>
        </w:rPr>
        <w:t xml:space="preserve"> </w:t>
      </w:r>
    </w:p>
    <w:p w14:paraId="73CBBF25" w14:textId="6ED791E6" w:rsidR="00424180" w:rsidRPr="00AB6FF2" w:rsidRDefault="00424180" w:rsidP="003D7CDA">
      <w:pPr>
        <w:tabs>
          <w:tab w:val="left" w:pos="7797"/>
        </w:tabs>
        <w:rPr>
          <w:rFonts w:cs="Times New Roman"/>
          <w:lang w:val="en-GB"/>
        </w:rPr>
      </w:pPr>
      <w:r w:rsidRPr="00AB6FF2">
        <w:rPr>
          <w:rFonts w:cs="Times New Roman"/>
          <w:lang w:val="en-GB"/>
        </w:rPr>
        <w:t xml:space="preserve">More detailed guidance on the use of conservation measures is provided in </w:t>
      </w:r>
      <w:r w:rsidR="00717BEB" w:rsidRPr="00AB6FF2">
        <w:rPr>
          <w:rFonts w:cs="Times New Roman"/>
          <w:lang w:val="en-GB"/>
        </w:rPr>
        <w:t>the Guidelines</w:t>
      </w:r>
      <w:r w:rsidR="001859A2" w:rsidRPr="00AB6FF2">
        <w:rPr>
          <w:rFonts w:cs="Times New Roman"/>
          <w:lang w:val="en-GB"/>
        </w:rPr>
        <w:t xml:space="preserve"> </w:t>
      </w:r>
      <w:r w:rsidRPr="00AB6FF2">
        <w:rPr>
          <w:rFonts w:cs="Times New Roman"/>
          <w:lang w:val="en-GB"/>
        </w:rPr>
        <w:t>and in the notes in the list of conservation measures available from the Reference Portal</w:t>
      </w:r>
      <w:r w:rsidR="00335A25" w:rsidRPr="00AB6FF2">
        <w:rPr>
          <w:rFonts w:cs="Times New Roman"/>
          <w:lang w:val="en-GB"/>
        </w:rPr>
        <w:t>.</w:t>
      </w:r>
      <w:r w:rsidRPr="00AB6FF2">
        <w:rPr>
          <w:rFonts w:cs="Times New Roman"/>
          <w:lang w:val="en-GB"/>
        </w:rPr>
        <w:t xml:space="preserve"> </w:t>
      </w:r>
    </w:p>
    <w:p w14:paraId="6A70F529" w14:textId="286275ED" w:rsidR="00424180" w:rsidRPr="00AB6FF2" w:rsidRDefault="00424180" w:rsidP="003827D3">
      <w:pPr>
        <w:pStyle w:val="Heading2"/>
      </w:pPr>
      <w:bookmarkStart w:id="586" w:name="_Toc117612873"/>
      <w:r w:rsidRPr="00AB6FF2">
        <w:t>Additional information (optional)</w:t>
      </w:r>
      <w:bookmarkEnd w:id="586"/>
    </w:p>
    <w:p w14:paraId="0A7A165E" w14:textId="113240C0" w:rsidR="00424180" w:rsidRPr="00AB6FF2" w:rsidRDefault="00424180" w:rsidP="00424180">
      <w:pPr>
        <w:rPr>
          <w:rFonts w:cs="Times New Roman"/>
          <w:lang w:val="en-GB"/>
        </w:rPr>
      </w:pPr>
      <w:r w:rsidRPr="00AB6FF2">
        <w:rPr>
          <w:rFonts w:cs="Times New Roman"/>
          <w:lang w:val="en-GB"/>
        </w:rPr>
        <w:t xml:space="preserve">Additional information to help understand the information given on conservation measures can be reported here. </w:t>
      </w:r>
    </w:p>
    <w:p w14:paraId="08B8B9EA" w14:textId="41DE3379" w:rsidR="00424180" w:rsidRPr="00AB6FF2" w:rsidRDefault="00424180" w:rsidP="003827D3">
      <w:pPr>
        <w:pStyle w:val="Heading1"/>
        <w:rPr>
          <w:rFonts w:hint="eastAsia"/>
        </w:rPr>
      </w:pPr>
      <w:bookmarkStart w:id="587" w:name="_Toc461625050"/>
      <w:bookmarkStart w:id="588" w:name="_Ref479263500"/>
      <w:bookmarkStart w:id="589" w:name="_Toc109827777"/>
      <w:bookmarkStart w:id="590" w:name="_Toc117612874"/>
      <w:r w:rsidRPr="00AB6FF2">
        <w:t>Future Prospects</w:t>
      </w:r>
      <w:bookmarkEnd w:id="587"/>
      <w:bookmarkEnd w:id="588"/>
      <w:bookmarkEnd w:id="589"/>
      <w:bookmarkEnd w:id="590"/>
    </w:p>
    <w:p w14:paraId="31C10E77" w14:textId="799485F7" w:rsidR="00424180" w:rsidRPr="00AB6FF2" w:rsidRDefault="00424180" w:rsidP="00424180">
      <w:pPr>
        <w:rPr>
          <w:rFonts w:cs="Times New Roman"/>
          <w:lang w:val="en-GB"/>
        </w:rPr>
      </w:pPr>
      <w:r w:rsidRPr="00AB6FF2">
        <w:rPr>
          <w:rFonts w:cs="Times New Roman"/>
          <w:lang w:val="en-GB"/>
        </w:rPr>
        <w:t>This section provides information on the future prospects of three parameters (</w:t>
      </w:r>
      <w:r w:rsidR="002A4EC5" w:rsidRPr="00AB6FF2">
        <w:rPr>
          <w:rFonts w:cs="Times New Roman"/>
          <w:lang w:val="en-GB"/>
        </w:rPr>
        <w:t>R</w:t>
      </w:r>
      <w:r w:rsidRPr="00AB6FF2">
        <w:rPr>
          <w:rFonts w:cs="Times New Roman"/>
          <w:lang w:val="en-GB"/>
        </w:rPr>
        <w:t xml:space="preserve">ange, </w:t>
      </w:r>
      <w:r w:rsidR="002A4EC5" w:rsidRPr="00AB6FF2">
        <w:rPr>
          <w:rFonts w:cs="Times New Roman"/>
          <w:lang w:val="en-GB"/>
        </w:rPr>
        <w:t>A</w:t>
      </w:r>
      <w:r w:rsidRPr="00AB6FF2">
        <w:rPr>
          <w:rFonts w:cs="Times New Roman"/>
          <w:lang w:val="en-GB"/>
        </w:rPr>
        <w:t xml:space="preserve">rea, </w:t>
      </w:r>
      <w:r w:rsidR="00643EE1" w:rsidRPr="00AB6FF2">
        <w:rPr>
          <w:rFonts w:cs="Times New Roman"/>
          <w:lang w:val="en-GB"/>
        </w:rPr>
        <w:t xml:space="preserve">and </w:t>
      </w:r>
      <w:r w:rsidR="002A4EC5" w:rsidRPr="00AB6FF2">
        <w:rPr>
          <w:rFonts w:cs="Times New Roman"/>
          <w:lang w:val="en-GB"/>
        </w:rPr>
        <w:t>S</w:t>
      </w:r>
      <w:r w:rsidRPr="00AB6FF2">
        <w:rPr>
          <w:rFonts w:cs="Times New Roman"/>
          <w:lang w:val="en-GB"/>
        </w:rPr>
        <w:t>tructure and functions). Future prospects indicate the direction of expected change in conservation status in the near future based on a consideration of the current status, reported pressures and threats</w:t>
      </w:r>
      <w:r w:rsidR="002A4EC5" w:rsidRPr="00AB6FF2">
        <w:rPr>
          <w:rFonts w:cs="Times New Roman"/>
          <w:lang w:val="en-GB"/>
        </w:rPr>
        <w:t>,</w:t>
      </w:r>
      <w:r w:rsidRPr="00AB6FF2">
        <w:rPr>
          <w:rFonts w:cs="Times New Roman"/>
          <w:lang w:val="en-GB"/>
        </w:rPr>
        <w:t xml:space="preserve"> and measures being taken for each of the other three parameters (</w:t>
      </w:r>
      <w:r w:rsidR="002A4EC5" w:rsidRPr="00AB6FF2">
        <w:rPr>
          <w:rFonts w:cs="Times New Roman"/>
          <w:lang w:val="en-GB"/>
        </w:rPr>
        <w:t>R</w:t>
      </w:r>
      <w:r w:rsidRPr="00AB6FF2">
        <w:rPr>
          <w:rFonts w:cs="Times New Roman"/>
          <w:lang w:val="en-GB"/>
        </w:rPr>
        <w:t xml:space="preserve">ange, </w:t>
      </w:r>
      <w:r w:rsidR="002A4EC5" w:rsidRPr="00AB6FF2">
        <w:rPr>
          <w:rFonts w:cs="Times New Roman"/>
          <w:lang w:val="en-GB"/>
        </w:rPr>
        <w:t>A</w:t>
      </w:r>
      <w:r w:rsidRPr="00AB6FF2">
        <w:rPr>
          <w:rFonts w:cs="Times New Roman"/>
          <w:lang w:val="en-GB"/>
        </w:rPr>
        <w:t>rea</w:t>
      </w:r>
      <w:r w:rsidR="002A4EC5" w:rsidRPr="00AB6FF2">
        <w:rPr>
          <w:rFonts w:cs="Times New Roman"/>
          <w:lang w:val="en-GB"/>
        </w:rPr>
        <w:t>,</w:t>
      </w:r>
      <w:r w:rsidRPr="00AB6FF2">
        <w:rPr>
          <w:rFonts w:cs="Times New Roman"/>
          <w:lang w:val="en-GB"/>
        </w:rPr>
        <w:t xml:space="preserve"> and </w:t>
      </w:r>
      <w:r w:rsidR="002A4EC5" w:rsidRPr="00AB6FF2">
        <w:rPr>
          <w:rFonts w:cs="Times New Roman"/>
          <w:lang w:val="en-GB"/>
        </w:rPr>
        <w:t>S</w:t>
      </w:r>
      <w:r w:rsidRPr="00AB6FF2">
        <w:rPr>
          <w:rFonts w:cs="Times New Roman"/>
          <w:lang w:val="en-GB"/>
        </w:rPr>
        <w:t>tructure and functions).</w:t>
      </w:r>
    </w:p>
    <w:p w14:paraId="5654B782" w14:textId="0D99BECA" w:rsidR="00424180" w:rsidRPr="00AB6FF2" w:rsidRDefault="00424180" w:rsidP="003827D3">
      <w:pPr>
        <w:pStyle w:val="Heading2"/>
      </w:pPr>
      <w:bookmarkStart w:id="591" w:name="_Toc117612875"/>
      <w:r w:rsidRPr="00AB6FF2">
        <w:t>Future prospects of parameters</w:t>
      </w:r>
      <w:bookmarkEnd w:id="591"/>
    </w:p>
    <w:p w14:paraId="1E86B3CD" w14:textId="05512A88" w:rsidR="00424180" w:rsidRPr="00AB6FF2" w:rsidRDefault="00424180" w:rsidP="00424180">
      <w:pPr>
        <w:rPr>
          <w:rFonts w:cs="Times New Roman"/>
          <w:lang w:val="en-GB"/>
        </w:rPr>
      </w:pPr>
      <w:r w:rsidRPr="00AB6FF2">
        <w:rPr>
          <w:rFonts w:cs="Times New Roman"/>
          <w:lang w:val="en-GB"/>
        </w:rPr>
        <w:t>For each parameter (</w:t>
      </w:r>
      <w:r w:rsidR="00643EE1" w:rsidRPr="00AB6FF2">
        <w:rPr>
          <w:rFonts w:cs="Times New Roman"/>
          <w:lang w:val="en-GB"/>
        </w:rPr>
        <w:t>R</w:t>
      </w:r>
      <w:r w:rsidRPr="00AB6FF2">
        <w:rPr>
          <w:rFonts w:cs="Times New Roman"/>
          <w:lang w:val="en-GB"/>
        </w:rPr>
        <w:t xml:space="preserve">ange, </w:t>
      </w:r>
      <w:r w:rsidR="00643EE1" w:rsidRPr="00AB6FF2">
        <w:rPr>
          <w:rFonts w:cs="Times New Roman"/>
          <w:lang w:val="en-GB"/>
        </w:rPr>
        <w:t>A</w:t>
      </w:r>
      <w:r w:rsidRPr="00AB6FF2">
        <w:rPr>
          <w:rFonts w:cs="Times New Roman"/>
          <w:lang w:val="en-GB"/>
        </w:rPr>
        <w:t>rea,</w:t>
      </w:r>
      <w:r w:rsidR="00643EE1" w:rsidRPr="00AB6FF2">
        <w:rPr>
          <w:rFonts w:cs="Times New Roman"/>
          <w:lang w:val="en-GB"/>
        </w:rPr>
        <w:t xml:space="preserve"> and</w:t>
      </w:r>
      <w:r w:rsidRPr="00AB6FF2">
        <w:rPr>
          <w:rFonts w:cs="Times New Roman"/>
          <w:lang w:val="en-GB"/>
        </w:rPr>
        <w:t xml:space="preserve"> Structure and functions), indicate if the prospects are </w:t>
      </w:r>
      <w:r w:rsidR="0044527B" w:rsidRPr="00AB6FF2">
        <w:rPr>
          <w:rFonts w:cs="Times New Roman"/>
          <w:lang w:val="en-GB"/>
        </w:rPr>
        <w:t>‘</w:t>
      </w:r>
      <w:r w:rsidRPr="00AB6FF2">
        <w:rPr>
          <w:rFonts w:cs="Times New Roman"/>
          <w:lang w:val="en-GB"/>
        </w:rPr>
        <w:t xml:space="preserve">good’, ‘poor’, ‘bad’ or </w:t>
      </w:r>
      <w:r w:rsidR="0044527B" w:rsidRPr="00AB6FF2">
        <w:rPr>
          <w:rFonts w:cs="Times New Roman"/>
          <w:lang w:val="en-GB"/>
        </w:rPr>
        <w:t>‘</w:t>
      </w:r>
      <w:r w:rsidR="007C2BD0" w:rsidRPr="00AB6FF2">
        <w:rPr>
          <w:rFonts w:cs="Times New Roman"/>
          <w:lang w:val="en-GB"/>
        </w:rPr>
        <w:t>unknown</w:t>
      </w:r>
      <w:r w:rsidRPr="00AB6FF2">
        <w:rPr>
          <w:rFonts w:cs="Times New Roman"/>
          <w:lang w:val="en-GB"/>
        </w:rPr>
        <w:t xml:space="preserve">’. Future prospects of each of the three parameters should principally </w:t>
      </w:r>
      <w:r w:rsidR="0044527B" w:rsidRPr="00AB6FF2">
        <w:rPr>
          <w:rFonts w:cs="Times New Roman"/>
          <w:lang w:val="en-GB"/>
        </w:rPr>
        <w:t xml:space="preserve">reflect </w:t>
      </w:r>
      <w:r w:rsidRPr="00AB6FF2">
        <w:rPr>
          <w:rFonts w:cs="Times New Roman"/>
          <w:lang w:val="en-GB"/>
        </w:rPr>
        <w:t>the future trends which are the result of the balance between threats and conservation measures. The future prospects should be assessed in relation to the current conservation status</w:t>
      </w:r>
      <w:r w:rsidR="00A9072F" w:rsidRPr="00AB6FF2">
        <w:rPr>
          <w:rFonts w:cs="Times New Roman"/>
          <w:lang w:val="en-GB"/>
        </w:rPr>
        <w:t>.</w:t>
      </w:r>
      <w:r w:rsidRPr="00AB6FF2">
        <w:rPr>
          <w:rFonts w:cs="Times New Roman"/>
          <w:lang w:val="en-GB"/>
        </w:rPr>
        <w:t xml:space="preserve"> </w:t>
      </w:r>
      <w:r w:rsidR="00A9072F" w:rsidRPr="00AB6FF2">
        <w:rPr>
          <w:rFonts w:cs="Times New Roman"/>
          <w:lang w:val="en-GB"/>
        </w:rPr>
        <w:t>F</w:t>
      </w:r>
      <w:r w:rsidRPr="00AB6FF2">
        <w:rPr>
          <w:rFonts w:cs="Times New Roman"/>
          <w:lang w:val="en-GB"/>
        </w:rPr>
        <w:t>or example</w:t>
      </w:r>
      <w:r w:rsidR="0044527B" w:rsidRPr="00AB6FF2">
        <w:rPr>
          <w:rFonts w:cs="Times New Roman"/>
          <w:lang w:val="en-GB"/>
        </w:rPr>
        <w:t>,</w:t>
      </w:r>
      <w:r w:rsidRPr="00AB6FF2">
        <w:rPr>
          <w:rFonts w:cs="Times New Roman"/>
          <w:lang w:val="en-GB"/>
        </w:rPr>
        <w:t xml:space="preserve"> the impact of future improvement on the assessment of future prospects of a parameter will be different if the current status is </w:t>
      </w:r>
      <w:r w:rsidR="0044527B" w:rsidRPr="00AB6FF2">
        <w:rPr>
          <w:rFonts w:cs="Times New Roman"/>
          <w:lang w:val="en-GB"/>
        </w:rPr>
        <w:t>‘</w:t>
      </w:r>
      <w:r w:rsidRPr="00AB6FF2">
        <w:rPr>
          <w:rFonts w:cs="Times New Roman"/>
          <w:lang w:val="en-GB"/>
        </w:rPr>
        <w:t>favourable</w:t>
      </w:r>
      <w:r w:rsidR="0044527B" w:rsidRPr="00AB6FF2">
        <w:rPr>
          <w:rFonts w:cs="Times New Roman"/>
          <w:lang w:val="en-GB"/>
        </w:rPr>
        <w:t>’</w:t>
      </w:r>
      <w:r w:rsidRPr="00AB6FF2">
        <w:rPr>
          <w:rFonts w:cs="Times New Roman"/>
          <w:lang w:val="en-GB"/>
        </w:rPr>
        <w:t xml:space="preserve"> or </w:t>
      </w:r>
      <w:r w:rsidR="0044527B" w:rsidRPr="00AB6FF2">
        <w:rPr>
          <w:rFonts w:cs="Times New Roman"/>
          <w:lang w:val="en-GB"/>
        </w:rPr>
        <w:t>‘</w:t>
      </w:r>
      <w:r w:rsidRPr="00AB6FF2">
        <w:rPr>
          <w:rFonts w:cs="Times New Roman"/>
          <w:lang w:val="en-GB"/>
        </w:rPr>
        <w:t>unfavourable-bad</w:t>
      </w:r>
      <w:r w:rsidR="0044527B" w:rsidRPr="00AB6FF2">
        <w:rPr>
          <w:rFonts w:cs="Times New Roman"/>
          <w:lang w:val="en-GB"/>
        </w:rPr>
        <w:t>’</w:t>
      </w:r>
      <w:r w:rsidR="005E6A56" w:rsidRPr="00AB6FF2">
        <w:rPr>
          <w:rFonts w:cs="Times New Roman"/>
          <w:lang w:val="en-GB"/>
        </w:rPr>
        <w:t>.</w:t>
      </w:r>
    </w:p>
    <w:p w14:paraId="30AC7041" w14:textId="4974B091" w:rsidR="00424180" w:rsidRPr="00AB6FF2" w:rsidRDefault="00424180" w:rsidP="00424180">
      <w:pPr>
        <w:rPr>
          <w:rFonts w:cs="Times New Roman"/>
          <w:lang w:val="en-GB"/>
        </w:rPr>
      </w:pPr>
      <w:r w:rsidRPr="00AB6FF2">
        <w:rPr>
          <w:rFonts w:cs="Times New Roman"/>
          <w:lang w:val="en-GB"/>
        </w:rPr>
        <w:t xml:space="preserve">An evaluation </w:t>
      </w:r>
      <w:r w:rsidR="003551A8" w:rsidRPr="00AB6FF2">
        <w:rPr>
          <w:rFonts w:cs="Times New Roman"/>
          <w:lang w:val="en-GB"/>
        </w:rPr>
        <w:t>method</w:t>
      </w:r>
      <w:r w:rsidRPr="00AB6FF2">
        <w:rPr>
          <w:rFonts w:cs="Times New Roman"/>
          <w:lang w:val="en-GB"/>
        </w:rPr>
        <w:t xml:space="preserve"> is provided in </w:t>
      </w:r>
      <w:r w:rsidR="00717BEB" w:rsidRPr="00AB6FF2">
        <w:rPr>
          <w:rFonts w:cs="Times New Roman"/>
          <w:lang w:val="en-GB"/>
        </w:rPr>
        <w:t>the Guidelines</w:t>
      </w:r>
      <w:r w:rsidR="001859A2" w:rsidRPr="00AB6FF2">
        <w:rPr>
          <w:rFonts w:cs="Times New Roman"/>
          <w:lang w:val="en-GB"/>
        </w:rPr>
        <w:t>.</w:t>
      </w:r>
    </w:p>
    <w:p w14:paraId="625B2A9A" w14:textId="18842382" w:rsidR="00424180" w:rsidRPr="00AB6FF2" w:rsidRDefault="00424180" w:rsidP="003827D3">
      <w:pPr>
        <w:pStyle w:val="Heading2"/>
      </w:pPr>
      <w:bookmarkStart w:id="592" w:name="_Toc117612876"/>
      <w:r w:rsidRPr="00AB6FF2">
        <w:t>Additional information (optional)</w:t>
      </w:r>
      <w:bookmarkEnd w:id="592"/>
    </w:p>
    <w:p w14:paraId="7897B70B" w14:textId="4BBBA55E" w:rsidR="005E6EC6" w:rsidRPr="00AB6FF2" w:rsidRDefault="00424180" w:rsidP="00424180">
      <w:pPr>
        <w:rPr>
          <w:rFonts w:cs="Times New Roman"/>
          <w:lang w:val="en-GB"/>
        </w:rPr>
      </w:pPr>
      <w:r w:rsidRPr="00AB6FF2">
        <w:rPr>
          <w:rFonts w:cs="Times New Roman"/>
          <w:lang w:val="en-GB"/>
        </w:rPr>
        <w:t xml:space="preserve">Additional information to help understand how </w:t>
      </w:r>
      <w:r w:rsidR="0044527B" w:rsidRPr="00AB6FF2">
        <w:rPr>
          <w:rFonts w:cs="Times New Roman"/>
          <w:lang w:val="en-GB"/>
        </w:rPr>
        <w:t>F</w:t>
      </w:r>
      <w:r w:rsidRPr="00AB6FF2">
        <w:rPr>
          <w:rFonts w:cs="Times New Roman"/>
          <w:lang w:val="en-GB"/>
        </w:rPr>
        <w:t>uture prospects were assessed can be reporte</w:t>
      </w:r>
      <w:r w:rsidR="003827D3" w:rsidRPr="00AB6FF2">
        <w:rPr>
          <w:rFonts w:cs="Times New Roman"/>
          <w:lang w:val="en-GB"/>
        </w:rPr>
        <w:t xml:space="preserve">d here. </w:t>
      </w:r>
    </w:p>
    <w:p w14:paraId="2EE70B0C" w14:textId="57E7BBD1" w:rsidR="00424180" w:rsidRPr="00AB6FF2" w:rsidRDefault="00424180" w:rsidP="003827D3">
      <w:pPr>
        <w:pStyle w:val="Heading1"/>
        <w:rPr>
          <w:rFonts w:hint="eastAsia"/>
        </w:rPr>
      </w:pPr>
      <w:bookmarkStart w:id="593" w:name="_Toc461625051"/>
      <w:bookmarkStart w:id="594" w:name="_Ref479261551"/>
      <w:bookmarkStart w:id="595" w:name="_Toc109827778"/>
      <w:bookmarkStart w:id="596" w:name="_Toc117612877"/>
      <w:r w:rsidRPr="00AB6FF2">
        <w:lastRenderedPageBreak/>
        <w:t>Conclusions</w:t>
      </w:r>
      <w:bookmarkEnd w:id="593"/>
      <w:bookmarkEnd w:id="594"/>
      <w:bookmarkEnd w:id="595"/>
      <w:bookmarkEnd w:id="596"/>
    </w:p>
    <w:p w14:paraId="709FA2CC" w14:textId="1AC0B3D5" w:rsidR="00424180" w:rsidRPr="00AB6FF2" w:rsidRDefault="00424180" w:rsidP="00424180">
      <w:pPr>
        <w:rPr>
          <w:rFonts w:eastAsia="Calibri" w:cs="Times New Roman"/>
          <w:lang w:val="en-GB"/>
        </w:rPr>
      </w:pPr>
      <w:r w:rsidRPr="00AB6FF2">
        <w:rPr>
          <w:rFonts w:cs="Times New Roman"/>
          <w:lang w:val="en-GB"/>
        </w:rPr>
        <w:t xml:space="preserve">This section includes the assessment of conservation status at the end of the reporting period in the concerned biogeographical region or marine region. It is derived from the </w:t>
      </w:r>
      <w:r w:rsidR="00161FB2" w:rsidRPr="00AB6FF2">
        <w:rPr>
          <w:rFonts w:cs="Times New Roman"/>
          <w:lang w:val="en-GB"/>
        </w:rPr>
        <w:t xml:space="preserve">matrix in </w:t>
      </w:r>
      <w:r w:rsidR="005B52CE" w:rsidRPr="00AB6FF2">
        <w:rPr>
          <w:rFonts w:cs="Times New Roman"/>
          <w:lang w:val="en-GB"/>
        </w:rPr>
        <w:t xml:space="preserve">Part </w:t>
      </w:r>
      <w:r w:rsidRPr="00AB6FF2">
        <w:rPr>
          <w:rFonts w:cs="Times New Roman"/>
          <w:lang w:val="en-GB"/>
        </w:rPr>
        <w:t>E.</w:t>
      </w:r>
    </w:p>
    <w:p w14:paraId="37356B57" w14:textId="5F55EDF2" w:rsidR="00424180" w:rsidRPr="00AB6FF2" w:rsidRDefault="00424180" w:rsidP="00424180">
      <w:pPr>
        <w:rPr>
          <w:rFonts w:cs="Times New Roman"/>
          <w:lang w:val="en-GB"/>
        </w:rPr>
      </w:pPr>
      <w:r w:rsidRPr="00AB6FF2">
        <w:rPr>
          <w:rFonts w:cs="Times New Roman"/>
          <w:lang w:val="en-GB"/>
        </w:rPr>
        <w:t xml:space="preserve">Give the result of the assessment for each parameter of conservation status using the four categories available: </w:t>
      </w:r>
      <w:r w:rsidR="00F3728D" w:rsidRPr="00AB6FF2">
        <w:rPr>
          <w:rFonts w:cs="Times New Roman"/>
          <w:lang w:val="en-GB"/>
        </w:rPr>
        <w:t>‘</w:t>
      </w:r>
      <w:r w:rsidRPr="00AB6FF2">
        <w:rPr>
          <w:rFonts w:cs="Times New Roman"/>
          <w:lang w:val="en-GB"/>
        </w:rPr>
        <w:t>favourable</w:t>
      </w:r>
      <w:r w:rsidR="00F3728D" w:rsidRPr="00AB6FF2">
        <w:rPr>
          <w:rFonts w:cs="Times New Roman"/>
          <w:lang w:val="en-GB"/>
        </w:rPr>
        <w:t>’</w:t>
      </w:r>
      <w:r w:rsidRPr="00AB6FF2">
        <w:rPr>
          <w:rFonts w:cs="Times New Roman"/>
          <w:lang w:val="en-GB"/>
        </w:rPr>
        <w:t xml:space="preserve"> (FV), </w:t>
      </w:r>
      <w:r w:rsidR="00F3728D" w:rsidRPr="00AB6FF2">
        <w:rPr>
          <w:rFonts w:cs="Times New Roman"/>
          <w:lang w:val="en-GB"/>
        </w:rPr>
        <w:t>‘</w:t>
      </w:r>
      <w:r w:rsidRPr="00AB6FF2">
        <w:rPr>
          <w:rFonts w:cs="Times New Roman"/>
          <w:lang w:val="en-GB"/>
        </w:rPr>
        <w:t>unfavourable-inadequate</w:t>
      </w:r>
      <w:r w:rsidR="00F3728D" w:rsidRPr="00AB6FF2">
        <w:rPr>
          <w:rFonts w:cs="Times New Roman"/>
          <w:lang w:val="en-GB"/>
        </w:rPr>
        <w:t>’</w:t>
      </w:r>
      <w:r w:rsidRPr="00AB6FF2">
        <w:rPr>
          <w:rFonts w:cs="Times New Roman"/>
          <w:lang w:val="en-GB"/>
        </w:rPr>
        <w:t xml:space="preserve"> (U1), </w:t>
      </w:r>
      <w:r w:rsidR="00F3728D" w:rsidRPr="00AB6FF2">
        <w:rPr>
          <w:rFonts w:cs="Times New Roman"/>
          <w:lang w:val="en-GB"/>
        </w:rPr>
        <w:t>‘</w:t>
      </w:r>
      <w:r w:rsidRPr="00AB6FF2">
        <w:rPr>
          <w:rFonts w:cs="Times New Roman"/>
          <w:lang w:val="en-GB"/>
        </w:rPr>
        <w:t>unfavourable-bad</w:t>
      </w:r>
      <w:r w:rsidR="00F3728D" w:rsidRPr="00AB6FF2">
        <w:rPr>
          <w:rFonts w:cs="Times New Roman"/>
          <w:lang w:val="en-GB"/>
        </w:rPr>
        <w:t>’</w:t>
      </w:r>
      <w:r w:rsidRPr="00AB6FF2">
        <w:rPr>
          <w:rFonts w:cs="Times New Roman"/>
          <w:lang w:val="en-GB"/>
        </w:rPr>
        <w:t xml:space="preserve"> (U2) and </w:t>
      </w:r>
      <w:r w:rsidR="00F3728D" w:rsidRPr="00AB6FF2">
        <w:rPr>
          <w:rFonts w:cs="Times New Roman"/>
          <w:lang w:val="en-GB"/>
        </w:rPr>
        <w:t>‘</w:t>
      </w:r>
      <w:r w:rsidRPr="00AB6FF2">
        <w:rPr>
          <w:rFonts w:cs="Times New Roman"/>
          <w:lang w:val="en-GB"/>
        </w:rPr>
        <w:t>unknown</w:t>
      </w:r>
      <w:r w:rsidR="00F3728D" w:rsidRPr="00AB6FF2">
        <w:rPr>
          <w:rFonts w:cs="Times New Roman"/>
          <w:lang w:val="en-GB"/>
        </w:rPr>
        <w:t>’</w:t>
      </w:r>
      <w:r w:rsidRPr="00AB6FF2">
        <w:rPr>
          <w:rFonts w:cs="Times New Roman"/>
          <w:lang w:val="en-GB"/>
        </w:rPr>
        <w:t xml:space="preserve"> (XX).</w:t>
      </w:r>
    </w:p>
    <w:p w14:paraId="4C900D49" w14:textId="6DBFA6AD" w:rsidR="004329E7" w:rsidRPr="00AB6FF2" w:rsidRDefault="004329E7" w:rsidP="004329E7">
      <w:pPr>
        <w:rPr>
          <w:rFonts w:cs="Times New Roman"/>
          <w:lang w:val="en-GB"/>
        </w:rPr>
      </w:pPr>
      <w:r w:rsidRPr="00AB6FF2">
        <w:rPr>
          <w:rFonts w:cs="Times New Roman"/>
          <w:lang w:val="en-GB"/>
        </w:rPr>
        <w:t>The conservation status of parameters is assessed using the criteria in the evaluation matrix (</w:t>
      </w:r>
      <w:r w:rsidR="005B52CE" w:rsidRPr="00AB6FF2">
        <w:rPr>
          <w:rFonts w:cs="Times New Roman"/>
          <w:lang w:val="en-GB"/>
        </w:rPr>
        <w:t xml:space="preserve">Part </w:t>
      </w:r>
      <w:r w:rsidR="00B77FCB" w:rsidRPr="00AB6FF2">
        <w:rPr>
          <w:rFonts w:cs="Times New Roman"/>
          <w:lang w:val="en-GB"/>
        </w:rPr>
        <w:t>E</w:t>
      </w:r>
      <w:r w:rsidRPr="00AB6FF2">
        <w:rPr>
          <w:rFonts w:cs="Times New Roman"/>
          <w:lang w:val="en-GB"/>
        </w:rPr>
        <w:t xml:space="preserve"> of the </w:t>
      </w:r>
      <w:r w:rsidR="00F3728D" w:rsidRPr="00AB6FF2">
        <w:rPr>
          <w:rFonts w:cs="Times New Roman"/>
          <w:lang w:val="en-GB"/>
        </w:rPr>
        <w:t>R</w:t>
      </w:r>
      <w:r w:rsidRPr="00AB6FF2">
        <w:rPr>
          <w:rFonts w:cs="Times New Roman"/>
          <w:lang w:val="en-GB"/>
        </w:rPr>
        <w:t xml:space="preserve">eport format). </w:t>
      </w:r>
      <w:r w:rsidR="00F3728D" w:rsidRPr="00AB6FF2">
        <w:rPr>
          <w:rFonts w:cs="Times New Roman"/>
          <w:lang w:val="en-GB"/>
        </w:rPr>
        <w:t>S</w:t>
      </w:r>
      <w:r w:rsidR="00B77FCB" w:rsidRPr="00AB6FF2">
        <w:rPr>
          <w:rFonts w:cs="Times New Roman"/>
          <w:lang w:val="en-GB"/>
        </w:rPr>
        <w:t>ections 10.1</w:t>
      </w:r>
      <w:r w:rsidR="00F3728D" w:rsidRPr="00AB6FF2">
        <w:rPr>
          <w:rFonts w:cs="Times New Roman"/>
          <w:lang w:val="en-GB"/>
        </w:rPr>
        <w:t xml:space="preserve"> to </w:t>
      </w:r>
      <w:r w:rsidR="00B77FCB" w:rsidRPr="00AB6FF2">
        <w:rPr>
          <w:rFonts w:cs="Times New Roman"/>
          <w:lang w:val="en-GB"/>
        </w:rPr>
        <w:t>10</w:t>
      </w:r>
      <w:r w:rsidRPr="00AB6FF2">
        <w:rPr>
          <w:rFonts w:cs="Times New Roman"/>
          <w:lang w:val="en-GB"/>
        </w:rPr>
        <w:t>.5</w:t>
      </w:r>
      <w:r w:rsidR="00B77FCB" w:rsidRPr="00AB6FF2">
        <w:rPr>
          <w:rFonts w:cs="Times New Roman"/>
          <w:lang w:val="en-GB"/>
        </w:rPr>
        <w:t xml:space="preserve"> provide</w:t>
      </w:r>
      <w:r w:rsidRPr="00AB6FF2">
        <w:rPr>
          <w:rFonts w:cs="Times New Roman"/>
          <w:lang w:val="en-GB"/>
        </w:rPr>
        <w:t xml:space="preserve"> an overview of the assessme</w:t>
      </w:r>
      <w:r w:rsidR="00F3728D" w:rsidRPr="00AB6FF2">
        <w:rPr>
          <w:rFonts w:cs="Times New Roman"/>
          <w:lang w:val="en-GB"/>
        </w:rPr>
        <w:t>n</w:t>
      </w:r>
      <w:r w:rsidRPr="00AB6FF2">
        <w:rPr>
          <w:rFonts w:cs="Times New Roman"/>
          <w:lang w:val="en-GB"/>
        </w:rPr>
        <w:t>t criteria for each of the parameters. In a</w:t>
      </w:r>
      <w:r w:rsidR="00F3728D" w:rsidRPr="00AB6FF2">
        <w:rPr>
          <w:rFonts w:cs="Times New Roman"/>
          <w:lang w:val="en-GB"/>
        </w:rPr>
        <w:t>d</w:t>
      </w:r>
      <w:r w:rsidRPr="00AB6FF2">
        <w:rPr>
          <w:rFonts w:cs="Times New Roman"/>
          <w:lang w:val="en-GB"/>
        </w:rPr>
        <w:t>dition, several complementary assumptions and criteria are outlined in these guidelines</w:t>
      </w:r>
      <w:r w:rsidR="00B77FCB" w:rsidRPr="00AB6FF2">
        <w:rPr>
          <w:rFonts w:cs="Times New Roman"/>
          <w:lang w:val="en-GB"/>
        </w:rPr>
        <w:t>,</w:t>
      </w:r>
      <w:r w:rsidRPr="00AB6FF2">
        <w:rPr>
          <w:rFonts w:cs="Times New Roman"/>
          <w:lang w:val="en-GB"/>
        </w:rPr>
        <w:t xml:space="preserve"> which aim at harmonising and facilitating the assessment of conservation status. For each parameter these complementary assumptions and criteria are summarised under </w:t>
      </w:r>
      <w:r w:rsidR="00F3728D" w:rsidRPr="00AB6FF2">
        <w:rPr>
          <w:rFonts w:cs="Times New Roman"/>
          <w:lang w:val="en-GB"/>
        </w:rPr>
        <w:t xml:space="preserve">the </w:t>
      </w:r>
      <w:r w:rsidRPr="00AB6FF2">
        <w:rPr>
          <w:rFonts w:cs="Times New Roman"/>
          <w:lang w:val="en-GB"/>
        </w:rPr>
        <w:t>heading ‘Complementary remarks’.</w:t>
      </w:r>
    </w:p>
    <w:p w14:paraId="1763AC6B" w14:textId="650D6C1F" w:rsidR="00424180" w:rsidRPr="00AB6FF2" w:rsidRDefault="00424180" w:rsidP="00F40D99">
      <w:pPr>
        <w:pStyle w:val="Heading2"/>
      </w:pPr>
      <w:bookmarkStart w:id="597" w:name="_Toc117612878"/>
      <w:r w:rsidRPr="00AB6FF2">
        <w:t>Range</w:t>
      </w:r>
      <w:bookmarkEnd w:id="597"/>
    </w:p>
    <w:p w14:paraId="65DA471B" w14:textId="2FC6C2CC" w:rsidR="00424180" w:rsidRPr="00AB6FF2" w:rsidRDefault="00424180" w:rsidP="00424180">
      <w:pPr>
        <w:rPr>
          <w:rFonts w:cs="Times New Roman"/>
          <w:lang w:val="en-GB"/>
        </w:rPr>
      </w:pPr>
      <w:r w:rsidRPr="00AB6FF2">
        <w:rPr>
          <w:rFonts w:cs="Times New Roman"/>
          <w:lang w:val="en-GB"/>
        </w:rPr>
        <w:t xml:space="preserve">Give the result of the assessment of the status for </w:t>
      </w:r>
      <w:r w:rsidR="00F3728D" w:rsidRPr="00AB6FF2">
        <w:rPr>
          <w:rFonts w:cs="Times New Roman"/>
          <w:lang w:val="en-GB"/>
        </w:rPr>
        <w:t>R</w:t>
      </w:r>
      <w:r w:rsidRPr="00AB6FF2">
        <w:rPr>
          <w:rFonts w:cs="Times New Roman"/>
          <w:lang w:val="en-GB"/>
        </w:rPr>
        <w:t xml:space="preserve">ange using the four categories available: </w:t>
      </w:r>
      <w:r w:rsidR="00F3728D" w:rsidRPr="00AB6FF2">
        <w:rPr>
          <w:rFonts w:cs="Times New Roman"/>
          <w:lang w:val="en-GB"/>
        </w:rPr>
        <w:t>‘</w:t>
      </w:r>
      <w:r w:rsidRPr="00AB6FF2">
        <w:rPr>
          <w:rFonts w:cs="Times New Roman"/>
          <w:lang w:val="en-GB"/>
        </w:rPr>
        <w:t>favourable</w:t>
      </w:r>
      <w:r w:rsidR="00F3728D" w:rsidRPr="00AB6FF2">
        <w:rPr>
          <w:rFonts w:cs="Times New Roman"/>
          <w:lang w:val="en-GB"/>
        </w:rPr>
        <w:t>’</w:t>
      </w:r>
      <w:r w:rsidRPr="00AB6FF2">
        <w:rPr>
          <w:rFonts w:cs="Times New Roman"/>
          <w:lang w:val="en-GB"/>
        </w:rPr>
        <w:t xml:space="preserve"> (FV), </w:t>
      </w:r>
      <w:r w:rsidR="00F3728D" w:rsidRPr="00AB6FF2">
        <w:rPr>
          <w:rFonts w:cs="Times New Roman"/>
          <w:lang w:val="en-GB"/>
        </w:rPr>
        <w:t>‘</w:t>
      </w:r>
      <w:r w:rsidRPr="00AB6FF2">
        <w:rPr>
          <w:rFonts w:cs="Times New Roman"/>
          <w:lang w:val="en-GB"/>
        </w:rPr>
        <w:t>unfavourable-inadequate</w:t>
      </w:r>
      <w:r w:rsidR="00F3728D" w:rsidRPr="00AB6FF2">
        <w:rPr>
          <w:rFonts w:cs="Times New Roman"/>
          <w:lang w:val="en-GB"/>
        </w:rPr>
        <w:t>’</w:t>
      </w:r>
      <w:r w:rsidRPr="00AB6FF2">
        <w:rPr>
          <w:rFonts w:cs="Times New Roman"/>
          <w:lang w:val="en-GB"/>
        </w:rPr>
        <w:t xml:space="preserve"> (U1), </w:t>
      </w:r>
      <w:r w:rsidR="00F3728D" w:rsidRPr="00AB6FF2">
        <w:rPr>
          <w:rFonts w:cs="Times New Roman"/>
          <w:lang w:val="en-GB"/>
        </w:rPr>
        <w:t>‘</w:t>
      </w:r>
      <w:r w:rsidRPr="00AB6FF2">
        <w:rPr>
          <w:rFonts w:cs="Times New Roman"/>
          <w:lang w:val="en-GB"/>
        </w:rPr>
        <w:t>unfavourable-bad</w:t>
      </w:r>
      <w:r w:rsidR="00F3728D" w:rsidRPr="00AB6FF2">
        <w:rPr>
          <w:rFonts w:cs="Times New Roman"/>
          <w:lang w:val="en-GB"/>
        </w:rPr>
        <w:t>’</w:t>
      </w:r>
      <w:r w:rsidRPr="00AB6FF2">
        <w:rPr>
          <w:rFonts w:cs="Times New Roman"/>
          <w:lang w:val="en-GB"/>
        </w:rPr>
        <w:t xml:space="preserve"> (U2) and </w:t>
      </w:r>
      <w:r w:rsidR="00F3728D" w:rsidRPr="00AB6FF2">
        <w:rPr>
          <w:rFonts w:cs="Times New Roman"/>
          <w:lang w:val="en-GB"/>
        </w:rPr>
        <w:t>‘</w:t>
      </w:r>
      <w:r w:rsidRPr="00AB6FF2">
        <w:rPr>
          <w:rFonts w:cs="Times New Roman"/>
          <w:lang w:val="en-GB"/>
        </w:rPr>
        <w:t>unknown</w:t>
      </w:r>
      <w:r w:rsidR="00F3728D"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937"/>
        <w:gridCol w:w="7125"/>
      </w:tblGrid>
      <w:tr w:rsidR="00775E58" w:rsidRPr="00AB6FF2" w14:paraId="5505A49B" w14:textId="77777777" w:rsidTr="00A47869">
        <w:tc>
          <w:tcPr>
            <w:tcW w:w="1951" w:type="dxa"/>
            <w:shd w:val="clear" w:color="auto" w:fill="DEEAF6" w:themeFill="accent1" w:themeFillTint="33"/>
            <w:hideMark/>
          </w:tcPr>
          <w:p w14:paraId="1D9F6D63" w14:textId="77777777" w:rsidR="00775E58" w:rsidRPr="00AB6FF2" w:rsidRDefault="00775E58" w:rsidP="0015224A">
            <w:pPr>
              <w:spacing w:before="60" w:after="60"/>
              <w:rPr>
                <w:b/>
                <w:lang w:val="en-GB"/>
              </w:rPr>
            </w:pPr>
            <w:r w:rsidRPr="00AB6FF2">
              <w:rPr>
                <w:b/>
                <w:lang w:val="en-GB"/>
              </w:rPr>
              <w:t>Conservation status</w:t>
            </w:r>
          </w:p>
        </w:tc>
        <w:tc>
          <w:tcPr>
            <w:tcW w:w="7337" w:type="dxa"/>
            <w:shd w:val="clear" w:color="auto" w:fill="DEEAF6" w:themeFill="accent1" w:themeFillTint="33"/>
            <w:hideMark/>
          </w:tcPr>
          <w:p w14:paraId="08342F42" w14:textId="77777777" w:rsidR="00775E58" w:rsidRPr="00AB6FF2" w:rsidRDefault="00775E58" w:rsidP="0015224A">
            <w:pPr>
              <w:spacing w:before="60" w:after="60"/>
              <w:rPr>
                <w:b/>
                <w:lang w:val="en-GB"/>
              </w:rPr>
            </w:pPr>
            <w:r w:rsidRPr="00AB6FF2">
              <w:rPr>
                <w:b/>
                <w:lang w:val="en-GB"/>
              </w:rPr>
              <w:t>Assessment criteria</w:t>
            </w:r>
          </w:p>
        </w:tc>
      </w:tr>
      <w:tr w:rsidR="00775E58" w:rsidRPr="00AB6FF2" w14:paraId="1075B305" w14:textId="77777777" w:rsidTr="00775E58">
        <w:tc>
          <w:tcPr>
            <w:tcW w:w="1951" w:type="dxa"/>
            <w:hideMark/>
          </w:tcPr>
          <w:p w14:paraId="5488BFE6" w14:textId="772BCF04" w:rsidR="00775E58" w:rsidRPr="00AB6FF2" w:rsidRDefault="00775E58" w:rsidP="0015224A">
            <w:pPr>
              <w:spacing w:before="60" w:after="60"/>
              <w:jc w:val="left"/>
              <w:rPr>
                <w:lang w:val="en-GB"/>
              </w:rPr>
            </w:pPr>
            <w:r w:rsidRPr="00AB6FF2">
              <w:rPr>
                <w:lang w:val="en-GB"/>
              </w:rPr>
              <w:t>Favourable (FV)</w:t>
            </w:r>
          </w:p>
        </w:tc>
        <w:tc>
          <w:tcPr>
            <w:tcW w:w="7337" w:type="dxa"/>
            <w:hideMark/>
          </w:tcPr>
          <w:p w14:paraId="1D36C27C" w14:textId="6C6A32CE" w:rsidR="00775E58" w:rsidRPr="00AB6FF2" w:rsidRDefault="00775E58" w:rsidP="0015224A">
            <w:pPr>
              <w:spacing w:before="60" w:after="60"/>
              <w:rPr>
                <w:lang w:val="en-GB"/>
              </w:rPr>
            </w:pPr>
            <w:r w:rsidRPr="00AB6FF2">
              <w:rPr>
                <w:lang w:val="en-GB"/>
              </w:rPr>
              <w:t>According to the evaluation matrix (</w:t>
            </w:r>
            <w:r w:rsidR="005B52CE" w:rsidRPr="00AB6FF2">
              <w:rPr>
                <w:lang w:val="en-GB"/>
              </w:rPr>
              <w:t xml:space="preserve">Part </w:t>
            </w:r>
            <w:r w:rsidRPr="00AB6FF2">
              <w:rPr>
                <w:lang w:val="en-GB"/>
              </w:rPr>
              <w:t xml:space="preserve">E) the status of </w:t>
            </w:r>
            <w:r w:rsidR="00DC5278" w:rsidRPr="00AB6FF2">
              <w:rPr>
                <w:lang w:val="en-GB"/>
              </w:rPr>
              <w:t>R</w:t>
            </w:r>
            <w:r w:rsidRPr="00AB6FF2">
              <w:rPr>
                <w:lang w:val="en-GB"/>
              </w:rPr>
              <w:t>ange is ‘favourable’ if:</w:t>
            </w:r>
          </w:p>
          <w:p w14:paraId="58CFC00C" w14:textId="77777777" w:rsidR="00775E58" w:rsidRPr="00AB6FF2" w:rsidRDefault="00775E58" w:rsidP="00C651E4">
            <w:pPr>
              <w:numPr>
                <w:ilvl w:val="0"/>
                <w:numId w:val="39"/>
              </w:numPr>
              <w:spacing w:before="60" w:after="60"/>
              <w:contextualSpacing/>
              <w:rPr>
                <w:lang w:val="en-GB"/>
              </w:rPr>
            </w:pPr>
            <w:r w:rsidRPr="00AB6FF2">
              <w:rPr>
                <w:lang w:val="en-GB"/>
              </w:rPr>
              <w:t xml:space="preserve">the trend is stable (loss and expansion in balance) or increasing; and </w:t>
            </w:r>
          </w:p>
          <w:p w14:paraId="3507849F" w14:textId="66D3F4BF" w:rsidR="00775E58" w:rsidRPr="00AB6FF2" w:rsidRDefault="00775E58" w:rsidP="00C651E4">
            <w:pPr>
              <w:numPr>
                <w:ilvl w:val="0"/>
                <w:numId w:val="39"/>
              </w:numPr>
              <w:spacing w:before="60" w:after="60"/>
              <w:ind w:left="714" w:hanging="357"/>
              <w:rPr>
                <w:lang w:val="en-GB"/>
              </w:rPr>
            </w:pPr>
            <w:r w:rsidRPr="00AB6FF2">
              <w:rPr>
                <w:lang w:val="en-GB"/>
              </w:rPr>
              <w:t>range surface area (field 4.1) is not smaller than the favourable reference range (field 4.</w:t>
            </w:r>
            <w:r w:rsidR="00173315" w:rsidRPr="00AB6FF2">
              <w:rPr>
                <w:lang w:val="en-GB"/>
              </w:rPr>
              <w:t>12</w:t>
            </w:r>
            <w:r w:rsidRPr="00AB6FF2">
              <w:rPr>
                <w:lang w:val="en-GB"/>
              </w:rPr>
              <w:t>).</w:t>
            </w:r>
          </w:p>
          <w:p w14:paraId="7C778FB1" w14:textId="77777777" w:rsidR="00775E58" w:rsidRPr="00AB6FF2" w:rsidRDefault="00775E58" w:rsidP="0015224A">
            <w:pPr>
              <w:spacing w:before="240" w:after="60"/>
              <w:rPr>
                <w:lang w:val="en-GB"/>
              </w:rPr>
            </w:pPr>
            <w:r w:rsidRPr="00AB6FF2">
              <w:rPr>
                <w:lang w:val="en-GB"/>
              </w:rPr>
              <w:t>Complementary remarks:</w:t>
            </w:r>
          </w:p>
          <w:p w14:paraId="3CFB3DA1" w14:textId="77777777" w:rsidR="00775E58" w:rsidRPr="00AB6FF2" w:rsidRDefault="00775E58" w:rsidP="0015224A">
            <w:pPr>
              <w:spacing w:before="60" w:after="60"/>
              <w:rPr>
                <w:lang w:val="en-GB"/>
              </w:rPr>
            </w:pPr>
            <w:r w:rsidRPr="00AB6FF2">
              <w:rPr>
                <w:lang w:val="en-GB"/>
              </w:rPr>
              <w:t xml:space="preserve">The </w:t>
            </w:r>
            <w:r w:rsidR="004F6364" w:rsidRPr="00AB6FF2">
              <w:rPr>
                <w:rFonts w:eastAsia="MS Mincho"/>
                <w:lang w:val="en-GB" w:eastAsia="en-US"/>
              </w:rPr>
              <w:t>trend over the short-term trend period (field 4.</w:t>
            </w:r>
            <w:r w:rsidR="00F0268B" w:rsidRPr="00AB6FF2">
              <w:rPr>
                <w:rFonts w:eastAsia="MS Mincho"/>
                <w:lang w:val="en-GB" w:eastAsia="en-US"/>
              </w:rPr>
              <w:t>3</w:t>
            </w:r>
            <w:r w:rsidR="004F6364" w:rsidRPr="00AB6FF2">
              <w:rPr>
                <w:rFonts w:eastAsia="MS Mincho"/>
                <w:lang w:val="en-GB" w:eastAsia="en-US"/>
              </w:rPr>
              <w:t xml:space="preserve">) </w:t>
            </w:r>
            <w:r w:rsidRPr="00AB6FF2">
              <w:rPr>
                <w:lang w:val="en-GB"/>
              </w:rPr>
              <w:t xml:space="preserve">should be used for the status assessment. </w:t>
            </w:r>
          </w:p>
          <w:p w14:paraId="5640870F" w14:textId="77777777" w:rsidR="0000509B" w:rsidRPr="00AB6FF2" w:rsidRDefault="0000509B" w:rsidP="0015224A">
            <w:pPr>
              <w:spacing w:before="60" w:after="60"/>
              <w:rPr>
                <w:lang w:val="en-GB"/>
              </w:rPr>
            </w:pPr>
          </w:p>
          <w:p w14:paraId="023A4500" w14:textId="048A2B56" w:rsidR="0000509B" w:rsidRPr="00AB6FF2" w:rsidRDefault="0000509B" w:rsidP="0015224A">
            <w:pPr>
              <w:spacing w:before="60" w:after="60"/>
              <w:rPr>
                <w:lang w:val="en-GB"/>
              </w:rPr>
            </w:pPr>
            <w:r w:rsidRPr="00AB6FF2">
              <w:rPr>
                <w:lang w:val="en-GB"/>
              </w:rPr>
              <w:t>2. The status of Range should not be favourable if any large-scale changes resulting from human pressures but not impacting the range surface area (e.g. shifts of range boundaries) were recorded.</w:t>
            </w:r>
          </w:p>
        </w:tc>
      </w:tr>
      <w:tr w:rsidR="00775E58" w:rsidRPr="00AB6FF2" w14:paraId="7BC4F8DD" w14:textId="77777777" w:rsidTr="0015224A">
        <w:trPr>
          <w:trHeight w:val="699"/>
        </w:trPr>
        <w:tc>
          <w:tcPr>
            <w:tcW w:w="1951" w:type="dxa"/>
            <w:hideMark/>
          </w:tcPr>
          <w:p w14:paraId="0E618C21" w14:textId="77777777" w:rsidR="00775E58" w:rsidRPr="00AB6FF2" w:rsidRDefault="00775E58" w:rsidP="0015224A">
            <w:pPr>
              <w:spacing w:before="60" w:after="60"/>
              <w:jc w:val="left"/>
              <w:rPr>
                <w:lang w:val="en-GB"/>
              </w:rPr>
            </w:pPr>
            <w:r w:rsidRPr="00AB6FF2">
              <w:rPr>
                <w:lang w:val="en-GB"/>
              </w:rPr>
              <w:t>Unfavourable- inadequate (U1)</w:t>
            </w:r>
          </w:p>
        </w:tc>
        <w:tc>
          <w:tcPr>
            <w:tcW w:w="7337" w:type="dxa"/>
            <w:hideMark/>
          </w:tcPr>
          <w:p w14:paraId="4F499924" w14:textId="412C01B2" w:rsidR="00775E58" w:rsidRPr="00AB6FF2" w:rsidRDefault="00775E58" w:rsidP="0015224A">
            <w:pPr>
              <w:spacing w:before="60" w:after="60"/>
              <w:rPr>
                <w:lang w:val="en-GB"/>
              </w:rPr>
            </w:pPr>
            <w:r w:rsidRPr="00AB6FF2">
              <w:rPr>
                <w:lang w:val="en-GB"/>
              </w:rPr>
              <w:t>According to the evaluation matrix (</w:t>
            </w:r>
            <w:r w:rsidR="005B52CE" w:rsidRPr="00AB6FF2">
              <w:rPr>
                <w:lang w:val="en-GB"/>
              </w:rPr>
              <w:t xml:space="preserve">Part </w:t>
            </w:r>
            <w:r w:rsidRPr="00AB6FF2">
              <w:rPr>
                <w:lang w:val="en-GB"/>
              </w:rPr>
              <w:t xml:space="preserve">E) the status of </w:t>
            </w:r>
            <w:r w:rsidR="00DC5278" w:rsidRPr="00AB6FF2">
              <w:rPr>
                <w:lang w:val="en-GB"/>
              </w:rPr>
              <w:t>R</w:t>
            </w:r>
            <w:r w:rsidRPr="00AB6FF2">
              <w:rPr>
                <w:lang w:val="en-GB"/>
              </w:rPr>
              <w:t>ange is ‘unfavourable-inadequate’ if:</w:t>
            </w:r>
          </w:p>
          <w:p w14:paraId="5584DB09" w14:textId="3001E8B6" w:rsidR="00775E58" w:rsidRPr="00AB6FF2" w:rsidRDefault="00775E58" w:rsidP="00C651E4">
            <w:pPr>
              <w:numPr>
                <w:ilvl w:val="0"/>
                <w:numId w:val="39"/>
              </w:numPr>
              <w:spacing w:before="60" w:after="60"/>
              <w:ind w:left="714" w:hanging="357"/>
              <w:rPr>
                <w:lang w:val="en-GB"/>
              </w:rPr>
            </w:pPr>
            <w:r w:rsidRPr="00AB6FF2">
              <w:rPr>
                <w:lang w:val="en-GB"/>
              </w:rPr>
              <w:t>any other combination (</w:t>
            </w:r>
            <w:r w:rsidR="00087F2E" w:rsidRPr="00AB6FF2">
              <w:rPr>
                <w:lang w:val="en-GB"/>
              </w:rPr>
              <w:t xml:space="preserve">other combination of criteria </w:t>
            </w:r>
            <w:r w:rsidRPr="00AB6FF2">
              <w:rPr>
                <w:lang w:val="en-GB"/>
              </w:rPr>
              <w:t>than for ‘favourable’ or ‘unfavourable-bad’)</w:t>
            </w:r>
            <w:r w:rsidR="00DC5278" w:rsidRPr="00AB6FF2">
              <w:rPr>
                <w:lang w:val="en-GB"/>
              </w:rPr>
              <w:t>.</w:t>
            </w:r>
          </w:p>
          <w:p w14:paraId="64D3C3C1" w14:textId="77777777" w:rsidR="00775E58" w:rsidRPr="00AB6FF2" w:rsidRDefault="00775E58" w:rsidP="0015224A">
            <w:pPr>
              <w:spacing w:before="240" w:after="60"/>
              <w:rPr>
                <w:lang w:val="en-GB"/>
              </w:rPr>
            </w:pPr>
            <w:r w:rsidRPr="00AB6FF2">
              <w:rPr>
                <w:lang w:val="en-GB"/>
              </w:rPr>
              <w:t>Complementary remarks:</w:t>
            </w:r>
          </w:p>
          <w:p w14:paraId="2B09BB00" w14:textId="640F9E29" w:rsidR="00775E58" w:rsidRPr="00AB6FF2" w:rsidRDefault="004F6364" w:rsidP="0015224A">
            <w:pPr>
              <w:spacing w:before="60" w:after="60"/>
              <w:ind w:left="34"/>
              <w:rPr>
                <w:lang w:val="en-GB"/>
              </w:rPr>
            </w:pPr>
            <w:r w:rsidRPr="00AB6FF2">
              <w:rPr>
                <w:lang w:val="en-GB"/>
              </w:rPr>
              <w:lastRenderedPageBreak/>
              <w:t xml:space="preserve">1. </w:t>
            </w:r>
            <w:r w:rsidR="00775E58" w:rsidRPr="00AB6FF2">
              <w:rPr>
                <w:lang w:val="en-GB"/>
              </w:rPr>
              <w:t xml:space="preserve">The evaluation matrix does not include explicit criteria for ‘unfavourable-inadequate’ status of </w:t>
            </w:r>
            <w:r w:rsidR="00DC5278" w:rsidRPr="00AB6FF2">
              <w:rPr>
                <w:lang w:val="en-GB"/>
              </w:rPr>
              <w:t>R</w:t>
            </w:r>
            <w:r w:rsidR="00775E58" w:rsidRPr="00AB6FF2">
              <w:rPr>
                <w:lang w:val="en-GB"/>
              </w:rPr>
              <w:t xml:space="preserve">ange. </w:t>
            </w:r>
            <w:r w:rsidR="00E934B4" w:rsidRPr="00AB6FF2">
              <w:rPr>
                <w:lang w:val="en-GB"/>
              </w:rPr>
              <w:t>However, t</w:t>
            </w:r>
            <w:r w:rsidR="00775E58" w:rsidRPr="00AB6FF2">
              <w:rPr>
                <w:lang w:val="en-GB"/>
              </w:rPr>
              <w:t xml:space="preserve">aking into account the criteria for ‘favourable’ and ‘unfavourable-bad’, the status of </w:t>
            </w:r>
            <w:r w:rsidR="00DC5278" w:rsidRPr="00AB6FF2">
              <w:rPr>
                <w:lang w:val="en-GB"/>
              </w:rPr>
              <w:t>R</w:t>
            </w:r>
            <w:r w:rsidR="00775E58" w:rsidRPr="00AB6FF2">
              <w:rPr>
                <w:lang w:val="en-GB"/>
              </w:rPr>
              <w:t>ange should be considered as ‘unfavourable-inadequate’ if:</w:t>
            </w:r>
          </w:p>
          <w:p w14:paraId="2F57BA74" w14:textId="77777777" w:rsidR="00775E58" w:rsidRPr="00AB6FF2" w:rsidRDefault="00775E58" w:rsidP="00C651E4">
            <w:pPr>
              <w:numPr>
                <w:ilvl w:val="1"/>
                <w:numId w:val="41"/>
              </w:numPr>
              <w:spacing w:before="60" w:after="60"/>
              <w:ind w:left="743"/>
              <w:contextualSpacing/>
              <w:rPr>
                <w:lang w:val="en-GB"/>
              </w:rPr>
            </w:pPr>
            <w:r w:rsidRPr="00AB6FF2">
              <w:rPr>
                <w:lang w:val="en-GB"/>
              </w:rPr>
              <w:t>a decline equivalent to a loss of less than 1 % per year; or</w:t>
            </w:r>
          </w:p>
          <w:p w14:paraId="5398CA9B" w14:textId="0347D046" w:rsidR="00775E58" w:rsidRPr="00AB6FF2" w:rsidRDefault="00775E58" w:rsidP="00C651E4">
            <w:pPr>
              <w:numPr>
                <w:ilvl w:val="1"/>
                <w:numId w:val="41"/>
              </w:numPr>
              <w:spacing w:before="60" w:after="60"/>
              <w:ind w:left="743"/>
              <w:rPr>
                <w:lang w:val="en-GB"/>
              </w:rPr>
            </w:pPr>
            <w:r w:rsidRPr="00AB6FF2">
              <w:rPr>
                <w:lang w:val="en-GB"/>
              </w:rPr>
              <w:t>range surface area (field 4.1) is less than 10 % below favourable reference range (field 4.1</w:t>
            </w:r>
            <w:r w:rsidR="00F0268B" w:rsidRPr="00AB6FF2">
              <w:rPr>
                <w:lang w:val="en-GB"/>
              </w:rPr>
              <w:t>2</w:t>
            </w:r>
            <w:r w:rsidRPr="00AB6FF2">
              <w:rPr>
                <w:lang w:val="en-GB"/>
              </w:rPr>
              <w:t>).</w:t>
            </w:r>
          </w:p>
          <w:p w14:paraId="27A18DAD" w14:textId="750DBEBB" w:rsidR="00775E58" w:rsidRPr="00AB6FF2" w:rsidRDefault="004F6364" w:rsidP="0015224A">
            <w:pPr>
              <w:spacing w:before="60" w:after="60"/>
              <w:ind w:left="34"/>
              <w:rPr>
                <w:lang w:val="en-GB"/>
              </w:rPr>
            </w:pPr>
            <w:r w:rsidRPr="00AB6FF2">
              <w:rPr>
                <w:lang w:val="en-GB"/>
              </w:rPr>
              <w:t xml:space="preserve">2. </w:t>
            </w:r>
            <w:r w:rsidR="00775E58" w:rsidRPr="00AB6FF2">
              <w:rPr>
                <w:lang w:val="en-GB"/>
              </w:rPr>
              <w:t>The trend over the short-term trend period (field 4.</w:t>
            </w:r>
            <w:r w:rsidR="00F0268B" w:rsidRPr="00AB6FF2">
              <w:rPr>
                <w:lang w:val="en-GB"/>
              </w:rPr>
              <w:t>3</w:t>
            </w:r>
            <w:r w:rsidR="00775E58" w:rsidRPr="00AB6FF2">
              <w:rPr>
                <w:lang w:val="en-GB"/>
              </w:rPr>
              <w:t>) should be used for the status assessment.</w:t>
            </w:r>
          </w:p>
        </w:tc>
      </w:tr>
      <w:tr w:rsidR="00775E58" w:rsidRPr="00AB6FF2" w14:paraId="5C1AABA3" w14:textId="77777777" w:rsidTr="00775E58">
        <w:tc>
          <w:tcPr>
            <w:tcW w:w="1951" w:type="dxa"/>
            <w:hideMark/>
          </w:tcPr>
          <w:p w14:paraId="4E8C4061" w14:textId="77777777" w:rsidR="00775E58" w:rsidRPr="00AB6FF2" w:rsidRDefault="00775E58" w:rsidP="0015224A">
            <w:pPr>
              <w:spacing w:before="60" w:after="60"/>
              <w:jc w:val="left"/>
              <w:rPr>
                <w:lang w:val="en-GB"/>
              </w:rPr>
            </w:pPr>
            <w:r w:rsidRPr="00AB6FF2">
              <w:rPr>
                <w:lang w:val="en-GB"/>
              </w:rPr>
              <w:lastRenderedPageBreak/>
              <w:t>Unfavourable-bad (U2)</w:t>
            </w:r>
          </w:p>
        </w:tc>
        <w:tc>
          <w:tcPr>
            <w:tcW w:w="7337" w:type="dxa"/>
            <w:hideMark/>
          </w:tcPr>
          <w:p w14:paraId="758E9A15" w14:textId="5049E30E" w:rsidR="00775E58" w:rsidRPr="00AB6FF2" w:rsidRDefault="0061662B" w:rsidP="0015224A">
            <w:pPr>
              <w:spacing w:before="60" w:after="60"/>
              <w:rPr>
                <w:lang w:val="en-GB"/>
              </w:rPr>
            </w:pPr>
            <w:r w:rsidRPr="00AB6FF2">
              <w:rPr>
                <w:lang w:val="en-GB"/>
              </w:rPr>
              <w:t xml:space="preserve">According to the </w:t>
            </w:r>
            <w:r w:rsidR="00775E58" w:rsidRPr="00AB6FF2">
              <w:rPr>
                <w:lang w:val="en-GB"/>
              </w:rPr>
              <w:t>evaluation matrix (</w:t>
            </w:r>
            <w:r w:rsidR="005B52CE" w:rsidRPr="00AB6FF2">
              <w:rPr>
                <w:lang w:val="en-GB"/>
              </w:rPr>
              <w:t xml:space="preserve">Part </w:t>
            </w:r>
            <w:r w:rsidR="00775E58" w:rsidRPr="00AB6FF2">
              <w:rPr>
                <w:lang w:val="en-GB"/>
              </w:rPr>
              <w:t xml:space="preserve">E) the status of </w:t>
            </w:r>
            <w:r w:rsidR="005F10EB" w:rsidRPr="00AB6FF2">
              <w:rPr>
                <w:lang w:val="en-GB"/>
              </w:rPr>
              <w:t>R</w:t>
            </w:r>
            <w:r w:rsidR="00775E58" w:rsidRPr="00AB6FF2">
              <w:rPr>
                <w:lang w:val="en-GB"/>
              </w:rPr>
              <w:t xml:space="preserve">ange is ‘unfavourable-bad’ if: </w:t>
            </w:r>
          </w:p>
          <w:p w14:paraId="7ABA1774" w14:textId="77777777" w:rsidR="00775E58" w:rsidRPr="00AB6FF2" w:rsidRDefault="00775E58" w:rsidP="00C651E4">
            <w:pPr>
              <w:numPr>
                <w:ilvl w:val="0"/>
                <w:numId w:val="40"/>
              </w:numPr>
              <w:spacing w:before="60" w:after="60"/>
              <w:contextualSpacing/>
              <w:rPr>
                <w:lang w:val="en-GB"/>
              </w:rPr>
            </w:pPr>
            <w:r w:rsidRPr="00AB6FF2">
              <w:rPr>
                <w:lang w:val="en-GB"/>
              </w:rPr>
              <w:t xml:space="preserve">a large decline equivalent to a loss of more than 1 % per year within the period specified by the Member State; or </w:t>
            </w:r>
          </w:p>
          <w:p w14:paraId="5022B8B2" w14:textId="2B5AF9B5" w:rsidR="00775E58" w:rsidRPr="00AB6FF2" w:rsidRDefault="00775E58" w:rsidP="00C651E4">
            <w:pPr>
              <w:numPr>
                <w:ilvl w:val="0"/>
                <w:numId w:val="40"/>
              </w:numPr>
              <w:spacing w:before="60" w:after="60"/>
              <w:ind w:left="714" w:hanging="357"/>
              <w:rPr>
                <w:lang w:val="en-GB"/>
              </w:rPr>
            </w:pPr>
            <w:r w:rsidRPr="00AB6FF2">
              <w:rPr>
                <w:lang w:val="en-GB"/>
              </w:rPr>
              <w:t>range surface area (field 4.1) is more than 10 % below favourable reference range (field 4.1</w:t>
            </w:r>
            <w:r w:rsidR="00F0268B" w:rsidRPr="00AB6FF2">
              <w:rPr>
                <w:lang w:val="en-GB"/>
              </w:rPr>
              <w:t>2</w:t>
            </w:r>
            <w:r w:rsidRPr="00AB6FF2">
              <w:rPr>
                <w:lang w:val="en-GB"/>
              </w:rPr>
              <w:t xml:space="preserve">). </w:t>
            </w:r>
          </w:p>
          <w:p w14:paraId="5F1472BB" w14:textId="77777777" w:rsidR="00775E58" w:rsidRPr="00AB6FF2" w:rsidRDefault="00775E58" w:rsidP="0015224A">
            <w:pPr>
              <w:spacing w:before="240" w:after="60"/>
              <w:rPr>
                <w:lang w:val="en-GB"/>
              </w:rPr>
            </w:pPr>
            <w:r w:rsidRPr="00AB6FF2">
              <w:rPr>
                <w:lang w:val="en-GB"/>
              </w:rPr>
              <w:t>Complementary remarks:</w:t>
            </w:r>
          </w:p>
          <w:p w14:paraId="2E82699E" w14:textId="5C2A6334" w:rsidR="00775E58" w:rsidRPr="00AB6FF2" w:rsidRDefault="00775E58" w:rsidP="0015224A">
            <w:pPr>
              <w:spacing w:before="60" w:after="60"/>
              <w:rPr>
                <w:lang w:val="en-GB"/>
              </w:rPr>
            </w:pPr>
            <w:r w:rsidRPr="00AB6FF2">
              <w:rPr>
                <w:lang w:val="en-GB"/>
              </w:rPr>
              <w:t>The trend over the short-term trend period (field 4.</w:t>
            </w:r>
            <w:r w:rsidR="00F0268B" w:rsidRPr="00AB6FF2">
              <w:rPr>
                <w:lang w:val="en-GB"/>
              </w:rPr>
              <w:t>3</w:t>
            </w:r>
            <w:r w:rsidRPr="00AB6FF2">
              <w:rPr>
                <w:lang w:val="en-GB"/>
              </w:rPr>
              <w:t>) should be used for the status assessment.</w:t>
            </w:r>
          </w:p>
        </w:tc>
      </w:tr>
      <w:tr w:rsidR="00775E58" w:rsidRPr="00AB6FF2" w14:paraId="3680BC8C" w14:textId="77777777" w:rsidTr="00775E58">
        <w:tc>
          <w:tcPr>
            <w:tcW w:w="1951" w:type="dxa"/>
            <w:hideMark/>
          </w:tcPr>
          <w:p w14:paraId="063772DF" w14:textId="77777777" w:rsidR="00775E58" w:rsidRPr="00AB6FF2" w:rsidRDefault="00775E58" w:rsidP="0015224A">
            <w:pPr>
              <w:spacing w:before="60" w:after="60"/>
              <w:jc w:val="left"/>
              <w:rPr>
                <w:lang w:val="en-GB"/>
              </w:rPr>
            </w:pPr>
            <w:r w:rsidRPr="00AB6FF2">
              <w:rPr>
                <w:lang w:val="en-GB"/>
              </w:rPr>
              <w:t>Unknown (XX)</w:t>
            </w:r>
          </w:p>
        </w:tc>
        <w:tc>
          <w:tcPr>
            <w:tcW w:w="7337" w:type="dxa"/>
            <w:hideMark/>
          </w:tcPr>
          <w:p w14:paraId="5C46A9BA" w14:textId="3D985E50" w:rsidR="00087F2E" w:rsidRPr="00AB6FF2" w:rsidRDefault="00775E58" w:rsidP="0015224A">
            <w:pPr>
              <w:spacing w:before="60" w:after="60"/>
              <w:ind w:left="34"/>
              <w:rPr>
                <w:lang w:val="en-GB"/>
              </w:rPr>
            </w:pPr>
            <w:r w:rsidRPr="00AB6FF2">
              <w:rPr>
                <w:lang w:val="en-GB"/>
              </w:rPr>
              <w:t>According to the evaluation matrix (</w:t>
            </w:r>
            <w:r w:rsidR="005B52CE" w:rsidRPr="00AB6FF2">
              <w:rPr>
                <w:lang w:val="en-GB"/>
              </w:rPr>
              <w:t xml:space="preserve">Part </w:t>
            </w:r>
            <w:r w:rsidRPr="00AB6FF2">
              <w:rPr>
                <w:lang w:val="en-GB"/>
              </w:rPr>
              <w:t xml:space="preserve">E) the status of </w:t>
            </w:r>
            <w:r w:rsidR="005F10EB" w:rsidRPr="00AB6FF2">
              <w:rPr>
                <w:lang w:val="en-GB"/>
              </w:rPr>
              <w:t>R</w:t>
            </w:r>
            <w:r w:rsidRPr="00AB6FF2">
              <w:rPr>
                <w:lang w:val="en-GB"/>
              </w:rPr>
              <w:t>ange is ‘unknown’</w:t>
            </w:r>
            <w:r w:rsidR="00087F2E" w:rsidRPr="00AB6FF2">
              <w:rPr>
                <w:lang w:val="en-GB"/>
              </w:rPr>
              <w:t xml:space="preserve"> if:</w:t>
            </w:r>
          </w:p>
          <w:p w14:paraId="3126BF2C" w14:textId="5E128179" w:rsidR="00775E58" w:rsidRPr="00AB6FF2" w:rsidRDefault="00D47629" w:rsidP="00C651E4">
            <w:pPr>
              <w:pStyle w:val="ListParagraph"/>
              <w:numPr>
                <w:ilvl w:val="0"/>
                <w:numId w:val="44"/>
              </w:numPr>
              <w:spacing w:before="60" w:after="60"/>
              <w:rPr>
                <w:lang w:val="en-GB"/>
              </w:rPr>
            </w:pPr>
            <w:r w:rsidRPr="00AB6FF2">
              <w:rPr>
                <w:lang w:val="en-GB"/>
              </w:rPr>
              <w:t>there is</w:t>
            </w:r>
            <w:r w:rsidR="00775E58" w:rsidRPr="00AB6FF2">
              <w:rPr>
                <w:lang w:val="en-GB"/>
              </w:rPr>
              <w:t xml:space="preserve"> no or insufficient reliable information available</w:t>
            </w:r>
            <w:r w:rsidR="005F10EB" w:rsidRPr="00AB6FF2">
              <w:rPr>
                <w:lang w:val="en-GB"/>
              </w:rPr>
              <w:t>.</w:t>
            </w:r>
          </w:p>
        </w:tc>
      </w:tr>
    </w:tbl>
    <w:p w14:paraId="06EBAFF7" w14:textId="77777777" w:rsidR="005E6EC6" w:rsidRPr="00AB6FF2" w:rsidRDefault="005E6EC6" w:rsidP="00F40D99">
      <w:pPr>
        <w:pStyle w:val="Heading4"/>
        <w:numPr>
          <w:ilvl w:val="0"/>
          <w:numId w:val="0"/>
        </w:numPr>
        <w:ind w:left="567"/>
        <w:rPr>
          <w:rFonts w:cs="Times New Roman"/>
        </w:rPr>
      </w:pPr>
    </w:p>
    <w:p w14:paraId="48336D7D" w14:textId="6EE53F1A" w:rsidR="00424180" w:rsidRPr="00AB6FF2" w:rsidRDefault="00424180" w:rsidP="00F40D99">
      <w:pPr>
        <w:pStyle w:val="Heading2"/>
      </w:pPr>
      <w:bookmarkStart w:id="598" w:name="_Toc117612879"/>
      <w:r w:rsidRPr="00AB6FF2">
        <w:t>Area</w:t>
      </w:r>
      <w:bookmarkEnd w:id="598"/>
    </w:p>
    <w:p w14:paraId="77FC24BB" w14:textId="56422E19" w:rsidR="00424180" w:rsidRPr="00AB6FF2" w:rsidRDefault="00424180" w:rsidP="00424180">
      <w:pPr>
        <w:rPr>
          <w:rFonts w:cs="Times New Roman"/>
          <w:b/>
          <w:lang w:val="en-GB"/>
        </w:rPr>
      </w:pPr>
      <w:r w:rsidRPr="00AB6FF2">
        <w:rPr>
          <w:rFonts w:cs="Times New Roman"/>
          <w:lang w:val="en-GB"/>
        </w:rPr>
        <w:t xml:space="preserve">Give the result of the assessment of the status for </w:t>
      </w:r>
      <w:r w:rsidR="005F10EB" w:rsidRPr="00AB6FF2">
        <w:rPr>
          <w:rFonts w:cs="Times New Roman"/>
          <w:lang w:val="en-GB"/>
        </w:rPr>
        <w:t>A</w:t>
      </w:r>
      <w:r w:rsidRPr="00AB6FF2">
        <w:rPr>
          <w:rFonts w:cs="Times New Roman"/>
          <w:lang w:val="en-GB"/>
        </w:rPr>
        <w:t xml:space="preserve">rea covered by the habitat using the four categories available: </w:t>
      </w:r>
      <w:r w:rsidR="005F10EB" w:rsidRPr="00AB6FF2">
        <w:rPr>
          <w:rFonts w:cs="Times New Roman"/>
          <w:lang w:val="en-GB"/>
        </w:rPr>
        <w:t>‘</w:t>
      </w:r>
      <w:r w:rsidRPr="00AB6FF2">
        <w:rPr>
          <w:rFonts w:cs="Times New Roman"/>
          <w:lang w:val="en-GB"/>
        </w:rPr>
        <w:t>favourable</w:t>
      </w:r>
      <w:r w:rsidR="005F10EB" w:rsidRPr="00AB6FF2">
        <w:rPr>
          <w:rFonts w:cs="Times New Roman"/>
          <w:lang w:val="en-GB"/>
        </w:rPr>
        <w:t>’</w:t>
      </w:r>
      <w:r w:rsidRPr="00AB6FF2">
        <w:rPr>
          <w:rFonts w:cs="Times New Roman"/>
          <w:lang w:val="en-GB"/>
        </w:rPr>
        <w:t xml:space="preserve"> (FV), </w:t>
      </w:r>
      <w:r w:rsidR="005F10EB" w:rsidRPr="00AB6FF2">
        <w:rPr>
          <w:rFonts w:cs="Times New Roman"/>
          <w:lang w:val="en-GB"/>
        </w:rPr>
        <w:t>‘</w:t>
      </w:r>
      <w:r w:rsidRPr="00AB6FF2">
        <w:rPr>
          <w:rFonts w:cs="Times New Roman"/>
          <w:lang w:val="en-GB"/>
        </w:rPr>
        <w:t>unfavourable-inadequate</w:t>
      </w:r>
      <w:r w:rsidR="005F10EB" w:rsidRPr="00AB6FF2">
        <w:rPr>
          <w:rFonts w:cs="Times New Roman"/>
          <w:lang w:val="en-GB"/>
        </w:rPr>
        <w:t>’</w:t>
      </w:r>
      <w:r w:rsidRPr="00AB6FF2">
        <w:rPr>
          <w:rFonts w:cs="Times New Roman"/>
          <w:lang w:val="en-GB"/>
        </w:rPr>
        <w:t xml:space="preserve"> (U1), </w:t>
      </w:r>
      <w:r w:rsidR="005F10EB" w:rsidRPr="00AB6FF2">
        <w:rPr>
          <w:rFonts w:cs="Times New Roman"/>
          <w:lang w:val="en-GB"/>
        </w:rPr>
        <w:t>‘</w:t>
      </w:r>
      <w:r w:rsidRPr="00AB6FF2">
        <w:rPr>
          <w:rFonts w:cs="Times New Roman"/>
          <w:lang w:val="en-GB"/>
        </w:rPr>
        <w:t>unfavourable-bad</w:t>
      </w:r>
      <w:r w:rsidR="005F10EB" w:rsidRPr="00AB6FF2">
        <w:rPr>
          <w:rFonts w:cs="Times New Roman"/>
          <w:lang w:val="en-GB"/>
        </w:rPr>
        <w:t>’</w:t>
      </w:r>
      <w:r w:rsidRPr="00AB6FF2">
        <w:rPr>
          <w:rFonts w:cs="Times New Roman"/>
          <w:lang w:val="en-GB"/>
        </w:rPr>
        <w:t xml:space="preserve"> (U2) and </w:t>
      </w:r>
      <w:r w:rsidR="005F10EB" w:rsidRPr="00AB6FF2">
        <w:rPr>
          <w:rFonts w:cs="Times New Roman"/>
          <w:lang w:val="en-GB"/>
        </w:rPr>
        <w:t>‘</w:t>
      </w:r>
      <w:r w:rsidRPr="00AB6FF2">
        <w:rPr>
          <w:rFonts w:cs="Times New Roman"/>
          <w:lang w:val="en-GB"/>
        </w:rPr>
        <w:t>unknown</w:t>
      </w:r>
      <w:r w:rsidR="005F10EB"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937"/>
        <w:gridCol w:w="7125"/>
      </w:tblGrid>
      <w:tr w:rsidR="00424180" w:rsidRPr="00AB6FF2" w14:paraId="2E2338F9" w14:textId="77777777" w:rsidTr="00A47869">
        <w:tc>
          <w:tcPr>
            <w:tcW w:w="19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F1A0F59" w14:textId="77777777" w:rsidR="00424180" w:rsidRPr="00AB6FF2" w:rsidRDefault="00424180" w:rsidP="0015224A">
            <w:pPr>
              <w:spacing w:before="60" w:after="60"/>
              <w:rPr>
                <w:b/>
                <w:lang w:val="en-GB"/>
              </w:rPr>
            </w:pPr>
            <w:r w:rsidRPr="00AB6FF2">
              <w:rPr>
                <w:b/>
                <w:lang w:val="en-GB"/>
              </w:rPr>
              <w:t>Conservation status</w:t>
            </w:r>
          </w:p>
        </w:tc>
        <w:tc>
          <w:tcPr>
            <w:tcW w:w="73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CB9516" w14:textId="77777777" w:rsidR="00424180" w:rsidRPr="00AB6FF2" w:rsidRDefault="00424180" w:rsidP="0015224A">
            <w:pPr>
              <w:spacing w:before="60" w:after="60"/>
              <w:rPr>
                <w:b/>
                <w:lang w:val="en-GB"/>
              </w:rPr>
            </w:pPr>
            <w:r w:rsidRPr="00AB6FF2">
              <w:rPr>
                <w:b/>
                <w:lang w:val="en-GB"/>
              </w:rPr>
              <w:t>Assessment criteria</w:t>
            </w:r>
          </w:p>
        </w:tc>
      </w:tr>
      <w:tr w:rsidR="00424180" w:rsidRPr="00AB6FF2" w14:paraId="3DC8F538" w14:textId="77777777" w:rsidTr="00B33B83">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84D62FB" w14:textId="43EF5C8F" w:rsidR="00424180" w:rsidRPr="00AB6FF2" w:rsidRDefault="00424180" w:rsidP="0015224A">
            <w:pPr>
              <w:spacing w:before="60" w:after="60"/>
              <w:jc w:val="left"/>
              <w:rPr>
                <w:lang w:val="en-GB"/>
              </w:rPr>
            </w:pPr>
            <w:r w:rsidRPr="00AB6FF2">
              <w:rPr>
                <w:lang w:val="en-GB"/>
              </w:rPr>
              <w:t>Favourable (FV)</w:t>
            </w:r>
          </w:p>
        </w:tc>
        <w:tc>
          <w:tcPr>
            <w:tcW w:w="7337" w:type="dxa"/>
            <w:tcBorders>
              <w:top w:val="single" w:sz="4" w:space="0" w:color="auto"/>
              <w:left w:val="single" w:sz="4" w:space="0" w:color="auto"/>
              <w:bottom w:val="single" w:sz="4" w:space="0" w:color="auto"/>
              <w:right w:val="single" w:sz="4" w:space="0" w:color="auto"/>
            </w:tcBorders>
            <w:shd w:val="clear" w:color="auto" w:fill="auto"/>
            <w:hideMark/>
          </w:tcPr>
          <w:p w14:paraId="6BDAE556" w14:textId="1966EED1" w:rsidR="00424180" w:rsidRPr="00AB6FF2" w:rsidRDefault="0061662B" w:rsidP="0015224A">
            <w:pPr>
              <w:spacing w:before="60" w:after="60"/>
              <w:rPr>
                <w:lang w:val="en-GB"/>
              </w:rPr>
            </w:pPr>
            <w:r w:rsidRPr="00AB6FF2">
              <w:rPr>
                <w:lang w:val="en-GB"/>
              </w:rPr>
              <w:t xml:space="preserve">According to the </w:t>
            </w:r>
            <w:r w:rsidR="00424180" w:rsidRPr="00AB6FF2">
              <w:rPr>
                <w:lang w:val="en-GB"/>
              </w:rPr>
              <w:t>evaluation matrix (</w:t>
            </w:r>
            <w:r w:rsidR="005B52CE" w:rsidRPr="00AB6FF2">
              <w:rPr>
                <w:lang w:val="en-GB"/>
              </w:rPr>
              <w:t xml:space="preserve">Part </w:t>
            </w:r>
            <w:r w:rsidR="00424180" w:rsidRPr="00AB6FF2">
              <w:rPr>
                <w:lang w:val="en-GB"/>
              </w:rPr>
              <w:t xml:space="preserve">E) the status of </w:t>
            </w:r>
            <w:r w:rsidR="005F10EB" w:rsidRPr="00AB6FF2">
              <w:rPr>
                <w:lang w:val="en-GB"/>
              </w:rPr>
              <w:t>A</w:t>
            </w:r>
            <w:r w:rsidR="00424180" w:rsidRPr="00AB6FF2">
              <w:rPr>
                <w:lang w:val="en-GB"/>
              </w:rPr>
              <w:t>rea covered by habitat is ‘favourable’ if:</w:t>
            </w:r>
          </w:p>
          <w:p w14:paraId="479D1040" w14:textId="629F3503" w:rsidR="00424180" w:rsidRPr="00AB6FF2" w:rsidRDefault="00424180" w:rsidP="00C651E4">
            <w:pPr>
              <w:numPr>
                <w:ilvl w:val="0"/>
                <w:numId w:val="40"/>
              </w:numPr>
              <w:spacing w:before="60" w:after="60"/>
              <w:contextualSpacing/>
              <w:rPr>
                <w:lang w:val="en-GB"/>
              </w:rPr>
            </w:pPr>
            <w:r w:rsidRPr="00AB6FF2">
              <w:rPr>
                <w:lang w:val="en-GB"/>
              </w:rPr>
              <w:t xml:space="preserve">the trend is stable </w:t>
            </w:r>
            <w:r w:rsidR="00775E58" w:rsidRPr="00AB6FF2">
              <w:rPr>
                <w:lang w:val="en-GB"/>
              </w:rPr>
              <w:t xml:space="preserve">(loss and expansion in balance) </w:t>
            </w:r>
            <w:r w:rsidRPr="00AB6FF2">
              <w:rPr>
                <w:lang w:val="en-GB"/>
              </w:rPr>
              <w:t xml:space="preserve">or increasing; and </w:t>
            </w:r>
          </w:p>
          <w:p w14:paraId="6F853267" w14:textId="612CA28C" w:rsidR="00424180" w:rsidRPr="00AB6FF2" w:rsidRDefault="00497565" w:rsidP="00C651E4">
            <w:pPr>
              <w:numPr>
                <w:ilvl w:val="0"/>
                <w:numId w:val="40"/>
              </w:numPr>
              <w:spacing w:before="60" w:after="60"/>
              <w:contextualSpacing/>
              <w:rPr>
                <w:lang w:val="en-GB"/>
              </w:rPr>
            </w:pPr>
            <w:r w:rsidRPr="00AB6FF2">
              <w:rPr>
                <w:lang w:val="en-GB"/>
              </w:rPr>
              <w:t>area covered by habitat</w:t>
            </w:r>
            <w:r w:rsidR="00424180" w:rsidRPr="00AB6FF2">
              <w:rPr>
                <w:lang w:val="en-GB"/>
              </w:rPr>
              <w:t xml:space="preserve"> (field 5.2) </w:t>
            </w:r>
            <w:r w:rsidR="00775E58" w:rsidRPr="00AB6FF2">
              <w:rPr>
                <w:lang w:val="en-GB"/>
              </w:rPr>
              <w:t>is not smaller than the</w:t>
            </w:r>
            <w:r w:rsidR="00424180" w:rsidRPr="00AB6FF2">
              <w:rPr>
                <w:lang w:val="en-GB"/>
              </w:rPr>
              <w:t xml:space="preserve"> favourable reference area (field 5.1</w:t>
            </w:r>
            <w:r w:rsidR="00F0268B" w:rsidRPr="00AB6FF2">
              <w:rPr>
                <w:lang w:val="en-GB"/>
              </w:rPr>
              <w:t>5</w:t>
            </w:r>
            <w:r w:rsidR="00424180" w:rsidRPr="00AB6FF2">
              <w:rPr>
                <w:lang w:val="en-GB"/>
              </w:rPr>
              <w:t xml:space="preserve">); and </w:t>
            </w:r>
          </w:p>
          <w:p w14:paraId="63EB7A60" w14:textId="3F19E1F2" w:rsidR="00424180" w:rsidRPr="00AB6FF2" w:rsidRDefault="00424180" w:rsidP="00C651E4">
            <w:pPr>
              <w:numPr>
                <w:ilvl w:val="0"/>
                <w:numId w:val="40"/>
              </w:numPr>
              <w:spacing w:before="60" w:after="60"/>
              <w:ind w:left="714" w:hanging="357"/>
              <w:rPr>
                <w:lang w:val="en-GB"/>
              </w:rPr>
            </w:pPr>
            <w:r w:rsidRPr="00AB6FF2">
              <w:rPr>
                <w:lang w:val="en-GB"/>
              </w:rPr>
              <w:t xml:space="preserve">there are no significant changes in distribution pattern within </w:t>
            </w:r>
            <w:r w:rsidR="007C2BD0" w:rsidRPr="00AB6FF2">
              <w:rPr>
                <w:lang w:val="en-GB"/>
              </w:rPr>
              <w:t>the range.</w:t>
            </w:r>
          </w:p>
          <w:p w14:paraId="5BC2905C" w14:textId="77777777" w:rsidR="00424180" w:rsidRPr="00AB6FF2" w:rsidRDefault="00424180" w:rsidP="0015224A">
            <w:pPr>
              <w:spacing w:before="240" w:after="60"/>
              <w:rPr>
                <w:lang w:val="en-GB"/>
              </w:rPr>
            </w:pPr>
            <w:r w:rsidRPr="00AB6FF2">
              <w:rPr>
                <w:lang w:val="en-GB"/>
              </w:rPr>
              <w:t>Complementary remarks:</w:t>
            </w:r>
          </w:p>
          <w:p w14:paraId="5229114E" w14:textId="0864BAD7" w:rsidR="00424180" w:rsidRPr="00AB6FF2" w:rsidRDefault="004F6364" w:rsidP="0015224A">
            <w:pPr>
              <w:spacing w:before="60" w:after="60"/>
              <w:ind w:left="34"/>
              <w:rPr>
                <w:lang w:val="en-GB"/>
              </w:rPr>
            </w:pPr>
            <w:r w:rsidRPr="00AB6FF2">
              <w:rPr>
                <w:lang w:val="en-GB"/>
              </w:rPr>
              <w:lastRenderedPageBreak/>
              <w:t xml:space="preserve">1. </w:t>
            </w:r>
            <w:r w:rsidR="00424180" w:rsidRPr="00AB6FF2">
              <w:rPr>
                <w:lang w:val="en-GB"/>
              </w:rPr>
              <w:t xml:space="preserve">The </w:t>
            </w:r>
            <w:r w:rsidRPr="00AB6FF2">
              <w:rPr>
                <w:rFonts w:eastAsia="MS Mincho"/>
                <w:lang w:val="en-GB" w:eastAsia="en-US"/>
              </w:rPr>
              <w:t>trend over the short-term trend period (field 5.</w:t>
            </w:r>
            <w:r w:rsidR="00F0268B" w:rsidRPr="00AB6FF2">
              <w:rPr>
                <w:rFonts w:eastAsia="MS Mincho"/>
                <w:lang w:val="en-GB" w:eastAsia="en-US"/>
              </w:rPr>
              <w:t>6</w:t>
            </w:r>
            <w:r w:rsidRPr="00AB6FF2">
              <w:rPr>
                <w:rFonts w:eastAsia="MS Mincho"/>
                <w:lang w:val="en-GB" w:eastAsia="en-US"/>
              </w:rPr>
              <w:t xml:space="preserve">) should </w:t>
            </w:r>
            <w:r w:rsidR="00424180" w:rsidRPr="00AB6FF2">
              <w:rPr>
                <w:lang w:val="en-GB"/>
              </w:rPr>
              <w:t>should be used for the status assessment.</w:t>
            </w:r>
          </w:p>
          <w:p w14:paraId="0C89CF28" w14:textId="1B6085C0" w:rsidR="00424180" w:rsidRPr="00AB6FF2" w:rsidRDefault="004F6364" w:rsidP="0015224A">
            <w:pPr>
              <w:spacing w:before="60" w:after="60"/>
              <w:ind w:left="34"/>
              <w:rPr>
                <w:lang w:val="en-GB"/>
              </w:rPr>
            </w:pPr>
            <w:r w:rsidRPr="00AB6FF2">
              <w:rPr>
                <w:lang w:val="en-GB"/>
              </w:rPr>
              <w:t xml:space="preserve">2. </w:t>
            </w:r>
            <w:r w:rsidR="00424180" w:rsidRPr="00AB6FF2">
              <w:rPr>
                <w:lang w:val="en-GB"/>
              </w:rPr>
              <w:t>There may be situations where the habitat area has decreased during the short-term trend period (field 5.</w:t>
            </w:r>
            <w:r w:rsidR="00F0268B" w:rsidRPr="00AB6FF2">
              <w:rPr>
                <w:lang w:val="en-GB"/>
              </w:rPr>
              <w:t>6</w:t>
            </w:r>
            <w:r w:rsidR="00424180" w:rsidRPr="00AB6FF2">
              <w:rPr>
                <w:lang w:val="en-GB"/>
              </w:rPr>
              <w:t>) as a result of management measures (e.g. to restore another Annex I habitat or the habitat of an Annex II species). The habitat area could still be considered at Favourable conservation status, but in such cases give details in field 10.8 ‘Additional information’.</w:t>
            </w:r>
          </w:p>
          <w:p w14:paraId="618C7301" w14:textId="77777777" w:rsidR="00424180" w:rsidRPr="00AB6FF2" w:rsidRDefault="004F6364" w:rsidP="0015224A">
            <w:pPr>
              <w:spacing w:before="60" w:after="60"/>
              <w:ind w:left="34"/>
              <w:rPr>
                <w:i/>
                <w:shd w:val="clear" w:color="auto" w:fill="E2EFD9"/>
                <w:lang w:val="en-GB"/>
              </w:rPr>
            </w:pPr>
            <w:r w:rsidRPr="00AB6FF2">
              <w:rPr>
                <w:lang w:val="en-GB"/>
              </w:rPr>
              <w:t>3.</w:t>
            </w:r>
            <w:r w:rsidR="00D63C84" w:rsidRPr="00AB6FF2">
              <w:rPr>
                <w:lang w:val="en-GB"/>
              </w:rPr>
              <w:t xml:space="preserve"> </w:t>
            </w:r>
            <w:r w:rsidR="00424180" w:rsidRPr="00AB6FF2">
              <w:rPr>
                <w:lang w:val="en-GB"/>
              </w:rPr>
              <w:t>For dynamic habitats such as shifting dunes the habitat area may have decreased during the short-term trend period (field 5.</w:t>
            </w:r>
            <w:r w:rsidR="00F0268B" w:rsidRPr="00AB6FF2">
              <w:rPr>
                <w:lang w:val="en-GB"/>
              </w:rPr>
              <w:t>6</w:t>
            </w:r>
            <w:r w:rsidR="00424180" w:rsidRPr="00AB6FF2">
              <w:rPr>
                <w:lang w:val="en-GB"/>
              </w:rPr>
              <w:t>), but due to the dynamic nature of the habitat this does not represent a permanent loss of the habitat area. In this situation the habitat area could still be assessed as ’favourable’ but details should be given in field 10.8.</w:t>
            </w:r>
            <w:r w:rsidR="00424180" w:rsidRPr="00AB6FF2">
              <w:rPr>
                <w:i/>
                <w:shd w:val="clear" w:color="auto" w:fill="E2EFD9"/>
                <w:lang w:val="en-GB"/>
              </w:rPr>
              <w:t xml:space="preserve"> </w:t>
            </w:r>
          </w:p>
          <w:p w14:paraId="1DDCE1A3" w14:textId="319A49BD" w:rsidR="0000509B" w:rsidRPr="00AB6FF2" w:rsidRDefault="0000509B" w:rsidP="009639DB">
            <w:pPr>
              <w:spacing w:before="60" w:after="60"/>
              <w:rPr>
                <w:lang w:val="en-GB"/>
              </w:rPr>
            </w:pPr>
          </w:p>
        </w:tc>
      </w:tr>
      <w:tr w:rsidR="00424180" w:rsidRPr="00AB6FF2" w14:paraId="2A8E15DB" w14:textId="77777777" w:rsidTr="00B33B83">
        <w:trPr>
          <w:trHeight w:val="1690"/>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6174385D" w14:textId="094DCE88" w:rsidR="00424180" w:rsidRPr="00AB6FF2" w:rsidRDefault="00424180" w:rsidP="0015224A">
            <w:pPr>
              <w:spacing w:before="60" w:after="60"/>
              <w:jc w:val="left"/>
              <w:rPr>
                <w:lang w:val="en-GB"/>
              </w:rPr>
            </w:pPr>
            <w:r w:rsidRPr="00AB6FF2">
              <w:rPr>
                <w:lang w:val="en-GB"/>
              </w:rPr>
              <w:lastRenderedPageBreak/>
              <w:t>Unfavourable- inadequate (U1)</w:t>
            </w:r>
          </w:p>
        </w:tc>
        <w:tc>
          <w:tcPr>
            <w:tcW w:w="7337" w:type="dxa"/>
            <w:tcBorders>
              <w:top w:val="single" w:sz="4" w:space="0" w:color="auto"/>
              <w:left w:val="single" w:sz="4" w:space="0" w:color="auto"/>
              <w:bottom w:val="single" w:sz="4" w:space="0" w:color="auto"/>
              <w:right w:val="single" w:sz="4" w:space="0" w:color="auto"/>
            </w:tcBorders>
            <w:shd w:val="clear" w:color="auto" w:fill="auto"/>
            <w:hideMark/>
          </w:tcPr>
          <w:p w14:paraId="63C109BC" w14:textId="1CE493E8" w:rsidR="00775E58" w:rsidRPr="00AB6FF2" w:rsidRDefault="00775E58" w:rsidP="0015224A">
            <w:pPr>
              <w:spacing w:before="60" w:after="60"/>
              <w:rPr>
                <w:lang w:val="en-GB"/>
              </w:rPr>
            </w:pPr>
            <w:r w:rsidRPr="00AB6FF2">
              <w:rPr>
                <w:lang w:val="en-GB"/>
              </w:rPr>
              <w:t>According to the evaluation matrix (</w:t>
            </w:r>
            <w:r w:rsidR="00FF5E1D" w:rsidRPr="00AB6FF2">
              <w:rPr>
                <w:lang w:val="en-GB"/>
              </w:rPr>
              <w:t xml:space="preserve">Part </w:t>
            </w:r>
            <w:r w:rsidRPr="00AB6FF2">
              <w:rPr>
                <w:lang w:val="en-GB"/>
              </w:rPr>
              <w:t xml:space="preserve">E) the status of </w:t>
            </w:r>
            <w:r w:rsidR="00CD1419" w:rsidRPr="00AB6FF2">
              <w:rPr>
                <w:lang w:val="en-GB"/>
              </w:rPr>
              <w:t>A</w:t>
            </w:r>
            <w:r w:rsidRPr="00AB6FF2">
              <w:rPr>
                <w:lang w:val="en-GB"/>
              </w:rPr>
              <w:t>rea covered by habitat is ‘unfavourable-inadequate’ if:</w:t>
            </w:r>
          </w:p>
          <w:p w14:paraId="7F9F644F" w14:textId="118E9C12" w:rsidR="00775E58" w:rsidRPr="00AB6FF2" w:rsidRDefault="00775E58" w:rsidP="00C651E4">
            <w:pPr>
              <w:numPr>
                <w:ilvl w:val="0"/>
                <w:numId w:val="39"/>
              </w:numPr>
              <w:spacing w:before="60" w:after="60"/>
              <w:ind w:left="714" w:hanging="357"/>
              <w:rPr>
                <w:lang w:val="en-GB"/>
              </w:rPr>
            </w:pPr>
            <w:r w:rsidRPr="00AB6FF2">
              <w:rPr>
                <w:lang w:val="en-GB"/>
              </w:rPr>
              <w:t>any other combination (</w:t>
            </w:r>
            <w:r w:rsidR="00087F2E" w:rsidRPr="00AB6FF2">
              <w:rPr>
                <w:lang w:val="en-GB"/>
              </w:rPr>
              <w:t xml:space="preserve">other combination of criteria </w:t>
            </w:r>
            <w:r w:rsidRPr="00AB6FF2">
              <w:rPr>
                <w:lang w:val="en-GB"/>
              </w:rPr>
              <w:t>than for ‘favourable’ or ‘unfavourable-bad’)</w:t>
            </w:r>
            <w:r w:rsidR="00CD1419" w:rsidRPr="00AB6FF2">
              <w:rPr>
                <w:lang w:val="en-GB"/>
              </w:rPr>
              <w:t>.</w:t>
            </w:r>
          </w:p>
          <w:p w14:paraId="7162E592" w14:textId="77777777" w:rsidR="00775E58" w:rsidRPr="00AB6FF2" w:rsidRDefault="00775E58" w:rsidP="0015224A">
            <w:pPr>
              <w:spacing w:before="240" w:after="60"/>
              <w:rPr>
                <w:lang w:val="en-GB"/>
              </w:rPr>
            </w:pPr>
            <w:r w:rsidRPr="00AB6FF2">
              <w:rPr>
                <w:lang w:val="en-GB"/>
              </w:rPr>
              <w:t>Complementary remarks:</w:t>
            </w:r>
          </w:p>
          <w:p w14:paraId="42A32B84" w14:textId="026386B7" w:rsidR="00424180" w:rsidRPr="00AB6FF2" w:rsidRDefault="004F6364" w:rsidP="0015224A">
            <w:pPr>
              <w:spacing w:before="60" w:after="60"/>
              <w:rPr>
                <w:lang w:val="en-GB"/>
              </w:rPr>
            </w:pPr>
            <w:r w:rsidRPr="00AB6FF2">
              <w:rPr>
                <w:lang w:val="en-GB"/>
              </w:rPr>
              <w:t xml:space="preserve">1. </w:t>
            </w:r>
            <w:r w:rsidR="00424180" w:rsidRPr="00AB6FF2">
              <w:rPr>
                <w:lang w:val="en-GB"/>
              </w:rPr>
              <w:t xml:space="preserve">The evaluation matrix does not include explicit criteria for ‘unfavourable-inadequate’ status of </w:t>
            </w:r>
            <w:r w:rsidR="00CD1419" w:rsidRPr="00AB6FF2">
              <w:rPr>
                <w:lang w:val="en-GB"/>
              </w:rPr>
              <w:t>A</w:t>
            </w:r>
            <w:r w:rsidR="00424180" w:rsidRPr="00AB6FF2">
              <w:rPr>
                <w:lang w:val="en-GB"/>
              </w:rPr>
              <w:t xml:space="preserve">rea covered by habitat. </w:t>
            </w:r>
            <w:r w:rsidR="00FB2EB6" w:rsidRPr="00AB6FF2">
              <w:rPr>
                <w:lang w:val="en-GB"/>
              </w:rPr>
              <w:t>However, t</w:t>
            </w:r>
            <w:r w:rsidR="00424180" w:rsidRPr="00AB6FF2">
              <w:rPr>
                <w:lang w:val="en-GB"/>
              </w:rPr>
              <w:t>aking into account the criteria for ‘favourable’ and ‘unfavourable-bad’ the status of area covered by habitat should be considered as ‘unfavourable-inadequate’ if:</w:t>
            </w:r>
          </w:p>
          <w:p w14:paraId="08C937BB" w14:textId="60623413" w:rsidR="00424180" w:rsidRPr="00AB6FF2" w:rsidRDefault="00424180" w:rsidP="00C651E4">
            <w:pPr>
              <w:numPr>
                <w:ilvl w:val="0"/>
                <w:numId w:val="40"/>
              </w:numPr>
              <w:spacing w:before="60" w:after="60"/>
              <w:contextualSpacing/>
              <w:rPr>
                <w:lang w:val="en-GB"/>
              </w:rPr>
            </w:pPr>
            <w:r w:rsidRPr="00AB6FF2">
              <w:rPr>
                <w:lang w:val="en-GB"/>
              </w:rPr>
              <w:t xml:space="preserve">a decline equivalent to a loss of less than 1 % per year; </w:t>
            </w:r>
            <w:r w:rsidR="00C11694" w:rsidRPr="00AB6FF2">
              <w:rPr>
                <w:lang w:val="en-GB"/>
              </w:rPr>
              <w:t>or</w:t>
            </w:r>
          </w:p>
          <w:p w14:paraId="0FC4A476" w14:textId="20743DF2" w:rsidR="00775E58" w:rsidRPr="00AB6FF2" w:rsidRDefault="00775E58" w:rsidP="00C651E4">
            <w:pPr>
              <w:numPr>
                <w:ilvl w:val="0"/>
                <w:numId w:val="40"/>
              </w:numPr>
              <w:spacing w:before="60" w:after="60"/>
              <w:contextualSpacing/>
              <w:rPr>
                <w:lang w:val="en-GB"/>
              </w:rPr>
            </w:pPr>
            <w:r w:rsidRPr="00AB6FF2">
              <w:rPr>
                <w:lang w:val="en-GB"/>
              </w:rPr>
              <w:t>area covered by habitat (field 5.2) is less than 10 % below favourable reference area (field 5.1</w:t>
            </w:r>
            <w:r w:rsidR="00F0268B" w:rsidRPr="00AB6FF2">
              <w:rPr>
                <w:lang w:val="en-GB"/>
              </w:rPr>
              <w:t>5</w:t>
            </w:r>
            <w:r w:rsidRPr="00AB6FF2">
              <w:rPr>
                <w:lang w:val="en-GB"/>
              </w:rPr>
              <w:t>); or</w:t>
            </w:r>
          </w:p>
          <w:p w14:paraId="0E1A006D" w14:textId="7CB7FFAA" w:rsidR="00C11694" w:rsidRPr="00AB6FF2" w:rsidRDefault="00C11694" w:rsidP="00C651E4">
            <w:pPr>
              <w:numPr>
                <w:ilvl w:val="0"/>
                <w:numId w:val="40"/>
              </w:numPr>
              <w:spacing w:before="60" w:after="60"/>
              <w:ind w:left="714" w:hanging="357"/>
              <w:rPr>
                <w:lang w:val="en-GB"/>
              </w:rPr>
            </w:pPr>
            <w:r w:rsidRPr="00AB6FF2">
              <w:rPr>
                <w:lang w:val="en-GB"/>
              </w:rPr>
              <w:t xml:space="preserve">small </w:t>
            </w:r>
            <w:r w:rsidR="00497565" w:rsidRPr="00AB6FF2">
              <w:rPr>
                <w:lang w:val="en-GB"/>
              </w:rPr>
              <w:t>losses</w:t>
            </w:r>
            <w:r w:rsidRPr="00AB6FF2">
              <w:rPr>
                <w:lang w:val="en-GB"/>
              </w:rPr>
              <w:t xml:space="preserve"> in distribution pattern within range</w:t>
            </w:r>
            <w:r w:rsidR="00775E58" w:rsidRPr="00AB6FF2">
              <w:rPr>
                <w:lang w:val="en-GB"/>
              </w:rPr>
              <w:t>.</w:t>
            </w:r>
          </w:p>
          <w:p w14:paraId="18F92F08" w14:textId="26793D9D" w:rsidR="00424180" w:rsidRPr="00AB6FF2" w:rsidRDefault="004F6364" w:rsidP="0015224A">
            <w:pPr>
              <w:spacing w:before="60" w:after="60"/>
              <w:ind w:left="34"/>
              <w:rPr>
                <w:lang w:val="en-GB"/>
              </w:rPr>
            </w:pPr>
            <w:r w:rsidRPr="00AB6FF2">
              <w:rPr>
                <w:lang w:val="en-GB"/>
              </w:rPr>
              <w:t xml:space="preserve">2. </w:t>
            </w:r>
            <w:r w:rsidR="00424180" w:rsidRPr="00AB6FF2">
              <w:rPr>
                <w:lang w:val="en-GB"/>
              </w:rPr>
              <w:t>The trend over the short-term trend period (field 5.</w:t>
            </w:r>
            <w:r w:rsidR="00F0268B" w:rsidRPr="00AB6FF2">
              <w:rPr>
                <w:lang w:val="en-GB"/>
              </w:rPr>
              <w:t>6</w:t>
            </w:r>
            <w:r w:rsidR="00424180" w:rsidRPr="00AB6FF2">
              <w:rPr>
                <w:lang w:val="en-GB"/>
              </w:rPr>
              <w:t>) should be used for the status assessment.</w:t>
            </w:r>
          </w:p>
        </w:tc>
      </w:tr>
      <w:tr w:rsidR="00424180" w:rsidRPr="00AB6FF2" w14:paraId="36B6663C" w14:textId="77777777" w:rsidTr="00B33B83">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27E94522" w14:textId="77777777" w:rsidR="00424180" w:rsidRPr="00AB6FF2" w:rsidRDefault="00424180" w:rsidP="0015224A">
            <w:pPr>
              <w:spacing w:before="60" w:after="60"/>
              <w:jc w:val="left"/>
              <w:rPr>
                <w:lang w:val="en-GB"/>
              </w:rPr>
            </w:pPr>
            <w:r w:rsidRPr="00AB6FF2">
              <w:rPr>
                <w:lang w:val="en-GB"/>
              </w:rPr>
              <w:t>Unfavourable-bad (U2)</w:t>
            </w:r>
          </w:p>
        </w:tc>
        <w:tc>
          <w:tcPr>
            <w:tcW w:w="7337" w:type="dxa"/>
            <w:tcBorders>
              <w:top w:val="single" w:sz="4" w:space="0" w:color="auto"/>
              <w:left w:val="single" w:sz="4" w:space="0" w:color="auto"/>
              <w:bottom w:val="single" w:sz="4" w:space="0" w:color="auto"/>
              <w:right w:val="single" w:sz="4" w:space="0" w:color="auto"/>
            </w:tcBorders>
            <w:shd w:val="clear" w:color="auto" w:fill="auto"/>
            <w:hideMark/>
          </w:tcPr>
          <w:p w14:paraId="3B0DE346" w14:textId="080AE5CE" w:rsidR="00424180" w:rsidRPr="00AB6FF2" w:rsidRDefault="0061662B" w:rsidP="0015224A">
            <w:pPr>
              <w:spacing w:before="60" w:after="60"/>
              <w:rPr>
                <w:lang w:val="en-GB"/>
              </w:rPr>
            </w:pPr>
            <w:r w:rsidRPr="00AB6FF2">
              <w:rPr>
                <w:lang w:val="en-GB"/>
              </w:rPr>
              <w:t xml:space="preserve">According to the </w:t>
            </w:r>
            <w:r w:rsidR="00424180" w:rsidRPr="00AB6FF2">
              <w:rPr>
                <w:lang w:val="en-GB"/>
              </w:rPr>
              <w:t>evaluation matrix (</w:t>
            </w:r>
            <w:r w:rsidR="00FF5E1D" w:rsidRPr="00AB6FF2">
              <w:rPr>
                <w:lang w:val="en-GB"/>
              </w:rPr>
              <w:t xml:space="preserve">Part </w:t>
            </w:r>
            <w:r w:rsidR="00424180" w:rsidRPr="00AB6FF2">
              <w:rPr>
                <w:lang w:val="en-GB"/>
              </w:rPr>
              <w:t xml:space="preserve">E) the status of </w:t>
            </w:r>
            <w:r w:rsidR="00CD1419" w:rsidRPr="00AB6FF2">
              <w:rPr>
                <w:lang w:val="en-GB"/>
              </w:rPr>
              <w:t>A</w:t>
            </w:r>
            <w:r w:rsidR="00424180" w:rsidRPr="00AB6FF2">
              <w:rPr>
                <w:lang w:val="en-GB"/>
              </w:rPr>
              <w:t xml:space="preserve">rea covered by habitat is ‘unfavourable-bad’ if: </w:t>
            </w:r>
          </w:p>
          <w:p w14:paraId="1ED4B791" w14:textId="181418B0" w:rsidR="00424180" w:rsidRPr="00AB6FF2" w:rsidRDefault="0061662B" w:rsidP="00C651E4">
            <w:pPr>
              <w:numPr>
                <w:ilvl w:val="0"/>
                <w:numId w:val="40"/>
              </w:numPr>
              <w:spacing w:before="60" w:after="60"/>
              <w:contextualSpacing/>
              <w:rPr>
                <w:lang w:val="en-GB"/>
              </w:rPr>
            </w:pPr>
            <w:r w:rsidRPr="00AB6FF2">
              <w:rPr>
                <w:lang w:val="en-GB"/>
              </w:rPr>
              <w:t>a large decrease</w:t>
            </w:r>
            <w:r w:rsidR="00424180" w:rsidRPr="00AB6FF2">
              <w:rPr>
                <w:lang w:val="en-GB"/>
              </w:rPr>
              <w:t xml:space="preserve"> equivalent to a loss of more than 1 % per year within the period specified by the </w:t>
            </w:r>
            <w:r w:rsidR="007C2BD0" w:rsidRPr="00AB6FF2">
              <w:rPr>
                <w:lang w:val="en-GB"/>
              </w:rPr>
              <w:t>Member</w:t>
            </w:r>
            <w:r w:rsidR="00424180" w:rsidRPr="00AB6FF2">
              <w:rPr>
                <w:lang w:val="en-GB"/>
              </w:rPr>
              <w:t xml:space="preserve"> State; </w:t>
            </w:r>
            <w:r w:rsidR="00C11694" w:rsidRPr="00AB6FF2">
              <w:rPr>
                <w:lang w:val="en-GB"/>
              </w:rPr>
              <w:t>or</w:t>
            </w:r>
            <w:r w:rsidR="00424180" w:rsidRPr="00AB6FF2">
              <w:rPr>
                <w:lang w:val="en-GB"/>
              </w:rPr>
              <w:t xml:space="preserve"> </w:t>
            </w:r>
          </w:p>
          <w:p w14:paraId="26951F2B" w14:textId="6A96D391" w:rsidR="00C11694" w:rsidRPr="00AB6FF2" w:rsidRDefault="00C11694" w:rsidP="00C651E4">
            <w:pPr>
              <w:numPr>
                <w:ilvl w:val="0"/>
                <w:numId w:val="40"/>
              </w:numPr>
              <w:spacing w:before="60" w:after="60"/>
              <w:contextualSpacing/>
              <w:rPr>
                <w:lang w:val="en-GB"/>
              </w:rPr>
            </w:pPr>
            <w:r w:rsidRPr="00AB6FF2">
              <w:rPr>
                <w:lang w:val="en-GB"/>
              </w:rPr>
              <w:t>major losses in dist</w:t>
            </w:r>
            <w:r w:rsidR="0061662B" w:rsidRPr="00AB6FF2">
              <w:rPr>
                <w:lang w:val="en-GB"/>
              </w:rPr>
              <w:t xml:space="preserve">ribution pattern within range; </w:t>
            </w:r>
            <w:r w:rsidRPr="00AB6FF2">
              <w:rPr>
                <w:lang w:val="en-GB"/>
              </w:rPr>
              <w:t>or</w:t>
            </w:r>
          </w:p>
          <w:p w14:paraId="619305EC" w14:textId="143D7B91" w:rsidR="00424180" w:rsidRPr="00AB6FF2" w:rsidRDefault="00497565" w:rsidP="00C651E4">
            <w:pPr>
              <w:numPr>
                <w:ilvl w:val="0"/>
                <w:numId w:val="40"/>
              </w:numPr>
              <w:spacing w:before="60" w:after="60"/>
              <w:ind w:left="714" w:hanging="357"/>
              <w:rPr>
                <w:lang w:val="en-GB"/>
              </w:rPr>
            </w:pPr>
            <w:r w:rsidRPr="00AB6FF2">
              <w:rPr>
                <w:lang w:val="en-GB"/>
              </w:rPr>
              <w:t xml:space="preserve">area covered by habitat </w:t>
            </w:r>
            <w:r w:rsidR="00424180" w:rsidRPr="00AB6FF2">
              <w:rPr>
                <w:lang w:val="en-GB"/>
              </w:rPr>
              <w:t xml:space="preserve">(field 5.2) is more than 10 % below favourable reference </w:t>
            </w:r>
            <w:r w:rsidR="00C11694" w:rsidRPr="00AB6FF2">
              <w:rPr>
                <w:lang w:val="en-GB"/>
              </w:rPr>
              <w:t xml:space="preserve">area </w:t>
            </w:r>
            <w:r w:rsidR="00424180" w:rsidRPr="00AB6FF2">
              <w:rPr>
                <w:lang w:val="en-GB"/>
              </w:rPr>
              <w:t>(field 5.1</w:t>
            </w:r>
            <w:r w:rsidR="00F0268B" w:rsidRPr="00AB6FF2">
              <w:rPr>
                <w:lang w:val="en-GB"/>
              </w:rPr>
              <w:t>5</w:t>
            </w:r>
            <w:r w:rsidR="00424180" w:rsidRPr="00AB6FF2">
              <w:rPr>
                <w:lang w:val="en-GB"/>
              </w:rPr>
              <w:t>)</w:t>
            </w:r>
          </w:p>
          <w:p w14:paraId="09073D83" w14:textId="77777777" w:rsidR="00424180" w:rsidRPr="00AB6FF2" w:rsidRDefault="00424180" w:rsidP="0015224A">
            <w:pPr>
              <w:spacing w:before="240" w:after="60"/>
              <w:rPr>
                <w:lang w:val="en-GB"/>
              </w:rPr>
            </w:pPr>
            <w:r w:rsidRPr="00AB6FF2">
              <w:rPr>
                <w:lang w:val="en-GB"/>
              </w:rPr>
              <w:t>Complementary remarks:</w:t>
            </w:r>
          </w:p>
          <w:p w14:paraId="75CF8F39" w14:textId="15BA20C0" w:rsidR="00424180" w:rsidRPr="00AB6FF2" w:rsidRDefault="00424180" w:rsidP="0015224A">
            <w:pPr>
              <w:spacing w:before="60" w:after="60"/>
              <w:rPr>
                <w:lang w:val="en-GB"/>
              </w:rPr>
            </w:pPr>
            <w:r w:rsidRPr="00AB6FF2">
              <w:rPr>
                <w:lang w:val="en-GB"/>
              </w:rPr>
              <w:t>The trend over the short-term trend period (field 5.</w:t>
            </w:r>
            <w:r w:rsidR="00F0268B" w:rsidRPr="00AB6FF2">
              <w:rPr>
                <w:lang w:val="en-GB"/>
              </w:rPr>
              <w:t>6</w:t>
            </w:r>
            <w:r w:rsidRPr="00AB6FF2">
              <w:rPr>
                <w:lang w:val="en-GB"/>
              </w:rPr>
              <w:t>) should be used for the status assessment.</w:t>
            </w:r>
          </w:p>
        </w:tc>
      </w:tr>
      <w:tr w:rsidR="00424180" w:rsidRPr="00AB6FF2" w14:paraId="093A22F9" w14:textId="77777777" w:rsidTr="00B33B83">
        <w:tc>
          <w:tcPr>
            <w:tcW w:w="1951" w:type="dxa"/>
            <w:hideMark/>
          </w:tcPr>
          <w:p w14:paraId="0E7CCE43" w14:textId="77777777" w:rsidR="00424180" w:rsidRPr="00AB6FF2" w:rsidRDefault="00424180" w:rsidP="0015224A">
            <w:pPr>
              <w:spacing w:before="60" w:after="60"/>
              <w:jc w:val="left"/>
              <w:rPr>
                <w:lang w:val="en-GB"/>
              </w:rPr>
            </w:pPr>
            <w:r w:rsidRPr="00AB6FF2">
              <w:rPr>
                <w:lang w:val="en-GB"/>
              </w:rPr>
              <w:lastRenderedPageBreak/>
              <w:t>Unknown (XX)</w:t>
            </w:r>
          </w:p>
        </w:tc>
        <w:tc>
          <w:tcPr>
            <w:tcW w:w="7337" w:type="dxa"/>
            <w:hideMark/>
          </w:tcPr>
          <w:p w14:paraId="2708BF68" w14:textId="251EBDFE" w:rsidR="00087F2E" w:rsidRPr="00AB6FF2" w:rsidRDefault="0061662B" w:rsidP="0015224A">
            <w:pPr>
              <w:spacing w:before="60" w:after="60"/>
              <w:rPr>
                <w:lang w:val="en-GB"/>
              </w:rPr>
            </w:pPr>
            <w:r w:rsidRPr="00AB6FF2">
              <w:rPr>
                <w:lang w:val="en-GB"/>
              </w:rPr>
              <w:t>According to the</w:t>
            </w:r>
            <w:r w:rsidR="00424180" w:rsidRPr="00AB6FF2">
              <w:rPr>
                <w:lang w:val="en-GB"/>
              </w:rPr>
              <w:t xml:space="preserve"> evaluation matrix (</w:t>
            </w:r>
            <w:r w:rsidR="00FF5E1D" w:rsidRPr="00AB6FF2">
              <w:rPr>
                <w:lang w:val="en-GB"/>
              </w:rPr>
              <w:t xml:space="preserve">Part </w:t>
            </w:r>
            <w:r w:rsidR="00424180" w:rsidRPr="00AB6FF2">
              <w:rPr>
                <w:lang w:val="en-GB"/>
              </w:rPr>
              <w:t xml:space="preserve">E) the status of </w:t>
            </w:r>
            <w:r w:rsidR="00CD1419" w:rsidRPr="00AB6FF2">
              <w:rPr>
                <w:lang w:val="en-GB"/>
              </w:rPr>
              <w:t>A</w:t>
            </w:r>
            <w:r w:rsidR="00424180" w:rsidRPr="00AB6FF2">
              <w:rPr>
                <w:lang w:val="en-GB"/>
              </w:rPr>
              <w:t>rea covered by habitat is ‘unknown’</w:t>
            </w:r>
            <w:r w:rsidR="00087F2E" w:rsidRPr="00AB6FF2">
              <w:rPr>
                <w:lang w:val="en-GB"/>
              </w:rPr>
              <w:t xml:space="preserve"> if:</w:t>
            </w:r>
          </w:p>
          <w:p w14:paraId="6501983C" w14:textId="273D0A5F" w:rsidR="00424180" w:rsidRPr="00AB6FF2" w:rsidRDefault="00424180" w:rsidP="00C651E4">
            <w:pPr>
              <w:pStyle w:val="ListParagraph"/>
              <w:numPr>
                <w:ilvl w:val="0"/>
                <w:numId w:val="45"/>
              </w:numPr>
              <w:spacing w:before="60" w:after="60"/>
              <w:rPr>
                <w:lang w:val="en-GB"/>
              </w:rPr>
            </w:pPr>
            <w:r w:rsidRPr="00AB6FF2">
              <w:rPr>
                <w:lang w:val="en-GB"/>
              </w:rPr>
              <w:t>there is no or insufficient reliable information available</w:t>
            </w:r>
            <w:r w:rsidR="00CD1419" w:rsidRPr="00AB6FF2">
              <w:rPr>
                <w:lang w:val="en-GB"/>
              </w:rPr>
              <w:t>.</w:t>
            </w:r>
          </w:p>
        </w:tc>
      </w:tr>
    </w:tbl>
    <w:p w14:paraId="5C3A742F" w14:textId="5D9692E0" w:rsidR="005E6EC6" w:rsidRPr="00AB6FF2" w:rsidRDefault="005E6EC6" w:rsidP="00F40D99">
      <w:pPr>
        <w:pStyle w:val="Heading4"/>
        <w:numPr>
          <w:ilvl w:val="0"/>
          <w:numId w:val="0"/>
        </w:numPr>
        <w:ind w:left="567"/>
        <w:rPr>
          <w:rFonts w:cs="Times New Roman"/>
        </w:rPr>
      </w:pPr>
    </w:p>
    <w:p w14:paraId="165C5086" w14:textId="5C9AEEFF" w:rsidR="00424180" w:rsidRPr="00AB6FF2" w:rsidRDefault="00424180" w:rsidP="00F40D99">
      <w:pPr>
        <w:pStyle w:val="Heading2"/>
      </w:pPr>
      <w:bookmarkStart w:id="599" w:name="_Toc117612880"/>
      <w:r w:rsidRPr="00AB6FF2">
        <w:t>Specifi</w:t>
      </w:r>
      <w:r w:rsidR="00A71B25" w:rsidRPr="00AB6FF2">
        <w:t>c structure and functions (including</w:t>
      </w:r>
      <w:r w:rsidRPr="00AB6FF2">
        <w:t xml:space="preserve"> typical species)</w:t>
      </w:r>
      <w:bookmarkEnd w:id="599"/>
    </w:p>
    <w:p w14:paraId="6E89E2A5" w14:textId="77F7014E" w:rsidR="00424180" w:rsidRPr="00AB6FF2" w:rsidRDefault="00424180" w:rsidP="00424180">
      <w:pPr>
        <w:rPr>
          <w:rFonts w:cs="Times New Roman"/>
          <w:lang w:val="en-GB"/>
        </w:rPr>
      </w:pPr>
      <w:r w:rsidRPr="00AB6FF2">
        <w:rPr>
          <w:rFonts w:cs="Times New Roman"/>
          <w:lang w:val="en-GB"/>
        </w:rPr>
        <w:t xml:space="preserve">Give the result of the assessment of the status for </w:t>
      </w:r>
      <w:r w:rsidR="009D249E" w:rsidRPr="00AB6FF2">
        <w:rPr>
          <w:rFonts w:cs="Times New Roman"/>
          <w:lang w:val="en-GB"/>
        </w:rPr>
        <w:t>S</w:t>
      </w:r>
      <w:r w:rsidRPr="00AB6FF2">
        <w:rPr>
          <w:rFonts w:cs="Times New Roman"/>
          <w:lang w:val="en-GB"/>
        </w:rPr>
        <w:t xml:space="preserve">tructure and functions using the four categories available: </w:t>
      </w:r>
      <w:r w:rsidR="009D249E" w:rsidRPr="00AB6FF2">
        <w:rPr>
          <w:rFonts w:cs="Times New Roman"/>
          <w:lang w:val="en-GB"/>
        </w:rPr>
        <w:t>‘</w:t>
      </w:r>
      <w:r w:rsidRPr="00AB6FF2">
        <w:rPr>
          <w:rFonts w:cs="Times New Roman"/>
          <w:lang w:val="en-GB"/>
        </w:rPr>
        <w:t>favourable</w:t>
      </w:r>
      <w:r w:rsidR="009D249E" w:rsidRPr="00AB6FF2">
        <w:rPr>
          <w:rFonts w:cs="Times New Roman"/>
          <w:lang w:val="en-GB"/>
        </w:rPr>
        <w:t>’</w:t>
      </w:r>
      <w:r w:rsidRPr="00AB6FF2">
        <w:rPr>
          <w:rFonts w:cs="Times New Roman"/>
          <w:lang w:val="en-GB"/>
        </w:rPr>
        <w:t xml:space="preserve"> (FV), </w:t>
      </w:r>
      <w:r w:rsidR="009D249E" w:rsidRPr="00AB6FF2">
        <w:rPr>
          <w:rFonts w:cs="Times New Roman"/>
          <w:lang w:val="en-GB"/>
        </w:rPr>
        <w:t>‘</w:t>
      </w:r>
      <w:r w:rsidRPr="00AB6FF2">
        <w:rPr>
          <w:rFonts w:cs="Times New Roman"/>
          <w:lang w:val="en-GB"/>
        </w:rPr>
        <w:t>unfavourable-inadequate</w:t>
      </w:r>
      <w:r w:rsidR="009D249E" w:rsidRPr="00AB6FF2">
        <w:rPr>
          <w:rFonts w:cs="Times New Roman"/>
          <w:lang w:val="en-GB"/>
        </w:rPr>
        <w:t>’</w:t>
      </w:r>
      <w:r w:rsidRPr="00AB6FF2">
        <w:rPr>
          <w:rFonts w:cs="Times New Roman"/>
          <w:lang w:val="en-GB"/>
        </w:rPr>
        <w:t xml:space="preserve"> (U1), </w:t>
      </w:r>
      <w:r w:rsidR="009D249E" w:rsidRPr="00AB6FF2">
        <w:rPr>
          <w:rFonts w:cs="Times New Roman"/>
          <w:lang w:val="en-GB"/>
        </w:rPr>
        <w:t>‘</w:t>
      </w:r>
      <w:r w:rsidRPr="00AB6FF2">
        <w:rPr>
          <w:rFonts w:cs="Times New Roman"/>
          <w:lang w:val="en-GB"/>
        </w:rPr>
        <w:t>unfavourable-bad</w:t>
      </w:r>
      <w:r w:rsidR="009D249E" w:rsidRPr="00AB6FF2">
        <w:rPr>
          <w:rFonts w:cs="Times New Roman"/>
          <w:lang w:val="en-GB"/>
        </w:rPr>
        <w:t>’</w:t>
      </w:r>
      <w:r w:rsidRPr="00AB6FF2">
        <w:rPr>
          <w:rFonts w:cs="Times New Roman"/>
          <w:lang w:val="en-GB"/>
        </w:rPr>
        <w:t xml:space="preserve"> (U2) and </w:t>
      </w:r>
      <w:r w:rsidR="009D249E" w:rsidRPr="00AB6FF2">
        <w:rPr>
          <w:rFonts w:cs="Times New Roman"/>
          <w:lang w:val="en-GB"/>
        </w:rPr>
        <w:t>‘</w:t>
      </w:r>
      <w:r w:rsidRPr="00AB6FF2">
        <w:rPr>
          <w:rFonts w:cs="Times New Roman"/>
          <w:lang w:val="en-GB"/>
        </w:rPr>
        <w:t>unknown</w:t>
      </w:r>
      <w:r w:rsidR="009D249E"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799"/>
        <w:gridCol w:w="7263"/>
      </w:tblGrid>
      <w:tr w:rsidR="00424180" w:rsidRPr="00AB6FF2" w14:paraId="067190C6" w14:textId="77777777" w:rsidTr="00A47869">
        <w:tc>
          <w:tcPr>
            <w:tcW w:w="18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C8B619" w14:textId="77777777" w:rsidR="00424180" w:rsidRPr="00AB6FF2" w:rsidRDefault="00424180" w:rsidP="0015224A">
            <w:pPr>
              <w:spacing w:before="60" w:after="60"/>
              <w:rPr>
                <w:b/>
                <w:lang w:val="en-GB"/>
              </w:rPr>
            </w:pPr>
            <w:r w:rsidRPr="00AB6FF2">
              <w:rPr>
                <w:b/>
                <w:lang w:val="en-GB"/>
              </w:rPr>
              <w:t>Conservation status</w:t>
            </w:r>
          </w:p>
        </w:tc>
        <w:tc>
          <w:tcPr>
            <w:tcW w:w="7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FEB4F9" w14:textId="77777777" w:rsidR="00424180" w:rsidRPr="00AB6FF2" w:rsidRDefault="00424180" w:rsidP="0015224A">
            <w:pPr>
              <w:spacing w:before="60" w:after="60"/>
              <w:rPr>
                <w:b/>
                <w:lang w:val="en-GB"/>
              </w:rPr>
            </w:pPr>
            <w:r w:rsidRPr="00AB6FF2">
              <w:rPr>
                <w:b/>
                <w:lang w:val="en-GB"/>
              </w:rPr>
              <w:t>Assessment criteria</w:t>
            </w:r>
          </w:p>
        </w:tc>
      </w:tr>
      <w:tr w:rsidR="00424180" w:rsidRPr="00AB6FF2" w14:paraId="2AA3B09B" w14:textId="77777777" w:rsidTr="00632CE5">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DCBA703" w14:textId="59F9FF4D" w:rsidR="00424180" w:rsidRPr="00AB6FF2" w:rsidRDefault="00424180" w:rsidP="0015224A">
            <w:pPr>
              <w:spacing w:before="60" w:after="60"/>
              <w:jc w:val="left"/>
              <w:rPr>
                <w:lang w:val="en-GB"/>
              </w:rPr>
            </w:pPr>
            <w:r w:rsidRPr="00AB6FF2">
              <w:rPr>
                <w:lang w:val="en-GB"/>
              </w:rPr>
              <w:t>Favourable (FV)</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8D308F1" w14:textId="276B8EEB" w:rsidR="00424180" w:rsidRPr="00AB6FF2" w:rsidRDefault="00424180" w:rsidP="0015224A">
            <w:pPr>
              <w:spacing w:before="60" w:after="60"/>
              <w:rPr>
                <w:szCs w:val="24"/>
                <w:lang w:val="en-GB"/>
              </w:rPr>
            </w:pPr>
            <w:r w:rsidRPr="00AB6FF2">
              <w:rPr>
                <w:szCs w:val="24"/>
                <w:lang w:val="en-GB"/>
              </w:rPr>
              <w:t>According to the evaluation matrix (</w:t>
            </w:r>
            <w:r w:rsidR="00FF5E1D" w:rsidRPr="00AB6FF2">
              <w:rPr>
                <w:szCs w:val="24"/>
                <w:lang w:val="en-GB"/>
              </w:rPr>
              <w:t xml:space="preserve">Part </w:t>
            </w:r>
            <w:r w:rsidRPr="00AB6FF2">
              <w:rPr>
                <w:szCs w:val="24"/>
                <w:lang w:val="en-GB"/>
              </w:rPr>
              <w:t xml:space="preserve">E) the status of </w:t>
            </w:r>
            <w:r w:rsidR="00643EE1" w:rsidRPr="00AB6FF2">
              <w:rPr>
                <w:szCs w:val="24"/>
                <w:lang w:val="en-GB"/>
              </w:rPr>
              <w:t>S</w:t>
            </w:r>
            <w:r w:rsidRPr="00AB6FF2">
              <w:rPr>
                <w:szCs w:val="24"/>
                <w:lang w:val="en-GB"/>
              </w:rPr>
              <w:t>tructure and functions is ‘favourable’ if:</w:t>
            </w:r>
          </w:p>
          <w:p w14:paraId="730AB9C6" w14:textId="0ADE58E0" w:rsidR="00424180" w:rsidRPr="00AB6FF2" w:rsidRDefault="00424180" w:rsidP="00C651E4">
            <w:pPr>
              <w:numPr>
                <w:ilvl w:val="0"/>
                <w:numId w:val="40"/>
              </w:numPr>
              <w:spacing w:before="60" w:after="60"/>
              <w:contextualSpacing/>
              <w:rPr>
                <w:szCs w:val="24"/>
                <w:lang w:val="en-GB"/>
              </w:rPr>
            </w:pPr>
            <w:r w:rsidRPr="00AB6FF2">
              <w:rPr>
                <w:szCs w:val="24"/>
                <w:lang w:val="en-GB"/>
              </w:rPr>
              <w:t>structure and functions (including typical species) are in good condition; and</w:t>
            </w:r>
          </w:p>
          <w:p w14:paraId="199A1E78" w14:textId="7867FE9E" w:rsidR="0015224A" w:rsidRPr="00AB6FF2" w:rsidRDefault="00424180" w:rsidP="00C651E4">
            <w:pPr>
              <w:numPr>
                <w:ilvl w:val="0"/>
                <w:numId w:val="40"/>
              </w:numPr>
              <w:spacing w:before="60" w:after="60"/>
              <w:ind w:left="714" w:hanging="357"/>
              <w:rPr>
                <w:szCs w:val="24"/>
                <w:lang w:val="en-GB"/>
              </w:rPr>
            </w:pPr>
            <w:r w:rsidRPr="00AB6FF2">
              <w:rPr>
                <w:szCs w:val="24"/>
                <w:lang w:val="en-GB"/>
              </w:rPr>
              <w:t>and there are no significant deteriorations/pressures</w:t>
            </w:r>
            <w:r w:rsidR="009D249E" w:rsidRPr="00AB6FF2">
              <w:rPr>
                <w:szCs w:val="24"/>
                <w:lang w:val="en-GB"/>
              </w:rPr>
              <w:t>.</w:t>
            </w:r>
            <w:r w:rsidRPr="00AB6FF2">
              <w:rPr>
                <w:szCs w:val="24"/>
                <w:lang w:val="en-GB"/>
              </w:rPr>
              <w:t xml:space="preserve"> </w:t>
            </w:r>
          </w:p>
          <w:p w14:paraId="11D32148" w14:textId="77777777" w:rsidR="00424180" w:rsidRPr="00AB6FF2" w:rsidRDefault="00424180" w:rsidP="0015224A">
            <w:pPr>
              <w:spacing w:before="240" w:after="60"/>
              <w:rPr>
                <w:szCs w:val="24"/>
                <w:lang w:val="en-GB"/>
              </w:rPr>
            </w:pPr>
            <w:r w:rsidRPr="00AB6FF2">
              <w:rPr>
                <w:szCs w:val="24"/>
                <w:lang w:val="en-GB"/>
              </w:rPr>
              <w:t>Complementary remarks:</w:t>
            </w:r>
          </w:p>
          <w:p w14:paraId="5BF14E57" w14:textId="5BA6847D" w:rsidR="002E5A5A" w:rsidRPr="00AB6FF2" w:rsidRDefault="000D25D5" w:rsidP="0015224A">
            <w:pPr>
              <w:pStyle w:val="Normal1"/>
              <w:spacing w:before="60" w:beforeAutospacing="0" w:after="60" w:afterAutospacing="0" w:line="276" w:lineRule="auto"/>
              <w:jc w:val="both"/>
            </w:pPr>
            <w:r w:rsidRPr="00AB6FF2">
              <w:rPr>
                <w:lang w:eastAsia="fr-FR"/>
              </w:rPr>
              <w:t xml:space="preserve">1. </w:t>
            </w:r>
            <w:r w:rsidR="002E5A5A" w:rsidRPr="00AB6FF2">
              <w:t>The evaluation matrix states that if more than 25 % of the habitat type area in the region being assessed is considered ‘unfavourable’ (i.e. not in good condition), then the status of Structure and functions is ‘unfavourable-bad’. However, it does not give numerical criteria for ‘favourable’ or ‘unfavourable-inadequate’. It appears that in previous reports Member States have used very different thresholds of the proportion of habitat area that must be in good condition to justify assessing Structure and functions as ‘favourable’. Ideally, the entire area of a habitat type should be in good condition for Structure and functions to be considered ‘favourable’. However, this is hardly achievable in practice and it could be acceptable to have part of the habitat type in ‘not-good’ condition, but still consider Structure and functions to be assessed as ‘favourable’.</w:t>
            </w:r>
          </w:p>
          <w:p w14:paraId="13B39649" w14:textId="678547FF" w:rsidR="000D25D5" w:rsidRPr="00AB6FF2" w:rsidRDefault="002E5A5A" w:rsidP="0015224A">
            <w:pPr>
              <w:pStyle w:val="Normal1"/>
              <w:spacing w:before="60" w:beforeAutospacing="0" w:after="60" w:afterAutospacing="0" w:line="276" w:lineRule="auto"/>
              <w:jc w:val="both"/>
              <w:rPr>
                <w:lang w:eastAsia="fr-FR"/>
              </w:rPr>
            </w:pPr>
            <w:r w:rsidRPr="00AB6FF2">
              <w:t>It is recommended to use an indicative value of 90 % of the habitat type area (field 6.1) in ‘good’ condition as the threshold to conclude on ‘favourable’ Structure and functions. If Member State uses a different value, this should be noted and explained in field 10.8 Additional information’. This indicative value could, for example, be adapted according to the rarity/abundance of the habitat type</w:t>
            </w:r>
            <w:r w:rsidRPr="00AB6FF2">
              <w:rPr>
                <w:lang w:eastAsia="fr-FR"/>
              </w:rPr>
              <w:t xml:space="preserve"> </w:t>
            </w:r>
            <w:r w:rsidR="000851FD" w:rsidRPr="00AB6FF2">
              <w:rPr>
                <w:lang w:eastAsia="fr-FR"/>
              </w:rPr>
              <w:t>(for more guidance</w:t>
            </w:r>
            <w:r w:rsidR="000851FD" w:rsidRPr="00AB6FF2">
              <w:rPr>
                <w:color w:val="808080" w:themeColor="background1" w:themeShade="80"/>
                <w:lang w:eastAsia="fr-FR"/>
              </w:rPr>
              <w:t xml:space="preserve"> </w:t>
            </w:r>
            <w:r w:rsidR="000851FD" w:rsidRPr="00AB6FF2">
              <w:rPr>
                <w:lang w:eastAsia="fr-FR"/>
              </w:rPr>
              <w:t xml:space="preserve">see </w:t>
            </w:r>
            <w:r w:rsidR="00717BEB" w:rsidRPr="00AB6FF2">
              <w:t>the Guidelines</w:t>
            </w:r>
            <w:r w:rsidR="00F0268B" w:rsidRPr="00AB6FF2">
              <w:t>).</w:t>
            </w:r>
          </w:p>
          <w:p w14:paraId="6B3277F9" w14:textId="44A8BCC9" w:rsidR="00424180" w:rsidRPr="00AB6FF2" w:rsidRDefault="004F6364" w:rsidP="0015224A">
            <w:pPr>
              <w:spacing w:before="60" w:after="60"/>
              <w:ind w:left="34"/>
              <w:rPr>
                <w:szCs w:val="24"/>
                <w:lang w:val="en-GB"/>
              </w:rPr>
            </w:pPr>
            <w:r w:rsidRPr="00AB6FF2">
              <w:rPr>
                <w:szCs w:val="24"/>
                <w:lang w:val="en-GB"/>
              </w:rPr>
              <w:t xml:space="preserve">2. </w:t>
            </w:r>
            <w:r w:rsidR="00424180" w:rsidRPr="00AB6FF2">
              <w:rPr>
                <w:szCs w:val="24"/>
                <w:lang w:val="en-GB"/>
              </w:rPr>
              <w:t>Although it is not stated clearly in the evaluation matrix, the trend (</w:t>
            </w:r>
            <w:r w:rsidR="00F0268B" w:rsidRPr="00AB6FF2">
              <w:rPr>
                <w:szCs w:val="24"/>
                <w:lang w:val="en-GB"/>
              </w:rPr>
              <w:t xml:space="preserve">short-term </w:t>
            </w:r>
            <w:r w:rsidR="00424180" w:rsidRPr="00AB6FF2">
              <w:rPr>
                <w:szCs w:val="24"/>
                <w:lang w:val="en-GB"/>
              </w:rPr>
              <w:t xml:space="preserve">trend in area in good </w:t>
            </w:r>
            <w:r w:rsidR="007C2BD0" w:rsidRPr="00AB6FF2">
              <w:rPr>
                <w:szCs w:val="24"/>
                <w:lang w:val="en-GB"/>
              </w:rPr>
              <w:t>condition</w:t>
            </w:r>
            <w:r w:rsidR="00424180" w:rsidRPr="00AB6FF2">
              <w:rPr>
                <w:szCs w:val="24"/>
                <w:lang w:val="en-GB"/>
              </w:rPr>
              <w:t xml:space="preserve"> (field 6.4)) must be stable or increasing for </w:t>
            </w:r>
            <w:r w:rsidR="009D249E" w:rsidRPr="00AB6FF2">
              <w:rPr>
                <w:szCs w:val="24"/>
                <w:lang w:val="en-GB"/>
              </w:rPr>
              <w:t>S</w:t>
            </w:r>
            <w:r w:rsidR="00424180" w:rsidRPr="00AB6FF2">
              <w:rPr>
                <w:szCs w:val="24"/>
                <w:lang w:val="en-GB"/>
              </w:rPr>
              <w:t xml:space="preserve">tructure and functions to be considered </w:t>
            </w:r>
            <w:r w:rsidR="009D249E" w:rsidRPr="00AB6FF2">
              <w:rPr>
                <w:szCs w:val="24"/>
                <w:lang w:val="en-GB"/>
              </w:rPr>
              <w:t>‘</w:t>
            </w:r>
            <w:r w:rsidR="00424180" w:rsidRPr="00AB6FF2">
              <w:rPr>
                <w:szCs w:val="24"/>
                <w:lang w:val="en-GB"/>
              </w:rPr>
              <w:t xml:space="preserve">favourable’. </w:t>
            </w:r>
          </w:p>
          <w:p w14:paraId="0A316B72" w14:textId="17A38D07" w:rsidR="00424180" w:rsidRPr="00AB6FF2" w:rsidRDefault="004F6364" w:rsidP="0015224A">
            <w:pPr>
              <w:spacing w:before="60" w:after="60"/>
              <w:ind w:left="34"/>
              <w:rPr>
                <w:szCs w:val="24"/>
                <w:lang w:val="en-GB"/>
              </w:rPr>
            </w:pPr>
            <w:r w:rsidRPr="00AB6FF2">
              <w:rPr>
                <w:szCs w:val="24"/>
                <w:lang w:val="en-GB"/>
              </w:rPr>
              <w:lastRenderedPageBreak/>
              <w:t xml:space="preserve">3. </w:t>
            </w:r>
            <w:r w:rsidR="00424180" w:rsidRPr="00AB6FF2">
              <w:rPr>
                <w:szCs w:val="24"/>
                <w:lang w:val="en-GB"/>
              </w:rPr>
              <w:t>Although a full assessment of the conservation status of each typical species is not required</w:t>
            </w:r>
            <w:r w:rsidR="009D249E" w:rsidRPr="00AB6FF2">
              <w:rPr>
                <w:szCs w:val="24"/>
                <w:lang w:val="en-GB"/>
              </w:rPr>
              <w:t>,</w:t>
            </w:r>
            <w:r w:rsidR="00424180" w:rsidRPr="00AB6FF2">
              <w:rPr>
                <w:szCs w:val="24"/>
                <w:lang w:val="en-GB"/>
              </w:rPr>
              <w:t xml:space="preserve"> the typical species overall should </w:t>
            </w:r>
            <w:r w:rsidR="00B04A0E" w:rsidRPr="00AB6FF2">
              <w:rPr>
                <w:szCs w:val="24"/>
                <w:lang w:val="en-GB"/>
              </w:rPr>
              <w:t xml:space="preserve">be </w:t>
            </w:r>
            <w:r w:rsidR="009D249E" w:rsidRPr="00AB6FF2">
              <w:rPr>
                <w:szCs w:val="24"/>
                <w:lang w:val="en-GB"/>
              </w:rPr>
              <w:t>‘</w:t>
            </w:r>
            <w:r w:rsidR="00424180" w:rsidRPr="00AB6FF2">
              <w:rPr>
                <w:szCs w:val="24"/>
                <w:lang w:val="en-GB"/>
              </w:rPr>
              <w:t>favourable</w:t>
            </w:r>
            <w:r w:rsidR="009D249E" w:rsidRPr="00AB6FF2">
              <w:rPr>
                <w:szCs w:val="24"/>
                <w:lang w:val="en-GB"/>
              </w:rPr>
              <w:t>’</w:t>
            </w:r>
            <w:r w:rsidR="00424180" w:rsidRPr="00AB6FF2">
              <w:rPr>
                <w:szCs w:val="24"/>
                <w:lang w:val="en-GB"/>
              </w:rPr>
              <w:t xml:space="preserve"> (not threatened), at least in this habitat</w:t>
            </w:r>
            <w:r w:rsidR="009D249E" w:rsidRPr="00AB6FF2">
              <w:rPr>
                <w:szCs w:val="24"/>
                <w:lang w:val="en-GB"/>
              </w:rPr>
              <w:t>,</w:t>
            </w:r>
            <w:r w:rsidR="00424180" w:rsidRPr="00AB6FF2">
              <w:rPr>
                <w:szCs w:val="24"/>
                <w:lang w:val="en-GB"/>
              </w:rPr>
              <w:t xml:space="preserve"> as species can be typical of more than one habitat.</w:t>
            </w:r>
          </w:p>
          <w:p w14:paraId="24F39BC1" w14:textId="7865F1F9" w:rsidR="00424180" w:rsidRPr="00AB6FF2" w:rsidRDefault="004F6364" w:rsidP="0015224A">
            <w:pPr>
              <w:spacing w:before="60" w:after="60"/>
              <w:ind w:left="34"/>
              <w:rPr>
                <w:szCs w:val="24"/>
                <w:lang w:val="en-GB"/>
              </w:rPr>
            </w:pPr>
            <w:r w:rsidRPr="00AB6FF2">
              <w:rPr>
                <w:szCs w:val="24"/>
                <w:lang w:val="en-GB"/>
              </w:rPr>
              <w:t xml:space="preserve">4. </w:t>
            </w:r>
            <w:r w:rsidR="00424180" w:rsidRPr="00AB6FF2">
              <w:rPr>
                <w:szCs w:val="24"/>
                <w:lang w:val="en-GB"/>
              </w:rPr>
              <w:t xml:space="preserve">For a habitat to be considered </w:t>
            </w:r>
            <w:r w:rsidR="009D249E" w:rsidRPr="00AB6FF2">
              <w:rPr>
                <w:szCs w:val="24"/>
                <w:lang w:val="en-GB"/>
              </w:rPr>
              <w:t>‘f</w:t>
            </w:r>
            <w:r w:rsidR="00424180" w:rsidRPr="00AB6FF2">
              <w:rPr>
                <w:szCs w:val="24"/>
                <w:lang w:val="en-GB"/>
              </w:rPr>
              <w:t>avourable</w:t>
            </w:r>
            <w:r w:rsidR="009D249E" w:rsidRPr="00AB6FF2">
              <w:rPr>
                <w:szCs w:val="24"/>
                <w:lang w:val="en-GB"/>
              </w:rPr>
              <w:t>’</w:t>
            </w:r>
            <w:r w:rsidR="00424180" w:rsidRPr="00AB6FF2">
              <w:rPr>
                <w:szCs w:val="24"/>
                <w:lang w:val="en-GB"/>
              </w:rPr>
              <w:t xml:space="preserve">, fragmentation or other </w:t>
            </w:r>
            <w:r w:rsidR="00BE6633" w:rsidRPr="00AB6FF2">
              <w:rPr>
                <w:szCs w:val="24"/>
                <w:lang w:val="en-GB"/>
              </w:rPr>
              <w:t>conditions</w:t>
            </w:r>
            <w:r w:rsidR="00424180" w:rsidRPr="00AB6FF2">
              <w:rPr>
                <w:szCs w:val="24"/>
                <w:lang w:val="en-GB"/>
              </w:rPr>
              <w:t xml:space="preserve"> are not impacting significantly on ecological processes.</w:t>
            </w:r>
          </w:p>
          <w:p w14:paraId="30AAFC74" w14:textId="622C8E09" w:rsidR="00424180" w:rsidRPr="00AB6FF2" w:rsidRDefault="004F6364" w:rsidP="0015224A">
            <w:pPr>
              <w:spacing w:before="60" w:after="60"/>
              <w:ind w:left="34"/>
              <w:rPr>
                <w:szCs w:val="24"/>
                <w:lang w:val="en-GB"/>
              </w:rPr>
            </w:pPr>
            <w:r w:rsidRPr="00AB6FF2">
              <w:rPr>
                <w:szCs w:val="24"/>
                <w:lang w:val="en-GB"/>
              </w:rPr>
              <w:t xml:space="preserve">5. </w:t>
            </w:r>
            <w:r w:rsidR="00424180" w:rsidRPr="00AB6FF2">
              <w:rPr>
                <w:szCs w:val="24"/>
                <w:lang w:val="en-GB"/>
              </w:rPr>
              <w:t>It is possible that restoration has increased the area of habitat</w:t>
            </w:r>
            <w:r w:rsidR="00BE6633" w:rsidRPr="00AB6FF2">
              <w:rPr>
                <w:szCs w:val="24"/>
                <w:lang w:val="en-GB"/>
              </w:rPr>
              <w:t>,</w:t>
            </w:r>
            <w:r w:rsidR="00424180" w:rsidRPr="00AB6FF2">
              <w:rPr>
                <w:szCs w:val="24"/>
                <w:lang w:val="en-GB"/>
              </w:rPr>
              <w:t xml:space="preserve"> but has decreased the proportion of habitat in ‘not good’ condition</w:t>
            </w:r>
            <w:r w:rsidR="009D249E" w:rsidRPr="00AB6FF2">
              <w:rPr>
                <w:szCs w:val="24"/>
                <w:lang w:val="en-GB"/>
              </w:rPr>
              <w:t>,</w:t>
            </w:r>
            <w:r w:rsidR="00424180" w:rsidRPr="00AB6FF2">
              <w:rPr>
                <w:szCs w:val="24"/>
                <w:lang w:val="en-GB"/>
              </w:rPr>
              <w:t xml:space="preserve"> as the restored area is not yet in ‘good’ condition. In such cases, if the area in ‘good’ condition is less than 90</w:t>
            </w:r>
            <w:r w:rsidR="009D249E" w:rsidRPr="00AB6FF2">
              <w:rPr>
                <w:szCs w:val="24"/>
                <w:lang w:val="en-GB"/>
              </w:rPr>
              <w:t> </w:t>
            </w:r>
            <w:r w:rsidR="00424180" w:rsidRPr="00AB6FF2">
              <w:rPr>
                <w:szCs w:val="24"/>
                <w:lang w:val="en-GB"/>
              </w:rPr>
              <w:t>% of the habitat area</w:t>
            </w:r>
            <w:r w:rsidR="009D249E" w:rsidRPr="00AB6FF2">
              <w:rPr>
                <w:szCs w:val="24"/>
                <w:lang w:val="en-GB"/>
              </w:rPr>
              <w:t>,</w:t>
            </w:r>
            <w:r w:rsidR="00424180" w:rsidRPr="00AB6FF2">
              <w:rPr>
                <w:szCs w:val="24"/>
                <w:lang w:val="en-GB"/>
              </w:rPr>
              <w:t xml:space="preserve"> the habitat </w:t>
            </w:r>
            <w:r w:rsidR="000308C8" w:rsidRPr="00AB6FF2">
              <w:rPr>
                <w:szCs w:val="24"/>
                <w:lang w:val="en-GB"/>
              </w:rPr>
              <w:t>should not</w:t>
            </w:r>
            <w:r w:rsidR="00424180" w:rsidRPr="00AB6FF2">
              <w:rPr>
                <w:szCs w:val="24"/>
                <w:lang w:val="en-GB"/>
              </w:rPr>
              <w:t xml:space="preserve"> be </w:t>
            </w:r>
            <w:r w:rsidR="009D249E" w:rsidRPr="00AB6FF2">
              <w:rPr>
                <w:szCs w:val="24"/>
                <w:lang w:val="en-GB"/>
              </w:rPr>
              <w:t>‘f</w:t>
            </w:r>
            <w:r w:rsidR="00424180" w:rsidRPr="00AB6FF2">
              <w:rPr>
                <w:szCs w:val="24"/>
                <w:lang w:val="en-GB"/>
              </w:rPr>
              <w:t>avourable</w:t>
            </w:r>
            <w:r w:rsidR="009D249E" w:rsidRPr="00AB6FF2">
              <w:rPr>
                <w:szCs w:val="24"/>
                <w:lang w:val="en-GB"/>
              </w:rPr>
              <w:t>’</w:t>
            </w:r>
            <w:r w:rsidR="00424180" w:rsidRPr="00AB6FF2">
              <w:rPr>
                <w:szCs w:val="24"/>
                <w:lang w:val="en-GB"/>
              </w:rPr>
              <w:t xml:space="preserve"> for the parameter Structure and functions</w:t>
            </w:r>
            <w:r w:rsidR="000308C8" w:rsidRPr="00AB6FF2">
              <w:rPr>
                <w:szCs w:val="24"/>
                <w:lang w:val="en-GB"/>
              </w:rPr>
              <w:t xml:space="preserve"> (see above</w:t>
            </w:r>
            <w:r w:rsidR="00764A49" w:rsidRPr="00AB6FF2">
              <w:rPr>
                <w:szCs w:val="24"/>
                <w:lang w:val="en-GB"/>
              </w:rPr>
              <w:t>,</w:t>
            </w:r>
            <w:r w:rsidR="000308C8" w:rsidRPr="00AB6FF2">
              <w:rPr>
                <w:szCs w:val="24"/>
                <w:lang w:val="en-GB"/>
              </w:rPr>
              <w:t xml:space="preserve"> point 1)</w:t>
            </w:r>
            <w:r w:rsidR="00424180" w:rsidRPr="00AB6FF2">
              <w:rPr>
                <w:szCs w:val="24"/>
                <w:lang w:val="en-GB"/>
              </w:rPr>
              <w:t xml:space="preserve">. Such cases are most likely to arise where the habitat area is lower than the reference value and the overall </w:t>
            </w:r>
            <w:r w:rsidR="009D249E" w:rsidRPr="00AB6FF2">
              <w:rPr>
                <w:szCs w:val="24"/>
                <w:lang w:val="en-GB"/>
              </w:rPr>
              <w:t>c</w:t>
            </w:r>
            <w:r w:rsidR="00424180" w:rsidRPr="00AB6FF2">
              <w:rPr>
                <w:szCs w:val="24"/>
                <w:lang w:val="en-GB"/>
              </w:rPr>
              <w:t xml:space="preserve">onservation </w:t>
            </w:r>
            <w:r w:rsidR="009D249E" w:rsidRPr="00AB6FF2">
              <w:rPr>
                <w:szCs w:val="24"/>
                <w:lang w:val="en-GB"/>
              </w:rPr>
              <w:t>s</w:t>
            </w:r>
            <w:r w:rsidR="00424180" w:rsidRPr="00AB6FF2">
              <w:rPr>
                <w:szCs w:val="24"/>
                <w:lang w:val="en-GB"/>
              </w:rPr>
              <w:t xml:space="preserve">tatus would have been </w:t>
            </w:r>
            <w:r w:rsidR="009D249E" w:rsidRPr="00AB6FF2">
              <w:rPr>
                <w:szCs w:val="24"/>
                <w:lang w:val="en-GB"/>
              </w:rPr>
              <w:t>‘</w:t>
            </w:r>
            <w:r w:rsidR="00424180" w:rsidRPr="00AB6FF2">
              <w:rPr>
                <w:szCs w:val="24"/>
                <w:lang w:val="en-GB"/>
              </w:rPr>
              <w:t>unfavourable</w:t>
            </w:r>
            <w:r w:rsidR="009D249E" w:rsidRPr="00AB6FF2">
              <w:rPr>
                <w:szCs w:val="24"/>
                <w:lang w:val="en-GB"/>
              </w:rPr>
              <w:t>’</w:t>
            </w:r>
            <w:r w:rsidR="00424180" w:rsidRPr="00AB6FF2">
              <w:rPr>
                <w:szCs w:val="24"/>
                <w:lang w:val="en-GB"/>
              </w:rPr>
              <w:t xml:space="preserve"> regardless of Structure and functions.</w:t>
            </w:r>
            <w:r w:rsidR="00424180" w:rsidRPr="00AB6FF2">
              <w:rPr>
                <w:i/>
                <w:szCs w:val="24"/>
                <w:shd w:val="clear" w:color="auto" w:fill="E2EFD9"/>
                <w:lang w:val="en-GB"/>
              </w:rPr>
              <w:t xml:space="preserve"> </w:t>
            </w:r>
          </w:p>
        </w:tc>
      </w:tr>
      <w:tr w:rsidR="00424180" w:rsidRPr="00AB6FF2" w14:paraId="465A147D" w14:textId="77777777" w:rsidTr="0015224A">
        <w:trPr>
          <w:trHeight w:val="70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4BAE234" w14:textId="24F89105" w:rsidR="00424180" w:rsidRPr="00AB6FF2" w:rsidRDefault="00424180" w:rsidP="0015224A">
            <w:pPr>
              <w:spacing w:before="60" w:after="60"/>
              <w:jc w:val="left"/>
              <w:rPr>
                <w:lang w:val="en-GB"/>
              </w:rPr>
            </w:pPr>
            <w:r w:rsidRPr="00AB6FF2">
              <w:rPr>
                <w:lang w:val="en-GB"/>
              </w:rPr>
              <w:lastRenderedPageBreak/>
              <w:t>Unfavourable- inadequate (U1)</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3418F9C4" w14:textId="64569873" w:rsidR="00B04A0E" w:rsidRPr="00AB6FF2" w:rsidRDefault="00B04A0E" w:rsidP="0015224A">
            <w:pPr>
              <w:spacing w:before="60" w:after="60"/>
              <w:rPr>
                <w:lang w:val="en-GB"/>
              </w:rPr>
            </w:pPr>
            <w:r w:rsidRPr="00AB6FF2">
              <w:rPr>
                <w:lang w:val="en-GB"/>
              </w:rPr>
              <w:t>According to the evaluation matrix (</w:t>
            </w:r>
            <w:r w:rsidR="00FF5E1D" w:rsidRPr="00AB6FF2">
              <w:rPr>
                <w:lang w:val="en-GB"/>
              </w:rPr>
              <w:t xml:space="preserve">Part </w:t>
            </w:r>
            <w:r w:rsidRPr="00AB6FF2">
              <w:rPr>
                <w:lang w:val="en-GB"/>
              </w:rPr>
              <w:t xml:space="preserve">E) the status of </w:t>
            </w:r>
            <w:r w:rsidR="009D249E" w:rsidRPr="00AB6FF2">
              <w:rPr>
                <w:lang w:val="en-GB"/>
              </w:rPr>
              <w:t>S</w:t>
            </w:r>
            <w:r w:rsidRPr="00AB6FF2">
              <w:rPr>
                <w:lang w:val="en-GB"/>
              </w:rPr>
              <w:t>tructure and functions is ‘unfavourable-inadequate’ if:</w:t>
            </w:r>
          </w:p>
          <w:p w14:paraId="3D329697" w14:textId="6E216C75" w:rsidR="00B04A0E" w:rsidRPr="00AB6FF2" w:rsidRDefault="00B04A0E" w:rsidP="00C651E4">
            <w:pPr>
              <w:numPr>
                <w:ilvl w:val="0"/>
                <w:numId w:val="39"/>
              </w:numPr>
              <w:spacing w:before="60" w:after="60"/>
              <w:ind w:left="714" w:hanging="357"/>
              <w:rPr>
                <w:lang w:val="en-GB"/>
              </w:rPr>
            </w:pPr>
            <w:r w:rsidRPr="00AB6FF2">
              <w:rPr>
                <w:lang w:val="en-GB"/>
              </w:rPr>
              <w:t>any other combination (</w:t>
            </w:r>
            <w:r w:rsidR="00087F2E" w:rsidRPr="00AB6FF2">
              <w:rPr>
                <w:lang w:val="en-GB"/>
              </w:rPr>
              <w:t xml:space="preserve">other combination of criteria </w:t>
            </w:r>
            <w:r w:rsidRPr="00AB6FF2">
              <w:rPr>
                <w:lang w:val="en-GB"/>
              </w:rPr>
              <w:t>than for ‘favourable’ or ‘unfavourable-bad’)</w:t>
            </w:r>
            <w:r w:rsidR="009D249E" w:rsidRPr="00AB6FF2">
              <w:rPr>
                <w:lang w:val="en-GB"/>
              </w:rPr>
              <w:t>.</w:t>
            </w:r>
          </w:p>
          <w:p w14:paraId="7EDC30A9" w14:textId="77777777" w:rsidR="00632CE5" w:rsidRPr="00AB6FF2" w:rsidRDefault="00632CE5" w:rsidP="0015224A">
            <w:pPr>
              <w:spacing w:before="240" w:after="60"/>
              <w:rPr>
                <w:lang w:val="en-GB"/>
              </w:rPr>
            </w:pPr>
            <w:r w:rsidRPr="00AB6FF2">
              <w:rPr>
                <w:lang w:val="en-GB"/>
              </w:rPr>
              <w:t>Complementary remarks:</w:t>
            </w:r>
          </w:p>
          <w:p w14:paraId="7084D20F" w14:textId="78857E69" w:rsidR="00424180" w:rsidRPr="00AB6FF2" w:rsidRDefault="004F6364" w:rsidP="0015224A">
            <w:pPr>
              <w:spacing w:before="60" w:after="60"/>
              <w:ind w:left="34"/>
              <w:rPr>
                <w:lang w:val="en-GB"/>
              </w:rPr>
            </w:pPr>
            <w:r w:rsidRPr="00AB6FF2">
              <w:rPr>
                <w:lang w:val="en-GB"/>
              </w:rPr>
              <w:t xml:space="preserve">1. </w:t>
            </w:r>
            <w:r w:rsidR="00424180" w:rsidRPr="00AB6FF2">
              <w:rPr>
                <w:lang w:val="en-GB"/>
              </w:rPr>
              <w:t>The evaluation matrix does not include explicit criteria for ‘unfavourable-inadequate’ stat</w:t>
            </w:r>
            <w:r w:rsidR="00B077B1" w:rsidRPr="00AB6FF2">
              <w:rPr>
                <w:lang w:val="en-GB"/>
              </w:rPr>
              <w:t xml:space="preserve">us of </w:t>
            </w:r>
            <w:r w:rsidR="009D249E" w:rsidRPr="00AB6FF2">
              <w:rPr>
                <w:lang w:val="en-GB"/>
              </w:rPr>
              <w:t>S</w:t>
            </w:r>
            <w:r w:rsidR="00B077B1" w:rsidRPr="00AB6FF2">
              <w:rPr>
                <w:lang w:val="en-GB"/>
              </w:rPr>
              <w:t>tructure and functions. However, t</w:t>
            </w:r>
            <w:r w:rsidR="00424180" w:rsidRPr="00AB6FF2">
              <w:rPr>
                <w:lang w:val="en-GB"/>
              </w:rPr>
              <w:t xml:space="preserve">aking into account the criteria for ‘favourable’ and ‘unfavourable-bad’ </w:t>
            </w:r>
            <w:r w:rsidR="00B04A0E" w:rsidRPr="00AB6FF2">
              <w:rPr>
                <w:lang w:val="en-GB"/>
              </w:rPr>
              <w:t xml:space="preserve">and complementary criteria for </w:t>
            </w:r>
            <w:r w:rsidR="009D249E" w:rsidRPr="00AB6FF2">
              <w:rPr>
                <w:lang w:val="en-GB"/>
              </w:rPr>
              <w:t>‘</w:t>
            </w:r>
            <w:r w:rsidR="00B04A0E" w:rsidRPr="00AB6FF2">
              <w:rPr>
                <w:lang w:val="en-GB"/>
              </w:rPr>
              <w:t>favourabl</w:t>
            </w:r>
            <w:r w:rsidR="00AB3A98" w:rsidRPr="00AB6FF2">
              <w:rPr>
                <w:lang w:val="en-GB"/>
              </w:rPr>
              <w:t>e</w:t>
            </w:r>
            <w:r w:rsidR="009D249E" w:rsidRPr="00AB6FF2">
              <w:rPr>
                <w:lang w:val="en-GB"/>
              </w:rPr>
              <w:t>’</w:t>
            </w:r>
            <w:r w:rsidR="00B04A0E" w:rsidRPr="00AB6FF2">
              <w:rPr>
                <w:lang w:val="en-GB"/>
              </w:rPr>
              <w:t xml:space="preserve"> status</w:t>
            </w:r>
            <w:r w:rsidR="00AB3A98" w:rsidRPr="00AB6FF2">
              <w:rPr>
                <w:lang w:val="en-GB"/>
              </w:rPr>
              <w:t>,</w:t>
            </w:r>
            <w:r w:rsidR="00B04A0E" w:rsidRPr="00AB6FF2">
              <w:rPr>
                <w:lang w:val="en-GB"/>
              </w:rPr>
              <w:t xml:space="preserve"> </w:t>
            </w:r>
            <w:r w:rsidR="00424180" w:rsidRPr="00AB6FF2">
              <w:rPr>
                <w:lang w:val="en-GB"/>
              </w:rPr>
              <w:t xml:space="preserve">the status of </w:t>
            </w:r>
            <w:r w:rsidR="009D249E" w:rsidRPr="00AB6FF2">
              <w:rPr>
                <w:lang w:val="en-GB"/>
              </w:rPr>
              <w:t>S</w:t>
            </w:r>
            <w:r w:rsidR="00424180" w:rsidRPr="00AB6FF2">
              <w:rPr>
                <w:lang w:val="en-GB"/>
              </w:rPr>
              <w:t>tructure and functions should be considered as ‘unfavourable-inadequate’ if:</w:t>
            </w:r>
          </w:p>
          <w:p w14:paraId="4B3C0F7D" w14:textId="0AB8F443" w:rsidR="00AB3A98" w:rsidRPr="00AB6FF2" w:rsidRDefault="00424180" w:rsidP="00C651E4">
            <w:pPr>
              <w:numPr>
                <w:ilvl w:val="1"/>
                <w:numId w:val="42"/>
              </w:numPr>
              <w:spacing w:before="60" w:after="60"/>
              <w:ind w:left="743" w:hanging="425"/>
              <w:contextualSpacing/>
              <w:rPr>
                <w:lang w:val="en-GB"/>
              </w:rPr>
            </w:pPr>
            <w:r w:rsidRPr="00AB6FF2">
              <w:rPr>
                <w:lang w:val="en-GB"/>
              </w:rPr>
              <w:t xml:space="preserve">the area </w:t>
            </w:r>
            <w:r w:rsidR="00AB3A98" w:rsidRPr="00AB6FF2">
              <w:rPr>
                <w:lang w:val="en-GB"/>
              </w:rPr>
              <w:t xml:space="preserve">of habitat with </w:t>
            </w:r>
            <w:r w:rsidR="009D249E" w:rsidRPr="00AB6FF2">
              <w:rPr>
                <w:lang w:val="en-GB"/>
              </w:rPr>
              <w:t>‘</w:t>
            </w:r>
            <w:r w:rsidR="00AB3A98" w:rsidRPr="00AB6FF2">
              <w:rPr>
                <w:lang w:val="en-GB"/>
              </w:rPr>
              <w:t>unfavourable</w:t>
            </w:r>
            <w:r w:rsidR="009D249E" w:rsidRPr="00AB6FF2">
              <w:rPr>
                <w:lang w:val="en-GB"/>
              </w:rPr>
              <w:t>’</w:t>
            </w:r>
            <w:r w:rsidR="00AB3A98" w:rsidRPr="00AB6FF2">
              <w:rPr>
                <w:lang w:val="en-GB"/>
              </w:rPr>
              <w:t xml:space="preserve"> </w:t>
            </w:r>
            <w:r w:rsidRPr="00AB6FF2">
              <w:rPr>
                <w:lang w:val="en-GB"/>
              </w:rPr>
              <w:t>(</w:t>
            </w:r>
            <w:r w:rsidR="00AB3A98" w:rsidRPr="00AB6FF2">
              <w:rPr>
                <w:lang w:val="en-GB"/>
              </w:rPr>
              <w:t>‘</w:t>
            </w:r>
            <w:r w:rsidRPr="00AB6FF2">
              <w:rPr>
                <w:lang w:val="en-GB"/>
              </w:rPr>
              <w:t>not good</w:t>
            </w:r>
            <w:r w:rsidR="00AB3A98" w:rsidRPr="00AB6FF2">
              <w:rPr>
                <w:lang w:val="en-GB"/>
              </w:rPr>
              <w:t>’</w:t>
            </w:r>
            <w:r w:rsidRPr="00AB6FF2">
              <w:rPr>
                <w:lang w:val="en-GB"/>
              </w:rPr>
              <w:t xml:space="preserve">) </w:t>
            </w:r>
            <w:r w:rsidR="00AB3A98" w:rsidRPr="00AB6FF2">
              <w:rPr>
                <w:lang w:val="en-GB"/>
              </w:rPr>
              <w:t xml:space="preserve">condition (field 6.1) </w:t>
            </w:r>
            <w:r w:rsidRPr="00AB6FF2">
              <w:rPr>
                <w:lang w:val="en-GB"/>
              </w:rPr>
              <w:t xml:space="preserve">is </w:t>
            </w:r>
            <w:r w:rsidR="00AB3A98" w:rsidRPr="00AB6FF2">
              <w:rPr>
                <w:lang w:val="en-GB"/>
              </w:rPr>
              <w:t>less than</w:t>
            </w:r>
            <w:r w:rsidRPr="00AB6FF2">
              <w:rPr>
                <w:lang w:val="en-GB"/>
              </w:rPr>
              <w:t xml:space="preserve"> 25 %</w:t>
            </w:r>
            <w:r w:rsidR="009D249E" w:rsidRPr="00AB6FF2">
              <w:rPr>
                <w:lang w:val="en-GB"/>
              </w:rPr>
              <w:t>;</w:t>
            </w:r>
            <w:r w:rsidR="00AB3A98" w:rsidRPr="00AB6FF2">
              <w:rPr>
                <w:lang w:val="en-GB"/>
              </w:rPr>
              <w:t xml:space="preserve"> and</w:t>
            </w:r>
          </w:p>
          <w:p w14:paraId="11EFA937" w14:textId="747F65EF" w:rsidR="00424180" w:rsidRPr="00AB6FF2" w:rsidRDefault="00AB3A98" w:rsidP="00C651E4">
            <w:pPr>
              <w:numPr>
                <w:ilvl w:val="1"/>
                <w:numId w:val="42"/>
              </w:numPr>
              <w:spacing w:before="60" w:after="60"/>
              <w:ind w:left="743" w:hanging="425"/>
              <w:contextualSpacing/>
              <w:rPr>
                <w:shd w:val="clear" w:color="auto" w:fill="E2EFD9"/>
                <w:lang w:val="en-GB"/>
              </w:rPr>
            </w:pPr>
            <w:r w:rsidRPr="00AB6FF2">
              <w:rPr>
                <w:lang w:val="en-GB"/>
              </w:rPr>
              <w:t xml:space="preserve">the area of habitat with </w:t>
            </w:r>
            <w:r w:rsidR="009D249E" w:rsidRPr="00AB6FF2">
              <w:rPr>
                <w:lang w:val="en-GB"/>
              </w:rPr>
              <w:t>‘</w:t>
            </w:r>
            <w:r w:rsidRPr="00AB6FF2">
              <w:rPr>
                <w:lang w:val="en-GB"/>
              </w:rPr>
              <w:t>good</w:t>
            </w:r>
            <w:r w:rsidR="009D249E" w:rsidRPr="00AB6FF2">
              <w:rPr>
                <w:lang w:val="en-GB"/>
              </w:rPr>
              <w:t>’</w:t>
            </w:r>
            <w:r w:rsidRPr="00AB6FF2">
              <w:rPr>
                <w:lang w:val="en-GB"/>
              </w:rPr>
              <w:t xml:space="preserve"> condition (field 6.1) is less than 90</w:t>
            </w:r>
            <w:r w:rsidR="009D249E" w:rsidRPr="00AB6FF2">
              <w:rPr>
                <w:lang w:val="en-GB"/>
              </w:rPr>
              <w:t> </w:t>
            </w:r>
            <w:r w:rsidRPr="00AB6FF2">
              <w:rPr>
                <w:lang w:val="en-GB"/>
              </w:rPr>
              <w:t xml:space="preserve">%; and </w:t>
            </w:r>
          </w:p>
          <w:p w14:paraId="327B7C3E" w14:textId="5676797C" w:rsidR="001B69BB" w:rsidRPr="00AB6FF2" w:rsidRDefault="00AB3A98" w:rsidP="00C651E4">
            <w:pPr>
              <w:numPr>
                <w:ilvl w:val="1"/>
                <w:numId w:val="42"/>
              </w:numPr>
              <w:spacing w:before="60" w:after="60"/>
              <w:ind w:left="743" w:hanging="425"/>
              <w:rPr>
                <w:lang w:val="en-GB"/>
              </w:rPr>
            </w:pPr>
            <w:r w:rsidRPr="00AB6FF2">
              <w:rPr>
                <w:lang w:val="en-GB"/>
              </w:rPr>
              <w:t xml:space="preserve">the area of habitat with </w:t>
            </w:r>
            <w:r w:rsidR="009D249E" w:rsidRPr="00AB6FF2">
              <w:rPr>
                <w:lang w:val="en-GB"/>
              </w:rPr>
              <w:t>‘</w:t>
            </w:r>
            <w:r w:rsidRPr="00AB6FF2">
              <w:rPr>
                <w:lang w:val="en-GB"/>
              </w:rPr>
              <w:t>unknown</w:t>
            </w:r>
            <w:r w:rsidR="009D249E" w:rsidRPr="00AB6FF2">
              <w:rPr>
                <w:lang w:val="en-GB"/>
              </w:rPr>
              <w:t>’</w:t>
            </w:r>
            <w:r w:rsidRPr="00AB6FF2">
              <w:rPr>
                <w:lang w:val="en-GB"/>
              </w:rPr>
              <w:t xml:space="preserve"> condition</w:t>
            </w:r>
            <w:r w:rsidR="004329E7" w:rsidRPr="00AB6FF2">
              <w:rPr>
                <w:lang w:val="en-GB"/>
              </w:rPr>
              <w:t xml:space="preserve"> (field 6.1)</w:t>
            </w:r>
            <w:r w:rsidRPr="00AB6FF2">
              <w:rPr>
                <w:lang w:val="en-GB"/>
              </w:rPr>
              <w:t xml:space="preserve"> is less than 75</w:t>
            </w:r>
            <w:r w:rsidR="009D249E" w:rsidRPr="00AB6FF2">
              <w:rPr>
                <w:lang w:val="en-GB"/>
              </w:rPr>
              <w:t> </w:t>
            </w:r>
            <w:r w:rsidRPr="00AB6FF2">
              <w:rPr>
                <w:lang w:val="en-GB"/>
              </w:rPr>
              <w:t>%</w:t>
            </w:r>
            <w:r w:rsidR="009D249E" w:rsidRPr="00AB6FF2">
              <w:rPr>
                <w:lang w:val="en-GB"/>
              </w:rPr>
              <w:t>.</w:t>
            </w:r>
          </w:p>
        </w:tc>
      </w:tr>
      <w:tr w:rsidR="00424180" w:rsidRPr="00AB6FF2" w14:paraId="29D2405C" w14:textId="77777777" w:rsidTr="00632CE5">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8D0E192" w14:textId="5A2B1044" w:rsidR="00424180" w:rsidRPr="00AB6FF2" w:rsidRDefault="00424180" w:rsidP="0015224A">
            <w:pPr>
              <w:spacing w:before="60" w:after="60"/>
              <w:jc w:val="left"/>
              <w:rPr>
                <w:lang w:val="en-GB"/>
              </w:rPr>
            </w:pPr>
            <w:r w:rsidRPr="00AB6FF2">
              <w:rPr>
                <w:lang w:val="en-GB"/>
              </w:rPr>
              <w:t>Unfavourable-bad (U2)</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506A4F91" w14:textId="69234DC4" w:rsidR="00424180" w:rsidRPr="00AB6FF2" w:rsidRDefault="0061662B" w:rsidP="0015224A">
            <w:pPr>
              <w:spacing w:before="60" w:after="60"/>
              <w:rPr>
                <w:lang w:val="en-GB"/>
              </w:rPr>
            </w:pPr>
            <w:r w:rsidRPr="00AB6FF2">
              <w:rPr>
                <w:lang w:val="en-GB"/>
              </w:rPr>
              <w:t>According to the</w:t>
            </w:r>
            <w:r w:rsidR="00424180" w:rsidRPr="00AB6FF2">
              <w:rPr>
                <w:lang w:val="en-GB"/>
              </w:rPr>
              <w:t xml:space="preserve"> evaluation matrix (</w:t>
            </w:r>
            <w:r w:rsidR="00FF5E1D" w:rsidRPr="00AB6FF2">
              <w:rPr>
                <w:lang w:val="en-GB"/>
              </w:rPr>
              <w:t xml:space="preserve">Part </w:t>
            </w:r>
            <w:r w:rsidR="00424180" w:rsidRPr="00AB6FF2">
              <w:rPr>
                <w:lang w:val="en-GB"/>
              </w:rPr>
              <w:t xml:space="preserve">E) the status of </w:t>
            </w:r>
            <w:r w:rsidR="00643EE1" w:rsidRPr="00AB6FF2">
              <w:rPr>
                <w:lang w:val="en-GB"/>
              </w:rPr>
              <w:t>S</w:t>
            </w:r>
            <w:r w:rsidR="00424180" w:rsidRPr="00AB6FF2">
              <w:rPr>
                <w:lang w:val="en-GB"/>
              </w:rPr>
              <w:t xml:space="preserve">tructure and functions is ‘unfavourable-bad’ if: </w:t>
            </w:r>
          </w:p>
          <w:p w14:paraId="197B49FD" w14:textId="41C087B5" w:rsidR="00C11694" w:rsidRPr="00AB6FF2" w:rsidRDefault="00424180" w:rsidP="00C651E4">
            <w:pPr>
              <w:numPr>
                <w:ilvl w:val="0"/>
                <w:numId w:val="40"/>
              </w:numPr>
              <w:spacing w:before="60" w:after="60"/>
              <w:ind w:left="714" w:hanging="357"/>
              <w:rPr>
                <w:lang w:val="en-GB"/>
              </w:rPr>
            </w:pPr>
            <w:r w:rsidRPr="00AB6FF2">
              <w:rPr>
                <w:lang w:val="en-GB"/>
              </w:rPr>
              <w:t>more than 25</w:t>
            </w:r>
            <w:r w:rsidR="00D15EA1" w:rsidRPr="00AB6FF2">
              <w:rPr>
                <w:lang w:val="en-GB"/>
              </w:rPr>
              <w:t> </w:t>
            </w:r>
            <w:r w:rsidRPr="00AB6FF2">
              <w:rPr>
                <w:lang w:val="en-GB"/>
              </w:rPr>
              <w:t>% of the area is unfavourable (</w:t>
            </w:r>
            <w:r w:rsidR="00C11694" w:rsidRPr="00AB6FF2">
              <w:rPr>
                <w:lang w:val="en-GB"/>
              </w:rPr>
              <w:t>‘</w:t>
            </w:r>
            <w:r w:rsidRPr="00AB6FF2">
              <w:rPr>
                <w:lang w:val="en-GB"/>
              </w:rPr>
              <w:t>not good</w:t>
            </w:r>
            <w:r w:rsidR="006253F0" w:rsidRPr="00AB6FF2">
              <w:rPr>
                <w:lang w:val="en-GB"/>
              </w:rPr>
              <w:t>’</w:t>
            </w:r>
            <w:r w:rsidRPr="00AB6FF2">
              <w:rPr>
                <w:lang w:val="en-GB"/>
              </w:rPr>
              <w:t xml:space="preserve"> in field 6.1) as regards its specific structure and functions (including typical species)</w:t>
            </w:r>
            <w:r w:rsidR="00D15EA1" w:rsidRPr="00AB6FF2">
              <w:rPr>
                <w:lang w:val="en-GB"/>
              </w:rPr>
              <w:t>.</w:t>
            </w:r>
            <w:r w:rsidRPr="00AB6FF2">
              <w:rPr>
                <w:lang w:val="en-GB"/>
              </w:rPr>
              <w:t xml:space="preserve"> </w:t>
            </w:r>
          </w:p>
        </w:tc>
      </w:tr>
      <w:tr w:rsidR="00424180" w:rsidRPr="00AB6FF2" w14:paraId="74FB90A4" w14:textId="77777777" w:rsidTr="00632CE5">
        <w:tc>
          <w:tcPr>
            <w:tcW w:w="1809" w:type="dxa"/>
            <w:hideMark/>
          </w:tcPr>
          <w:p w14:paraId="01FBCDE9" w14:textId="77777777" w:rsidR="00424180" w:rsidRPr="00AB6FF2" w:rsidRDefault="00424180" w:rsidP="0015224A">
            <w:pPr>
              <w:spacing w:before="60" w:after="60"/>
              <w:jc w:val="left"/>
              <w:rPr>
                <w:lang w:val="en-GB"/>
              </w:rPr>
            </w:pPr>
            <w:r w:rsidRPr="00AB6FF2">
              <w:rPr>
                <w:lang w:val="en-GB"/>
              </w:rPr>
              <w:t>Unknown (XX)</w:t>
            </w:r>
          </w:p>
        </w:tc>
        <w:tc>
          <w:tcPr>
            <w:tcW w:w="7479" w:type="dxa"/>
            <w:hideMark/>
          </w:tcPr>
          <w:p w14:paraId="4D39F7F7" w14:textId="0A6B37D1" w:rsidR="00087F2E" w:rsidRPr="00AB6FF2" w:rsidRDefault="00424180" w:rsidP="0015224A">
            <w:pPr>
              <w:spacing w:before="60" w:after="60"/>
              <w:rPr>
                <w:lang w:val="en-GB"/>
              </w:rPr>
            </w:pPr>
            <w:r w:rsidRPr="00AB6FF2">
              <w:rPr>
                <w:lang w:val="en-GB"/>
              </w:rPr>
              <w:t>According to the evaluation matrix (</w:t>
            </w:r>
            <w:r w:rsidR="00FF5E1D" w:rsidRPr="00AB6FF2">
              <w:rPr>
                <w:lang w:val="en-GB"/>
              </w:rPr>
              <w:t xml:space="preserve">Part </w:t>
            </w:r>
            <w:r w:rsidRPr="00AB6FF2">
              <w:rPr>
                <w:lang w:val="en-GB"/>
              </w:rPr>
              <w:t xml:space="preserve">E) the status of </w:t>
            </w:r>
            <w:r w:rsidR="00D15EA1" w:rsidRPr="00AB6FF2">
              <w:rPr>
                <w:lang w:val="en-GB"/>
              </w:rPr>
              <w:t>S</w:t>
            </w:r>
            <w:r w:rsidRPr="00AB6FF2">
              <w:rPr>
                <w:lang w:val="en-GB"/>
              </w:rPr>
              <w:t>tructure and functions is ‘unknown’</w:t>
            </w:r>
            <w:r w:rsidR="00087F2E" w:rsidRPr="00AB6FF2">
              <w:rPr>
                <w:lang w:val="en-GB"/>
              </w:rPr>
              <w:t xml:space="preserve"> if:</w:t>
            </w:r>
          </w:p>
          <w:p w14:paraId="119CBB6F" w14:textId="0E7952B6" w:rsidR="00424180" w:rsidRPr="00AB6FF2" w:rsidRDefault="00424180" w:rsidP="00C651E4">
            <w:pPr>
              <w:pStyle w:val="ListParagraph"/>
              <w:numPr>
                <w:ilvl w:val="0"/>
                <w:numId w:val="40"/>
              </w:numPr>
              <w:spacing w:before="60" w:after="60"/>
              <w:rPr>
                <w:lang w:val="en-GB"/>
              </w:rPr>
            </w:pPr>
            <w:r w:rsidRPr="00AB6FF2">
              <w:rPr>
                <w:lang w:val="en-GB"/>
              </w:rPr>
              <w:t>there is no or insufficient reliable information available</w:t>
            </w:r>
            <w:r w:rsidR="00D47629" w:rsidRPr="00AB6FF2">
              <w:rPr>
                <w:lang w:val="en-GB"/>
              </w:rPr>
              <w:t>.</w:t>
            </w:r>
          </w:p>
          <w:p w14:paraId="26C82B2B" w14:textId="77777777" w:rsidR="00632CE5" w:rsidRPr="00AB6FF2" w:rsidRDefault="00632CE5" w:rsidP="000543E2">
            <w:pPr>
              <w:spacing w:before="240" w:after="60"/>
              <w:rPr>
                <w:lang w:val="en-GB"/>
              </w:rPr>
            </w:pPr>
            <w:r w:rsidRPr="00AB6FF2">
              <w:rPr>
                <w:lang w:val="en-GB"/>
              </w:rPr>
              <w:t>Complementary remarks:</w:t>
            </w:r>
          </w:p>
          <w:p w14:paraId="341717DF" w14:textId="073C741C" w:rsidR="001B69BB" w:rsidRPr="00AB6FF2" w:rsidRDefault="00632CE5" w:rsidP="0015224A">
            <w:pPr>
              <w:pStyle w:val="ListParagraph"/>
              <w:spacing w:before="60" w:after="60"/>
              <w:ind w:left="34"/>
              <w:rPr>
                <w:lang w:val="en-GB"/>
              </w:rPr>
            </w:pPr>
            <w:r w:rsidRPr="00AB6FF2">
              <w:rPr>
                <w:lang w:val="en-GB"/>
              </w:rPr>
              <w:lastRenderedPageBreak/>
              <w:t xml:space="preserve">The status of </w:t>
            </w:r>
            <w:r w:rsidR="00D15EA1" w:rsidRPr="00AB6FF2">
              <w:rPr>
                <w:lang w:val="en-GB"/>
              </w:rPr>
              <w:t>S</w:t>
            </w:r>
            <w:r w:rsidRPr="00AB6FF2">
              <w:rPr>
                <w:lang w:val="en-GB"/>
              </w:rPr>
              <w:t xml:space="preserve">tructure and functions should be considered </w:t>
            </w:r>
            <w:r w:rsidR="00D15EA1" w:rsidRPr="00AB6FF2">
              <w:rPr>
                <w:lang w:val="en-GB"/>
              </w:rPr>
              <w:t>‘</w:t>
            </w:r>
            <w:r w:rsidRPr="00AB6FF2">
              <w:rPr>
                <w:lang w:val="en-GB"/>
              </w:rPr>
              <w:t>unknown</w:t>
            </w:r>
            <w:r w:rsidR="00D15EA1" w:rsidRPr="00AB6FF2">
              <w:rPr>
                <w:lang w:val="en-GB"/>
              </w:rPr>
              <w:t>’</w:t>
            </w:r>
            <w:r w:rsidRPr="00AB6FF2">
              <w:rPr>
                <w:lang w:val="en-GB"/>
              </w:rPr>
              <w:t xml:space="preserve"> if more than 75</w:t>
            </w:r>
            <w:r w:rsidR="00D15EA1" w:rsidRPr="00AB6FF2">
              <w:rPr>
                <w:lang w:val="en-GB"/>
              </w:rPr>
              <w:t> </w:t>
            </w:r>
            <w:r w:rsidRPr="00AB6FF2">
              <w:rPr>
                <w:lang w:val="en-GB"/>
              </w:rPr>
              <w:t xml:space="preserve">% of </w:t>
            </w:r>
            <w:r w:rsidR="00EB3951" w:rsidRPr="00AB6FF2">
              <w:rPr>
                <w:lang w:val="en-GB"/>
              </w:rPr>
              <w:t>habitat</w:t>
            </w:r>
            <w:r w:rsidRPr="00AB6FF2">
              <w:rPr>
                <w:lang w:val="en-GB"/>
              </w:rPr>
              <w:t xml:space="preserve"> area has ‘unknown’ condition (field 6.1)</w:t>
            </w:r>
            <w:r w:rsidR="00D15EA1" w:rsidRPr="00AB6FF2">
              <w:rPr>
                <w:lang w:val="en-GB"/>
              </w:rPr>
              <w:t>.</w:t>
            </w:r>
          </w:p>
        </w:tc>
      </w:tr>
    </w:tbl>
    <w:p w14:paraId="6F4D2495" w14:textId="77777777" w:rsidR="00F40D99" w:rsidRPr="00AB6FF2" w:rsidRDefault="00F40D99" w:rsidP="00F40D99">
      <w:pPr>
        <w:pStyle w:val="Heading4"/>
        <w:numPr>
          <w:ilvl w:val="0"/>
          <w:numId w:val="0"/>
        </w:numPr>
        <w:ind w:left="567"/>
        <w:rPr>
          <w:rFonts w:cs="Times New Roman"/>
        </w:rPr>
      </w:pPr>
    </w:p>
    <w:p w14:paraId="0BAB8189" w14:textId="203066D5" w:rsidR="00424180" w:rsidRPr="00AB6FF2" w:rsidRDefault="00424180" w:rsidP="00F40D99">
      <w:pPr>
        <w:pStyle w:val="Heading2"/>
      </w:pPr>
      <w:bookmarkStart w:id="600" w:name="_Toc117612881"/>
      <w:r w:rsidRPr="00AB6FF2">
        <w:t>Future prospects</w:t>
      </w:r>
      <w:bookmarkEnd w:id="600"/>
    </w:p>
    <w:p w14:paraId="4D950E34" w14:textId="1D8334E4" w:rsidR="00424180" w:rsidRPr="00AB6FF2" w:rsidRDefault="00424180" w:rsidP="00424180">
      <w:pPr>
        <w:rPr>
          <w:rFonts w:cs="Times New Roman"/>
          <w:lang w:val="en-GB"/>
        </w:rPr>
      </w:pPr>
      <w:r w:rsidRPr="00AB6FF2">
        <w:rPr>
          <w:rFonts w:cs="Times New Roman"/>
          <w:lang w:val="en-GB"/>
        </w:rPr>
        <w:t xml:space="preserve">Give the result of the assessment of the status of </w:t>
      </w:r>
      <w:r w:rsidR="00D15EA1" w:rsidRPr="00AB6FF2">
        <w:rPr>
          <w:rFonts w:cs="Times New Roman"/>
          <w:lang w:val="en-GB"/>
        </w:rPr>
        <w:t>F</w:t>
      </w:r>
      <w:r w:rsidRPr="00AB6FF2">
        <w:rPr>
          <w:rFonts w:cs="Times New Roman"/>
          <w:lang w:val="en-GB"/>
        </w:rPr>
        <w:t xml:space="preserve">uture prospects using the four categories available: </w:t>
      </w:r>
      <w:r w:rsidR="00D15EA1" w:rsidRPr="00AB6FF2">
        <w:rPr>
          <w:rFonts w:cs="Times New Roman"/>
          <w:lang w:val="en-GB"/>
        </w:rPr>
        <w:t>‘</w:t>
      </w:r>
      <w:r w:rsidRPr="00AB6FF2">
        <w:rPr>
          <w:rFonts w:cs="Times New Roman"/>
          <w:lang w:val="en-GB"/>
        </w:rPr>
        <w:t>favourable</w:t>
      </w:r>
      <w:r w:rsidR="00D15EA1" w:rsidRPr="00AB6FF2">
        <w:rPr>
          <w:rFonts w:cs="Times New Roman"/>
          <w:lang w:val="en-GB"/>
        </w:rPr>
        <w:t>’</w:t>
      </w:r>
      <w:r w:rsidRPr="00AB6FF2">
        <w:rPr>
          <w:rFonts w:cs="Times New Roman"/>
          <w:lang w:val="en-GB"/>
        </w:rPr>
        <w:t xml:space="preserve"> (FV), </w:t>
      </w:r>
      <w:r w:rsidR="00D15EA1" w:rsidRPr="00AB6FF2">
        <w:rPr>
          <w:rFonts w:cs="Times New Roman"/>
          <w:lang w:val="en-GB"/>
        </w:rPr>
        <w:t>‘</w:t>
      </w:r>
      <w:r w:rsidRPr="00AB6FF2">
        <w:rPr>
          <w:rFonts w:cs="Times New Roman"/>
          <w:lang w:val="en-GB"/>
        </w:rPr>
        <w:t>unfavourable-inadequate</w:t>
      </w:r>
      <w:r w:rsidR="00D15EA1" w:rsidRPr="00AB6FF2">
        <w:rPr>
          <w:rFonts w:cs="Times New Roman"/>
          <w:lang w:val="en-GB"/>
        </w:rPr>
        <w:t>’</w:t>
      </w:r>
      <w:r w:rsidRPr="00AB6FF2">
        <w:rPr>
          <w:rFonts w:cs="Times New Roman"/>
          <w:lang w:val="en-GB"/>
        </w:rPr>
        <w:t xml:space="preserve"> (U1), </w:t>
      </w:r>
      <w:r w:rsidR="00D15EA1" w:rsidRPr="00AB6FF2">
        <w:rPr>
          <w:rFonts w:cs="Times New Roman"/>
          <w:lang w:val="en-GB"/>
        </w:rPr>
        <w:t>‘</w:t>
      </w:r>
      <w:r w:rsidRPr="00AB6FF2">
        <w:rPr>
          <w:rFonts w:cs="Times New Roman"/>
          <w:lang w:val="en-GB"/>
        </w:rPr>
        <w:t>unfavourable-bad</w:t>
      </w:r>
      <w:r w:rsidR="00D15EA1" w:rsidRPr="00AB6FF2">
        <w:rPr>
          <w:rFonts w:cs="Times New Roman"/>
          <w:lang w:val="en-GB"/>
        </w:rPr>
        <w:t>’</w:t>
      </w:r>
      <w:r w:rsidRPr="00AB6FF2">
        <w:rPr>
          <w:rFonts w:cs="Times New Roman"/>
          <w:lang w:val="en-GB"/>
        </w:rPr>
        <w:t xml:space="preserve"> (U2) and </w:t>
      </w:r>
      <w:r w:rsidR="00D15EA1" w:rsidRPr="00AB6FF2">
        <w:rPr>
          <w:rFonts w:cs="Times New Roman"/>
          <w:lang w:val="en-GB"/>
        </w:rPr>
        <w:t>‘</w:t>
      </w:r>
      <w:r w:rsidRPr="00AB6FF2">
        <w:rPr>
          <w:rFonts w:cs="Times New Roman"/>
          <w:lang w:val="en-GB"/>
        </w:rPr>
        <w:t>unknown</w:t>
      </w:r>
      <w:r w:rsidR="00D15EA1" w:rsidRPr="00AB6FF2">
        <w:rPr>
          <w:rFonts w:cs="Times New Roman"/>
          <w:lang w:val="en-GB"/>
        </w:rPr>
        <w:t>’</w:t>
      </w:r>
      <w:r w:rsidRPr="00AB6FF2">
        <w:rPr>
          <w:rFonts w:cs="Times New Roman"/>
          <w:lang w:val="en-GB"/>
        </w:rPr>
        <w:t xml:space="preserve"> (XX).</w:t>
      </w:r>
    </w:p>
    <w:tbl>
      <w:tblPr>
        <w:tblStyle w:val="TableGrid"/>
        <w:tblW w:w="0" w:type="auto"/>
        <w:tblLook w:val="04A0" w:firstRow="1" w:lastRow="0" w:firstColumn="1" w:lastColumn="0" w:noHBand="0" w:noVBand="1"/>
      </w:tblPr>
      <w:tblGrid>
        <w:gridCol w:w="1801"/>
        <w:gridCol w:w="7261"/>
      </w:tblGrid>
      <w:tr w:rsidR="00885B80" w:rsidRPr="00AB6FF2" w14:paraId="75B819AB" w14:textId="77777777" w:rsidTr="00A47869">
        <w:tc>
          <w:tcPr>
            <w:tcW w:w="18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2E312D" w14:textId="77777777" w:rsidR="00885B80" w:rsidRPr="00AB6FF2" w:rsidRDefault="00885B80" w:rsidP="000543E2">
            <w:pPr>
              <w:spacing w:before="60" w:after="60"/>
              <w:rPr>
                <w:b/>
                <w:lang w:val="en-GB"/>
              </w:rPr>
            </w:pPr>
            <w:r w:rsidRPr="00AB6FF2">
              <w:rPr>
                <w:b/>
                <w:lang w:val="en-GB"/>
              </w:rPr>
              <w:t>Conservation status</w:t>
            </w:r>
          </w:p>
        </w:tc>
        <w:tc>
          <w:tcPr>
            <w:tcW w:w="7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22161F8" w14:textId="77777777" w:rsidR="00885B80" w:rsidRPr="00AB6FF2" w:rsidRDefault="00885B80" w:rsidP="000543E2">
            <w:pPr>
              <w:spacing w:before="60" w:after="60"/>
              <w:rPr>
                <w:b/>
                <w:lang w:val="en-GB"/>
              </w:rPr>
            </w:pPr>
            <w:r w:rsidRPr="00AB6FF2">
              <w:rPr>
                <w:b/>
                <w:lang w:val="en-GB"/>
              </w:rPr>
              <w:t>Assessment criteria</w:t>
            </w:r>
          </w:p>
        </w:tc>
      </w:tr>
      <w:tr w:rsidR="00885B80" w:rsidRPr="00AB6FF2" w14:paraId="21453EA7" w14:textId="77777777" w:rsidTr="00B8132B">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2BDA644" w14:textId="4D90C826" w:rsidR="00885B80" w:rsidRPr="00AB6FF2" w:rsidRDefault="00885B80" w:rsidP="000543E2">
            <w:pPr>
              <w:spacing w:before="60" w:after="60"/>
              <w:jc w:val="left"/>
              <w:rPr>
                <w:lang w:val="en-GB"/>
              </w:rPr>
            </w:pPr>
            <w:r w:rsidRPr="00AB6FF2">
              <w:rPr>
                <w:lang w:val="en-GB"/>
              </w:rPr>
              <w:t>Favourable (FV)</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30A03CD2" w14:textId="4E48F7B6" w:rsidR="00885B80" w:rsidRPr="00AB6FF2" w:rsidRDefault="00885B80" w:rsidP="000543E2">
            <w:pPr>
              <w:spacing w:before="60" w:after="60"/>
              <w:rPr>
                <w:lang w:val="en-GB"/>
              </w:rPr>
            </w:pPr>
            <w:r w:rsidRPr="00AB6FF2">
              <w:rPr>
                <w:lang w:val="en-GB"/>
              </w:rPr>
              <w:t>According to the evaluation matrix (</w:t>
            </w:r>
            <w:r w:rsidR="00FF5E1D" w:rsidRPr="00AB6FF2">
              <w:rPr>
                <w:lang w:val="en-GB"/>
              </w:rPr>
              <w:t xml:space="preserve">Part </w:t>
            </w:r>
            <w:r w:rsidRPr="00AB6FF2">
              <w:rPr>
                <w:lang w:val="en-GB"/>
              </w:rPr>
              <w:t xml:space="preserve">E) the status of </w:t>
            </w:r>
            <w:r w:rsidR="00D15EA1" w:rsidRPr="00AB6FF2">
              <w:rPr>
                <w:lang w:val="en-GB"/>
              </w:rPr>
              <w:t>F</w:t>
            </w:r>
            <w:r w:rsidRPr="00AB6FF2">
              <w:rPr>
                <w:lang w:val="en-GB"/>
              </w:rPr>
              <w:t>uture prospects is ‘favourable’ if:</w:t>
            </w:r>
          </w:p>
          <w:p w14:paraId="27736D5E" w14:textId="415866F1" w:rsidR="00885B80" w:rsidRPr="00AB6FF2" w:rsidRDefault="00885B80" w:rsidP="00C651E4">
            <w:pPr>
              <w:numPr>
                <w:ilvl w:val="0"/>
                <w:numId w:val="40"/>
              </w:numPr>
              <w:spacing w:before="60" w:after="60"/>
              <w:ind w:left="714" w:hanging="357"/>
              <w:rPr>
                <w:lang w:val="en-GB"/>
              </w:rPr>
            </w:pPr>
            <w:r w:rsidRPr="00AB6FF2">
              <w:rPr>
                <w:lang w:val="en-GB"/>
              </w:rPr>
              <w:t xml:space="preserve">no significant impact from threats to habitat </w:t>
            </w:r>
            <w:r w:rsidR="00D15EA1" w:rsidRPr="00AB6FF2">
              <w:rPr>
                <w:lang w:val="en-GB"/>
              </w:rPr>
              <w:t xml:space="preserve">is </w:t>
            </w:r>
            <w:r w:rsidRPr="00AB6FF2">
              <w:rPr>
                <w:lang w:val="en-GB"/>
              </w:rPr>
              <w:t xml:space="preserve">expected and </w:t>
            </w:r>
            <w:r w:rsidR="00AD2D03" w:rsidRPr="00AB6FF2">
              <w:rPr>
                <w:lang w:val="en-GB"/>
              </w:rPr>
              <w:t xml:space="preserve">its </w:t>
            </w:r>
            <w:r w:rsidRPr="00AB6FF2">
              <w:rPr>
                <w:lang w:val="en-GB"/>
              </w:rPr>
              <w:t>long-term viability</w:t>
            </w:r>
            <w:r w:rsidR="00AD2D03" w:rsidRPr="00AB6FF2">
              <w:rPr>
                <w:lang w:val="en-GB"/>
              </w:rPr>
              <w:t xml:space="preserve"> </w:t>
            </w:r>
            <w:r w:rsidRPr="00AB6FF2">
              <w:rPr>
                <w:lang w:val="en-GB"/>
              </w:rPr>
              <w:t>is assured</w:t>
            </w:r>
            <w:r w:rsidR="00D15EA1" w:rsidRPr="00AB6FF2">
              <w:rPr>
                <w:lang w:val="en-GB"/>
              </w:rPr>
              <w:t>.</w:t>
            </w:r>
          </w:p>
          <w:p w14:paraId="4A08A577" w14:textId="22C7B099" w:rsidR="00885B80" w:rsidRPr="00AB6FF2" w:rsidRDefault="00885B80" w:rsidP="000543E2">
            <w:pPr>
              <w:spacing w:before="240" w:after="60"/>
              <w:rPr>
                <w:lang w:val="en-GB"/>
              </w:rPr>
            </w:pPr>
            <w:r w:rsidRPr="00AB6FF2">
              <w:rPr>
                <w:lang w:val="en-GB"/>
              </w:rPr>
              <w:t>Complementary remarks:</w:t>
            </w:r>
          </w:p>
          <w:p w14:paraId="48C0A34B" w14:textId="7906218B" w:rsidR="00885B80" w:rsidRPr="00AB6FF2" w:rsidRDefault="00885B80" w:rsidP="000543E2">
            <w:pPr>
              <w:spacing w:before="60" w:after="60"/>
              <w:jc w:val="left"/>
              <w:rPr>
                <w:lang w:val="en-GB"/>
              </w:rPr>
            </w:pPr>
            <w:r w:rsidRPr="00AB6FF2">
              <w:rPr>
                <w:lang w:val="en-GB"/>
              </w:rPr>
              <w:t xml:space="preserve">The </w:t>
            </w:r>
            <w:r w:rsidR="00D15EA1" w:rsidRPr="00AB6FF2">
              <w:rPr>
                <w:lang w:val="en-GB"/>
              </w:rPr>
              <w:t>F</w:t>
            </w:r>
            <w:r w:rsidRPr="00AB6FF2">
              <w:rPr>
                <w:lang w:val="en-GB"/>
              </w:rPr>
              <w:t>uture prospect</w:t>
            </w:r>
            <w:r w:rsidR="00D15EA1" w:rsidRPr="00AB6FF2">
              <w:rPr>
                <w:lang w:val="en-GB"/>
              </w:rPr>
              <w:t>s</w:t>
            </w:r>
            <w:r w:rsidRPr="00AB6FF2">
              <w:rPr>
                <w:lang w:val="en-GB"/>
              </w:rPr>
              <w:t xml:space="preserve"> should be assessed as </w:t>
            </w:r>
            <w:r w:rsidR="00D15EA1" w:rsidRPr="00AB6FF2">
              <w:rPr>
                <w:lang w:val="en-GB"/>
              </w:rPr>
              <w:t>‘</w:t>
            </w:r>
            <w:r w:rsidRPr="00AB6FF2">
              <w:rPr>
                <w:lang w:val="en-GB"/>
              </w:rPr>
              <w:t>favourable</w:t>
            </w:r>
            <w:r w:rsidR="00D15EA1" w:rsidRPr="00AB6FF2">
              <w:rPr>
                <w:lang w:val="en-GB"/>
              </w:rPr>
              <w:t>’</w:t>
            </w:r>
            <w:r w:rsidRPr="00AB6FF2">
              <w:rPr>
                <w:lang w:val="en-GB"/>
              </w:rPr>
              <w:t xml:space="preserve"> if all parameters have good prospects (field 9.1), or </w:t>
            </w:r>
            <w:r w:rsidR="00D15EA1" w:rsidRPr="00AB6FF2">
              <w:rPr>
                <w:lang w:val="en-GB"/>
              </w:rPr>
              <w:t xml:space="preserve">the </w:t>
            </w:r>
            <w:r w:rsidRPr="00AB6FF2">
              <w:rPr>
                <w:lang w:val="en-GB"/>
              </w:rPr>
              <w:t xml:space="preserve">prospects of one parameter </w:t>
            </w:r>
            <w:r w:rsidR="00D15EA1" w:rsidRPr="00AB6FF2">
              <w:rPr>
                <w:lang w:val="en-GB"/>
              </w:rPr>
              <w:t>are ‘</w:t>
            </w:r>
            <w:r w:rsidRPr="00AB6FF2">
              <w:rPr>
                <w:lang w:val="en-GB"/>
              </w:rPr>
              <w:t>unknown</w:t>
            </w:r>
            <w:r w:rsidR="00D15EA1" w:rsidRPr="00AB6FF2">
              <w:rPr>
                <w:lang w:val="en-GB"/>
              </w:rPr>
              <w:t>’</w:t>
            </w:r>
            <w:r w:rsidRPr="00AB6FF2">
              <w:rPr>
                <w:lang w:val="en-GB"/>
              </w:rPr>
              <w:t xml:space="preserve"> while the other parameters have good prospects. </w:t>
            </w:r>
            <w:r w:rsidR="000308C8" w:rsidRPr="00AB6FF2">
              <w:rPr>
                <w:rFonts w:eastAsia="MS Mincho"/>
                <w:lang w:val="en-GB" w:eastAsia="en-US"/>
              </w:rPr>
              <w:t xml:space="preserve">The matrix for combining the prospects of three parameters </w:t>
            </w:r>
            <w:r w:rsidR="008E4B14" w:rsidRPr="00AB6FF2">
              <w:rPr>
                <w:rFonts w:eastAsia="MS Mincho"/>
                <w:lang w:val="en-GB" w:eastAsia="en-US"/>
              </w:rPr>
              <w:t xml:space="preserve">to give </w:t>
            </w:r>
            <w:r w:rsidR="000950BE" w:rsidRPr="00AB6FF2">
              <w:rPr>
                <w:rFonts w:eastAsia="MS Mincho"/>
                <w:lang w:val="en-GB" w:eastAsia="en-US"/>
              </w:rPr>
              <w:t>overall status of F</w:t>
            </w:r>
            <w:r w:rsidR="000308C8" w:rsidRPr="00AB6FF2">
              <w:rPr>
                <w:rFonts w:eastAsia="MS Mincho"/>
                <w:lang w:val="en-GB" w:eastAsia="en-US"/>
              </w:rPr>
              <w:t>uture prospects is provided in</w:t>
            </w:r>
            <w:r w:rsidR="003551A8" w:rsidRPr="00AB6FF2">
              <w:rPr>
                <w:rFonts w:eastAsia="MS Mincho"/>
                <w:lang w:val="en-GB" w:eastAsia="en-US"/>
              </w:rPr>
              <w:t xml:space="preserve"> </w:t>
            </w:r>
            <w:r w:rsidR="00901BDF" w:rsidRPr="00AB6FF2">
              <w:rPr>
                <w:lang w:val="en-GB"/>
              </w:rPr>
              <w:t xml:space="preserve">the </w:t>
            </w:r>
            <w:r w:rsidR="00526A04" w:rsidRPr="00AB6FF2">
              <w:rPr>
                <w:lang w:val="en-GB"/>
              </w:rPr>
              <w:t>concepts</w:t>
            </w:r>
            <w:r w:rsidR="00901BDF" w:rsidRPr="00AB6FF2">
              <w:rPr>
                <w:lang w:val="en-GB"/>
              </w:rPr>
              <w:t xml:space="preserve"> and definitions</w:t>
            </w:r>
            <w:r w:rsidR="00D6283A" w:rsidRPr="00AB6FF2">
              <w:rPr>
                <w:lang w:val="en-GB"/>
              </w:rPr>
              <w:t xml:space="preserve"> technical guidance</w:t>
            </w:r>
            <w:r w:rsidR="003003D1" w:rsidRPr="00AB6FF2">
              <w:rPr>
                <w:lang w:val="en-GB"/>
              </w:rPr>
              <w:t>.</w:t>
            </w:r>
          </w:p>
        </w:tc>
      </w:tr>
      <w:tr w:rsidR="00885B80" w:rsidRPr="00AB6FF2" w14:paraId="4D1138C7" w14:textId="77777777" w:rsidTr="00B8132B">
        <w:trPr>
          <w:trHeight w:val="1690"/>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8814E4D" w14:textId="77ADEDE8" w:rsidR="00885B80" w:rsidRPr="00AB6FF2" w:rsidRDefault="00885B80" w:rsidP="000543E2">
            <w:pPr>
              <w:spacing w:before="60" w:after="60"/>
              <w:jc w:val="left"/>
              <w:rPr>
                <w:lang w:val="en-GB"/>
              </w:rPr>
            </w:pPr>
            <w:r w:rsidRPr="00AB6FF2">
              <w:rPr>
                <w:lang w:val="en-GB"/>
              </w:rPr>
              <w:t>Unfavourable- inadequate (U1)</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3A5E4AC" w14:textId="6053D017" w:rsidR="00885B80" w:rsidRPr="00AB6FF2" w:rsidRDefault="00885B80" w:rsidP="000543E2">
            <w:pPr>
              <w:spacing w:before="60" w:after="60"/>
              <w:rPr>
                <w:lang w:val="en-GB"/>
              </w:rPr>
            </w:pPr>
            <w:r w:rsidRPr="00AB6FF2">
              <w:rPr>
                <w:lang w:val="en-GB"/>
              </w:rPr>
              <w:t>According to the evaluation matrix (</w:t>
            </w:r>
            <w:r w:rsidR="00FF5E1D" w:rsidRPr="00AB6FF2">
              <w:rPr>
                <w:lang w:val="en-GB"/>
              </w:rPr>
              <w:t xml:space="preserve">Part </w:t>
            </w:r>
            <w:r w:rsidRPr="00AB6FF2">
              <w:rPr>
                <w:lang w:val="en-GB"/>
              </w:rPr>
              <w:t xml:space="preserve">E) the status of </w:t>
            </w:r>
            <w:r w:rsidR="00D15EA1" w:rsidRPr="00AB6FF2">
              <w:rPr>
                <w:lang w:val="en-GB"/>
              </w:rPr>
              <w:t>F</w:t>
            </w:r>
            <w:r w:rsidRPr="00AB6FF2">
              <w:rPr>
                <w:lang w:val="en-GB"/>
              </w:rPr>
              <w:t>uture prospects is ‘unfavourable-inadequate’ if:</w:t>
            </w:r>
          </w:p>
          <w:p w14:paraId="5E426855" w14:textId="0C596364" w:rsidR="00885B80" w:rsidRPr="00AB6FF2" w:rsidRDefault="00885B80" w:rsidP="00C651E4">
            <w:pPr>
              <w:numPr>
                <w:ilvl w:val="0"/>
                <w:numId w:val="39"/>
              </w:numPr>
              <w:spacing w:before="60" w:after="60"/>
              <w:ind w:left="714" w:hanging="357"/>
              <w:rPr>
                <w:lang w:val="en-GB"/>
              </w:rPr>
            </w:pPr>
            <w:r w:rsidRPr="00AB6FF2">
              <w:rPr>
                <w:lang w:val="en-GB"/>
              </w:rPr>
              <w:t>any other combination (</w:t>
            </w:r>
            <w:r w:rsidR="00087F2E" w:rsidRPr="00AB6FF2">
              <w:rPr>
                <w:lang w:val="en-GB"/>
              </w:rPr>
              <w:t xml:space="preserve">other combination of criteria than </w:t>
            </w:r>
            <w:r w:rsidRPr="00AB6FF2">
              <w:rPr>
                <w:lang w:val="en-GB"/>
              </w:rPr>
              <w:t>for ‘favourable’ or ‘unfavourable-bad’)</w:t>
            </w:r>
            <w:r w:rsidR="00D15EA1" w:rsidRPr="00AB6FF2">
              <w:rPr>
                <w:lang w:val="en-GB"/>
              </w:rPr>
              <w:t>.</w:t>
            </w:r>
          </w:p>
          <w:p w14:paraId="34A97A84" w14:textId="77777777" w:rsidR="00885B80" w:rsidRPr="00AB6FF2" w:rsidRDefault="00885B80" w:rsidP="000543E2">
            <w:pPr>
              <w:spacing w:before="240" w:after="60"/>
              <w:rPr>
                <w:lang w:val="en-GB"/>
              </w:rPr>
            </w:pPr>
            <w:r w:rsidRPr="00AB6FF2">
              <w:rPr>
                <w:lang w:val="en-GB"/>
              </w:rPr>
              <w:t>Complementary remarks:</w:t>
            </w:r>
          </w:p>
          <w:p w14:paraId="64CDFA89" w14:textId="5FFDD1D8" w:rsidR="00885B80" w:rsidRPr="00AB6FF2" w:rsidRDefault="00885B80" w:rsidP="000543E2">
            <w:pPr>
              <w:spacing w:before="60" w:after="60"/>
              <w:rPr>
                <w:i/>
                <w:shd w:val="clear" w:color="auto" w:fill="E2EFD9"/>
                <w:lang w:val="en-GB"/>
              </w:rPr>
            </w:pPr>
            <w:r w:rsidRPr="00AB6FF2">
              <w:rPr>
                <w:lang w:val="en-GB"/>
              </w:rPr>
              <w:t xml:space="preserve">The evaluation matrix does not include explicit criteria for ‘unfavourable-inadequate’ status of </w:t>
            </w:r>
            <w:r w:rsidR="00D15EA1" w:rsidRPr="00AB6FF2">
              <w:rPr>
                <w:lang w:val="en-GB"/>
              </w:rPr>
              <w:t>F</w:t>
            </w:r>
            <w:r w:rsidRPr="00AB6FF2">
              <w:rPr>
                <w:lang w:val="en-GB"/>
              </w:rPr>
              <w:t xml:space="preserve">uture prospects. </w:t>
            </w:r>
            <w:r w:rsidR="00C10BC6" w:rsidRPr="00AB6FF2">
              <w:rPr>
                <w:lang w:val="en-GB"/>
              </w:rPr>
              <w:t>However, t</w:t>
            </w:r>
            <w:r w:rsidRPr="00AB6FF2">
              <w:rPr>
                <w:lang w:val="en-GB"/>
              </w:rPr>
              <w:t xml:space="preserve">aking into account the method for assessing the </w:t>
            </w:r>
            <w:r w:rsidR="00D15EA1" w:rsidRPr="00AB6FF2">
              <w:rPr>
                <w:lang w:val="en-GB"/>
              </w:rPr>
              <w:t>F</w:t>
            </w:r>
            <w:r w:rsidRPr="00AB6FF2">
              <w:rPr>
                <w:lang w:val="en-GB"/>
              </w:rPr>
              <w:t>uture prospects proposed in these guidelines, the status should be considered ‘unfavourable-inadequate’ if the prospects of one or more parameters</w:t>
            </w:r>
            <w:r w:rsidR="00AD2D03" w:rsidRPr="00AB6FF2">
              <w:rPr>
                <w:lang w:val="en-GB"/>
              </w:rPr>
              <w:t xml:space="preserve"> (field 9.1)</w:t>
            </w:r>
            <w:r w:rsidRPr="00AB6FF2">
              <w:rPr>
                <w:lang w:val="en-GB"/>
              </w:rPr>
              <w:t xml:space="preserve"> are </w:t>
            </w:r>
            <w:r w:rsidR="00D15EA1" w:rsidRPr="00AB6FF2">
              <w:rPr>
                <w:lang w:val="en-GB"/>
              </w:rPr>
              <w:t>‘</w:t>
            </w:r>
            <w:r w:rsidRPr="00AB6FF2">
              <w:rPr>
                <w:lang w:val="en-GB"/>
              </w:rPr>
              <w:t>poor</w:t>
            </w:r>
            <w:r w:rsidR="00D15EA1" w:rsidRPr="00AB6FF2">
              <w:rPr>
                <w:lang w:val="en-GB"/>
              </w:rPr>
              <w:t>’</w:t>
            </w:r>
            <w:r w:rsidRPr="00AB6FF2">
              <w:rPr>
                <w:lang w:val="en-GB"/>
              </w:rPr>
              <w:t xml:space="preserve">, none has </w:t>
            </w:r>
            <w:r w:rsidR="00D15EA1" w:rsidRPr="00AB6FF2">
              <w:rPr>
                <w:lang w:val="en-GB"/>
              </w:rPr>
              <w:t>‘</w:t>
            </w:r>
            <w:r w:rsidRPr="00AB6FF2">
              <w:rPr>
                <w:lang w:val="en-GB"/>
              </w:rPr>
              <w:t>bad</w:t>
            </w:r>
            <w:r w:rsidR="00D15EA1" w:rsidRPr="00AB6FF2">
              <w:rPr>
                <w:lang w:val="en-GB"/>
              </w:rPr>
              <w:t>’</w:t>
            </w:r>
            <w:r w:rsidRPr="00AB6FF2">
              <w:rPr>
                <w:lang w:val="en-GB"/>
              </w:rPr>
              <w:t xml:space="preserve"> prospects and there is at most one parameter with </w:t>
            </w:r>
            <w:r w:rsidR="00D15EA1" w:rsidRPr="00AB6FF2">
              <w:rPr>
                <w:lang w:val="en-GB"/>
              </w:rPr>
              <w:t>‘</w:t>
            </w:r>
            <w:r w:rsidRPr="00AB6FF2">
              <w:rPr>
                <w:lang w:val="en-GB"/>
              </w:rPr>
              <w:t>unknown</w:t>
            </w:r>
            <w:r w:rsidR="00D15EA1" w:rsidRPr="00AB6FF2">
              <w:rPr>
                <w:lang w:val="en-GB"/>
              </w:rPr>
              <w:t>’</w:t>
            </w:r>
            <w:r w:rsidRPr="00AB6FF2">
              <w:rPr>
                <w:lang w:val="en-GB"/>
              </w:rPr>
              <w:t xml:space="preserve"> prospects.</w:t>
            </w:r>
          </w:p>
        </w:tc>
      </w:tr>
      <w:tr w:rsidR="00885B80" w:rsidRPr="00AB6FF2" w14:paraId="79139D22" w14:textId="77777777" w:rsidTr="00B8132B">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8BC106C" w14:textId="77777777" w:rsidR="00885B80" w:rsidRPr="00AB6FF2" w:rsidRDefault="00885B80" w:rsidP="000543E2">
            <w:pPr>
              <w:spacing w:before="60" w:after="60"/>
              <w:jc w:val="left"/>
              <w:rPr>
                <w:lang w:val="en-GB"/>
              </w:rPr>
            </w:pPr>
            <w:r w:rsidRPr="00AB6FF2">
              <w:rPr>
                <w:lang w:val="en-GB"/>
              </w:rPr>
              <w:t>Unfavourable-bad (U2)</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51CEC8D0" w14:textId="0A62ED6E" w:rsidR="00885B80" w:rsidRPr="00AB6FF2" w:rsidRDefault="00885B80" w:rsidP="000543E2">
            <w:pPr>
              <w:spacing w:before="60" w:after="60"/>
              <w:rPr>
                <w:lang w:val="en-GB"/>
              </w:rPr>
            </w:pPr>
            <w:r w:rsidRPr="00AB6FF2">
              <w:rPr>
                <w:lang w:val="en-GB"/>
              </w:rPr>
              <w:t>According to the evaluation matrix (</w:t>
            </w:r>
            <w:r w:rsidR="00FF5E1D" w:rsidRPr="00AB6FF2">
              <w:rPr>
                <w:lang w:val="en-GB"/>
              </w:rPr>
              <w:t xml:space="preserve">Part </w:t>
            </w:r>
            <w:r w:rsidR="00B04A0E" w:rsidRPr="00AB6FF2">
              <w:rPr>
                <w:lang w:val="en-GB"/>
              </w:rPr>
              <w:t>E</w:t>
            </w:r>
            <w:r w:rsidRPr="00AB6FF2">
              <w:rPr>
                <w:lang w:val="en-GB"/>
              </w:rPr>
              <w:t xml:space="preserve">) the status of </w:t>
            </w:r>
            <w:r w:rsidR="00D15EA1" w:rsidRPr="00AB6FF2">
              <w:rPr>
                <w:lang w:val="en-GB"/>
              </w:rPr>
              <w:t>F</w:t>
            </w:r>
            <w:r w:rsidRPr="00AB6FF2">
              <w:rPr>
                <w:lang w:val="en-GB"/>
              </w:rPr>
              <w:t xml:space="preserve">uture prospects is ‘unfavourable-bad’ if: </w:t>
            </w:r>
          </w:p>
          <w:p w14:paraId="04FABBA4" w14:textId="0F462D62" w:rsidR="00885B80" w:rsidRPr="00AB6FF2" w:rsidRDefault="00885B80" w:rsidP="00C651E4">
            <w:pPr>
              <w:numPr>
                <w:ilvl w:val="0"/>
                <w:numId w:val="40"/>
              </w:numPr>
              <w:spacing w:before="60" w:after="60"/>
              <w:ind w:left="714" w:hanging="357"/>
              <w:rPr>
                <w:lang w:val="en-GB"/>
              </w:rPr>
            </w:pPr>
            <w:r w:rsidRPr="00AB6FF2">
              <w:rPr>
                <w:lang w:val="en-GB"/>
              </w:rPr>
              <w:t xml:space="preserve">severe impacts from pressures and threats to the habitat are expected, prospects for its future are </w:t>
            </w:r>
            <w:r w:rsidR="00D15EA1" w:rsidRPr="00AB6FF2">
              <w:rPr>
                <w:lang w:val="en-GB"/>
              </w:rPr>
              <w:t>‘</w:t>
            </w:r>
            <w:r w:rsidRPr="00AB6FF2">
              <w:rPr>
                <w:lang w:val="en-GB"/>
              </w:rPr>
              <w:t>bad</w:t>
            </w:r>
            <w:r w:rsidR="00D15EA1" w:rsidRPr="00AB6FF2">
              <w:rPr>
                <w:lang w:val="en-GB"/>
              </w:rPr>
              <w:t>’</w:t>
            </w:r>
            <w:r w:rsidRPr="00AB6FF2">
              <w:rPr>
                <w:lang w:val="en-GB"/>
              </w:rPr>
              <w:t xml:space="preserve"> and long-term viability is not assured</w:t>
            </w:r>
            <w:r w:rsidR="00D15EA1" w:rsidRPr="00AB6FF2">
              <w:rPr>
                <w:lang w:val="en-GB"/>
              </w:rPr>
              <w:t>.</w:t>
            </w:r>
            <w:r w:rsidRPr="00AB6FF2">
              <w:rPr>
                <w:lang w:val="en-GB"/>
              </w:rPr>
              <w:t xml:space="preserve"> </w:t>
            </w:r>
          </w:p>
          <w:p w14:paraId="21FD4185" w14:textId="77777777" w:rsidR="00885B80" w:rsidRPr="00AB6FF2" w:rsidRDefault="00885B80" w:rsidP="000543E2">
            <w:pPr>
              <w:spacing w:before="240" w:after="60"/>
              <w:rPr>
                <w:lang w:val="en-GB"/>
              </w:rPr>
            </w:pPr>
            <w:r w:rsidRPr="00AB6FF2">
              <w:rPr>
                <w:lang w:val="en-GB"/>
              </w:rPr>
              <w:t>Complementary remarks:</w:t>
            </w:r>
          </w:p>
          <w:p w14:paraId="0BC754F9" w14:textId="616C195F" w:rsidR="00885B80" w:rsidRPr="00AB6FF2" w:rsidRDefault="00885B80" w:rsidP="000543E2">
            <w:pPr>
              <w:spacing w:before="60" w:after="60"/>
              <w:rPr>
                <w:lang w:val="en-GB"/>
              </w:rPr>
            </w:pPr>
            <w:r w:rsidRPr="00AB6FF2">
              <w:rPr>
                <w:lang w:val="en-GB"/>
              </w:rPr>
              <w:lastRenderedPageBreak/>
              <w:t xml:space="preserve">The </w:t>
            </w:r>
            <w:r w:rsidR="00D15EA1" w:rsidRPr="00AB6FF2">
              <w:rPr>
                <w:lang w:val="en-GB"/>
              </w:rPr>
              <w:t>F</w:t>
            </w:r>
            <w:r w:rsidRPr="00AB6FF2">
              <w:rPr>
                <w:lang w:val="en-GB"/>
              </w:rPr>
              <w:t>uture prospect</w:t>
            </w:r>
            <w:r w:rsidR="00D15EA1" w:rsidRPr="00AB6FF2">
              <w:rPr>
                <w:lang w:val="en-GB"/>
              </w:rPr>
              <w:t>s</w:t>
            </w:r>
            <w:r w:rsidRPr="00AB6FF2">
              <w:rPr>
                <w:lang w:val="en-GB"/>
              </w:rPr>
              <w:t xml:space="preserve"> should be assessed as </w:t>
            </w:r>
            <w:r w:rsidR="00D15EA1" w:rsidRPr="00AB6FF2">
              <w:rPr>
                <w:lang w:val="en-GB"/>
              </w:rPr>
              <w:t>‘</w:t>
            </w:r>
            <w:r w:rsidRPr="00AB6FF2">
              <w:rPr>
                <w:lang w:val="en-GB"/>
              </w:rPr>
              <w:t>unfavourable-bad</w:t>
            </w:r>
            <w:r w:rsidR="00D15EA1" w:rsidRPr="00AB6FF2">
              <w:rPr>
                <w:lang w:val="en-GB"/>
              </w:rPr>
              <w:t>’</w:t>
            </w:r>
            <w:r w:rsidRPr="00AB6FF2">
              <w:rPr>
                <w:lang w:val="en-GB"/>
              </w:rPr>
              <w:t xml:space="preserve"> if one or more parameters have </w:t>
            </w:r>
            <w:r w:rsidR="00D15EA1" w:rsidRPr="00AB6FF2">
              <w:rPr>
                <w:lang w:val="en-GB"/>
              </w:rPr>
              <w:t>‘</w:t>
            </w:r>
            <w:r w:rsidRPr="00AB6FF2">
              <w:rPr>
                <w:lang w:val="en-GB"/>
              </w:rPr>
              <w:t>bad</w:t>
            </w:r>
            <w:r w:rsidR="00D15EA1" w:rsidRPr="00AB6FF2">
              <w:rPr>
                <w:lang w:val="en-GB"/>
              </w:rPr>
              <w:t>’</w:t>
            </w:r>
            <w:r w:rsidRPr="00AB6FF2">
              <w:rPr>
                <w:lang w:val="en-GB"/>
              </w:rPr>
              <w:t xml:space="preserve"> prospects</w:t>
            </w:r>
            <w:r w:rsidR="00AD2D03" w:rsidRPr="00AB6FF2">
              <w:rPr>
                <w:lang w:val="en-GB"/>
              </w:rPr>
              <w:t xml:space="preserve"> (field 9.1).</w:t>
            </w:r>
          </w:p>
        </w:tc>
      </w:tr>
      <w:tr w:rsidR="00885B80" w:rsidRPr="00AB6FF2" w14:paraId="6EFF0B02" w14:textId="77777777" w:rsidTr="00B8132B">
        <w:tc>
          <w:tcPr>
            <w:tcW w:w="1809" w:type="dxa"/>
            <w:hideMark/>
          </w:tcPr>
          <w:p w14:paraId="008028E7" w14:textId="77777777" w:rsidR="00885B80" w:rsidRPr="00AB6FF2" w:rsidRDefault="00885B80" w:rsidP="000543E2">
            <w:pPr>
              <w:spacing w:before="60" w:after="60"/>
              <w:jc w:val="left"/>
              <w:rPr>
                <w:lang w:val="en-GB"/>
              </w:rPr>
            </w:pPr>
            <w:r w:rsidRPr="00AB6FF2">
              <w:rPr>
                <w:lang w:val="en-GB"/>
              </w:rPr>
              <w:lastRenderedPageBreak/>
              <w:t>Unknown (XX)</w:t>
            </w:r>
          </w:p>
        </w:tc>
        <w:tc>
          <w:tcPr>
            <w:tcW w:w="7479" w:type="dxa"/>
            <w:shd w:val="clear" w:color="auto" w:fill="auto"/>
            <w:hideMark/>
          </w:tcPr>
          <w:p w14:paraId="4987C90F" w14:textId="103B5E18" w:rsidR="00087F2E" w:rsidRPr="00AB6FF2" w:rsidRDefault="00885B80" w:rsidP="000543E2">
            <w:pPr>
              <w:spacing w:before="60" w:after="60"/>
              <w:rPr>
                <w:lang w:val="en-GB"/>
              </w:rPr>
            </w:pPr>
            <w:r w:rsidRPr="00AB6FF2">
              <w:rPr>
                <w:lang w:val="en-GB"/>
              </w:rPr>
              <w:t>According to the evaluation matrix (</w:t>
            </w:r>
            <w:r w:rsidR="00FF5E1D" w:rsidRPr="00AB6FF2">
              <w:rPr>
                <w:lang w:val="en-GB"/>
              </w:rPr>
              <w:t xml:space="preserve">Part </w:t>
            </w:r>
            <w:r w:rsidR="00B04A0E" w:rsidRPr="00AB6FF2">
              <w:rPr>
                <w:lang w:val="en-GB"/>
              </w:rPr>
              <w:t>E</w:t>
            </w:r>
            <w:r w:rsidRPr="00AB6FF2">
              <w:rPr>
                <w:lang w:val="en-GB"/>
              </w:rPr>
              <w:t xml:space="preserve">) the status of </w:t>
            </w:r>
            <w:r w:rsidR="00D15EA1" w:rsidRPr="00AB6FF2">
              <w:rPr>
                <w:lang w:val="en-GB"/>
              </w:rPr>
              <w:t>F</w:t>
            </w:r>
            <w:r w:rsidRPr="00AB6FF2">
              <w:rPr>
                <w:lang w:val="en-GB"/>
              </w:rPr>
              <w:t>uture prospects is ‘unknown’</w:t>
            </w:r>
            <w:r w:rsidR="00087F2E" w:rsidRPr="00AB6FF2">
              <w:rPr>
                <w:lang w:val="en-GB"/>
              </w:rPr>
              <w:t xml:space="preserve"> if:</w:t>
            </w:r>
          </w:p>
          <w:p w14:paraId="591E2486" w14:textId="23D566DA" w:rsidR="00885B80" w:rsidRPr="00AB6FF2" w:rsidRDefault="00885B80" w:rsidP="00C651E4">
            <w:pPr>
              <w:pStyle w:val="ListParagraph"/>
              <w:numPr>
                <w:ilvl w:val="0"/>
                <w:numId w:val="40"/>
              </w:numPr>
              <w:spacing w:before="60" w:after="60"/>
              <w:rPr>
                <w:lang w:val="en-GB"/>
              </w:rPr>
            </w:pPr>
            <w:r w:rsidRPr="00AB6FF2">
              <w:rPr>
                <w:lang w:val="en-GB"/>
              </w:rPr>
              <w:t>there is no or insufficient reliable information available.</w:t>
            </w:r>
          </w:p>
          <w:p w14:paraId="746BFC99" w14:textId="77777777" w:rsidR="00885B80" w:rsidRPr="00AB6FF2" w:rsidRDefault="00885B80" w:rsidP="000543E2">
            <w:pPr>
              <w:spacing w:before="60" w:after="60"/>
              <w:rPr>
                <w:lang w:val="en-GB"/>
              </w:rPr>
            </w:pPr>
            <w:r w:rsidRPr="00AB6FF2">
              <w:rPr>
                <w:lang w:val="en-GB"/>
              </w:rPr>
              <w:t>Complementary remarks:</w:t>
            </w:r>
          </w:p>
          <w:p w14:paraId="6DC66434" w14:textId="795CBCE7" w:rsidR="00885B80" w:rsidRPr="00AB6FF2" w:rsidRDefault="00885B80" w:rsidP="000543E2">
            <w:pPr>
              <w:tabs>
                <w:tab w:val="left" w:pos="720"/>
                <w:tab w:val="right" w:pos="9062"/>
              </w:tabs>
              <w:suppressAutoHyphens/>
              <w:spacing w:before="60" w:after="60" w:line="240" w:lineRule="auto"/>
              <w:ind w:left="34" w:hanging="10"/>
              <w:jc w:val="left"/>
              <w:rPr>
                <w:lang w:val="en-GB"/>
              </w:rPr>
            </w:pPr>
            <w:r w:rsidRPr="00AB6FF2">
              <w:rPr>
                <w:lang w:val="en-GB"/>
              </w:rPr>
              <w:t xml:space="preserve">The </w:t>
            </w:r>
            <w:r w:rsidR="00D15EA1" w:rsidRPr="00AB6FF2">
              <w:rPr>
                <w:lang w:val="en-GB"/>
              </w:rPr>
              <w:t>F</w:t>
            </w:r>
            <w:r w:rsidRPr="00AB6FF2">
              <w:rPr>
                <w:lang w:val="en-GB"/>
              </w:rPr>
              <w:t>uture prospect</w:t>
            </w:r>
            <w:r w:rsidR="00D15EA1" w:rsidRPr="00AB6FF2">
              <w:rPr>
                <w:lang w:val="en-GB"/>
              </w:rPr>
              <w:t>s</w:t>
            </w:r>
            <w:r w:rsidRPr="00AB6FF2">
              <w:rPr>
                <w:lang w:val="en-GB"/>
              </w:rPr>
              <w:t xml:space="preserve"> should be assessed as </w:t>
            </w:r>
            <w:r w:rsidR="00D15EA1" w:rsidRPr="00AB6FF2">
              <w:rPr>
                <w:lang w:val="en-GB"/>
              </w:rPr>
              <w:t>‘</w:t>
            </w:r>
            <w:r w:rsidRPr="00AB6FF2">
              <w:rPr>
                <w:lang w:val="en-GB"/>
              </w:rPr>
              <w:t>unknown</w:t>
            </w:r>
            <w:r w:rsidR="00D15EA1" w:rsidRPr="00AB6FF2">
              <w:rPr>
                <w:lang w:val="en-GB"/>
              </w:rPr>
              <w:t>’</w:t>
            </w:r>
            <w:r w:rsidRPr="00AB6FF2">
              <w:rPr>
                <w:lang w:val="en-GB"/>
              </w:rPr>
              <w:t xml:space="preserve"> if two or more parameters have </w:t>
            </w:r>
            <w:r w:rsidR="00D15EA1" w:rsidRPr="00AB6FF2">
              <w:rPr>
                <w:lang w:val="en-GB"/>
              </w:rPr>
              <w:t>‘</w:t>
            </w:r>
            <w:r w:rsidRPr="00AB6FF2">
              <w:rPr>
                <w:lang w:val="en-GB"/>
              </w:rPr>
              <w:t>unknown</w:t>
            </w:r>
            <w:r w:rsidR="00D15EA1" w:rsidRPr="00AB6FF2">
              <w:rPr>
                <w:lang w:val="en-GB"/>
              </w:rPr>
              <w:t>’</w:t>
            </w:r>
            <w:r w:rsidRPr="00AB6FF2">
              <w:rPr>
                <w:lang w:val="en-GB"/>
              </w:rPr>
              <w:t xml:space="preserve"> prospects and no parameter</w:t>
            </w:r>
            <w:r w:rsidR="00D15EA1" w:rsidRPr="00AB6FF2">
              <w:rPr>
                <w:lang w:val="en-GB"/>
              </w:rPr>
              <w:t>s</w:t>
            </w:r>
            <w:r w:rsidRPr="00AB6FF2">
              <w:rPr>
                <w:lang w:val="en-GB"/>
              </w:rPr>
              <w:t xml:space="preserve"> ha</w:t>
            </w:r>
            <w:r w:rsidR="00D15EA1" w:rsidRPr="00AB6FF2">
              <w:rPr>
                <w:lang w:val="en-GB"/>
              </w:rPr>
              <w:t>ve</w:t>
            </w:r>
            <w:r w:rsidRPr="00AB6FF2">
              <w:rPr>
                <w:lang w:val="en-GB"/>
              </w:rPr>
              <w:t xml:space="preserve"> </w:t>
            </w:r>
            <w:r w:rsidR="00D15EA1" w:rsidRPr="00AB6FF2">
              <w:rPr>
                <w:lang w:val="en-GB"/>
              </w:rPr>
              <w:t>‘</w:t>
            </w:r>
            <w:r w:rsidRPr="00AB6FF2">
              <w:rPr>
                <w:lang w:val="en-GB"/>
              </w:rPr>
              <w:t>bad</w:t>
            </w:r>
            <w:r w:rsidR="00D15EA1" w:rsidRPr="00AB6FF2">
              <w:rPr>
                <w:lang w:val="en-GB"/>
              </w:rPr>
              <w:t>’</w:t>
            </w:r>
            <w:r w:rsidRPr="00AB6FF2">
              <w:rPr>
                <w:lang w:val="en-GB"/>
              </w:rPr>
              <w:t xml:space="preserve"> prospects</w:t>
            </w:r>
            <w:r w:rsidR="00AD2D03" w:rsidRPr="00AB6FF2">
              <w:rPr>
                <w:lang w:val="en-GB"/>
              </w:rPr>
              <w:t xml:space="preserve"> (field 9.1).</w:t>
            </w:r>
          </w:p>
        </w:tc>
      </w:tr>
    </w:tbl>
    <w:p w14:paraId="080E5B94" w14:textId="77777777" w:rsidR="00F40D99" w:rsidRPr="00AB6FF2" w:rsidRDefault="00F40D99" w:rsidP="00F40D99">
      <w:pPr>
        <w:pStyle w:val="Heading4"/>
        <w:numPr>
          <w:ilvl w:val="0"/>
          <w:numId w:val="0"/>
        </w:numPr>
        <w:ind w:left="567"/>
        <w:rPr>
          <w:rFonts w:cs="Times New Roman"/>
        </w:rPr>
      </w:pPr>
    </w:p>
    <w:p w14:paraId="636ACE23" w14:textId="507D3C5A" w:rsidR="00424180" w:rsidRPr="00AB6FF2" w:rsidRDefault="00424180" w:rsidP="00F40D99">
      <w:pPr>
        <w:pStyle w:val="Heading2"/>
      </w:pPr>
      <w:bookmarkStart w:id="601" w:name="_Toc117612882"/>
      <w:r w:rsidRPr="00AB6FF2">
        <w:t>Overall assessment of conservation status</w:t>
      </w:r>
      <w:bookmarkEnd w:id="601"/>
    </w:p>
    <w:p w14:paraId="1372FEF7" w14:textId="2A33C941" w:rsidR="00424180" w:rsidRPr="00AB6FF2" w:rsidRDefault="00424180" w:rsidP="00424180">
      <w:pPr>
        <w:rPr>
          <w:rFonts w:cs="Times New Roman"/>
          <w:lang w:val="en-GB"/>
        </w:rPr>
      </w:pPr>
      <w:r w:rsidRPr="00AB6FF2">
        <w:rPr>
          <w:rFonts w:cs="Times New Roman"/>
          <w:lang w:val="en-GB"/>
        </w:rPr>
        <w:t xml:space="preserve">Give the result of the overall assessment of conservation status using the four categories available: </w:t>
      </w:r>
      <w:r w:rsidR="00D15EA1" w:rsidRPr="00AB6FF2">
        <w:rPr>
          <w:rFonts w:cs="Times New Roman"/>
          <w:lang w:val="en-GB"/>
        </w:rPr>
        <w:t>‘</w:t>
      </w:r>
      <w:r w:rsidRPr="00AB6FF2">
        <w:rPr>
          <w:rFonts w:cs="Times New Roman"/>
          <w:lang w:val="en-GB"/>
        </w:rPr>
        <w:t>favourable</w:t>
      </w:r>
      <w:r w:rsidR="00D15EA1" w:rsidRPr="00AB6FF2">
        <w:rPr>
          <w:rFonts w:cs="Times New Roman"/>
          <w:lang w:val="en-GB"/>
        </w:rPr>
        <w:t>’</w:t>
      </w:r>
      <w:r w:rsidRPr="00AB6FF2">
        <w:rPr>
          <w:rFonts w:cs="Times New Roman"/>
          <w:lang w:val="en-GB"/>
        </w:rPr>
        <w:t xml:space="preserve">, </w:t>
      </w:r>
      <w:r w:rsidR="00D15EA1" w:rsidRPr="00AB6FF2">
        <w:rPr>
          <w:rFonts w:cs="Times New Roman"/>
          <w:lang w:val="en-GB"/>
        </w:rPr>
        <w:t>‘</w:t>
      </w:r>
      <w:r w:rsidRPr="00AB6FF2">
        <w:rPr>
          <w:rFonts w:cs="Times New Roman"/>
          <w:lang w:val="en-GB"/>
        </w:rPr>
        <w:t>unfavourable-inadequate</w:t>
      </w:r>
      <w:r w:rsidR="00D15EA1" w:rsidRPr="00AB6FF2">
        <w:rPr>
          <w:rFonts w:cs="Times New Roman"/>
          <w:lang w:val="en-GB"/>
        </w:rPr>
        <w:t>’</w:t>
      </w:r>
      <w:r w:rsidRPr="00AB6FF2">
        <w:rPr>
          <w:rFonts w:cs="Times New Roman"/>
          <w:lang w:val="en-GB"/>
        </w:rPr>
        <w:t xml:space="preserve">, </w:t>
      </w:r>
      <w:r w:rsidR="00D15EA1" w:rsidRPr="00AB6FF2">
        <w:rPr>
          <w:rFonts w:cs="Times New Roman"/>
          <w:lang w:val="en-GB"/>
        </w:rPr>
        <w:t>‘</w:t>
      </w:r>
      <w:r w:rsidRPr="00AB6FF2">
        <w:rPr>
          <w:rFonts w:cs="Times New Roman"/>
          <w:lang w:val="en-GB"/>
        </w:rPr>
        <w:t>unfavourable-bad</w:t>
      </w:r>
      <w:r w:rsidR="00D15EA1" w:rsidRPr="00AB6FF2">
        <w:rPr>
          <w:rFonts w:cs="Times New Roman"/>
          <w:lang w:val="en-GB"/>
        </w:rPr>
        <w:t>’</w:t>
      </w:r>
      <w:r w:rsidRPr="00AB6FF2">
        <w:rPr>
          <w:rFonts w:cs="Times New Roman"/>
          <w:lang w:val="en-GB"/>
        </w:rPr>
        <w:t xml:space="preserve"> and </w:t>
      </w:r>
      <w:r w:rsidR="00D15EA1" w:rsidRPr="00AB6FF2">
        <w:rPr>
          <w:rFonts w:cs="Times New Roman"/>
          <w:lang w:val="en-GB"/>
        </w:rPr>
        <w:t>‘</w:t>
      </w:r>
      <w:r w:rsidRPr="00AB6FF2">
        <w:rPr>
          <w:rFonts w:cs="Times New Roman"/>
          <w:lang w:val="en-GB"/>
        </w:rPr>
        <w:t>unknown</w:t>
      </w:r>
      <w:r w:rsidR="00D15EA1" w:rsidRPr="00AB6FF2">
        <w:rPr>
          <w:rFonts w:cs="Times New Roman"/>
          <w:lang w:val="en-GB"/>
        </w:rPr>
        <w:t>’</w:t>
      </w:r>
      <w:r w:rsidRPr="00AB6FF2">
        <w:rPr>
          <w:rFonts w:cs="Times New Roman"/>
          <w:lang w:val="en-GB"/>
        </w:rPr>
        <w:t>, based on the evaluation matrix for assessing conservation status for a habitat.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701"/>
        <w:gridCol w:w="1559"/>
        <w:gridCol w:w="2126"/>
      </w:tblGrid>
      <w:tr w:rsidR="00424180" w:rsidRPr="00AB6FF2" w14:paraId="25647F37" w14:textId="77777777" w:rsidTr="00B33B83">
        <w:trPr>
          <w:trHeight w:val="1100"/>
        </w:trPr>
        <w:tc>
          <w:tcPr>
            <w:tcW w:w="1809" w:type="dxa"/>
            <w:shd w:val="clear" w:color="auto" w:fill="auto"/>
          </w:tcPr>
          <w:p w14:paraId="3DAC12F0" w14:textId="4B371BC5" w:rsidR="00424180" w:rsidRPr="00AB6FF2" w:rsidRDefault="007C2BD0" w:rsidP="00424180">
            <w:pPr>
              <w:spacing w:before="60" w:after="60"/>
              <w:jc w:val="left"/>
              <w:rPr>
                <w:rFonts w:cs="Times New Roman"/>
                <w:b/>
                <w:sz w:val="20"/>
                <w:szCs w:val="20"/>
                <w:lang w:val="en-GB"/>
              </w:rPr>
            </w:pPr>
            <w:r w:rsidRPr="00AB6FF2">
              <w:rPr>
                <w:rFonts w:cs="Times New Roman"/>
                <w:b/>
                <w:sz w:val="20"/>
                <w:szCs w:val="20"/>
                <w:lang w:val="en-GB"/>
              </w:rPr>
              <w:t>Status</w:t>
            </w:r>
            <w:r w:rsidR="00424180" w:rsidRPr="00AB6FF2">
              <w:rPr>
                <w:rFonts w:cs="Times New Roman"/>
                <w:b/>
                <w:sz w:val="20"/>
                <w:szCs w:val="20"/>
                <w:lang w:val="en-GB"/>
              </w:rPr>
              <w:t xml:space="preserve"> of parameters</w:t>
            </w:r>
          </w:p>
        </w:tc>
        <w:tc>
          <w:tcPr>
            <w:tcW w:w="2127" w:type="dxa"/>
            <w:shd w:val="clear" w:color="auto" w:fill="auto"/>
            <w:vAlign w:val="center"/>
          </w:tcPr>
          <w:p w14:paraId="0D5F466D" w14:textId="25042B26" w:rsidR="00424180" w:rsidRPr="00AB6FF2" w:rsidRDefault="00424180" w:rsidP="00424180">
            <w:pPr>
              <w:spacing w:before="60" w:after="60"/>
              <w:jc w:val="center"/>
              <w:rPr>
                <w:rFonts w:cs="Times New Roman"/>
                <w:sz w:val="20"/>
                <w:szCs w:val="20"/>
                <w:lang w:val="en-GB"/>
              </w:rPr>
            </w:pPr>
            <w:r w:rsidRPr="00AB6FF2">
              <w:rPr>
                <w:rFonts w:cs="Times New Roman"/>
                <w:sz w:val="20"/>
                <w:szCs w:val="20"/>
                <w:lang w:val="en-GB"/>
              </w:rPr>
              <w:t xml:space="preserve">All </w:t>
            </w:r>
            <w:r w:rsidR="00D15EA1" w:rsidRPr="00AB6FF2">
              <w:rPr>
                <w:rFonts w:cs="Times New Roman"/>
                <w:sz w:val="20"/>
                <w:szCs w:val="20"/>
                <w:lang w:val="en-GB"/>
              </w:rPr>
              <w:t>‘</w:t>
            </w:r>
            <w:r w:rsidRPr="00AB6FF2">
              <w:rPr>
                <w:rFonts w:cs="Times New Roman"/>
                <w:sz w:val="20"/>
                <w:szCs w:val="20"/>
                <w:lang w:val="en-GB"/>
              </w:rPr>
              <w:t>favourable</w:t>
            </w:r>
            <w:r w:rsidR="00D15EA1" w:rsidRPr="00AB6FF2">
              <w:rPr>
                <w:rFonts w:cs="Times New Roman"/>
                <w:sz w:val="20"/>
                <w:szCs w:val="20"/>
                <w:lang w:val="en-GB"/>
              </w:rPr>
              <w:t>’</w:t>
            </w:r>
            <w:r w:rsidR="000C47A4" w:rsidRPr="00AB6FF2">
              <w:rPr>
                <w:rFonts w:cs="Times New Roman"/>
                <w:sz w:val="20"/>
                <w:szCs w:val="20"/>
                <w:lang w:val="en-GB"/>
              </w:rPr>
              <w:t>,</w:t>
            </w:r>
            <w:r w:rsidRPr="00AB6FF2">
              <w:rPr>
                <w:rFonts w:cs="Times New Roman"/>
                <w:sz w:val="20"/>
                <w:szCs w:val="20"/>
                <w:lang w:val="en-GB"/>
              </w:rPr>
              <w:t xml:space="preserve"> or</w:t>
            </w:r>
          </w:p>
          <w:p w14:paraId="1B1D70C8" w14:textId="67B74E12" w:rsidR="00424180" w:rsidRPr="00AB6FF2" w:rsidRDefault="00424180" w:rsidP="00D15EA1">
            <w:pPr>
              <w:spacing w:before="60" w:after="60"/>
              <w:jc w:val="center"/>
              <w:rPr>
                <w:rFonts w:cs="Times New Roman"/>
                <w:sz w:val="20"/>
                <w:szCs w:val="20"/>
                <w:lang w:val="en-GB"/>
              </w:rPr>
            </w:pPr>
            <w:r w:rsidRPr="00AB6FF2">
              <w:rPr>
                <w:rFonts w:cs="Times New Roman"/>
                <w:sz w:val="20"/>
                <w:szCs w:val="20"/>
                <w:lang w:val="en-GB"/>
              </w:rPr>
              <w:t>three ‘favourable</w:t>
            </w:r>
            <w:r w:rsidR="00D15EA1" w:rsidRPr="00AB6FF2">
              <w:rPr>
                <w:rFonts w:cs="Times New Roman"/>
                <w:sz w:val="20"/>
                <w:szCs w:val="20"/>
                <w:lang w:val="en-GB"/>
              </w:rPr>
              <w:t>’</w:t>
            </w:r>
            <w:r w:rsidRPr="00AB6FF2">
              <w:rPr>
                <w:rFonts w:cs="Times New Roman"/>
                <w:sz w:val="20"/>
                <w:szCs w:val="20"/>
                <w:lang w:val="en-GB"/>
              </w:rPr>
              <w:t xml:space="preserve"> and one </w:t>
            </w:r>
            <w:r w:rsidR="00D15EA1" w:rsidRPr="00AB6FF2">
              <w:rPr>
                <w:rFonts w:cs="Times New Roman"/>
                <w:sz w:val="20"/>
                <w:szCs w:val="20"/>
                <w:lang w:val="en-GB"/>
              </w:rPr>
              <w:t>‘</w:t>
            </w:r>
            <w:r w:rsidRPr="00AB6FF2">
              <w:rPr>
                <w:rFonts w:cs="Times New Roman"/>
                <w:sz w:val="20"/>
                <w:szCs w:val="20"/>
                <w:lang w:val="en-GB"/>
              </w:rPr>
              <w:t>unknown</w:t>
            </w:r>
            <w:r w:rsidR="00D15EA1" w:rsidRPr="00AB6FF2">
              <w:rPr>
                <w:rFonts w:cs="Times New Roman"/>
                <w:sz w:val="20"/>
                <w:szCs w:val="20"/>
                <w:lang w:val="en-GB"/>
              </w:rPr>
              <w:t>’</w:t>
            </w:r>
          </w:p>
        </w:tc>
        <w:tc>
          <w:tcPr>
            <w:tcW w:w="1701" w:type="dxa"/>
            <w:shd w:val="clear" w:color="auto" w:fill="auto"/>
            <w:vAlign w:val="center"/>
          </w:tcPr>
          <w:p w14:paraId="537C7070" w14:textId="7E3B06DD" w:rsidR="00424180" w:rsidRPr="00AB6FF2" w:rsidRDefault="00424180" w:rsidP="000C47A4">
            <w:pPr>
              <w:spacing w:before="60" w:after="60"/>
              <w:jc w:val="center"/>
              <w:rPr>
                <w:rFonts w:cs="Times New Roman"/>
                <w:sz w:val="20"/>
                <w:szCs w:val="20"/>
                <w:lang w:val="en-GB"/>
              </w:rPr>
            </w:pPr>
            <w:r w:rsidRPr="00AB6FF2">
              <w:rPr>
                <w:rFonts w:cs="Times New Roman"/>
                <w:sz w:val="20"/>
                <w:szCs w:val="20"/>
                <w:lang w:val="en-GB"/>
              </w:rPr>
              <w:t>One or more ‘inadequate’</w:t>
            </w:r>
            <w:r w:rsidR="000C47A4" w:rsidRPr="00AB6FF2">
              <w:rPr>
                <w:rFonts w:cs="Times New Roman"/>
                <w:sz w:val="20"/>
                <w:szCs w:val="20"/>
                <w:lang w:val="en-GB"/>
              </w:rPr>
              <w:t>,</w:t>
            </w:r>
            <w:r w:rsidRPr="00AB6FF2">
              <w:rPr>
                <w:rFonts w:cs="Times New Roman"/>
                <w:sz w:val="20"/>
                <w:szCs w:val="20"/>
                <w:lang w:val="en-GB"/>
              </w:rPr>
              <w:t xml:space="preserve"> but no ‘bad’</w:t>
            </w:r>
          </w:p>
        </w:tc>
        <w:tc>
          <w:tcPr>
            <w:tcW w:w="1559" w:type="dxa"/>
            <w:shd w:val="clear" w:color="auto" w:fill="auto"/>
            <w:vAlign w:val="center"/>
          </w:tcPr>
          <w:p w14:paraId="67F252F9" w14:textId="77777777" w:rsidR="00424180" w:rsidRPr="00AB6FF2" w:rsidRDefault="00424180" w:rsidP="00424180">
            <w:pPr>
              <w:spacing w:before="60" w:after="60"/>
              <w:jc w:val="center"/>
              <w:rPr>
                <w:rFonts w:cs="Times New Roman"/>
                <w:sz w:val="20"/>
                <w:szCs w:val="20"/>
                <w:lang w:val="en-GB"/>
              </w:rPr>
            </w:pPr>
            <w:r w:rsidRPr="00AB6FF2">
              <w:rPr>
                <w:rFonts w:cs="Times New Roman"/>
                <w:sz w:val="20"/>
                <w:szCs w:val="20"/>
                <w:lang w:val="en-GB"/>
              </w:rPr>
              <w:t>One or more ‘bad’</w:t>
            </w:r>
          </w:p>
        </w:tc>
        <w:tc>
          <w:tcPr>
            <w:tcW w:w="2126" w:type="dxa"/>
            <w:shd w:val="clear" w:color="auto" w:fill="auto"/>
            <w:vAlign w:val="center"/>
          </w:tcPr>
          <w:p w14:paraId="566615F0" w14:textId="7E8458DC" w:rsidR="00424180" w:rsidRPr="00AB6FF2" w:rsidRDefault="00424180" w:rsidP="00D15EA1">
            <w:pPr>
              <w:spacing w:before="60" w:after="60" w:line="240" w:lineRule="auto"/>
              <w:jc w:val="center"/>
              <w:rPr>
                <w:rFonts w:eastAsia="Times New Roman" w:cs="Times New Roman"/>
                <w:sz w:val="20"/>
                <w:szCs w:val="20"/>
                <w:lang w:val="en-GB" w:eastAsia="en-GB"/>
              </w:rPr>
            </w:pPr>
            <w:r w:rsidRPr="00AB6FF2">
              <w:rPr>
                <w:rFonts w:eastAsia="Times New Roman" w:cs="Times New Roman"/>
                <w:sz w:val="20"/>
                <w:szCs w:val="20"/>
                <w:lang w:val="en-GB" w:eastAsia="en-GB"/>
              </w:rPr>
              <w:t xml:space="preserve">Two or more </w:t>
            </w:r>
            <w:r w:rsidR="00D15EA1" w:rsidRPr="00AB6FF2">
              <w:rPr>
                <w:rFonts w:eastAsia="Times New Roman" w:cs="Times New Roman"/>
                <w:sz w:val="20"/>
                <w:szCs w:val="20"/>
                <w:lang w:val="en-GB" w:eastAsia="en-GB"/>
              </w:rPr>
              <w:t>‘</w:t>
            </w:r>
            <w:r w:rsidRPr="00AB6FF2">
              <w:rPr>
                <w:rFonts w:eastAsia="Times New Roman" w:cs="Times New Roman"/>
                <w:sz w:val="20"/>
                <w:szCs w:val="20"/>
                <w:lang w:val="en-GB" w:eastAsia="en-GB"/>
              </w:rPr>
              <w:t>unknown</w:t>
            </w:r>
            <w:r w:rsidR="00D15EA1" w:rsidRPr="00AB6FF2">
              <w:rPr>
                <w:rFonts w:eastAsia="Times New Roman" w:cs="Times New Roman"/>
                <w:sz w:val="20"/>
                <w:szCs w:val="20"/>
                <w:lang w:val="en-GB" w:eastAsia="en-GB"/>
              </w:rPr>
              <w:t>’</w:t>
            </w:r>
            <w:r w:rsidRPr="00AB6FF2">
              <w:rPr>
                <w:rFonts w:eastAsia="Times New Roman" w:cs="Times New Roman"/>
                <w:sz w:val="20"/>
                <w:szCs w:val="20"/>
                <w:lang w:val="en-GB" w:eastAsia="en-GB"/>
              </w:rPr>
              <w:t xml:space="preserve"> combined with ‘favourable’ or all ‘unknown’</w:t>
            </w:r>
          </w:p>
        </w:tc>
      </w:tr>
      <w:tr w:rsidR="00424180" w:rsidRPr="00AB6FF2" w14:paraId="5F2EF61D" w14:textId="77777777" w:rsidTr="00B33B83">
        <w:tc>
          <w:tcPr>
            <w:tcW w:w="1809" w:type="dxa"/>
            <w:tcBorders>
              <w:top w:val="single" w:sz="4" w:space="0" w:color="auto"/>
              <w:left w:val="single" w:sz="4" w:space="0" w:color="auto"/>
              <w:bottom w:val="single" w:sz="4" w:space="0" w:color="auto"/>
              <w:right w:val="single" w:sz="4" w:space="0" w:color="auto"/>
            </w:tcBorders>
            <w:shd w:val="clear" w:color="auto" w:fill="auto"/>
          </w:tcPr>
          <w:p w14:paraId="1B713175" w14:textId="77777777" w:rsidR="00424180" w:rsidRPr="00AB6FF2" w:rsidRDefault="00424180" w:rsidP="00424180">
            <w:pPr>
              <w:spacing w:before="60" w:after="60"/>
              <w:jc w:val="left"/>
              <w:rPr>
                <w:rFonts w:cs="Times New Roman"/>
                <w:b/>
                <w:sz w:val="20"/>
                <w:szCs w:val="20"/>
                <w:lang w:val="en-GB"/>
              </w:rPr>
            </w:pPr>
            <w:r w:rsidRPr="00AB6FF2">
              <w:rPr>
                <w:rFonts w:cs="Times New Roman"/>
                <w:b/>
                <w:sz w:val="20"/>
                <w:szCs w:val="20"/>
                <w:lang w:val="en-GB"/>
              </w:rPr>
              <w:t>Overall assessment of CS</w:t>
            </w:r>
          </w:p>
        </w:tc>
        <w:tc>
          <w:tcPr>
            <w:tcW w:w="2127" w:type="dxa"/>
            <w:tcBorders>
              <w:top w:val="single" w:sz="4" w:space="0" w:color="auto"/>
              <w:left w:val="single" w:sz="4" w:space="0" w:color="auto"/>
              <w:bottom w:val="single" w:sz="4" w:space="0" w:color="auto"/>
              <w:right w:val="single" w:sz="4" w:space="0" w:color="auto"/>
            </w:tcBorders>
            <w:shd w:val="clear" w:color="auto" w:fill="92D050"/>
            <w:vAlign w:val="center"/>
          </w:tcPr>
          <w:p w14:paraId="60830C20" w14:textId="7E5C457A" w:rsidR="00424180" w:rsidRPr="00AB6FF2" w:rsidRDefault="00D15EA1" w:rsidP="00D15EA1">
            <w:pPr>
              <w:spacing w:before="60" w:after="60"/>
              <w:jc w:val="center"/>
              <w:rPr>
                <w:rFonts w:cs="Times New Roman"/>
                <w:sz w:val="20"/>
                <w:szCs w:val="20"/>
                <w:lang w:val="en-GB"/>
              </w:rPr>
            </w:pPr>
            <w:r w:rsidRPr="00AB6FF2">
              <w:rPr>
                <w:rFonts w:cs="Times New Roman"/>
                <w:sz w:val="20"/>
                <w:szCs w:val="20"/>
                <w:lang w:val="en-GB"/>
              </w:rPr>
              <w:t>‘</w:t>
            </w:r>
            <w:r w:rsidR="00424180" w:rsidRPr="00AB6FF2">
              <w:rPr>
                <w:rFonts w:cs="Times New Roman"/>
                <w:sz w:val="20"/>
                <w:szCs w:val="20"/>
                <w:lang w:val="en-GB"/>
              </w:rPr>
              <w:t>favourable</w:t>
            </w:r>
            <w:r w:rsidRPr="00AB6FF2">
              <w:rPr>
                <w:rFonts w:cs="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FFCC00"/>
            <w:vAlign w:val="center"/>
          </w:tcPr>
          <w:p w14:paraId="1E75116D" w14:textId="6B01564E" w:rsidR="00424180" w:rsidRPr="00AB6FF2" w:rsidRDefault="00D15EA1" w:rsidP="00D15EA1">
            <w:pPr>
              <w:spacing w:before="60" w:after="60"/>
              <w:jc w:val="center"/>
              <w:rPr>
                <w:rFonts w:cs="Times New Roman"/>
                <w:sz w:val="20"/>
                <w:szCs w:val="20"/>
                <w:lang w:val="en-GB"/>
              </w:rPr>
            </w:pPr>
            <w:r w:rsidRPr="00AB6FF2">
              <w:rPr>
                <w:rFonts w:cs="Times New Roman"/>
                <w:sz w:val="20"/>
                <w:szCs w:val="20"/>
                <w:lang w:val="en-GB"/>
              </w:rPr>
              <w:t>‘</w:t>
            </w:r>
            <w:r w:rsidR="00424180" w:rsidRPr="00AB6FF2">
              <w:rPr>
                <w:rFonts w:cs="Times New Roman"/>
                <w:sz w:val="20"/>
                <w:szCs w:val="20"/>
                <w:lang w:val="en-GB"/>
              </w:rPr>
              <w:t>unfavourable-inadequate</w:t>
            </w:r>
            <w:r w:rsidRPr="00AB6FF2">
              <w:rPr>
                <w:rFonts w:cs="Times New Roman"/>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0000"/>
            <w:vAlign w:val="center"/>
          </w:tcPr>
          <w:p w14:paraId="0C2A485C" w14:textId="469BE320" w:rsidR="00424180" w:rsidRPr="00AB6FF2" w:rsidRDefault="00D15EA1" w:rsidP="00D15EA1">
            <w:pPr>
              <w:spacing w:before="60" w:after="60"/>
              <w:jc w:val="center"/>
              <w:rPr>
                <w:rFonts w:cs="Times New Roman"/>
                <w:sz w:val="20"/>
                <w:szCs w:val="20"/>
                <w:lang w:val="en-GB"/>
              </w:rPr>
            </w:pPr>
            <w:r w:rsidRPr="00AB6FF2">
              <w:rPr>
                <w:rFonts w:cs="Times New Roman"/>
                <w:sz w:val="20"/>
                <w:szCs w:val="20"/>
                <w:lang w:val="en-GB"/>
              </w:rPr>
              <w:t>‘</w:t>
            </w:r>
            <w:r w:rsidR="00424180" w:rsidRPr="00AB6FF2">
              <w:rPr>
                <w:rFonts w:cs="Times New Roman"/>
                <w:sz w:val="20"/>
                <w:szCs w:val="20"/>
                <w:lang w:val="en-GB"/>
              </w:rPr>
              <w:t>unfavourable-bad</w:t>
            </w:r>
            <w:r w:rsidRPr="00AB6FF2">
              <w:rPr>
                <w:rFonts w:cs="Times New Roman"/>
                <w:sz w:val="20"/>
                <w:szCs w:val="20"/>
                <w:lang w:val="en-GB"/>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6A905" w14:textId="734F6F68" w:rsidR="00424180" w:rsidRPr="00AB6FF2" w:rsidRDefault="00D15EA1" w:rsidP="00D15EA1">
            <w:pPr>
              <w:spacing w:before="60" w:after="60" w:line="240" w:lineRule="auto"/>
              <w:jc w:val="center"/>
              <w:rPr>
                <w:rFonts w:eastAsia="Times New Roman" w:cs="Times New Roman"/>
                <w:sz w:val="20"/>
                <w:szCs w:val="20"/>
                <w:lang w:val="en-GB" w:eastAsia="en-GB"/>
              </w:rPr>
            </w:pPr>
            <w:r w:rsidRPr="00AB6FF2">
              <w:rPr>
                <w:rFonts w:eastAsia="Times New Roman" w:cs="Times New Roman"/>
                <w:sz w:val="20"/>
                <w:szCs w:val="20"/>
                <w:lang w:val="en-GB" w:eastAsia="en-GB"/>
              </w:rPr>
              <w:t>‘</w:t>
            </w:r>
            <w:r w:rsidR="00424180" w:rsidRPr="00AB6FF2">
              <w:rPr>
                <w:rFonts w:eastAsia="Times New Roman" w:cs="Times New Roman"/>
                <w:sz w:val="20"/>
                <w:szCs w:val="20"/>
                <w:lang w:val="en-GB" w:eastAsia="en-GB"/>
              </w:rPr>
              <w:t>unknown</w:t>
            </w:r>
            <w:r w:rsidRPr="00AB6FF2">
              <w:rPr>
                <w:rFonts w:eastAsia="Times New Roman" w:cs="Times New Roman"/>
                <w:sz w:val="20"/>
                <w:szCs w:val="20"/>
                <w:lang w:val="en-GB" w:eastAsia="en-GB"/>
              </w:rPr>
              <w:t>’</w:t>
            </w:r>
          </w:p>
        </w:tc>
      </w:tr>
    </w:tbl>
    <w:p w14:paraId="3F04BD1D" w14:textId="77777777" w:rsidR="005E6EC6" w:rsidRPr="00AB6FF2" w:rsidRDefault="005E6EC6" w:rsidP="00F40D99">
      <w:pPr>
        <w:pStyle w:val="Heading4"/>
        <w:numPr>
          <w:ilvl w:val="0"/>
          <w:numId w:val="0"/>
        </w:numPr>
        <w:ind w:left="567"/>
        <w:rPr>
          <w:rFonts w:cs="Times New Roman"/>
        </w:rPr>
      </w:pPr>
    </w:p>
    <w:p w14:paraId="6FB95F3E" w14:textId="7503E876" w:rsidR="00424180" w:rsidRPr="00AB6FF2" w:rsidRDefault="00424180" w:rsidP="00F40D99">
      <w:pPr>
        <w:pStyle w:val="Heading2"/>
      </w:pPr>
      <w:bookmarkStart w:id="602" w:name="_Toc117612883"/>
      <w:r w:rsidRPr="00AB6FF2">
        <w:t>Overall trend in conservation status</w:t>
      </w:r>
      <w:bookmarkEnd w:id="602"/>
    </w:p>
    <w:p w14:paraId="3587BDC4" w14:textId="64500238" w:rsidR="00424180" w:rsidRPr="00AB6FF2" w:rsidRDefault="00424180" w:rsidP="00424180">
      <w:pPr>
        <w:rPr>
          <w:rFonts w:cs="Times New Roman"/>
          <w:lang w:val="en-GB"/>
        </w:rPr>
      </w:pPr>
      <w:r w:rsidRPr="00AB6FF2">
        <w:rPr>
          <w:rFonts w:cs="Times New Roman"/>
          <w:lang w:val="en-GB"/>
        </w:rPr>
        <w:t>If the overall conservation status reported in field 10.5 is ‘favourable’, ‘inadequate’ or ‘bad’, indicate the trend (qualifier) as follows</w:t>
      </w:r>
      <w:r w:rsidR="00013E7E" w:rsidRPr="00AB6FF2">
        <w:rPr>
          <w:rFonts w:cs="Times New Roman"/>
          <w:lang w:val="en-GB"/>
        </w:rPr>
        <w:t xml:space="preserve"> (one option can be selected)</w:t>
      </w:r>
      <w:r w:rsidRPr="00AB6FF2">
        <w:rPr>
          <w:rFonts w:cs="Times New Roman"/>
          <w:lang w:val="en-GB"/>
        </w:rPr>
        <w:t>:</w:t>
      </w:r>
    </w:p>
    <w:p w14:paraId="2775C37D" w14:textId="39BFDB53" w:rsidR="00013E7E" w:rsidRPr="00AB6FF2" w:rsidRDefault="000308C8" w:rsidP="00C651E4">
      <w:pPr>
        <w:pStyle w:val="ListParagraph"/>
        <w:numPr>
          <w:ilvl w:val="0"/>
          <w:numId w:val="89"/>
        </w:numPr>
        <w:spacing w:before="360" w:after="360"/>
        <w:jc w:val="left"/>
        <w:rPr>
          <w:rFonts w:cs="Times New Roman"/>
          <w:lang w:val="en-GB"/>
        </w:rPr>
      </w:pPr>
      <w:r w:rsidRPr="00AB6FF2">
        <w:rPr>
          <w:rFonts w:cs="Times New Roman"/>
          <w:lang w:val="en-GB"/>
        </w:rPr>
        <w:t xml:space="preserve">improving </w:t>
      </w:r>
    </w:p>
    <w:p w14:paraId="717AAF18" w14:textId="104DDD44" w:rsidR="00013E7E" w:rsidRPr="00AB6FF2" w:rsidRDefault="000308C8" w:rsidP="00C651E4">
      <w:pPr>
        <w:pStyle w:val="ListParagraph"/>
        <w:numPr>
          <w:ilvl w:val="0"/>
          <w:numId w:val="89"/>
        </w:numPr>
        <w:spacing w:before="360" w:after="360"/>
        <w:jc w:val="left"/>
        <w:rPr>
          <w:rFonts w:cs="Times New Roman"/>
          <w:lang w:val="en-GB"/>
        </w:rPr>
      </w:pPr>
      <w:r w:rsidRPr="00AB6FF2">
        <w:rPr>
          <w:rFonts w:cs="Times New Roman"/>
          <w:lang w:val="en-GB"/>
        </w:rPr>
        <w:t xml:space="preserve">deteriorating </w:t>
      </w:r>
    </w:p>
    <w:p w14:paraId="6B3540FC" w14:textId="162E3294" w:rsidR="00013E7E" w:rsidRPr="00AB6FF2" w:rsidRDefault="000308C8" w:rsidP="00C651E4">
      <w:pPr>
        <w:pStyle w:val="ListParagraph"/>
        <w:numPr>
          <w:ilvl w:val="0"/>
          <w:numId w:val="89"/>
        </w:numPr>
        <w:spacing w:before="360" w:after="360"/>
        <w:jc w:val="left"/>
        <w:rPr>
          <w:rFonts w:cs="Times New Roman"/>
          <w:lang w:val="en-GB"/>
        </w:rPr>
      </w:pPr>
      <w:r w:rsidRPr="00AB6FF2">
        <w:rPr>
          <w:rFonts w:cs="Times New Roman"/>
          <w:lang w:val="en-GB"/>
        </w:rPr>
        <w:t xml:space="preserve">stable </w:t>
      </w:r>
    </w:p>
    <w:p w14:paraId="590E2B50" w14:textId="5A578925" w:rsidR="000308C8" w:rsidRPr="00AB6FF2" w:rsidRDefault="000308C8" w:rsidP="00C651E4">
      <w:pPr>
        <w:pStyle w:val="ListParagraph"/>
        <w:numPr>
          <w:ilvl w:val="0"/>
          <w:numId w:val="89"/>
        </w:numPr>
        <w:spacing w:before="360" w:after="360"/>
        <w:jc w:val="left"/>
        <w:rPr>
          <w:rFonts w:cs="Times New Roman"/>
          <w:lang w:val="en-GB"/>
        </w:rPr>
      </w:pPr>
      <w:r w:rsidRPr="00AB6FF2">
        <w:rPr>
          <w:rFonts w:cs="Times New Roman"/>
          <w:lang w:val="en-GB"/>
        </w:rPr>
        <w:t>unknown</w:t>
      </w:r>
    </w:p>
    <w:p w14:paraId="788336FF" w14:textId="1DAEC5B0" w:rsidR="00424180" w:rsidRPr="00AB6FF2" w:rsidRDefault="00424180" w:rsidP="00424180">
      <w:pPr>
        <w:rPr>
          <w:rFonts w:cs="Times New Roman"/>
          <w:lang w:val="en-GB"/>
        </w:rPr>
      </w:pPr>
      <w:r w:rsidRPr="00AB6FF2">
        <w:rPr>
          <w:rFonts w:cs="Times New Roman"/>
          <w:lang w:val="en-GB"/>
        </w:rPr>
        <w:t xml:space="preserve">The qualifier should be based on trends (for </w:t>
      </w:r>
      <w:r w:rsidR="00643EE1" w:rsidRPr="00AB6FF2">
        <w:rPr>
          <w:rFonts w:cs="Times New Roman"/>
          <w:lang w:val="en-GB"/>
        </w:rPr>
        <w:t>R</w:t>
      </w:r>
      <w:r w:rsidRPr="00AB6FF2">
        <w:rPr>
          <w:rFonts w:cs="Times New Roman"/>
          <w:lang w:val="en-GB"/>
        </w:rPr>
        <w:t xml:space="preserve">ange, </w:t>
      </w:r>
      <w:r w:rsidR="00643EE1" w:rsidRPr="00AB6FF2">
        <w:rPr>
          <w:rFonts w:cs="Times New Roman"/>
          <w:lang w:val="en-GB"/>
        </w:rPr>
        <w:t>A</w:t>
      </w:r>
      <w:r w:rsidRPr="00AB6FF2">
        <w:rPr>
          <w:rFonts w:cs="Times New Roman"/>
          <w:lang w:val="en-GB"/>
        </w:rPr>
        <w:t>rea covered by habitat</w:t>
      </w:r>
      <w:r w:rsidR="00643EE1" w:rsidRPr="00AB6FF2">
        <w:rPr>
          <w:rFonts w:cs="Times New Roman"/>
          <w:lang w:val="en-GB"/>
        </w:rPr>
        <w:t>,</w:t>
      </w:r>
      <w:r w:rsidRPr="00AB6FF2">
        <w:rPr>
          <w:rFonts w:cs="Times New Roman"/>
          <w:lang w:val="en-GB"/>
        </w:rPr>
        <w:t xml:space="preserve"> and </w:t>
      </w:r>
      <w:r w:rsidR="00643EE1" w:rsidRPr="00AB6FF2">
        <w:rPr>
          <w:rFonts w:cs="Times New Roman"/>
          <w:lang w:val="en-GB"/>
        </w:rPr>
        <w:t>S</w:t>
      </w:r>
      <w:r w:rsidRPr="00AB6FF2">
        <w:rPr>
          <w:rFonts w:cs="Times New Roman"/>
          <w:lang w:val="en-GB"/>
        </w:rPr>
        <w:t>tructure and functions) over the reporting period (20</w:t>
      </w:r>
      <w:r w:rsidR="00AF067F" w:rsidRPr="00AB6FF2">
        <w:rPr>
          <w:rFonts w:cs="Times New Roman"/>
          <w:lang w:val="en-GB"/>
        </w:rPr>
        <w:t>19</w:t>
      </w:r>
      <w:r w:rsidRPr="00AB6FF2">
        <w:rPr>
          <w:rFonts w:cs="Times New Roman"/>
          <w:lang w:val="en-GB"/>
        </w:rPr>
        <w:t>–20</w:t>
      </w:r>
      <w:r w:rsidR="00AF067F" w:rsidRPr="00AB6FF2">
        <w:rPr>
          <w:rFonts w:cs="Times New Roman"/>
          <w:lang w:val="en-GB"/>
        </w:rPr>
        <w:t>24</w:t>
      </w:r>
      <w:r w:rsidRPr="00AB6FF2">
        <w:rPr>
          <w:rFonts w:cs="Times New Roman"/>
          <w:lang w:val="en-GB"/>
        </w:rPr>
        <w:t xml:space="preserve">). As the trends over </w:t>
      </w:r>
      <w:r w:rsidR="000C47A4" w:rsidRPr="00AB6FF2">
        <w:rPr>
          <w:rFonts w:cs="Times New Roman"/>
          <w:lang w:val="en-GB"/>
        </w:rPr>
        <w:t xml:space="preserve">the </w:t>
      </w:r>
      <w:r w:rsidRPr="00AB6FF2">
        <w:rPr>
          <w:rFonts w:cs="Times New Roman"/>
          <w:lang w:val="en-GB"/>
        </w:rPr>
        <w:t>reporting period are often not available, reported short-term trends can be used to assess the trend in the conservation status, unless there is evidence that the trend during the reporting period is different than a measured short-term trend (e.g. if after past decline of habitat over the reporting period 20</w:t>
      </w:r>
      <w:r w:rsidR="00AF067F" w:rsidRPr="00AB6FF2">
        <w:rPr>
          <w:rFonts w:cs="Times New Roman"/>
          <w:lang w:val="en-GB"/>
        </w:rPr>
        <w:t>13</w:t>
      </w:r>
      <w:r w:rsidRPr="00AB6FF2">
        <w:rPr>
          <w:rFonts w:cs="Times New Roman"/>
          <w:lang w:val="en-GB"/>
        </w:rPr>
        <w:t>–2</w:t>
      </w:r>
      <w:r w:rsidR="00AF067F" w:rsidRPr="00AB6FF2">
        <w:rPr>
          <w:rFonts w:cs="Times New Roman"/>
          <w:lang w:val="en-GB"/>
        </w:rPr>
        <w:t>018</w:t>
      </w:r>
      <w:r w:rsidRPr="00AB6FF2">
        <w:rPr>
          <w:rFonts w:cs="Times New Roman"/>
          <w:lang w:val="en-GB"/>
        </w:rPr>
        <w:t xml:space="preserve"> the trend has stabilised, the qualifier should be assessed as ‘stable’ even though the trend in habitat area is ‘decreasing’</w:t>
      </w:r>
      <w:r w:rsidR="00665475" w:rsidRPr="00AB6FF2">
        <w:rPr>
          <w:rFonts w:cs="Times New Roman"/>
          <w:lang w:val="en-GB"/>
        </w:rPr>
        <w:t>;</w:t>
      </w:r>
      <w:r w:rsidRPr="00AB6FF2">
        <w:rPr>
          <w:rFonts w:cs="Times New Roman"/>
          <w:lang w:val="en-GB"/>
        </w:rPr>
        <w:t xml:space="preserve"> </w:t>
      </w:r>
      <w:r w:rsidR="00665475" w:rsidRPr="00AB6FF2">
        <w:rPr>
          <w:rFonts w:cs="Times New Roman"/>
          <w:lang w:val="en-GB"/>
        </w:rPr>
        <w:t>t</w:t>
      </w:r>
      <w:r w:rsidRPr="00AB6FF2">
        <w:rPr>
          <w:rFonts w:cs="Times New Roman"/>
          <w:lang w:val="en-GB"/>
        </w:rPr>
        <w:t>his should be explained in field 10.8 ‘Additional information’</w:t>
      </w:r>
      <w:r w:rsidR="00665475" w:rsidRPr="00AB6FF2">
        <w:rPr>
          <w:rFonts w:cs="Times New Roman"/>
          <w:lang w:val="en-GB"/>
        </w:rPr>
        <w:t>)</w:t>
      </w:r>
      <w:r w:rsidRPr="00AB6FF2">
        <w:rPr>
          <w:rFonts w:cs="Times New Roman"/>
          <w:lang w:val="en-GB"/>
        </w:rPr>
        <w:t xml:space="preserve">. The (short-term) trends should be combined using Table </w:t>
      </w:r>
      <w:r w:rsidR="00D2566F" w:rsidRPr="00AB6FF2">
        <w:rPr>
          <w:rFonts w:cs="Times New Roman"/>
          <w:lang w:val="en-GB"/>
        </w:rPr>
        <w:t>9</w:t>
      </w:r>
      <w:r w:rsidRPr="00AB6FF2">
        <w:rPr>
          <w:rFonts w:cs="Times New Roman"/>
          <w:lang w:val="en-GB"/>
        </w:rPr>
        <w:t xml:space="preserve"> below.</w:t>
      </w:r>
    </w:p>
    <w:p w14:paraId="309E6DBD" w14:textId="61915D2A" w:rsidR="009C6A0D" w:rsidRPr="00AB6FF2" w:rsidRDefault="009C6A0D" w:rsidP="00A22F37">
      <w:pPr>
        <w:spacing w:after="0" w:line="240" w:lineRule="auto"/>
        <w:rPr>
          <w:rFonts w:eastAsia="ヒラギノ角ゴ Pro W3" w:cs="Times New Roman"/>
          <w:b/>
          <w:bCs/>
          <w:color w:val="000000"/>
          <w:szCs w:val="20"/>
          <w:lang w:val="en-GB"/>
        </w:rPr>
      </w:pPr>
    </w:p>
    <w:p w14:paraId="5CE1C866" w14:textId="3418FDD1" w:rsidR="00424180" w:rsidRPr="00AB6FF2" w:rsidRDefault="00424180" w:rsidP="00A22F37">
      <w:pPr>
        <w:spacing w:after="0" w:line="240" w:lineRule="auto"/>
        <w:rPr>
          <w:rFonts w:eastAsia="ヒラギノ角ゴ Pro W3" w:cs="Times New Roman"/>
          <w:b/>
          <w:bCs/>
          <w:color w:val="000000"/>
          <w:szCs w:val="20"/>
          <w:lang w:val="en-GB"/>
        </w:rPr>
      </w:pPr>
      <w:r w:rsidRPr="00AB6FF2">
        <w:rPr>
          <w:rFonts w:eastAsia="ヒラギノ角ゴ Pro W3" w:cs="Times New Roman"/>
          <w:b/>
          <w:bCs/>
          <w:color w:val="000000"/>
          <w:szCs w:val="20"/>
          <w:lang w:val="en-GB"/>
        </w:rPr>
        <w:lastRenderedPageBreak/>
        <w:t xml:space="preserve">Table </w:t>
      </w:r>
      <w:r w:rsidR="00D2566F" w:rsidRPr="00AB6FF2">
        <w:rPr>
          <w:rFonts w:eastAsia="ヒラギノ角ゴ Pro W3" w:cs="Times New Roman"/>
          <w:b/>
          <w:bCs/>
          <w:color w:val="000000"/>
          <w:szCs w:val="20"/>
          <w:lang w:val="en-GB"/>
        </w:rPr>
        <w:t>9</w:t>
      </w:r>
      <w:r w:rsidR="00AE67A2" w:rsidRPr="00AB6FF2">
        <w:rPr>
          <w:rFonts w:eastAsia="ヒラギノ角ゴ Pro W3" w:cs="Times New Roman"/>
          <w:b/>
          <w:bCs/>
          <w:color w:val="000000"/>
          <w:szCs w:val="20"/>
          <w:lang w:val="en-GB"/>
        </w:rPr>
        <w:t>:</w:t>
      </w:r>
      <w:r w:rsidRPr="00AB6FF2">
        <w:rPr>
          <w:rFonts w:eastAsia="ヒラギノ角ゴ Pro W3" w:cs="Times New Roman"/>
          <w:b/>
          <w:bCs/>
          <w:color w:val="000000"/>
          <w:szCs w:val="20"/>
          <w:lang w:val="en-GB"/>
        </w:rPr>
        <w:t xml:space="preserve"> Assessing overall trend in conservation status of a habitat by combining trends for parameters</w:t>
      </w:r>
    </w:p>
    <w:tbl>
      <w:tblPr>
        <w:tblW w:w="8946"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3"/>
        <w:gridCol w:w="1213"/>
        <w:gridCol w:w="1214"/>
        <w:gridCol w:w="1214"/>
        <w:gridCol w:w="4092"/>
      </w:tblGrid>
      <w:tr w:rsidR="00424180" w:rsidRPr="00AB6FF2" w14:paraId="60DDC407" w14:textId="77777777" w:rsidTr="00A47869">
        <w:trPr>
          <w:trHeight w:val="300"/>
        </w:trPr>
        <w:tc>
          <w:tcPr>
            <w:tcW w:w="485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5CD1E352" w14:textId="2CD6FF0D" w:rsidR="00424180" w:rsidRPr="00AB6FF2" w:rsidRDefault="00424180" w:rsidP="00665475">
            <w:pPr>
              <w:spacing w:after="60"/>
              <w:rPr>
                <w:rFonts w:cs="Times New Roman"/>
                <w:b/>
                <w:sz w:val="20"/>
                <w:szCs w:val="20"/>
                <w:lang w:val="en-GB"/>
              </w:rPr>
            </w:pPr>
            <w:r w:rsidRPr="00AB6FF2">
              <w:rPr>
                <w:rFonts w:cs="Times New Roman"/>
                <w:b/>
                <w:sz w:val="20"/>
                <w:szCs w:val="20"/>
                <w:lang w:val="en-GB"/>
              </w:rPr>
              <w:t>Short-term trend of parameters (</w:t>
            </w:r>
            <w:r w:rsidR="00665475" w:rsidRPr="00AB6FF2">
              <w:rPr>
                <w:rFonts w:cs="Times New Roman"/>
                <w:b/>
                <w:sz w:val="20"/>
                <w:szCs w:val="20"/>
                <w:lang w:val="en-GB"/>
              </w:rPr>
              <w:t>R</w:t>
            </w:r>
            <w:r w:rsidRPr="00AB6FF2">
              <w:rPr>
                <w:rFonts w:cs="Times New Roman"/>
                <w:b/>
                <w:sz w:val="20"/>
                <w:szCs w:val="20"/>
                <w:lang w:val="en-GB"/>
              </w:rPr>
              <w:t xml:space="preserve">ange, </w:t>
            </w:r>
            <w:r w:rsidR="00665475" w:rsidRPr="00AB6FF2">
              <w:rPr>
                <w:rFonts w:cs="Times New Roman"/>
                <w:b/>
                <w:sz w:val="20"/>
                <w:szCs w:val="20"/>
                <w:lang w:val="en-GB"/>
              </w:rPr>
              <w:t>A</w:t>
            </w:r>
            <w:r w:rsidRPr="00AB6FF2">
              <w:rPr>
                <w:rFonts w:cs="Times New Roman"/>
                <w:b/>
                <w:sz w:val="20"/>
                <w:szCs w:val="20"/>
                <w:lang w:val="en-GB"/>
              </w:rPr>
              <w:t xml:space="preserve">rea of habitat, </w:t>
            </w:r>
            <w:r w:rsidR="00665475" w:rsidRPr="00AB6FF2">
              <w:rPr>
                <w:rFonts w:cs="Times New Roman"/>
                <w:b/>
                <w:sz w:val="20"/>
                <w:szCs w:val="20"/>
                <w:lang w:val="en-GB"/>
              </w:rPr>
              <w:t>S</w:t>
            </w:r>
            <w:r w:rsidRPr="00AB6FF2">
              <w:rPr>
                <w:rFonts w:cs="Times New Roman"/>
                <w:b/>
                <w:sz w:val="20"/>
                <w:szCs w:val="20"/>
                <w:lang w:val="en-GB"/>
              </w:rPr>
              <w:t xml:space="preserve">tructure </w:t>
            </w:r>
            <w:r w:rsidR="00665475" w:rsidRPr="00AB6FF2">
              <w:rPr>
                <w:rFonts w:cs="Times New Roman"/>
                <w:b/>
                <w:sz w:val="20"/>
                <w:szCs w:val="20"/>
                <w:lang w:val="en-GB"/>
              </w:rPr>
              <w:t xml:space="preserve">and </w:t>
            </w:r>
            <w:r w:rsidRPr="00AB6FF2">
              <w:rPr>
                <w:rFonts w:cs="Times New Roman"/>
                <w:b/>
                <w:sz w:val="20"/>
                <w:szCs w:val="20"/>
                <w:lang w:val="en-GB"/>
              </w:rPr>
              <w:t>functions</w:t>
            </w:r>
          </w:p>
        </w:tc>
        <w:tc>
          <w:tcPr>
            <w:tcW w:w="4092" w:type="dxa"/>
            <w:vMerge w:val="restart"/>
            <w:tcBorders>
              <w:top w:val="single" w:sz="4" w:space="0" w:color="auto"/>
              <w:left w:val="single" w:sz="4" w:space="0" w:color="auto"/>
              <w:right w:val="single" w:sz="4" w:space="0" w:color="auto"/>
            </w:tcBorders>
            <w:shd w:val="clear" w:color="auto" w:fill="DEEAF6" w:themeFill="accent1" w:themeFillTint="33"/>
          </w:tcPr>
          <w:p w14:paraId="7B0A9AB3" w14:textId="77777777" w:rsidR="00424180" w:rsidRPr="00AB6FF2" w:rsidRDefault="00424180" w:rsidP="00424180">
            <w:pPr>
              <w:spacing w:after="60"/>
              <w:rPr>
                <w:rFonts w:cs="Times New Roman"/>
                <w:b/>
                <w:sz w:val="20"/>
                <w:szCs w:val="20"/>
                <w:lang w:val="en-GB"/>
              </w:rPr>
            </w:pPr>
            <w:r w:rsidRPr="00AB6FF2">
              <w:rPr>
                <w:rFonts w:cs="Times New Roman"/>
                <w:b/>
                <w:sz w:val="20"/>
                <w:szCs w:val="20"/>
                <w:lang w:val="en-GB"/>
              </w:rPr>
              <w:t>Overall trend in CS</w:t>
            </w:r>
          </w:p>
        </w:tc>
      </w:tr>
      <w:tr w:rsidR="00424180" w:rsidRPr="00AB6FF2" w14:paraId="647C7B71" w14:textId="77777777" w:rsidTr="00A47869">
        <w:trPr>
          <w:trHeight w:val="300"/>
        </w:trPr>
        <w:tc>
          <w:tcPr>
            <w:tcW w:w="1213" w:type="dxa"/>
            <w:tcBorders>
              <w:bottom w:val="single" w:sz="4" w:space="0" w:color="auto"/>
              <w:right w:val="single" w:sz="4" w:space="0" w:color="auto"/>
            </w:tcBorders>
            <w:shd w:val="clear" w:color="auto" w:fill="DEEAF6" w:themeFill="accent1" w:themeFillTint="33"/>
            <w:noWrap/>
            <w:hideMark/>
          </w:tcPr>
          <w:p w14:paraId="36B63C40"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increasing</w:t>
            </w:r>
          </w:p>
        </w:tc>
        <w:tc>
          <w:tcPr>
            <w:tcW w:w="121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083238D2"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stable</w:t>
            </w:r>
          </w:p>
        </w:tc>
        <w:tc>
          <w:tcPr>
            <w:tcW w:w="1214" w:type="dxa"/>
            <w:tcBorders>
              <w:left w:val="single" w:sz="4" w:space="0" w:color="auto"/>
              <w:bottom w:val="single" w:sz="4" w:space="0" w:color="auto"/>
              <w:right w:val="single" w:sz="4" w:space="0" w:color="auto"/>
            </w:tcBorders>
            <w:shd w:val="clear" w:color="auto" w:fill="DEEAF6" w:themeFill="accent1" w:themeFillTint="33"/>
            <w:noWrap/>
            <w:hideMark/>
          </w:tcPr>
          <w:p w14:paraId="09BA9467"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decreasing</w:t>
            </w:r>
          </w:p>
        </w:tc>
        <w:tc>
          <w:tcPr>
            <w:tcW w:w="121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55DBEB2A" w14:textId="77777777" w:rsidR="00424180" w:rsidRPr="00AB6FF2" w:rsidRDefault="00424180" w:rsidP="00424180">
            <w:pPr>
              <w:spacing w:after="0" w:line="240" w:lineRule="auto"/>
              <w:jc w:val="center"/>
              <w:rPr>
                <w:rFonts w:eastAsia="Times New Roman" w:cs="Times New Roman"/>
                <w:b/>
                <w:color w:val="000000"/>
                <w:sz w:val="20"/>
                <w:szCs w:val="20"/>
                <w:lang w:val="en-GB" w:eastAsia="en-GB"/>
              </w:rPr>
            </w:pPr>
            <w:r w:rsidRPr="00AB6FF2">
              <w:rPr>
                <w:rFonts w:eastAsia="Times New Roman" w:cs="Times New Roman"/>
                <w:b/>
                <w:color w:val="000000"/>
                <w:sz w:val="20"/>
                <w:szCs w:val="20"/>
                <w:lang w:val="en-GB" w:eastAsia="en-GB"/>
              </w:rPr>
              <w:t>Number unknown</w:t>
            </w:r>
          </w:p>
        </w:tc>
        <w:tc>
          <w:tcPr>
            <w:tcW w:w="4092" w:type="dxa"/>
            <w:vMerge/>
            <w:tcBorders>
              <w:left w:val="single" w:sz="4" w:space="0" w:color="auto"/>
              <w:bottom w:val="single" w:sz="4" w:space="0" w:color="auto"/>
              <w:right w:val="single" w:sz="4" w:space="0" w:color="auto"/>
            </w:tcBorders>
            <w:shd w:val="clear" w:color="auto" w:fill="DEEAF6" w:themeFill="accent1" w:themeFillTint="33"/>
          </w:tcPr>
          <w:p w14:paraId="70D9897D"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p>
        </w:tc>
      </w:tr>
      <w:tr w:rsidR="00424180" w:rsidRPr="00AB6FF2" w14:paraId="5C08067B" w14:textId="77777777" w:rsidTr="00B33B83">
        <w:trPr>
          <w:trHeight w:val="300"/>
        </w:trPr>
        <w:tc>
          <w:tcPr>
            <w:tcW w:w="1213" w:type="dxa"/>
            <w:tcBorders>
              <w:top w:val="single" w:sz="4" w:space="0" w:color="auto"/>
              <w:bottom w:val="nil"/>
              <w:right w:val="single" w:sz="4" w:space="0" w:color="auto"/>
            </w:tcBorders>
            <w:shd w:val="clear" w:color="auto" w:fill="auto"/>
            <w:noWrap/>
            <w:hideMark/>
          </w:tcPr>
          <w:p w14:paraId="169881A2"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1213" w:type="dxa"/>
            <w:tcBorders>
              <w:top w:val="single" w:sz="4" w:space="0" w:color="auto"/>
              <w:left w:val="single" w:sz="4" w:space="0" w:color="auto"/>
              <w:bottom w:val="nil"/>
              <w:right w:val="single" w:sz="4" w:space="0" w:color="auto"/>
            </w:tcBorders>
            <w:shd w:val="clear" w:color="auto" w:fill="auto"/>
            <w:noWrap/>
            <w:hideMark/>
          </w:tcPr>
          <w:p w14:paraId="73B1E6AF"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0AEBC8A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127E6D7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val="restart"/>
            <w:tcBorders>
              <w:top w:val="single" w:sz="4" w:space="0" w:color="auto"/>
              <w:left w:val="single" w:sz="4" w:space="0" w:color="auto"/>
            </w:tcBorders>
          </w:tcPr>
          <w:p w14:paraId="173B29AE" w14:textId="77777777" w:rsidR="00424180" w:rsidRPr="00AB6FF2" w:rsidRDefault="00424180" w:rsidP="00424180">
            <w:pPr>
              <w:spacing w:after="0"/>
              <w:ind w:left="865" w:firstLine="9"/>
              <w:jc w:val="left"/>
              <w:rPr>
                <w:rFonts w:cs="Times New Roman"/>
                <w:b/>
                <w:sz w:val="20"/>
                <w:szCs w:val="20"/>
                <w:lang w:val="en-GB"/>
              </w:rPr>
            </w:pPr>
            <w:r w:rsidRPr="00AB6FF2">
              <w:rPr>
                <w:rFonts w:cs="Times New Roman"/>
                <w:b/>
                <w:sz w:val="20"/>
                <w:szCs w:val="20"/>
                <w:lang w:val="en-GB"/>
              </w:rPr>
              <w:t>Improving</w:t>
            </w:r>
          </w:p>
          <w:p w14:paraId="53BAC6CF" w14:textId="77777777" w:rsidR="00424180" w:rsidRPr="00AB6FF2" w:rsidRDefault="00424180" w:rsidP="00424180">
            <w:pPr>
              <w:spacing w:after="0" w:line="240" w:lineRule="auto"/>
              <w:jc w:val="left"/>
              <w:rPr>
                <w:rFonts w:eastAsia="Times New Roman" w:cs="Times New Roman"/>
                <w:i/>
                <w:color w:val="000000"/>
                <w:sz w:val="20"/>
                <w:szCs w:val="20"/>
                <w:lang w:val="en-GB" w:eastAsia="en-GB"/>
              </w:rPr>
            </w:pPr>
          </w:p>
          <w:p w14:paraId="3F69E1CB" w14:textId="4F036452" w:rsidR="00424180" w:rsidRPr="00AB6FF2" w:rsidRDefault="00424180" w:rsidP="00665475">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color w:val="000000"/>
                <w:sz w:val="20"/>
                <w:szCs w:val="20"/>
                <w:lang w:val="en-GB" w:eastAsia="en-GB"/>
              </w:rPr>
              <w:t>(Only increasing and stable trends)</w:t>
            </w:r>
          </w:p>
        </w:tc>
      </w:tr>
      <w:tr w:rsidR="00424180" w:rsidRPr="00AB6FF2" w14:paraId="0ADA30EF" w14:textId="77777777" w:rsidTr="00B33B83">
        <w:trPr>
          <w:trHeight w:val="300"/>
        </w:trPr>
        <w:tc>
          <w:tcPr>
            <w:tcW w:w="1213" w:type="dxa"/>
            <w:tcBorders>
              <w:top w:val="nil"/>
              <w:bottom w:val="nil"/>
              <w:right w:val="single" w:sz="4" w:space="0" w:color="auto"/>
            </w:tcBorders>
            <w:shd w:val="clear" w:color="auto" w:fill="auto"/>
            <w:noWrap/>
            <w:hideMark/>
          </w:tcPr>
          <w:p w14:paraId="3AED7F71"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3" w:type="dxa"/>
            <w:tcBorders>
              <w:top w:val="nil"/>
              <w:left w:val="single" w:sz="4" w:space="0" w:color="auto"/>
              <w:bottom w:val="nil"/>
              <w:right w:val="single" w:sz="4" w:space="0" w:color="auto"/>
            </w:tcBorders>
            <w:shd w:val="clear" w:color="auto" w:fill="auto"/>
            <w:noWrap/>
            <w:hideMark/>
          </w:tcPr>
          <w:p w14:paraId="443ED4F6"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397CC313"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0254845A"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7F661901" w14:textId="77777777" w:rsidR="00424180" w:rsidRPr="00AB6FF2" w:rsidRDefault="00424180" w:rsidP="00424180">
            <w:pPr>
              <w:spacing w:after="0" w:line="240" w:lineRule="auto"/>
              <w:jc w:val="left"/>
              <w:rPr>
                <w:rFonts w:eastAsia="Times New Roman" w:cs="Times New Roman"/>
                <w:color w:val="000000"/>
                <w:sz w:val="20"/>
                <w:szCs w:val="20"/>
                <w:lang w:val="en-GB" w:eastAsia="en-GB"/>
              </w:rPr>
            </w:pPr>
          </w:p>
        </w:tc>
      </w:tr>
      <w:tr w:rsidR="00424180" w:rsidRPr="00AB6FF2" w14:paraId="16FD4FC1" w14:textId="77777777" w:rsidTr="00B33B83">
        <w:trPr>
          <w:trHeight w:val="300"/>
        </w:trPr>
        <w:tc>
          <w:tcPr>
            <w:tcW w:w="1213" w:type="dxa"/>
            <w:tcBorders>
              <w:top w:val="nil"/>
              <w:bottom w:val="single" w:sz="4" w:space="0" w:color="auto"/>
              <w:right w:val="single" w:sz="4" w:space="0" w:color="auto"/>
            </w:tcBorders>
            <w:shd w:val="clear" w:color="auto" w:fill="auto"/>
            <w:noWrap/>
            <w:hideMark/>
          </w:tcPr>
          <w:p w14:paraId="6F93E4B6"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bottom w:val="single" w:sz="4" w:space="0" w:color="auto"/>
              <w:right w:val="single" w:sz="4" w:space="0" w:color="auto"/>
            </w:tcBorders>
            <w:shd w:val="clear" w:color="auto" w:fill="auto"/>
            <w:noWrap/>
            <w:hideMark/>
          </w:tcPr>
          <w:p w14:paraId="17BA1A8C"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single" w:sz="4" w:space="0" w:color="auto"/>
              <w:right w:val="single" w:sz="4" w:space="0" w:color="auto"/>
            </w:tcBorders>
            <w:shd w:val="clear" w:color="auto" w:fill="auto"/>
            <w:noWrap/>
            <w:hideMark/>
          </w:tcPr>
          <w:p w14:paraId="59992D12"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single" w:sz="4" w:space="0" w:color="auto"/>
              <w:right w:val="single" w:sz="4" w:space="0" w:color="auto"/>
            </w:tcBorders>
            <w:shd w:val="clear" w:color="auto" w:fill="auto"/>
            <w:noWrap/>
            <w:hideMark/>
          </w:tcPr>
          <w:p w14:paraId="6462FEED"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bottom w:val="single" w:sz="4" w:space="0" w:color="auto"/>
            </w:tcBorders>
          </w:tcPr>
          <w:p w14:paraId="44DABFCF" w14:textId="77777777" w:rsidR="00424180" w:rsidRPr="00AB6FF2" w:rsidRDefault="00424180" w:rsidP="00424180">
            <w:pPr>
              <w:spacing w:after="0" w:line="240" w:lineRule="auto"/>
              <w:jc w:val="left"/>
              <w:rPr>
                <w:rFonts w:eastAsia="Times New Roman" w:cs="Times New Roman"/>
                <w:color w:val="000000"/>
                <w:sz w:val="20"/>
                <w:szCs w:val="20"/>
                <w:lang w:val="en-GB" w:eastAsia="en-GB"/>
              </w:rPr>
            </w:pPr>
          </w:p>
        </w:tc>
      </w:tr>
      <w:tr w:rsidR="00424180" w:rsidRPr="00AB6FF2" w14:paraId="001DE8F5" w14:textId="77777777" w:rsidTr="00B33B83">
        <w:trPr>
          <w:trHeight w:val="300"/>
        </w:trPr>
        <w:tc>
          <w:tcPr>
            <w:tcW w:w="1213" w:type="dxa"/>
            <w:tcBorders>
              <w:top w:val="single" w:sz="4" w:space="0" w:color="auto"/>
              <w:bottom w:val="nil"/>
              <w:right w:val="single" w:sz="4" w:space="0" w:color="auto"/>
            </w:tcBorders>
            <w:shd w:val="clear" w:color="auto" w:fill="auto"/>
            <w:noWrap/>
            <w:hideMark/>
          </w:tcPr>
          <w:p w14:paraId="0EE953A4"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single" w:sz="4" w:space="0" w:color="auto"/>
              <w:left w:val="single" w:sz="4" w:space="0" w:color="auto"/>
              <w:bottom w:val="nil"/>
              <w:right w:val="single" w:sz="4" w:space="0" w:color="auto"/>
            </w:tcBorders>
            <w:shd w:val="clear" w:color="auto" w:fill="auto"/>
            <w:noWrap/>
            <w:hideMark/>
          </w:tcPr>
          <w:p w14:paraId="283A7AB8"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1214" w:type="dxa"/>
            <w:tcBorders>
              <w:top w:val="single" w:sz="4" w:space="0" w:color="auto"/>
              <w:left w:val="single" w:sz="4" w:space="0" w:color="auto"/>
              <w:bottom w:val="nil"/>
              <w:right w:val="single" w:sz="4" w:space="0" w:color="auto"/>
            </w:tcBorders>
            <w:shd w:val="clear" w:color="auto" w:fill="auto"/>
            <w:noWrap/>
            <w:hideMark/>
          </w:tcPr>
          <w:p w14:paraId="6682AAE6"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3DE33363"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val="restart"/>
            <w:tcBorders>
              <w:top w:val="single" w:sz="4" w:space="0" w:color="auto"/>
              <w:left w:val="single" w:sz="4" w:space="0" w:color="auto"/>
            </w:tcBorders>
          </w:tcPr>
          <w:p w14:paraId="50374424" w14:textId="77777777" w:rsidR="00424180" w:rsidRPr="00AB6FF2" w:rsidRDefault="00424180" w:rsidP="00424180">
            <w:pPr>
              <w:spacing w:after="0"/>
              <w:ind w:left="865" w:firstLine="9"/>
              <w:rPr>
                <w:rFonts w:cs="Times New Roman"/>
                <w:b/>
                <w:sz w:val="20"/>
                <w:szCs w:val="20"/>
                <w:lang w:val="en-GB"/>
              </w:rPr>
            </w:pPr>
            <w:r w:rsidRPr="00AB6FF2">
              <w:rPr>
                <w:rFonts w:cs="Times New Roman"/>
                <w:b/>
                <w:sz w:val="20"/>
                <w:szCs w:val="20"/>
                <w:lang w:val="en-GB"/>
              </w:rPr>
              <w:t>Stable</w:t>
            </w:r>
          </w:p>
          <w:p w14:paraId="733DF77C" w14:textId="77777777" w:rsidR="00424180" w:rsidRPr="00AB6FF2" w:rsidRDefault="00424180" w:rsidP="00424180">
            <w:pPr>
              <w:spacing w:after="0" w:line="240" w:lineRule="auto"/>
              <w:jc w:val="left"/>
              <w:rPr>
                <w:rFonts w:eastAsia="Times New Roman" w:cs="Times New Roman"/>
                <w:i/>
                <w:color w:val="000000"/>
                <w:sz w:val="20"/>
                <w:szCs w:val="20"/>
                <w:lang w:val="en-GB" w:eastAsia="en-GB"/>
              </w:rPr>
            </w:pPr>
          </w:p>
          <w:p w14:paraId="2B4C4B28" w14:textId="502C8C62" w:rsidR="00424180" w:rsidRPr="00AB6FF2" w:rsidRDefault="00424180" w:rsidP="00424180">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color w:val="000000"/>
                <w:sz w:val="20"/>
                <w:szCs w:val="20"/>
                <w:lang w:val="en-GB" w:eastAsia="en-GB"/>
              </w:rPr>
              <w:t xml:space="preserve">(Only stable trends or stable and increasing dominates (there is at least one </w:t>
            </w:r>
            <w:r w:rsidR="007C2BD0" w:rsidRPr="00AB6FF2">
              <w:rPr>
                <w:rFonts w:eastAsia="Times New Roman" w:cs="Times New Roman"/>
                <w:i/>
                <w:color w:val="000000"/>
                <w:sz w:val="20"/>
                <w:szCs w:val="20"/>
                <w:lang w:val="en-GB" w:eastAsia="en-GB"/>
              </w:rPr>
              <w:t>increasing and</w:t>
            </w:r>
            <w:r w:rsidRPr="00AB6FF2">
              <w:rPr>
                <w:rFonts w:eastAsia="Times New Roman" w:cs="Times New Roman"/>
                <w:i/>
                <w:color w:val="000000"/>
                <w:sz w:val="20"/>
                <w:szCs w:val="20"/>
                <w:lang w:val="en-GB" w:eastAsia="en-GB"/>
              </w:rPr>
              <w:t xml:space="preserve"> only one unknown or decreasing))</w:t>
            </w:r>
          </w:p>
          <w:p w14:paraId="28EC01CB" w14:textId="77777777" w:rsidR="00424180" w:rsidRPr="00AB6FF2" w:rsidRDefault="00424180" w:rsidP="00424180">
            <w:pPr>
              <w:spacing w:after="0" w:line="240" w:lineRule="auto"/>
              <w:jc w:val="left"/>
              <w:rPr>
                <w:rFonts w:eastAsia="Times New Roman" w:cs="Times New Roman"/>
                <w:color w:val="000000"/>
                <w:sz w:val="20"/>
                <w:szCs w:val="20"/>
                <w:lang w:val="en-GB" w:eastAsia="en-GB"/>
              </w:rPr>
            </w:pPr>
          </w:p>
          <w:p w14:paraId="010D8E6F" w14:textId="7761FE26" w:rsidR="00424180" w:rsidRPr="00AB6FF2" w:rsidRDefault="00424180" w:rsidP="00424180">
            <w:pPr>
              <w:spacing w:after="0" w:line="240" w:lineRule="auto"/>
              <w:jc w:val="left"/>
              <w:rPr>
                <w:rFonts w:eastAsia="Times New Roman" w:cs="Times New Roman"/>
                <w:color w:val="000000"/>
                <w:sz w:val="20"/>
                <w:szCs w:val="20"/>
                <w:lang w:val="en-GB" w:eastAsia="en-GB"/>
              </w:rPr>
            </w:pPr>
            <w:r w:rsidRPr="00AB6FF2">
              <w:rPr>
                <w:rFonts w:eastAsia="Times New Roman" w:cs="Times New Roman"/>
                <w:sz w:val="20"/>
                <w:szCs w:val="20"/>
                <w:lang w:val="en-GB" w:eastAsia="en-GB"/>
              </w:rPr>
              <w:t xml:space="preserve">* </w:t>
            </w:r>
            <w:r w:rsidRPr="00AB6FF2">
              <w:rPr>
                <w:rFonts w:eastAsia="Times New Roman" w:cs="Times New Roman"/>
                <w:i/>
                <w:sz w:val="20"/>
                <w:szCs w:val="20"/>
                <w:lang w:val="en-GB" w:eastAsia="en-GB"/>
              </w:rPr>
              <w:t>Trend magnitude should also be considered. The overall trend in CS is stable only in case of moderate declines (&lt; 1</w:t>
            </w:r>
            <w:r w:rsidR="00665475" w:rsidRPr="00AB6FF2">
              <w:rPr>
                <w:rFonts w:eastAsia="Times New Roman" w:cs="Times New Roman"/>
                <w:i/>
                <w:sz w:val="20"/>
                <w:szCs w:val="20"/>
                <w:lang w:val="en-GB" w:eastAsia="en-GB"/>
              </w:rPr>
              <w:t> </w:t>
            </w:r>
            <w:r w:rsidRPr="00AB6FF2">
              <w:rPr>
                <w:rFonts w:eastAsia="Times New Roman" w:cs="Times New Roman"/>
                <w:i/>
                <w:sz w:val="20"/>
                <w:szCs w:val="20"/>
                <w:lang w:val="en-GB" w:eastAsia="en-GB"/>
              </w:rPr>
              <w:t>% per year).</w:t>
            </w:r>
          </w:p>
        </w:tc>
      </w:tr>
      <w:tr w:rsidR="00424180" w:rsidRPr="00AB6FF2" w14:paraId="5AA91E2B" w14:textId="77777777" w:rsidTr="00B33B83">
        <w:trPr>
          <w:trHeight w:val="300"/>
        </w:trPr>
        <w:tc>
          <w:tcPr>
            <w:tcW w:w="1213" w:type="dxa"/>
            <w:tcBorders>
              <w:top w:val="nil"/>
              <w:bottom w:val="nil"/>
              <w:right w:val="single" w:sz="4" w:space="0" w:color="auto"/>
            </w:tcBorders>
            <w:shd w:val="clear" w:color="auto" w:fill="auto"/>
            <w:noWrap/>
            <w:hideMark/>
          </w:tcPr>
          <w:p w14:paraId="167EAE10"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3" w:type="dxa"/>
            <w:tcBorders>
              <w:top w:val="nil"/>
              <w:left w:val="single" w:sz="4" w:space="0" w:color="auto"/>
              <w:bottom w:val="nil"/>
              <w:right w:val="single" w:sz="4" w:space="0" w:color="auto"/>
            </w:tcBorders>
            <w:shd w:val="clear" w:color="auto" w:fill="auto"/>
            <w:noWrap/>
            <w:hideMark/>
          </w:tcPr>
          <w:p w14:paraId="14E85D7D"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31573EE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7B1604FA"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16C9E6D4" w14:textId="77777777" w:rsidR="00424180" w:rsidRPr="00AB6FF2" w:rsidRDefault="00424180" w:rsidP="00424180">
            <w:pPr>
              <w:spacing w:after="0" w:line="240" w:lineRule="auto"/>
              <w:jc w:val="center"/>
              <w:rPr>
                <w:rFonts w:eastAsia="Times New Roman" w:cs="Times New Roman"/>
                <w:color w:val="FF0000"/>
                <w:sz w:val="20"/>
                <w:szCs w:val="20"/>
                <w:lang w:val="en-GB" w:eastAsia="en-GB"/>
              </w:rPr>
            </w:pPr>
          </w:p>
        </w:tc>
      </w:tr>
      <w:tr w:rsidR="00424180" w:rsidRPr="00AB6FF2" w14:paraId="10B11B3C" w14:textId="77777777" w:rsidTr="00B33B83">
        <w:trPr>
          <w:trHeight w:val="300"/>
        </w:trPr>
        <w:tc>
          <w:tcPr>
            <w:tcW w:w="1213" w:type="dxa"/>
            <w:tcBorders>
              <w:top w:val="nil"/>
              <w:bottom w:val="nil"/>
              <w:right w:val="single" w:sz="4" w:space="0" w:color="auto"/>
            </w:tcBorders>
            <w:shd w:val="clear" w:color="auto" w:fill="auto"/>
            <w:noWrap/>
            <w:hideMark/>
          </w:tcPr>
          <w:p w14:paraId="24F73895" w14:textId="4FCA79C0" w:rsidR="00776EDB" w:rsidRPr="00AB6FF2" w:rsidRDefault="00424180" w:rsidP="003937E5">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3" w:type="dxa"/>
            <w:tcBorders>
              <w:top w:val="nil"/>
              <w:left w:val="single" w:sz="4" w:space="0" w:color="auto"/>
              <w:bottom w:val="nil"/>
              <w:right w:val="single" w:sz="4" w:space="0" w:color="auto"/>
            </w:tcBorders>
            <w:shd w:val="clear" w:color="auto" w:fill="auto"/>
            <w:noWrap/>
            <w:hideMark/>
          </w:tcPr>
          <w:p w14:paraId="3B426141" w14:textId="1568FFD8" w:rsidR="00776EDB" w:rsidRPr="00AB6FF2" w:rsidRDefault="00424180" w:rsidP="003937E5">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7C99CC22" w14:textId="45F8C397" w:rsidR="00776EDB" w:rsidRPr="00AB6FF2" w:rsidRDefault="00424180" w:rsidP="003937E5">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3339262B" w14:textId="5493EF65" w:rsidR="00776EDB" w:rsidRPr="00AB6FF2" w:rsidRDefault="00424180" w:rsidP="003937E5">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327A162A" w14:textId="77777777" w:rsidR="00424180" w:rsidRPr="00AB6FF2" w:rsidRDefault="00424180" w:rsidP="00424180">
            <w:pPr>
              <w:spacing w:after="0" w:line="240" w:lineRule="auto"/>
              <w:jc w:val="center"/>
              <w:rPr>
                <w:rFonts w:eastAsia="Times New Roman" w:cs="Times New Roman"/>
                <w:color w:val="FF0000"/>
                <w:sz w:val="20"/>
                <w:szCs w:val="20"/>
                <w:lang w:val="en-GB" w:eastAsia="en-GB"/>
              </w:rPr>
            </w:pPr>
          </w:p>
        </w:tc>
      </w:tr>
      <w:tr w:rsidR="006D0463" w:rsidRPr="00AB6FF2" w14:paraId="30437400" w14:textId="77777777" w:rsidTr="00B33B83">
        <w:trPr>
          <w:trHeight w:val="300"/>
        </w:trPr>
        <w:tc>
          <w:tcPr>
            <w:tcW w:w="1213" w:type="dxa"/>
            <w:tcBorders>
              <w:top w:val="nil"/>
              <w:bottom w:val="nil"/>
              <w:right w:val="single" w:sz="4" w:space="0" w:color="auto"/>
            </w:tcBorders>
            <w:shd w:val="clear" w:color="auto" w:fill="auto"/>
            <w:noWrap/>
          </w:tcPr>
          <w:p w14:paraId="47647069" w14:textId="05378FBC" w:rsidR="006D0463"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nil"/>
              <w:left w:val="single" w:sz="4" w:space="0" w:color="auto"/>
              <w:bottom w:val="nil"/>
              <w:right w:val="single" w:sz="4" w:space="0" w:color="auto"/>
            </w:tcBorders>
            <w:shd w:val="clear" w:color="auto" w:fill="auto"/>
            <w:noWrap/>
          </w:tcPr>
          <w:p w14:paraId="73394070" w14:textId="20D4C64F" w:rsidR="006D0463"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tcPr>
          <w:p w14:paraId="7669EFC9" w14:textId="690A5A04" w:rsidR="006D0463"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tcPr>
          <w:p w14:paraId="5920EFD3" w14:textId="0CAF5537" w:rsidR="006D0463"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5F9D4A97" w14:textId="77777777" w:rsidR="006D0463" w:rsidRPr="00AB6FF2" w:rsidRDefault="006D0463" w:rsidP="00424180">
            <w:pPr>
              <w:spacing w:after="0" w:line="240" w:lineRule="auto"/>
              <w:jc w:val="center"/>
              <w:rPr>
                <w:rFonts w:eastAsia="Times New Roman" w:cs="Times New Roman"/>
                <w:color w:val="FF0000"/>
                <w:sz w:val="20"/>
                <w:szCs w:val="20"/>
                <w:lang w:val="en-GB" w:eastAsia="en-GB"/>
              </w:rPr>
            </w:pPr>
          </w:p>
        </w:tc>
      </w:tr>
      <w:tr w:rsidR="00424180" w:rsidRPr="00AB6FF2" w14:paraId="661DF578" w14:textId="77777777" w:rsidTr="00B33B83">
        <w:trPr>
          <w:trHeight w:val="300"/>
        </w:trPr>
        <w:tc>
          <w:tcPr>
            <w:tcW w:w="1213" w:type="dxa"/>
            <w:tcBorders>
              <w:top w:val="nil"/>
              <w:bottom w:val="nil"/>
              <w:right w:val="single" w:sz="4" w:space="0" w:color="auto"/>
            </w:tcBorders>
            <w:shd w:val="clear" w:color="auto" w:fill="auto"/>
            <w:noWrap/>
            <w:hideMark/>
          </w:tcPr>
          <w:p w14:paraId="756E7555"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bottom w:val="nil"/>
              <w:right w:val="single" w:sz="4" w:space="0" w:color="auto"/>
            </w:tcBorders>
            <w:shd w:val="clear" w:color="auto" w:fill="auto"/>
            <w:noWrap/>
            <w:hideMark/>
          </w:tcPr>
          <w:p w14:paraId="299821FC"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4C5C8DCC"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15B8AF5E"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692C5DF8" w14:textId="77777777" w:rsidR="00424180" w:rsidRPr="00AB6FF2" w:rsidRDefault="00424180" w:rsidP="00424180">
            <w:pPr>
              <w:spacing w:after="0" w:line="240" w:lineRule="auto"/>
              <w:jc w:val="center"/>
              <w:rPr>
                <w:rFonts w:eastAsia="Times New Roman" w:cs="Times New Roman"/>
                <w:color w:val="FF0000"/>
                <w:sz w:val="20"/>
                <w:szCs w:val="20"/>
                <w:lang w:val="en-GB" w:eastAsia="en-GB"/>
              </w:rPr>
            </w:pPr>
          </w:p>
        </w:tc>
      </w:tr>
      <w:tr w:rsidR="00424180" w:rsidRPr="00AB6FF2" w14:paraId="62434F38" w14:textId="77777777" w:rsidTr="00B33B83">
        <w:trPr>
          <w:trHeight w:val="300"/>
        </w:trPr>
        <w:tc>
          <w:tcPr>
            <w:tcW w:w="1213" w:type="dxa"/>
            <w:tcBorders>
              <w:top w:val="nil"/>
              <w:bottom w:val="single" w:sz="4" w:space="0" w:color="auto"/>
              <w:right w:val="single" w:sz="4" w:space="0" w:color="auto"/>
            </w:tcBorders>
            <w:shd w:val="clear" w:color="auto" w:fill="auto"/>
            <w:noWrap/>
            <w:hideMark/>
          </w:tcPr>
          <w:p w14:paraId="265ED888"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bottom w:val="single" w:sz="4" w:space="0" w:color="auto"/>
              <w:right w:val="single" w:sz="4" w:space="0" w:color="auto"/>
            </w:tcBorders>
            <w:shd w:val="clear" w:color="auto" w:fill="auto"/>
            <w:noWrap/>
            <w:hideMark/>
          </w:tcPr>
          <w:p w14:paraId="1FA5AE61"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single" w:sz="4" w:space="0" w:color="auto"/>
              <w:right w:val="single" w:sz="4" w:space="0" w:color="auto"/>
            </w:tcBorders>
            <w:shd w:val="clear" w:color="auto" w:fill="auto"/>
            <w:noWrap/>
            <w:hideMark/>
          </w:tcPr>
          <w:p w14:paraId="321F71F7"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single" w:sz="4" w:space="0" w:color="auto"/>
              <w:right w:val="single" w:sz="4" w:space="0" w:color="auto"/>
            </w:tcBorders>
            <w:shd w:val="clear" w:color="auto" w:fill="auto"/>
            <w:noWrap/>
            <w:hideMark/>
          </w:tcPr>
          <w:p w14:paraId="7B63E971"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bottom w:val="single" w:sz="4" w:space="0" w:color="auto"/>
            </w:tcBorders>
          </w:tcPr>
          <w:p w14:paraId="42FF96A7" w14:textId="77777777" w:rsidR="00424180" w:rsidRPr="00AB6FF2" w:rsidRDefault="00424180" w:rsidP="00424180">
            <w:pPr>
              <w:spacing w:after="0" w:line="240" w:lineRule="auto"/>
              <w:jc w:val="center"/>
              <w:rPr>
                <w:rFonts w:eastAsia="Times New Roman" w:cs="Times New Roman"/>
                <w:color w:val="FF0000"/>
                <w:sz w:val="20"/>
                <w:szCs w:val="20"/>
                <w:lang w:val="en-GB" w:eastAsia="en-GB"/>
              </w:rPr>
            </w:pPr>
          </w:p>
        </w:tc>
      </w:tr>
      <w:tr w:rsidR="003937E5" w:rsidRPr="00AB6FF2" w14:paraId="6B4266C6" w14:textId="77777777" w:rsidTr="00B33B83">
        <w:trPr>
          <w:trHeight w:val="300"/>
        </w:trPr>
        <w:tc>
          <w:tcPr>
            <w:tcW w:w="1213" w:type="dxa"/>
            <w:tcBorders>
              <w:top w:val="single" w:sz="4" w:space="0" w:color="auto"/>
              <w:bottom w:val="nil"/>
              <w:right w:val="single" w:sz="4" w:space="0" w:color="auto"/>
            </w:tcBorders>
            <w:shd w:val="clear" w:color="auto" w:fill="auto"/>
            <w:noWrap/>
            <w:hideMark/>
          </w:tcPr>
          <w:p w14:paraId="4B430D48"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single" w:sz="4" w:space="0" w:color="auto"/>
              <w:left w:val="single" w:sz="4" w:space="0" w:color="auto"/>
              <w:bottom w:val="nil"/>
              <w:right w:val="single" w:sz="4" w:space="0" w:color="auto"/>
            </w:tcBorders>
            <w:shd w:val="clear" w:color="auto" w:fill="auto"/>
            <w:noWrap/>
            <w:hideMark/>
          </w:tcPr>
          <w:p w14:paraId="6661593F"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bottom w:val="nil"/>
              <w:right w:val="single" w:sz="4" w:space="0" w:color="auto"/>
            </w:tcBorders>
            <w:shd w:val="clear" w:color="auto" w:fill="auto"/>
            <w:noWrap/>
            <w:hideMark/>
          </w:tcPr>
          <w:p w14:paraId="3FA9BAC6"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1214" w:type="dxa"/>
            <w:tcBorders>
              <w:top w:val="single" w:sz="4" w:space="0" w:color="auto"/>
              <w:left w:val="single" w:sz="4" w:space="0" w:color="auto"/>
              <w:bottom w:val="nil"/>
              <w:right w:val="single" w:sz="4" w:space="0" w:color="auto"/>
            </w:tcBorders>
            <w:shd w:val="clear" w:color="auto" w:fill="auto"/>
            <w:noWrap/>
            <w:hideMark/>
          </w:tcPr>
          <w:p w14:paraId="6D6F258E"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val="restart"/>
            <w:tcBorders>
              <w:top w:val="single" w:sz="4" w:space="0" w:color="auto"/>
              <w:left w:val="single" w:sz="4" w:space="0" w:color="auto"/>
            </w:tcBorders>
          </w:tcPr>
          <w:p w14:paraId="5C009A71" w14:textId="77777777" w:rsidR="003937E5" w:rsidRPr="00AB6FF2" w:rsidRDefault="003937E5" w:rsidP="00424180">
            <w:pPr>
              <w:spacing w:after="0"/>
              <w:ind w:left="865"/>
              <w:jc w:val="left"/>
              <w:rPr>
                <w:rFonts w:cs="Times New Roman"/>
                <w:b/>
                <w:sz w:val="20"/>
                <w:szCs w:val="20"/>
                <w:lang w:val="en-GB"/>
              </w:rPr>
            </w:pPr>
            <w:r w:rsidRPr="00AB6FF2">
              <w:rPr>
                <w:rFonts w:cs="Times New Roman"/>
                <w:b/>
                <w:sz w:val="20"/>
                <w:szCs w:val="20"/>
                <w:lang w:val="en-GB"/>
              </w:rPr>
              <w:t>Deteriorating</w:t>
            </w:r>
          </w:p>
          <w:p w14:paraId="1E31C36F" w14:textId="77777777" w:rsidR="003937E5" w:rsidRPr="00AB6FF2" w:rsidRDefault="003937E5" w:rsidP="00424180">
            <w:pPr>
              <w:spacing w:after="0" w:line="240" w:lineRule="auto"/>
              <w:jc w:val="left"/>
              <w:rPr>
                <w:rFonts w:eastAsia="Times New Roman" w:cs="Times New Roman"/>
                <w:color w:val="000000"/>
                <w:sz w:val="20"/>
                <w:szCs w:val="20"/>
                <w:lang w:val="en-GB" w:eastAsia="en-GB"/>
              </w:rPr>
            </w:pPr>
          </w:p>
          <w:p w14:paraId="76233FC1" w14:textId="77777777" w:rsidR="003937E5" w:rsidRPr="00AB6FF2" w:rsidRDefault="003937E5" w:rsidP="00424180">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color w:val="000000"/>
                <w:sz w:val="20"/>
                <w:szCs w:val="20"/>
                <w:lang w:val="en-GB" w:eastAsia="en-GB"/>
              </w:rPr>
              <w:t>(Decreasing trends dominate)</w:t>
            </w:r>
          </w:p>
          <w:p w14:paraId="4151C56D" w14:textId="77777777" w:rsidR="003937E5" w:rsidRPr="00AB6FF2" w:rsidRDefault="003937E5" w:rsidP="00424180">
            <w:pPr>
              <w:spacing w:after="0" w:line="240" w:lineRule="auto"/>
              <w:jc w:val="left"/>
              <w:rPr>
                <w:rFonts w:eastAsia="Times New Roman" w:cs="Times New Roman"/>
                <w:color w:val="000000"/>
                <w:sz w:val="20"/>
                <w:szCs w:val="20"/>
                <w:lang w:val="en-GB" w:eastAsia="en-GB"/>
              </w:rPr>
            </w:pPr>
          </w:p>
          <w:p w14:paraId="790FB93E" w14:textId="4ABD98E0" w:rsidR="003937E5" w:rsidRPr="00AB6FF2" w:rsidRDefault="003937E5" w:rsidP="00424180">
            <w:pPr>
              <w:spacing w:after="0" w:line="240" w:lineRule="auto"/>
              <w:jc w:val="left"/>
              <w:rPr>
                <w:rFonts w:eastAsia="Times New Roman" w:cs="Times New Roman"/>
                <w:i/>
                <w:color w:val="000000"/>
                <w:sz w:val="20"/>
                <w:szCs w:val="20"/>
                <w:lang w:val="en-GB" w:eastAsia="en-GB"/>
              </w:rPr>
            </w:pPr>
            <w:r w:rsidRPr="00AB6FF2">
              <w:rPr>
                <w:rFonts w:eastAsia="Times New Roman" w:cs="Times New Roman"/>
                <w:i/>
                <w:sz w:val="20"/>
                <w:szCs w:val="20"/>
                <w:lang w:val="en-GB" w:eastAsia="en-GB"/>
              </w:rPr>
              <w:t>* Trend magnitude should also be considered. The overall trend in CS is declining only in case of important declines (&gt; 1 % per year).</w:t>
            </w:r>
          </w:p>
        </w:tc>
      </w:tr>
      <w:tr w:rsidR="003937E5" w:rsidRPr="00AB6FF2" w14:paraId="30A9D58C" w14:textId="77777777" w:rsidTr="00B33B83">
        <w:trPr>
          <w:trHeight w:val="300"/>
        </w:trPr>
        <w:tc>
          <w:tcPr>
            <w:tcW w:w="1213" w:type="dxa"/>
            <w:tcBorders>
              <w:top w:val="nil"/>
              <w:bottom w:val="nil"/>
              <w:right w:val="single" w:sz="4" w:space="0" w:color="auto"/>
            </w:tcBorders>
            <w:shd w:val="clear" w:color="auto" w:fill="auto"/>
            <w:noWrap/>
            <w:hideMark/>
          </w:tcPr>
          <w:p w14:paraId="6D6D9F4E"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bottom w:val="nil"/>
              <w:right w:val="single" w:sz="4" w:space="0" w:color="auto"/>
            </w:tcBorders>
            <w:shd w:val="clear" w:color="auto" w:fill="auto"/>
            <w:noWrap/>
            <w:hideMark/>
          </w:tcPr>
          <w:p w14:paraId="21856A66"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164F96A9"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06538F70"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4EB27E73"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p>
        </w:tc>
      </w:tr>
      <w:tr w:rsidR="003937E5" w:rsidRPr="00AB6FF2" w14:paraId="6CA5780D" w14:textId="77777777" w:rsidTr="00B33B83">
        <w:trPr>
          <w:trHeight w:val="300"/>
        </w:trPr>
        <w:tc>
          <w:tcPr>
            <w:tcW w:w="1213" w:type="dxa"/>
            <w:tcBorders>
              <w:top w:val="nil"/>
              <w:bottom w:val="nil"/>
              <w:right w:val="single" w:sz="4" w:space="0" w:color="auto"/>
            </w:tcBorders>
            <w:shd w:val="clear" w:color="auto" w:fill="auto"/>
            <w:noWrap/>
            <w:hideMark/>
          </w:tcPr>
          <w:p w14:paraId="7E72388B"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nil"/>
              <w:left w:val="single" w:sz="4" w:space="0" w:color="auto"/>
              <w:bottom w:val="nil"/>
              <w:right w:val="single" w:sz="4" w:space="0" w:color="auto"/>
            </w:tcBorders>
            <w:shd w:val="clear" w:color="auto" w:fill="auto"/>
            <w:noWrap/>
            <w:hideMark/>
          </w:tcPr>
          <w:p w14:paraId="7EF020C8"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5D269543"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2C3907E1"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22F002BB"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p>
        </w:tc>
      </w:tr>
      <w:tr w:rsidR="003937E5" w:rsidRPr="00AB6FF2" w14:paraId="26542714" w14:textId="77777777" w:rsidTr="00B33B83">
        <w:trPr>
          <w:trHeight w:val="300"/>
        </w:trPr>
        <w:tc>
          <w:tcPr>
            <w:tcW w:w="1213" w:type="dxa"/>
            <w:tcBorders>
              <w:top w:val="nil"/>
              <w:bottom w:val="nil"/>
              <w:right w:val="single" w:sz="4" w:space="0" w:color="auto"/>
            </w:tcBorders>
            <w:shd w:val="clear" w:color="auto" w:fill="auto"/>
            <w:noWrap/>
            <w:hideMark/>
          </w:tcPr>
          <w:p w14:paraId="22FB8CCD"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nil"/>
              <w:left w:val="single" w:sz="4" w:space="0" w:color="auto"/>
              <w:bottom w:val="nil"/>
              <w:right w:val="single" w:sz="4" w:space="0" w:color="auto"/>
            </w:tcBorders>
            <w:shd w:val="clear" w:color="auto" w:fill="auto"/>
            <w:noWrap/>
            <w:hideMark/>
          </w:tcPr>
          <w:p w14:paraId="2755548A"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nil"/>
              <w:left w:val="single" w:sz="4" w:space="0" w:color="auto"/>
              <w:bottom w:val="nil"/>
              <w:right w:val="single" w:sz="4" w:space="0" w:color="auto"/>
            </w:tcBorders>
            <w:shd w:val="clear" w:color="auto" w:fill="auto"/>
            <w:noWrap/>
            <w:hideMark/>
          </w:tcPr>
          <w:p w14:paraId="0F98F13A"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796AEF4C"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166B1D6A" w14:textId="77777777" w:rsidR="003937E5" w:rsidRPr="00AB6FF2" w:rsidRDefault="003937E5" w:rsidP="00424180">
            <w:pPr>
              <w:spacing w:after="0" w:line="240" w:lineRule="auto"/>
              <w:jc w:val="center"/>
              <w:rPr>
                <w:rFonts w:eastAsia="Times New Roman" w:cs="Times New Roman"/>
                <w:sz w:val="20"/>
                <w:szCs w:val="20"/>
                <w:lang w:val="en-GB" w:eastAsia="en-GB"/>
              </w:rPr>
            </w:pPr>
          </w:p>
        </w:tc>
      </w:tr>
      <w:tr w:rsidR="003937E5" w:rsidRPr="00AB6FF2" w14:paraId="18E3DF8A" w14:textId="77777777" w:rsidTr="00B33B83">
        <w:trPr>
          <w:trHeight w:val="300"/>
        </w:trPr>
        <w:tc>
          <w:tcPr>
            <w:tcW w:w="1213" w:type="dxa"/>
            <w:tcBorders>
              <w:top w:val="nil"/>
              <w:bottom w:val="nil"/>
              <w:right w:val="single" w:sz="4" w:space="0" w:color="auto"/>
            </w:tcBorders>
            <w:shd w:val="clear" w:color="auto" w:fill="auto"/>
            <w:noWrap/>
            <w:hideMark/>
          </w:tcPr>
          <w:p w14:paraId="056BED41"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nil"/>
              <w:left w:val="single" w:sz="4" w:space="0" w:color="auto"/>
              <w:bottom w:val="nil"/>
              <w:right w:val="single" w:sz="4" w:space="0" w:color="auto"/>
            </w:tcBorders>
            <w:shd w:val="clear" w:color="auto" w:fill="auto"/>
            <w:noWrap/>
            <w:hideMark/>
          </w:tcPr>
          <w:p w14:paraId="187998ED"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1214" w:type="dxa"/>
            <w:tcBorders>
              <w:top w:val="nil"/>
              <w:left w:val="single" w:sz="4" w:space="0" w:color="auto"/>
              <w:bottom w:val="nil"/>
              <w:right w:val="single" w:sz="4" w:space="0" w:color="auto"/>
            </w:tcBorders>
            <w:shd w:val="clear" w:color="auto" w:fill="auto"/>
            <w:noWrap/>
            <w:hideMark/>
          </w:tcPr>
          <w:p w14:paraId="0BEC8C6D"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bottom w:val="nil"/>
              <w:right w:val="single" w:sz="4" w:space="0" w:color="auto"/>
            </w:tcBorders>
            <w:shd w:val="clear" w:color="auto" w:fill="auto"/>
            <w:noWrap/>
            <w:hideMark/>
          </w:tcPr>
          <w:p w14:paraId="0CD3DA4A"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3669EE33" w14:textId="77777777" w:rsidR="003937E5" w:rsidRPr="00AB6FF2" w:rsidRDefault="003937E5" w:rsidP="00424180">
            <w:pPr>
              <w:spacing w:after="0" w:line="240" w:lineRule="auto"/>
              <w:jc w:val="center"/>
              <w:rPr>
                <w:rFonts w:eastAsia="Times New Roman" w:cs="Times New Roman"/>
                <w:color w:val="000000"/>
                <w:sz w:val="20"/>
                <w:szCs w:val="20"/>
                <w:lang w:val="en-GB" w:eastAsia="en-GB"/>
              </w:rPr>
            </w:pPr>
          </w:p>
        </w:tc>
      </w:tr>
      <w:tr w:rsidR="007C7EB9" w:rsidRPr="00AB6FF2" w14:paraId="083BEAB2" w14:textId="77777777" w:rsidTr="004D5483">
        <w:trPr>
          <w:trHeight w:val="248"/>
        </w:trPr>
        <w:tc>
          <w:tcPr>
            <w:tcW w:w="1213" w:type="dxa"/>
            <w:tcBorders>
              <w:top w:val="nil"/>
              <w:bottom w:val="nil"/>
              <w:right w:val="single" w:sz="4" w:space="0" w:color="auto"/>
            </w:tcBorders>
            <w:shd w:val="clear" w:color="auto" w:fill="auto"/>
            <w:noWrap/>
            <w:hideMark/>
          </w:tcPr>
          <w:p w14:paraId="79036FC5" w14:textId="5B5956B5" w:rsidR="007C7EB9" w:rsidRPr="00AB6FF2" w:rsidRDefault="007C7EB9" w:rsidP="00876B4C">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top w:val="nil"/>
              <w:left w:val="single" w:sz="4" w:space="0" w:color="auto"/>
              <w:right w:val="single" w:sz="4" w:space="0" w:color="auto"/>
            </w:tcBorders>
            <w:shd w:val="clear" w:color="auto" w:fill="auto"/>
            <w:noWrap/>
            <w:hideMark/>
          </w:tcPr>
          <w:p w14:paraId="13E3D314" w14:textId="2647808F" w:rsidR="007C7EB9" w:rsidRPr="00AB6FF2" w:rsidRDefault="007C7EB9" w:rsidP="00876B4C">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right w:val="single" w:sz="4" w:space="0" w:color="auto"/>
            </w:tcBorders>
            <w:shd w:val="clear" w:color="auto" w:fill="auto"/>
            <w:noWrap/>
            <w:hideMark/>
          </w:tcPr>
          <w:p w14:paraId="26255925" w14:textId="50AE4442" w:rsidR="007C7EB9" w:rsidRPr="00AB6FF2" w:rsidRDefault="007C7EB9" w:rsidP="00876B4C">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top w:val="nil"/>
              <w:left w:val="single" w:sz="4" w:space="0" w:color="auto"/>
              <w:right w:val="single" w:sz="4" w:space="0" w:color="auto"/>
            </w:tcBorders>
            <w:shd w:val="clear" w:color="auto" w:fill="auto"/>
            <w:noWrap/>
            <w:hideMark/>
          </w:tcPr>
          <w:p w14:paraId="01D9A0BC" w14:textId="7665CDBB" w:rsidR="007C7EB9" w:rsidRPr="00AB6FF2" w:rsidRDefault="007C7EB9" w:rsidP="00876B4C">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4092" w:type="dxa"/>
            <w:vMerge/>
            <w:tcBorders>
              <w:left w:val="single" w:sz="4" w:space="0" w:color="auto"/>
            </w:tcBorders>
          </w:tcPr>
          <w:p w14:paraId="14F7F9EE" w14:textId="77777777" w:rsidR="007C7EB9" w:rsidRPr="00AB6FF2" w:rsidRDefault="007C7EB9" w:rsidP="00424180">
            <w:pPr>
              <w:spacing w:after="0" w:line="240" w:lineRule="auto"/>
              <w:jc w:val="center"/>
              <w:rPr>
                <w:rFonts w:eastAsia="Times New Roman" w:cs="Times New Roman"/>
                <w:color w:val="FF0000"/>
                <w:sz w:val="20"/>
                <w:szCs w:val="20"/>
                <w:lang w:val="en-GB" w:eastAsia="en-GB"/>
              </w:rPr>
            </w:pPr>
          </w:p>
        </w:tc>
      </w:tr>
      <w:tr w:rsidR="007C7EB9" w:rsidRPr="00AB6FF2" w14:paraId="37186FA7" w14:textId="77777777" w:rsidTr="00667D22">
        <w:trPr>
          <w:trHeight w:val="247"/>
        </w:trPr>
        <w:tc>
          <w:tcPr>
            <w:tcW w:w="1213" w:type="dxa"/>
            <w:tcBorders>
              <w:top w:val="nil"/>
              <w:bottom w:val="single" w:sz="4" w:space="0" w:color="auto"/>
              <w:right w:val="single" w:sz="4" w:space="0" w:color="auto"/>
            </w:tcBorders>
            <w:shd w:val="clear" w:color="auto" w:fill="auto"/>
            <w:noWrap/>
          </w:tcPr>
          <w:p w14:paraId="6B5DC3FB" w14:textId="2CD9D0DB" w:rsidR="007C7EB9" w:rsidRPr="00AB6FF2" w:rsidRDefault="00876B4C"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left w:val="single" w:sz="4" w:space="0" w:color="auto"/>
              <w:bottom w:val="single" w:sz="4" w:space="0" w:color="auto"/>
              <w:right w:val="single" w:sz="4" w:space="0" w:color="auto"/>
            </w:tcBorders>
            <w:shd w:val="clear" w:color="auto" w:fill="auto"/>
            <w:noWrap/>
          </w:tcPr>
          <w:p w14:paraId="07346D59" w14:textId="1D01646C" w:rsidR="007C7EB9" w:rsidRPr="00AB6FF2" w:rsidRDefault="00876B4C"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bottom w:val="single" w:sz="4" w:space="0" w:color="auto"/>
              <w:right w:val="single" w:sz="4" w:space="0" w:color="auto"/>
            </w:tcBorders>
            <w:shd w:val="clear" w:color="auto" w:fill="auto"/>
            <w:noWrap/>
          </w:tcPr>
          <w:p w14:paraId="015397DF" w14:textId="7A6173D6" w:rsidR="007C7EB9" w:rsidRPr="00AB6FF2" w:rsidRDefault="00876B4C"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bottom w:val="single" w:sz="4" w:space="0" w:color="auto"/>
              <w:right w:val="single" w:sz="4" w:space="0" w:color="auto"/>
            </w:tcBorders>
            <w:shd w:val="clear" w:color="auto" w:fill="auto"/>
            <w:noWrap/>
          </w:tcPr>
          <w:p w14:paraId="7EF603C0" w14:textId="1EE74355" w:rsidR="007C7EB9" w:rsidRPr="00AB6FF2" w:rsidRDefault="00876B4C"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bottom w:val="single" w:sz="4" w:space="0" w:color="auto"/>
            </w:tcBorders>
          </w:tcPr>
          <w:p w14:paraId="3EFAD05E" w14:textId="77777777" w:rsidR="007C7EB9" w:rsidRPr="00AB6FF2" w:rsidRDefault="007C7EB9" w:rsidP="00424180">
            <w:pPr>
              <w:spacing w:after="0" w:line="240" w:lineRule="auto"/>
              <w:jc w:val="center"/>
              <w:rPr>
                <w:rFonts w:eastAsia="Times New Roman" w:cs="Times New Roman"/>
                <w:color w:val="FF0000"/>
                <w:sz w:val="20"/>
                <w:szCs w:val="20"/>
                <w:lang w:val="en-GB" w:eastAsia="en-GB"/>
              </w:rPr>
            </w:pPr>
          </w:p>
        </w:tc>
      </w:tr>
      <w:tr w:rsidR="00424180" w:rsidRPr="00AB6FF2" w14:paraId="72501D92" w14:textId="77777777" w:rsidTr="00B33B83">
        <w:trPr>
          <w:trHeight w:val="300"/>
        </w:trPr>
        <w:tc>
          <w:tcPr>
            <w:tcW w:w="1213" w:type="dxa"/>
            <w:tcBorders>
              <w:top w:val="single" w:sz="4" w:space="0" w:color="auto"/>
              <w:right w:val="single" w:sz="4" w:space="0" w:color="auto"/>
            </w:tcBorders>
            <w:shd w:val="clear" w:color="auto" w:fill="auto"/>
            <w:noWrap/>
            <w:hideMark/>
          </w:tcPr>
          <w:p w14:paraId="7DA760DD"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top w:val="single" w:sz="4" w:space="0" w:color="auto"/>
              <w:left w:val="single" w:sz="4" w:space="0" w:color="auto"/>
              <w:right w:val="single" w:sz="4" w:space="0" w:color="auto"/>
            </w:tcBorders>
            <w:shd w:val="clear" w:color="auto" w:fill="auto"/>
            <w:noWrap/>
            <w:hideMark/>
          </w:tcPr>
          <w:p w14:paraId="193BF2F4"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right w:val="single" w:sz="4" w:space="0" w:color="auto"/>
            </w:tcBorders>
            <w:shd w:val="clear" w:color="auto" w:fill="auto"/>
            <w:noWrap/>
            <w:hideMark/>
          </w:tcPr>
          <w:p w14:paraId="2BE42713"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top w:val="single" w:sz="4" w:space="0" w:color="auto"/>
              <w:left w:val="single" w:sz="4" w:space="0" w:color="auto"/>
              <w:right w:val="single" w:sz="4" w:space="0" w:color="auto"/>
            </w:tcBorders>
            <w:shd w:val="clear" w:color="auto" w:fill="auto"/>
            <w:noWrap/>
            <w:hideMark/>
          </w:tcPr>
          <w:p w14:paraId="6ABBD2BA"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3</w:t>
            </w:r>
          </w:p>
        </w:tc>
        <w:tc>
          <w:tcPr>
            <w:tcW w:w="4092" w:type="dxa"/>
            <w:vMerge w:val="restart"/>
            <w:tcBorders>
              <w:top w:val="single" w:sz="4" w:space="0" w:color="auto"/>
              <w:left w:val="single" w:sz="4" w:space="0" w:color="auto"/>
            </w:tcBorders>
          </w:tcPr>
          <w:p w14:paraId="429006B5" w14:textId="77777777" w:rsidR="00424180" w:rsidRPr="00AB6FF2" w:rsidRDefault="00424180" w:rsidP="00424180">
            <w:pPr>
              <w:spacing w:after="0" w:line="240" w:lineRule="auto"/>
              <w:ind w:left="865"/>
              <w:jc w:val="left"/>
              <w:rPr>
                <w:rFonts w:eastAsia="Times New Roman" w:cs="Times New Roman"/>
                <w:b/>
                <w:sz w:val="20"/>
                <w:szCs w:val="20"/>
                <w:lang w:val="en-GB" w:eastAsia="en-GB"/>
              </w:rPr>
            </w:pPr>
            <w:r w:rsidRPr="00AB6FF2">
              <w:rPr>
                <w:rFonts w:cs="Times New Roman"/>
                <w:b/>
                <w:sz w:val="20"/>
                <w:szCs w:val="20"/>
                <w:lang w:val="en-GB"/>
              </w:rPr>
              <w:t>Unknown</w:t>
            </w:r>
            <w:r w:rsidRPr="00AB6FF2">
              <w:rPr>
                <w:rFonts w:eastAsia="Times New Roman" w:cs="Times New Roman"/>
                <w:b/>
                <w:sz w:val="20"/>
                <w:szCs w:val="20"/>
                <w:lang w:val="en-GB" w:eastAsia="en-GB"/>
              </w:rPr>
              <w:t xml:space="preserve"> </w:t>
            </w:r>
          </w:p>
          <w:p w14:paraId="2A5E1F21" w14:textId="77777777" w:rsidR="00424180" w:rsidRPr="00AB6FF2" w:rsidRDefault="00424180" w:rsidP="00424180">
            <w:pPr>
              <w:spacing w:after="0" w:line="240" w:lineRule="auto"/>
              <w:jc w:val="left"/>
              <w:rPr>
                <w:rFonts w:eastAsia="Times New Roman" w:cs="Times New Roman"/>
                <w:sz w:val="20"/>
                <w:szCs w:val="20"/>
                <w:lang w:val="en-GB" w:eastAsia="en-GB"/>
              </w:rPr>
            </w:pPr>
          </w:p>
          <w:p w14:paraId="77DCF280" w14:textId="1B51335D" w:rsidR="00424180" w:rsidRPr="00AB6FF2" w:rsidRDefault="00424180" w:rsidP="00424180">
            <w:pPr>
              <w:spacing w:after="0" w:line="240" w:lineRule="auto"/>
              <w:jc w:val="left"/>
              <w:rPr>
                <w:rFonts w:eastAsia="Times New Roman" w:cs="Times New Roman"/>
                <w:i/>
                <w:sz w:val="20"/>
                <w:szCs w:val="20"/>
                <w:lang w:val="en-GB" w:eastAsia="en-GB"/>
              </w:rPr>
            </w:pPr>
            <w:r w:rsidRPr="00AB6FF2">
              <w:rPr>
                <w:rFonts w:eastAsia="Times New Roman" w:cs="Times New Roman"/>
                <w:i/>
                <w:sz w:val="20"/>
                <w:szCs w:val="20"/>
                <w:lang w:val="en-GB" w:eastAsia="en-GB"/>
              </w:rPr>
              <w:t>(Unknown trends do</w:t>
            </w:r>
            <w:r w:rsidR="009639DB" w:rsidRPr="00AB6FF2">
              <w:rPr>
                <w:rFonts w:eastAsia="Times New Roman" w:cs="Times New Roman"/>
                <w:i/>
                <w:sz w:val="20"/>
                <w:szCs w:val="20"/>
                <w:lang w:val="en-GB" w:eastAsia="en-GB"/>
              </w:rPr>
              <w:t>m</w:t>
            </w:r>
            <w:r w:rsidRPr="00AB6FF2">
              <w:rPr>
                <w:rFonts w:eastAsia="Times New Roman" w:cs="Times New Roman"/>
                <w:i/>
                <w:sz w:val="20"/>
                <w:szCs w:val="20"/>
                <w:lang w:val="en-GB" w:eastAsia="en-GB"/>
              </w:rPr>
              <w:t>inate)</w:t>
            </w:r>
          </w:p>
        </w:tc>
      </w:tr>
      <w:tr w:rsidR="00424180" w:rsidRPr="00AB6FF2" w14:paraId="7621533B" w14:textId="77777777" w:rsidTr="00B33B83">
        <w:trPr>
          <w:trHeight w:val="300"/>
        </w:trPr>
        <w:tc>
          <w:tcPr>
            <w:tcW w:w="1213" w:type="dxa"/>
            <w:tcBorders>
              <w:right w:val="single" w:sz="4" w:space="0" w:color="auto"/>
            </w:tcBorders>
            <w:shd w:val="clear" w:color="auto" w:fill="auto"/>
            <w:noWrap/>
            <w:hideMark/>
          </w:tcPr>
          <w:p w14:paraId="068B5AA9"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left w:val="single" w:sz="4" w:space="0" w:color="auto"/>
              <w:right w:val="single" w:sz="4" w:space="0" w:color="auto"/>
            </w:tcBorders>
            <w:shd w:val="clear" w:color="auto" w:fill="auto"/>
            <w:noWrap/>
            <w:hideMark/>
          </w:tcPr>
          <w:p w14:paraId="2B21B92C"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47C9942B"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1B45FE87"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4092" w:type="dxa"/>
            <w:vMerge/>
            <w:tcBorders>
              <w:left w:val="single" w:sz="4" w:space="0" w:color="auto"/>
            </w:tcBorders>
          </w:tcPr>
          <w:p w14:paraId="674250C4" w14:textId="77777777" w:rsidR="00424180" w:rsidRPr="00AB6FF2" w:rsidRDefault="00424180" w:rsidP="00424180">
            <w:pPr>
              <w:spacing w:after="0" w:line="240" w:lineRule="auto"/>
              <w:jc w:val="center"/>
              <w:rPr>
                <w:rFonts w:eastAsia="Times New Roman" w:cs="Times New Roman"/>
                <w:sz w:val="20"/>
                <w:szCs w:val="20"/>
                <w:lang w:val="en-GB" w:eastAsia="en-GB"/>
              </w:rPr>
            </w:pPr>
          </w:p>
        </w:tc>
      </w:tr>
      <w:tr w:rsidR="00424180" w:rsidRPr="00AB6FF2" w14:paraId="4BBBE96B" w14:textId="77777777" w:rsidTr="00B33B83">
        <w:trPr>
          <w:trHeight w:val="300"/>
        </w:trPr>
        <w:tc>
          <w:tcPr>
            <w:tcW w:w="1213" w:type="dxa"/>
            <w:tcBorders>
              <w:right w:val="single" w:sz="4" w:space="0" w:color="auto"/>
            </w:tcBorders>
            <w:shd w:val="clear" w:color="auto" w:fill="auto"/>
            <w:noWrap/>
            <w:hideMark/>
          </w:tcPr>
          <w:p w14:paraId="7782EB14"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left w:val="single" w:sz="4" w:space="0" w:color="auto"/>
              <w:right w:val="single" w:sz="4" w:space="0" w:color="auto"/>
            </w:tcBorders>
            <w:shd w:val="clear" w:color="auto" w:fill="auto"/>
            <w:noWrap/>
            <w:hideMark/>
          </w:tcPr>
          <w:p w14:paraId="748146A3"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right w:val="single" w:sz="4" w:space="0" w:color="auto"/>
            </w:tcBorders>
            <w:shd w:val="clear" w:color="auto" w:fill="auto"/>
            <w:noWrap/>
            <w:hideMark/>
          </w:tcPr>
          <w:p w14:paraId="1E7FDC78"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2A39A7CF"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4092" w:type="dxa"/>
            <w:vMerge/>
            <w:tcBorders>
              <w:left w:val="single" w:sz="4" w:space="0" w:color="auto"/>
            </w:tcBorders>
          </w:tcPr>
          <w:p w14:paraId="00E77D3B" w14:textId="77777777" w:rsidR="00424180" w:rsidRPr="00AB6FF2" w:rsidRDefault="00424180" w:rsidP="00424180">
            <w:pPr>
              <w:spacing w:after="0" w:line="240" w:lineRule="auto"/>
              <w:jc w:val="center"/>
              <w:rPr>
                <w:rFonts w:eastAsia="Times New Roman" w:cs="Times New Roman"/>
                <w:sz w:val="20"/>
                <w:szCs w:val="20"/>
                <w:lang w:val="en-GB" w:eastAsia="en-GB"/>
              </w:rPr>
            </w:pPr>
          </w:p>
        </w:tc>
      </w:tr>
      <w:tr w:rsidR="00424180" w:rsidRPr="00AB6FF2" w14:paraId="10A0C845" w14:textId="77777777" w:rsidTr="00B33B83">
        <w:trPr>
          <w:trHeight w:val="300"/>
        </w:trPr>
        <w:tc>
          <w:tcPr>
            <w:tcW w:w="1213" w:type="dxa"/>
            <w:tcBorders>
              <w:right w:val="single" w:sz="4" w:space="0" w:color="auto"/>
            </w:tcBorders>
            <w:shd w:val="clear" w:color="auto" w:fill="auto"/>
            <w:noWrap/>
            <w:hideMark/>
          </w:tcPr>
          <w:p w14:paraId="02F6956D"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3" w:type="dxa"/>
            <w:tcBorders>
              <w:left w:val="single" w:sz="4" w:space="0" w:color="auto"/>
              <w:right w:val="single" w:sz="4" w:space="0" w:color="auto"/>
            </w:tcBorders>
            <w:shd w:val="clear" w:color="auto" w:fill="auto"/>
            <w:noWrap/>
            <w:hideMark/>
          </w:tcPr>
          <w:p w14:paraId="48CF3696"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506DF6FA"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right w:val="single" w:sz="4" w:space="0" w:color="auto"/>
            </w:tcBorders>
            <w:shd w:val="clear" w:color="auto" w:fill="auto"/>
            <w:noWrap/>
            <w:hideMark/>
          </w:tcPr>
          <w:p w14:paraId="25A8C78A"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2</w:t>
            </w:r>
          </w:p>
        </w:tc>
        <w:tc>
          <w:tcPr>
            <w:tcW w:w="4092" w:type="dxa"/>
            <w:vMerge/>
            <w:tcBorders>
              <w:left w:val="single" w:sz="4" w:space="0" w:color="auto"/>
            </w:tcBorders>
          </w:tcPr>
          <w:p w14:paraId="56FBB021" w14:textId="77777777" w:rsidR="00424180" w:rsidRPr="00AB6FF2" w:rsidRDefault="00424180" w:rsidP="00424180">
            <w:pPr>
              <w:spacing w:after="0" w:line="240" w:lineRule="auto"/>
              <w:jc w:val="center"/>
              <w:rPr>
                <w:rFonts w:eastAsia="Times New Roman" w:cs="Times New Roman"/>
                <w:sz w:val="20"/>
                <w:szCs w:val="20"/>
                <w:lang w:val="en-GB" w:eastAsia="en-GB"/>
              </w:rPr>
            </w:pPr>
          </w:p>
        </w:tc>
      </w:tr>
      <w:tr w:rsidR="00424180" w:rsidRPr="00AB6FF2" w14:paraId="772B3618" w14:textId="77777777" w:rsidTr="00B33B83">
        <w:trPr>
          <w:trHeight w:val="300"/>
        </w:trPr>
        <w:tc>
          <w:tcPr>
            <w:tcW w:w="1213" w:type="dxa"/>
            <w:tcBorders>
              <w:right w:val="single" w:sz="4" w:space="0" w:color="auto"/>
            </w:tcBorders>
            <w:shd w:val="clear" w:color="auto" w:fill="auto"/>
            <w:noWrap/>
            <w:hideMark/>
          </w:tcPr>
          <w:p w14:paraId="032FB039"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3" w:type="dxa"/>
            <w:tcBorders>
              <w:left w:val="single" w:sz="4" w:space="0" w:color="auto"/>
              <w:right w:val="single" w:sz="4" w:space="0" w:color="auto"/>
            </w:tcBorders>
            <w:shd w:val="clear" w:color="auto" w:fill="auto"/>
            <w:noWrap/>
            <w:hideMark/>
          </w:tcPr>
          <w:p w14:paraId="5788342D"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0</w:t>
            </w:r>
          </w:p>
        </w:tc>
        <w:tc>
          <w:tcPr>
            <w:tcW w:w="1214" w:type="dxa"/>
            <w:tcBorders>
              <w:left w:val="single" w:sz="4" w:space="0" w:color="auto"/>
              <w:right w:val="single" w:sz="4" w:space="0" w:color="auto"/>
            </w:tcBorders>
            <w:shd w:val="clear" w:color="auto" w:fill="auto"/>
            <w:noWrap/>
            <w:hideMark/>
          </w:tcPr>
          <w:p w14:paraId="1F468868"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1214" w:type="dxa"/>
            <w:tcBorders>
              <w:left w:val="single" w:sz="4" w:space="0" w:color="auto"/>
              <w:right w:val="single" w:sz="4" w:space="0" w:color="auto"/>
            </w:tcBorders>
            <w:shd w:val="clear" w:color="auto" w:fill="auto"/>
            <w:noWrap/>
            <w:hideMark/>
          </w:tcPr>
          <w:p w14:paraId="6FEBB108" w14:textId="77777777" w:rsidR="00424180" w:rsidRPr="00AB6FF2" w:rsidRDefault="00424180" w:rsidP="00424180">
            <w:pPr>
              <w:spacing w:after="0" w:line="240" w:lineRule="auto"/>
              <w:jc w:val="center"/>
              <w:rPr>
                <w:rFonts w:eastAsia="Times New Roman" w:cs="Times New Roman"/>
                <w:color w:val="000000"/>
                <w:sz w:val="20"/>
                <w:szCs w:val="20"/>
                <w:lang w:val="en-GB" w:eastAsia="en-GB"/>
              </w:rPr>
            </w:pPr>
            <w:r w:rsidRPr="00AB6FF2">
              <w:rPr>
                <w:rFonts w:eastAsia="Times New Roman" w:cs="Times New Roman"/>
                <w:color w:val="000000"/>
                <w:sz w:val="20"/>
                <w:szCs w:val="20"/>
                <w:lang w:val="en-GB" w:eastAsia="en-GB"/>
              </w:rPr>
              <w:t>1</w:t>
            </w:r>
          </w:p>
        </w:tc>
        <w:tc>
          <w:tcPr>
            <w:tcW w:w="4092" w:type="dxa"/>
            <w:vMerge/>
            <w:tcBorders>
              <w:left w:val="single" w:sz="4" w:space="0" w:color="auto"/>
            </w:tcBorders>
          </w:tcPr>
          <w:p w14:paraId="3FF36309" w14:textId="77777777" w:rsidR="00424180" w:rsidRPr="00AB6FF2" w:rsidRDefault="00424180" w:rsidP="00424180">
            <w:pPr>
              <w:spacing w:after="0" w:line="240" w:lineRule="auto"/>
              <w:jc w:val="center"/>
              <w:rPr>
                <w:rFonts w:eastAsia="Times New Roman" w:cs="Times New Roman"/>
                <w:sz w:val="20"/>
                <w:szCs w:val="20"/>
                <w:lang w:val="en-GB" w:eastAsia="en-GB"/>
              </w:rPr>
            </w:pPr>
          </w:p>
        </w:tc>
      </w:tr>
      <w:tr w:rsidR="00424180" w:rsidRPr="00AB6FF2" w14:paraId="7EC7DD8F" w14:textId="77777777" w:rsidTr="00B33B83">
        <w:trPr>
          <w:trHeight w:val="300"/>
        </w:trPr>
        <w:tc>
          <w:tcPr>
            <w:tcW w:w="1213" w:type="dxa"/>
            <w:tcBorders>
              <w:right w:val="single" w:sz="4" w:space="0" w:color="auto"/>
            </w:tcBorders>
            <w:shd w:val="clear" w:color="auto" w:fill="auto"/>
            <w:noWrap/>
            <w:hideMark/>
          </w:tcPr>
          <w:p w14:paraId="4FC73127" w14:textId="6626D2DC" w:rsidR="00424180" w:rsidRPr="00AB6FF2" w:rsidRDefault="00424180" w:rsidP="00424180">
            <w:pPr>
              <w:spacing w:after="0" w:line="240" w:lineRule="auto"/>
              <w:jc w:val="center"/>
              <w:rPr>
                <w:rFonts w:eastAsia="Times New Roman" w:cs="Times New Roman"/>
                <w:color w:val="000000"/>
                <w:sz w:val="20"/>
                <w:szCs w:val="20"/>
                <w:lang w:val="en-GB" w:eastAsia="en-GB"/>
              </w:rPr>
            </w:pPr>
          </w:p>
        </w:tc>
        <w:tc>
          <w:tcPr>
            <w:tcW w:w="1213" w:type="dxa"/>
            <w:tcBorders>
              <w:left w:val="single" w:sz="4" w:space="0" w:color="auto"/>
              <w:bottom w:val="single" w:sz="4" w:space="0" w:color="auto"/>
              <w:right w:val="single" w:sz="4" w:space="0" w:color="auto"/>
            </w:tcBorders>
            <w:shd w:val="clear" w:color="auto" w:fill="auto"/>
            <w:noWrap/>
            <w:hideMark/>
          </w:tcPr>
          <w:p w14:paraId="27B5775E" w14:textId="070BAE35" w:rsidR="00424180" w:rsidRPr="00AB6FF2" w:rsidRDefault="00424180" w:rsidP="00424180">
            <w:pPr>
              <w:spacing w:after="0" w:line="240" w:lineRule="auto"/>
              <w:jc w:val="center"/>
              <w:rPr>
                <w:rFonts w:eastAsia="Times New Roman" w:cs="Times New Roman"/>
                <w:color w:val="000000"/>
                <w:sz w:val="20"/>
                <w:szCs w:val="20"/>
                <w:lang w:val="en-GB" w:eastAsia="en-GB"/>
              </w:rPr>
            </w:pPr>
          </w:p>
        </w:tc>
        <w:tc>
          <w:tcPr>
            <w:tcW w:w="1214" w:type="dxa"/>
            <w:tcBorders>
              <w:left w:val="single" w:sz="4" w:space="0" w:color="auto"/>
              <w:right w:val="single" w:sz="4" w:space="0" w:color="auto"/>
            </w:tcBorders>
            <w:shd w:val="clear" w:color="auto" w:fill="auto"/>
            <w:noWrap/>
            <w:hideMark/>
          </w:tcPr>
          <w:p w14:paraId="77B10E96" w14:textId="7A74372E" w:rsidR="00424180" w:rsidRPr="00AB6FF2" w:rsidRDefault="00424180" w:rsidP="00424180">
            <w:pPr>
              <w:spacing w:after="0" w:line="240" w:lineRule="auto"/>
              <w:jc w:val="center"/>
              <w:rPr>
                <w:rFonts w:eastAsia="Times New Roman" w:cs="Times New Roman"/>
                <w:color w:val="000000"/>
                <w:sz w:val="20"/>
                <w:szCs w:val="20"/>
                <w:lang w:val="en-GB" w:eastAsia="en-GB"/>
              </w:rPr>
            </w:pPr>
          </w:p>
        </w:tc>
        <w:tc>
          <w:tcPr>
            <w:tcW w:w="1214" w:type="dxa"/>
            <w:tcBorders>
              <w:left w:val="single" w:sz="4" w:space="0" w:color="auto"/>
              <w:bottom w:val="single" w:sz="4" w:space="0" w:color="auto"/>
              <w:right w:val="single" w:sz="4" w:space="0" w:color="auto"/>
            </w:tcBorders>
            <w:shd w:val="clear" w:color="auto" w:fill="auto"/>
            <w:noWrap/>
            <w:hideMark/>
          </w:tcPr>
          <w:p w14:paraId="5E898E98" w14:textId="5775EA2D" w:rsidR="00424180" w:rsidRPr="00AB6FF2" w:rsidRDefault="00424180" w:rsidP="009639DB">
            <w:pPr>
              <w:spacing w:after="0" w:line="240" w:lineRule="auto"/>
              <w:rPr>
                <w:rFonts w:eastAsia="Times New Roman" w:cs="Times New Roman"/>
                <w:color w:val="000000"/>
                <w:sz w:val="20"/>
                <w:szCs w:val="20"/>
                <w:lang w:val="en-GB" w:eastAsia="en-GB"/>
              </w:rPr>
            </w:pPr>
          </w:p>
        </w:tc>
        <w:tc>
          <w:tcPr>
            <w:tcW w:w="4092" w:type="dxa"/>
            <w:vMerge/>
            <w:tcBorders>
              <w:left w:val="single" w:sz="4" w:space="0" w:color="auto"/>
            </w:tcBorders>
          </w:tcPr>
          <w:p w14:paraId="5E305208" w14:textId="77777777" w:rsidR="00424180" w:rsidRPr="00AB6FF2" w:rsidRDefault="00424180" w:rsidP="00424180">
            <w:pPr>
              <w:spacing w:after="0" w:line="240" w:lineRule="auto"/>
              <w:jc w:val="center"/>
              <w:rPr>
                <w:rFonts w:eastAsia="Times New Roman" w:cs="Times New Roman"/>
                <w:sz w:val="20"/>
                <w:szCs w:val="20"/>
                <w:lang w:val="en-GB" w:eastAsia="en-GB"/>
              </w:rPr>
            </w:pPr>
          </w:p>
        </w:tc>
      </w:tr>
    </w:tbl>
    <w:p w14:paraId="2C542A01" w14:textId="34845F7D" w:rsidR="00AF067F" w:rsidRPr="00AB6FF2" w:rsidRDefault="00776EDB" w:rsidP="00AF067F">
      <w:pPr>
        <w:pStyle w:val="NoSpacing"/>
        <w:rPr>
          <w:rFonts w:ascii="Times New Roman" w:hAnsi="Times New Roman" w:cs="Times New Roman"/>
          <w:lang w:val="en-GB"/>
        </w:rPr>
      </w:pPr>
      <w:r w:rsidRPr="00AB6FF2">
        <w:rPr>
          <w:rFonts w:ascii="Times New Roman" w:hAnsi="Times New Roman" w:cs="Times New Roman"/>
          <w:i/>
          <w:lang w:val="en-GB"/>
        </w:rPr>
        <w:t>To note</w:t>
      </w:r>
      <w:r w:rsidRPr="00AB6FF2">
        <w:rPr>
          <w:rFonts w:ascii="Times New Roman" w:hAnsi="Times New Roman" w:cs="Times New Roman"/>
          <w:lang w:val="en-GB"/>
        </w:rPr>
        <w:t>:</w:t>
      </w:r>
      <w:r w:rsidR="00424180" w:rsidRPr="00AB6FF2">
        <w:rPr>
          <w:rFonts w:ascii="Times New Roman" w:hAnsi="Times New Roman" w:cs="Times New Roman"/>
          <w:lang w:val="en-GB"/>
        </w:rPr>
        <w:t xml:space="preserve"> ‘unknown’ in the table above includes both ‘unknown’ and ‘uncertain’.</w:t>
      </w:r>
      <w:r w:rsidR="00D2566F" w:rsidRPr="00AB6FF2">
        <w:rPr>
          <w:rFonts w:ascii="Times New Roman" w:hAnsi="Times New Roman" w:cs="Times New Roman"/>
          <w:lang w:val="en-GB"/>
        </w:rPr>
        <w:t xml:space="preserve"> The above has been provided as a general guide, some c</w:t>
      </w:r>
      <w:r w:rsidR="00AF067F" w:rsidRPr="00AB6FF2">
        <w:rPr>
          <w:rFonts w:ascii="Times New Roman" w:hAnsi="Times New Roman" w:cs="Times New Roman"/>
          <w:lang w:val="en-GB"/>
        </w:rPr>
        <w:t>ombinations of trends for th</w:t>
      </w:r>
      <w:r w:rsidR="00AA28AA" w:rsidRPr="00AB6FF2">
        <w:rPr>
          <w:rFonts w:ascii="Times New Roman" w:hAnsi="Times New Roman" w:cs="Times New Roman"/>
          <w:lang w:val="en-GB"/>
        </w:rPr>
        <w:t>e</w:t>
      </w:r>
      <w:r w:rsidR="00AF067F" w:rsidRPr="00AB6FF2">
        <w:rPr>
          <w:rFonts w:ascii="Times New Roman" w:hAnsi="Times New Roman" w:cs="Times New Roman"/>
          <w:lang w:val="en-GB"/>
        </w:rPr>
        <w:t xml:space="preserve"> parameters </w:t>
      </w:r>
      <w:r w:rsidR="00D2566F" w:rsidRPr="00AB6FF2">
        <w:rPr>
          <w:rFonts w:ascii="Times New Roman" w:hAnsi="Times New Roman" w:cs="Times New Roman"/>
          <w:lang w:val="en-GB"/>
        </w:rPr>
        <w:t>may not be accounted for</w:t>
      </w:r>
      <w:r w:rsidR="00B660D9" w:rsidRPr="00AB6FF2">
        <w:rPr>
          <w:rFonts w:ascii="Times New Roman" w:hAnsi="Times New Roman" w:cs="Times New Roman"/>
          <w:lang w:val="en-GB"/>
        </w:rPr>
        <w:t>.</w:t>
      </w:r>
    </w:p>
    <w:p w14:paraId="727B3B9C" w14:textId="77777777" w:rsidR="005E6EC6" w:rsidRPr="00AB6FF2" w:rsidRDefault="005E6EC6" w:rsidP="00776EDB">
      <w:pPr>
        <w:spacing w:after="240" w:line="240" w:lineRule="auto"/>
        <w:rPr>
          <w:rFonts w:eastAsia="ヒラギノ角ゴ Pro W3" w:cs="Times New Roman"/>
          <w:b/>
          <w:bCs/>
          <w:color w:val="000000"/>
          <w:sz w:val="20"/>
          <w:szCs w:val="20"/>
          <w:lang w:val="en-GB"/>
        </w:rPr>
      </w:pPr>
    </w:p>
    <w:p w14:paraId="0F6A07A8" w14:textId="337AB4B3" w:rsidR="00424180" w:rsidRPr="00AB6FF2" w:rsidRDefault="00424180" w:rsidP="00F40D99">
      <w:pPr>
        <w:pStyle w:val="Heading2"/>
      </w:pPr>
      <w:bookmarkStart w:id="603" w:name="_Toc117612884"/>
      <w:r w:rsidRPr="00AB6FF2">
        <w:t>Change and reasons for change in conservation status and conservation status trend</w:t>
      </w:r>
      <w:bookmarkEnd w:id="603"/>
    </w:p>
    <w:p w14:paraId="15932920" w14:textId="4BF9A7E7" w:rsidR="00901BDF" w:rsidRPr="00AB6FF2" w:rsidRDefault="00901BDF" w:rsidP="00901BDF">
      <w:pPr>
        <w:rPr>
          <w:rFonts w:cs="Times New Roman"/>
          <w:lang w:val="en-GB"/>
        </w:rPr>
      </w:pPr>
      <w:r w:rsidRPr="00AB6FF2">
        <w:rPr>
          <w:rFonts w:cs="Times New Roman"/>
          <w:lang w:val="en-GB"/>
        </w:rPr>
        <w:t>This field is used to indicate if there is any change since the previous reporting period (2013–2019) in conservation status and/or in trend in conservation status and, if yes, the reason for this change.</w:t>
      </w:r>
      <w:r w:rsidR="00AF067F" w:rsidRPr="00AB6FF2">
        <w:rPr>
          <w:rFonts w:cs="Times New Roman"/>
          <w:lang w:val="en-GB"/>
        </w:rPr>
        <w:t xml:space="preserve"> Indicate which of the following options apply (separately for the overall assessment of conservation status and overall trend in conservation status). It is possible to reply ‘Yes’ to more than one of the options b-f , but at least one option ‘Yes’ must be selected for options b-f</w:t>
      </w:r>
      <w:r w:rsidR="00527990" w:rsidRPr="00AB6FF2">
        <w:rPr>
          <w:rFonts w:cs="Times New Roman"/>
          <w:lang w:val="en-GB"/>
        </w:rPr>
        <w:t xml:space="preserve"> if there is a change</w:t>
      </w:r>
      <w:r w:rsidR="00AF067F" w:rsidRPr="00AB6FF2">
        <w:rPr>
          <w:rFonts w:cs="Times New Roman"/>
          <w:lang w:val="en-GB"/>
        </w:rPr>
        <w:t>.</w:t>
      </w:r>
    </w:p>
    <w:p w14:paraId="499D69B9" w14:textId="77777777" w:rsidR="00901BDF" w:rsidRPr="00AB6FF2" w:rsidRDefault="00901BDF" w:rsidP="00901BDF">
      <w:pPr>
        <w:rPr>
          <w:rFonts w:cs="Times New Roman"/>
          <w:lang w:val="en-GB"/>
        </w:rPr>
      </w:pPr>
      <w:r w:rsidRPr="00AB6FF2">
        <w:rPr>
          <w:rFonts w:cs="Times New Roman"/>
          <w:lang w:val="en-GB"/>
        </w:rPr>
        <w:t>The fields to be completed are:</w:t>
      </w:r>
    </w:p>
    <w:p w14:paraId="36EDACEC" w14:textId="04A00F6D" w:rsidR="00901BDF" w:rsidRPr="00AB6FF2" w:rsidRDefault="00901BDF" w:rsidP="00C651E4">
      <w:pPr>
        <w:pStyle w:val="ListParagraph"/>
        <w:numPr>
          <w:ilvl w:val="0"/>
          <w:numId w:val="64"/>
        </w:numPr>
        <w:spacing w:after="0"/>
        <w:rPr>
          <w:rFonts w:cs="Times New Roman"/>
          <w:lang w:val="en-GB"/>
        </w:rPr>
      </w:pPr>
      <w:r w:rsidRPr="00AB6FF2">
        <w:rPr>
          <w:rFonts w:cs="Times New Roman"/>
          <w:lang w:val="en-GB"/>
        </w:rPr>
        <w:t>no there is no difference</w:t>
      </w:r>
    </w:p>
    <w:p w14:paraId="570F9946" w14:textId="2A3F66A3" w:rsidR="00901BDF" w:rsidRPr="00AB6FF2" w:rsidRDefault="00901BDF" w:rsidP="00C651E4">
      <w:pPr>
        <w:pStyle w:val="ListParagraph"/>
        <w:numPr>
          <w:ilvl w:val="0"/>
          <w:numId w:val="64"/>
        </w:numPr>
        <w:spacing w:after="0"/>
        <w:rPr>
          <w:rFonts w:cs="Times New Roman"/>
          <w:lang w:val="en-GB"/>
        </w:rPr>
      </w:pPr>
      <w:r w:rsidRPr="00AB6FF2">
        <w:rPr>
          <w:rFonts w:cs="Times New Roman"/>
          <w:lang w:val="en-GB"/>
        </w:rPr>
        <w:t>yes, due to genuine change</w:t>
      </w:r>
    </w:p>
    <w:p w14:paraId="0C77ED79" w14:textId="705C7756" w:rsidR="00901BDF" w:rsidRPr="00AB6FF2" w:rsidRDefault="00901BDF" w:rsidP="00C651E4">
      <w:pPr>
        <w:numPr>
          <w:ilvl w:val="0"/>
          <w:numId w:val="64"/>
        </w:numPr>
        <w:spacing w:after="0"/>
        <w:rPr>
          <w:rFonts w:cs="Times New Roman"/>
          <w:lang w:val="en-GB"/>
        </w:rPr>
      </w:pPr>
      <w:r w:rsidRPr="00AB6FF2">
        <w:rPr>
          <w:rFonts w:cs="Times New Roman"/>
          <w:lang w:val="en-GB"/>
        </w:rPr>
        <w:t>yes, due to improved knowledge/more accurate data</w:t>
      </w:r>
    </w:p>
    <w:p w14:paraId="6FDDE2AB" w14:textId="5D514CF6" w:rsidR="00901BDF" w:rsidRPr="00AB6FF2" w:rsidRDefault="00901BDF" w:rsidP="00C651E4">
      <w:pPr>
        <w:numPr>
          <w:ilvl w:val="0"/>
          <w:numId w:val="64"/>
        </w:numPr>
        <w:spacing w:after="0"/>
        <w:rPr>
          <w:rFonts w:cs="Times New Roman"/>
          <w:lang w:val="en-GB"/>
        </w:rPr>
      </w:pPr>
      <w:r w:rsidRPr="00AB6FF2">
        <w:rPr>
          <w:rFonts w:cs="Times New Roman"/>
          <w:lang w:val="en-GB"/>
        </w:rPr>
        <w:t>yes, due to the use of different method</w:t>
      </w:r>
      <w:r w:rsidRPr="00AB6FF2" w:rsidDel="001C271B">
        <w:rPr>
          <w:rFonts w:cs="Times New Roman"/>
          <w:lang w:val="en-GB"/>
        </w:rPr>
        <w:t xml:space="preserve"> </w:t>
      </w:r>
      <w:r w:rsidRPr="00AB6FF2">
        <w:rPr>
          <w:rFonts w:cs="Times New Roman"/>
          <w:lang w:val="en-GB"/>
        </w:rPr>
        <w:t>(including taxonomic change or use of different thresholds)</w:t>
      </w:r>
    </w:p>
    <w:p w14:paraId="2E4D9E4D" w14:textId="130259BA" w:rsidR="00901BDF" w:rsidRPr="00AB6FF2" w:rsidRDefault="00901BDF" w:rsidP="00C651E4">
      <w:pPr>
        <w:numPr>
          <w:ilvl w:val="0"/>
          <w:numId w:val="64"/>
        </w:numPr>
        <w:ind w:left="714" w:hanging="357"/>
        <w:contextualSpacing/>
        <w:rPr>
          <w:rFonts w:cs="Times New Roman"/>
          <w:lang w:val="en-GB"/>
        </w:rPr>
      </w:pPr>
      <w:r w:rsidRPr="00AB6FF2">
        <w:rPr>
          <w:rFonts w:cs="Times New Roman"/>
          <w:lang w:val="en-GB"/>
        </w:rPr>
        <w:lastRenderedPageBreak/>
        <w:t>yes, but nature of change</w:t>
      </w:r>
      <w:r w:rsidR="002F5788" w:rsidRPr="00AB6FF2">
        <w:rPr>
          <w:rFonts w:cs="Times New Roman"/>
          <w:lang w:val="en-GB"/>
        </w:rPr>
        <w:t xml:space="preserve"> is unknown</w:t>
      </w:r>
    </w:p>
    <w:p w14:paraId="72BEC444" w14:textId="77777777" w:rsidR="00901BDF" w:rsidRPr="00AB6FF2" w:rsidRDefault="00901BDF" w:rsidP="00C651E4">
      <w:pPr>
        <w:numPr>
          <w:ilvl w:val="0"/>
          <w:numId w:val="64"/>
        </w:numPr>
        <w:rPr>
          <w:rFonts w:cs="Times New Roman"/>
          <w:lang w:val="en-GB"/>
        </w:rPr>
      </w:pPr>
      <w:r w:rsidRPr="00AB6FF2">
        <w:rPr>
          <w:rFonts w:cs="Times New Roman"/>
          <w:lang w:val="en-GB"/>
        </w:rPr>
        <w:t>yes, due to other reasons</w:t>
      </w:r>
    </w:p>
    <w:p w14:paraId="7F77D399" w14:textId="77777777" w:rsidR="00AF067F" w:rsidRPr="00AB6FF2" w:rsidRDefault="00AF067F" w:rsidP="00FF29FA">
      <w:pPr>
        <w:ind w:left="360"/>
        <w:rPr>
          <w:rFonts w:cs="Times New Roman"/>
          <w:lang w:val="en-GB"/>
        </w:rPr>
      </w:pPr>
      <w:r w:rsidRPr="00AB6FF2">
        <w:rPr>
          <w:rFonts w:cs="Times New Roman"/>
          <w:lang w:val="en-GB"/>
        </w:rPr>
        <w:t>If the field ‘yes due to other reasons’ is ticked, it must be further specified in field 10.8 ‘Additional information’. This filed should be used only in very limited cases.</w:t>
      </w:r>
    </w:p>
    <w:p w14:paraId="1B7C4BCF" w14:textId="6BC45DAF" w:rsidR="00901BDF" w:rsidRPr="00AB6FF2" w:rsidRDefault="00901BDF" w:rsidP="00901BDF">
      <w:pPr>
        <w:rPr>
          <w:rFonts w:cs="Times New Roman"/>
          <w:lang w:val="en-GB"/>
        </w:rPr>
      </w:pPr>
      <w:r w:rsidRPr="00AB6FF2">
        <w:rPr>
          <w:rFonts w:cs="Times New Roman"/>
          <w:lang w:val="en-GB"/>
        </w:rPr>
        <w:t>Finally, indicate (separately for overall assessment of conservation status and overall trend in conservation status) whether any difference is mainly due to</w:t>
      </w:r>
      <w:r w:rsidR="00D87DE9" w:rsidRPr="00AB6FF2">
        <w:rPr>
          <w:rFonts w:cs="Times New Roman"/>
          <w:lang w:val="en-GB"/>
        </w:rPr>
        <w:t xml:space="preserve"> (select only one option)</w:t>
      </w:r>
      <w:r w:rsidRPr="00AB6FF2">
        <w:rPr>
          <w:rFonts w:cs="Times New Roman"/>
          <w:lang w:val="en-GB"/>
        </w:rPr>
        <w:t>:</w:t>
      </w:r>
    </w:p>
    <w:p w14:paraId="0A74F548" w14:textId="2DF7024D" w:rsidR="00901BDF" w:rsidRPr="00AB6FF2" w:rsidRDefault="00901BDF" w:rsidP="004F6DE1">
      <w:pPr>
        <w:numPr>
          <w:ilvl w:val="0"/>
          <w:numId w:val="33"/>
        </w:numPr>
        <w:spacing w:after="0"/>
        <w:ind w:left="714" w:hanging="357"/>
        <w:contextualSpacing/>
        <w:rPr>
          <w:rFonts w:cs="Times New Roman"/>
          <w:lang w:val="en-GB"/>
        </w:rPr>
      </w:pPr>
      <w:r w:rsidRPr="00AB6FF2">
        <w:rPr>
          <w:rFonts w:cs="Times New Roman"/>
          <w:lang w:val="en-GB"/>
        </w:rPr>
        <w:t>genuine change</w:t>
      </w:r>
    </w:p>
    <w:p w14:paraId="43F27DA8" w14:textId="01053EAE" w:rsidR="00901BDF" w:rsidRPr="00AB6FF2" w:rsidRDefault="00901BDF" w:rsidP="004F6DE1">
      <w:pPr>
        <w:numPr>
          <w:ilvl w:val="0"/>
          <w:numId w:val="33"/>
        </w:numPr>
        <w:spacing w:after="0"/>
        <w:ind w:left="714" w:hanging="357"/>
        <w:contextualSpacing/>
        <w:rPr>
          <w:rFonts w:cs="Times New Roman"/>
          <w:lang w:val="en-GB"/>
        </w:rPr>
      </w:pPr>
      <w:r w:rsidRPr="00AB6FF2">
        <w:rPr>
          <w:rFonts w:cs="Times New Roman"/>
          <w:lang w:val="en-GB"/>
        </w:rPr>
        <w:t>improved knowledge or more accurate data</w:t>
      </w:r>
    </w:p>
    <w:p w14:paraId="7CC9421B" w14:textId="3642B508" w:rsidR="00AF067F" w:rsidRPr="00AB6FF2" w:rsidRDefault="00AF067F" w:rsidP="004F6DE1">
      <w:pPr>
        <w:numPr>
          <w:ilvl w:val="0"/>
          <w:numId w:val="33"/>
        </w:numPr>
        <w:spacing w:after="0"/>
        <w:ind w:left="714" w:hanging="357"/>
        <w:contextualSpacing/>
        <w:rPr>
          <w:rFonts w:cs="Times New Roman"/>
          <w:lang w:val="en-GB"/>
        </w:rPr>
      </w:pPr>
      <w:r w:rsidRPr="00AB6FF2">
        <w:rPr>
          <w:rFonts w:cs="Times New Roman"/>
          <w:lang w:val="en-GB"/>
        </w:rPr>
        <w:t>the use of a different method</w:t>
      </w:r>
    </w:p>
    <w:p w14:paraId="3827C97A" w14:textId="0100E5AB" w:rsidR="002F5788" w:rsidRPr="00AB6FF2" w:rsidRDefault="002F5788" w:rsidP="004F6DE1">
      <w:pPr>
        <w:numPr>
          <w:ilvl w:val="0"/>
          <w:numId w:val="33"/>
        </w:numPr>
        <w:spacing w:after="0"/>
        <w:ind w:left="714" w:hanging="357"/>
        <w:contextualSpacing/>
        <w:rPr>
          <w:rFonts w:cs="Times New Roman"/>
          <w:lang w:val="en-GB"/>
        </w:rPr>
      </w:pPr>
      <w:r w:rsidRPr="00AB6FF2">
        <w:rPr>
          <w:rFonts w:cs="Times New Roman"/>
          <w:lang w:val="en-GB"/>
        </w:rPr>
        <w:t>unknown</w:t>
      </w:r>
    </w:p>
    <w:p w14:paraId="48CB8034" w14:textId="414257ED" w:rsidR="00901BDF" w:rsidRPr="00AB6FF2" w:rsidRDefault="00AF067F" w:rsidP="004F6DE1">
      <w:pPr>
        <w:numPr>
          <w:ilvl w:val="0"/>
          <w:numId w:val="33"/>
        </w:numPr>
        <w:ind w:left="714" w:hanging="357"/>
        <w:rPr>
          <w:rFonts w:cs="Times New Roman"/>
          <w:lang w:val="en-GB"/>
        </w:rPr>
      </w:pPr>
      <w:r w:rsidRPr="00AB6FF2">
        <w:rPr>
          <w:rFonts w:cs="Times New Roman"/>
          <w:lang w:val="en-GB"/>
        </w:rPr>
        <w:t>other reasons</w:t>
      </w:r>
    </w:p>
    <w:p w14:paraId="697E3220" w14:textId="50C78CFA" w:rsidR="00901BDF" w:rsidRPr="00AB6FF2" w:rsidRDefault="00901BDF" w:rsidP="00901BDF">
      <w:pPr>
        <w:rPr>
          <w:rFonts w:cs="Times New Roman"/>
          <w:lang w:val="en-GB"/>
        </w:rPr>
      </w:pPr>
      <w:r w:rsidRPr="00AB6FF2">
        <w:rPr>
          <w:rFonts w:cs="Times New Roman"/>
          <w:lang w:val="en-GB"/>
        </w:rPr>
        <w:t>Only one option should be chosen</w:t>
      </w:r>
      <w:r w:rsidR="003A6F4F" w:rsidRPr="00AB6FF2">
        <w:rPr>
          <w:rFonts w:cs="Times New Roman"/>
          <w:lang w:val="en-GB"/>
        </w:rPr>
        <w:t xml:space="preserve"> for the main reason for change</w:t>
      </w:r>
      <w:r w:rsidRPr="00AB6FF2">
        <w:rPr>
          <w:rFonts w:cs="Times New Roman"/>
          <w:lang w:val="en-GB"/>
        </w:rPr>
        <w:t>.</w:t>
      </w:r>
    </w:p>
    <w:p w14:paraId="2955EF29" w14:textId="7CAAC887" w:rsidR="00901BDF" w:rsidRPr="00AB6FF2" w:rsidRDefault="00901BDF" w:rsidP="00901BDF">
      <w:pPr>
        <w:rPr>
          <w:rFonts w:cs="Times New Roman"/>
          <w:lang w:val="en-GB"/>
        </w:rPr>
      </w:pPr>
      <w:r w:rsidRPr="00AB6FF2">
        <w:rPr>
          <w:rFonts w:cs="Times New Roman"/>
          <w:lang w:val="en-GB"/>
        </w:rPr>
        <w:t>If a Member State wishes to give further information, this can be provided in field 10.8 ‘Additional information’.</w:t>
      </w:r>
    </w:p>
    <w:p w14:paraId="00E49A0C" w14:textId="1B20467A" w:rsidR="00424180" w:rsidRPr="00AB6FF2" w:rsidRDefault="00424180" w:rsidP="00F40D99">
      <w:pPr>
        <w:pStyle w:val="Heading2"/>
      </w:pPr>
      <w:bookmarkStart w:id="604" w:name="_Toc117612885"/>
      <w:r w:rsidRPr="00AB6FF2">
        <w:t>Additional information (optional)</w:t>
      </w:r>
      <w:bookmarkEnd w:id="604"/>
    </w:p>
    <w:p w14:paraId="389CE0DE" w14:textId="583F06F1" w:rsidR="005E6EC6" w:rsidRPr="00AB6FF2" w:rsidRDefault="00424180" w:rsidP="00424180">
      <w:pPr>
        <w:rPr>
          <w:rFonts w:cs="Times New Roman"/>
          <w:lang w:val="en-GB"/>
        </w:rPr>
      </w:pPr>
      <w:r w:rsidRPr="00AB6FF2">
        <w:rPr>
          <w:rFonts w:cs="Times New Roman"/>
          <w:lang w:val="en-GB"/>
        </w:rPr>
        <w:t>Additional information to help understand the infor</w:t>
      </w:r>
      <w:r w:rsidR="00F40D99" w:rsidRPr="00AB6FF2">
        <w:rPr>
          <w:rFonts w:cs="Times New Roman"/>
          <w:lang w:val="en-GB"/>
        </w:rPr>
        <w:t xml:space="preserve">mation in fields 10.1 to 10.7. </w:t>
      </w:r>
    </w:p>
    <w:p w14:paraId="7399E603" w14:textId="7A843684" w:rsidR="00424180" w:rsidRPr="00AB6FF2" w:rsidRDefault="00424180" w:rsidP="00F40D99">
      <w:pPr>
        <w:pStyle w:val="Heading1"/>
        <w:rPr>
          <w:rFonts w:hint="eastAsia"/>
        </w:rPr>
      </w:pPr>
      <w:bookmarkStart w:id="605" w:name="_Toc461625052"/>
      <w:bookmarkStart w:id="606" w:name="_Ref479263593"/>
      <w:bookmarkStart w:id="607" w:name="_Toc109827779"/>
      <w:bookmarkStart w:id="608" w:name="_Toc117612886"/>
      <w:r w:rsidRPr="00AB6FF2">
        <w:t xml:space="preserve">NATURA 2000 </w:t>
      </w:r>
      <w:r w:rsidR="002F6D0D" w:rsidRPr="00AB6FF2">
        <w:t xml:space="preserve">proposed Sites of Community Importance (pSCIs), Sites of Community Importance (SCIs) and Special Areas of Conservation </w:t>
      </w:r>
      <w:r w:rsidRPr="00AB6FF2">
        <w:t>(SACs) coverage for Annex I habitat types</w:t>
      </w:r>
      <w:bookmarkEnd w:id="605"/>
      <w:bookmarkEnd w:id="606"/>
      <w:bookmarkEnd w:id="607"/>
      <w:r w:rsidR="00FF5E1D" w:rsidRPr="00AB6FF2">
        <w:rPr>
          <w:rFonts w:asciiTheme="minorHAnsi" w:hAnsiTheme="minorHAnsi"/>
        </w:rPr>
        <w:t xml:space="preserve"> </w:t>
      </w:r>
      <w:r w:rsidR="00334274" w:rsidRPr="00AB6FF2">
        <w:rPr>
          <w:rFonts w:ascii="Times New Roman" w:hAnsi="Times New Roman" w:cs="Times New Roman"/>
        </w:rPr>
        <w:t xml:space="preserve">of </w:t>
      </w:r>
      <w:r w:rsidR="008E4CC9" w:rsidRPr="00AB6FF2">
        <w:rPr>
          <w:rFonts w:ascii="Times New Roman" w:hAnsi="Times New Roman" w:cs="Times New Roman"/>
        </w:rPr>
        <w:t xml:space="preserve">Directive </w:t>
      </w:r>
      <w:r w:rsidR="005D0AE9" w:rsidRPr="00AB6FF2">
        <w:rPr>
          <w:rFonts w:ascii="Times New Roman" w:hAnsi="Times New Roman" w:cs="Times New Roman"/>
        </w:rPr>
        <w:t>92/43</w:t>
      </w:r>
      <w:r w:rsidR="00334274" w:rsidRPr="00AB6FF2">
        <w:rPr>
          <w:rFonts w:ascii="Times New Roman" w:hAnsi="Times New Roman" w:cs="Times New Roman"/>
        </w:rPr>
        <w:t>/</w:t>
      </w:r>
      <w:r w:rsidR="008E4CC9" w:rsidRPr="00AB6FF2">
        <w:rPr>
          <w:rFonts w:ascii="Times New Roman" w:hAnsi="Times New Roman" w:cs="Times New Roman"/>
        </w:rPr>
        <w:t>EEC</w:t>
      </w:r>
      <w:bookmarkEnd w:id="608"/>
    </w:p>
    <w:p w14:paraId="7219E39E" w14:textId="77777777" w:rsidR="00424180" w:rsidRPr="00AB6FF2" w:rsidRDefault="00424180" w:rsidP="00424180">
      <w:pPr>
        <w:rPr>
          <w:rFonts w:cs="Times New Roman"/>
          <w:lang w:val="en-GB"/>
        </w:rPr>
      </w:pPr>
      <w:r w:rsidRPr="00AB6FF2">
        <w:rPr>
          <w:rFonts w:cs="Times New Roman"/>
          <w:lang w:val="en-GB"/>
        </w:rPr>
        <w:t>This section provides information on surface area of habitat and trend of surface area in good condition within the Natura 2000 network. The requested information should cover the proposed Sites of Community Importance (pSCIs), the Sites of Community Importance (SCIs) and Special Areas of Conservation (SACs) of the Natura 2000 network within the biogeographical/marine region concerned.</w:t>
      </w:r>
    </w:p>
    <w:p w14:paraId="663E1F34" w14:textId="77777777" w:rsidR="00424180" w:rsidRPr="00AB6FF2" w:rsidRDefault="00424180" w:rsidP="00424180">
      <w:pPr>
        <w:rPr>
          <w:rFonts w:cs="Times New Roman"/>
          <w:lang w:val="en-GB"/>
        </w:rPr>
      </w:pPr>
      <w:r w:rsidRPr="00AB6FF2">
        <w:rPr>
          <w:rFonts w:cs="Times New Roman"/>
          <w:lang w:val="en-GB"/>
        </w:rPr>
        <w:t>The information relates to all pSCIs/SCIs/SACs where the habitat is present, not only those sites where the habitat is declared as a target habitat or a conservation objective.</w:t>
      </w:r>
    </w:p>
    <w:p w14:paraId="78400300" w14:textId="0394E632" w:rsidR="00424180" w:rsidRPr="00AB6FF2" w:rsidRDefault="00424180" w:rsidP="003D7CDA">
      <w:pPr>
        <w:tabs>
          <w:tab w:val="left" w:pos="4111"/>
        </w:tabs>
        <w:rPr>
          <w:rFonts w:cs="Times New Roman"/>
          <w:lang w:val="en-GB"/>
        </w:rPr>
      </w:pPr>
      <w:r w:rsidRPr="00AB6FF2">
        <w:rPr>
          <w:rFonts w:cs="Times New Roman"/>
          <w:lang w:val="en-GB"/>
        </w:rPr>
        <w:t xml:space="preserve">See background information in </w:t>
      </w:r>
      <w:r w:rsidR="00717BEB" w:rsidRPr="00AB6FF2">
        <w:rPr>
          <w:rFonts w:cs="Times New Roman"/>
          <w:lang w:val="en-GB"/>
        </w:rPr>
        <w:t>the Guidelines</w:t>
      </w:r>
      <w:r w:rsidR="00901BDF" w:rsidRPr="00AB6FF2">
        <w:rPr>
          <w:rFonts w:cs="Times New Roman"/>
          <w:lang w:val="en-GB"/>
        </w:rPr>
        <w:t>.</w:t>
      </w:r>
    </w:p>
    <w:p w14:paraId="1BBABF50" w14:textId="77777777" w:rsidR="005419A6" w:rsidRDefault="005419A6">
      <w:pPr>
        <w:spacing w:after="160" w:line="259" w:lineRule="auto"/>
        <w:jc w:val="left"/>
        <w:rPr>
          <w:b/>
          <w:szCs w:val="32"/>
          <w:lang w:val="en-GB"/>
        </w:rPr>
      </w:pPr>
      <w:bookmarkStart w:id="609" w:name="_Toc117612887"/>
      <w:r>
        <w:br w:type="page"/>
      </w:r>
    </w:p>
    <w:p w14:paraId="4AC01388" w14:textId="20B004F4" w:rsidR="00424180" w:rsidRPr="00AB6FF2" w:rsidRDefault="00424180" w:rsidP="00F40D99">
      <w:pPr>
        <w:pStyle w:val="Heading2"/>
      </w:pPr>
      <w:r w:rsidRPr="00AB6FF2">
        <w:lastRenderedPageBreak/>
        <w:t>Surface area of the habitat type inside the pSCIs, SCIs and SACs network</w:t>
      </w:r>
      <w:bookmarkEnd w:id="609"/>
    </w:p>
    <w:p w14:paraId="45BA1DE6" w14:textId="4547366B" w:rsidR="00424180" w:rsidRPr="00AB6FF2" w:rsidRDefault="00424180" w:rsidP="00424180">
      <w:pPr>
        <w:rPr>
          <w:rFonts w:cs="Times New Roman"/>
          <w:lang w:val="en-GB"/>
        </w:rPr>
      </w:pPr>
      <w:r w:rsidRPr="00AB6FF2">
        <w:rPr>
          <w:rFonts w:cs="Times New Roman"/>
          <w:lang w:val="en-GB"/>
        </w:rPr>
        <w:t xml:space="preserve">Indicate the surface area of the habitat type within the network in the biogeographical or marine region concerned, including all the sites where the habitat type is present. Follow the same guidance as for the surface area of the habitat in field 5.2. </w:t>
      </w:r>
    </w:p>
    <w:p w14:paraId="1019E410" w14:textId="1FFF6032" w:rsidR="00424180" w:rsidRPr="00AB6FF2" w:rsidRDefault="00424180" w:rsidP="00F40D99">
      <w:pPr>
        <w:pStyle w:val="Heading2"/>
      </w:pPr>
      <w:bookmarkStart w:id="610" w:name="_Toc117612888"/>
      <w:r w:rsidRPr="00AB6FF2">
        <w:t>Type of estimate</w:t>
      </w:r>
      <w:bookmarkEnd w:id="610"/>
    </w:p>
    <w:p w14:paraId="4C4EF5AE" w14:textId="67A02232" w:rsidR="00424180" w:rsidRPr="00AB6FF2" w:rsidRDefault="00424180" w:rsidP="00424180">
      <w:pPr>
        <w:rPr>
          <w:rFonts w:cs="Times New Roman"/>
          <w:lang w:val="en-GB"/>
        </w:rPr>
      </w:pPr>
      <w:r w:rsidRPr="00AB6FF2">
        <w:rPr>
          <w:rFonts w:cs="Times New Roman"/>
          <w:lang w:val="en-GB"/>
        </w:rPr>
        <w:t>The type of estimate for the reported interval in field 11.1(a) and (b) or the best single value in field 11.1(c) should be outlined here. The options for reporting this are: best estimate, 95 % confidence interval</w:t>
      </w:r>
      <w:r w:rsidR="00D01B75" w:rsidRPr="00AB6FF2">
        <w:rPr>
          <w:rFonts w:cs="Times New Roman"/>
          <w:lang w:val="en-GB"/>
        </w:rPr>
        <w:t>,</w:t>
      </w:r>
      <w:r w:rsidRPr="00AB6FF2">
        <w:rPr>
          <w:rFonts w:cs="Times New Roman"/>
          <w:lang w:val="en-GB"/>
        </w:rPr>
        <w:t xml:space="preserve"> </w:t>
      </w:r>
      <w:r w:rsidR="00D01B75" w:rsidRPr="00AB6FF2">
        <w:rPr>
          <w:rFonts w:cs="Times New Roman"/>
          <w:lang w:val="en-GB"/>
        </w:rPr>
        <w:t xml:space="preserve">and </w:t>
      </w:r>
      <w:r w:rsidRPr="00AB6FF2">
        <w:rPr>
          <w:rFonts w:cs="Times New Roman"/>
          <w:lang w:val="en-GB"/>
        </w:rPr>
        <w:t>minimum.</w:t>
      </w:r>
    </w:p>
    <w:p w14:paraId="0C33F313" w14:textId="77777777" w:rsidR="00424180" w:rsidRPr="00AB6FF2" w:rsidRDefault="00424180" w:rsidP="00424180">
      <w:pPr>
        <w:rPr>
          <w:rFonts w:cs="Times New Roman"/>
          <w:lang w:val="en-GB"/>
        </w:rPr>
      </w:pPr>
      <w:r w:rsidRPr="00AB6FF2">
        <w:rPr>
          <w:rFonts w:cs="Times New Roman"/>
          <w:lang w:val="en-GB"/>
        </w:rPr>
        <w:t>Follow the same guidance as for the ‘Type of estimate’ for the surface area covered by the habitat (field 5.3).</w:t>
      </w:r>
    </w:p>
    <w:p w14:paraId="4000D1BB" w14:textId="30AFA838" w:rsidR="00424180" w:rsidRPr="00AB6FF2" w:rsidRDefault="00424180" w:rsidP="00F40D99">
      <w:pPr>
        <w:pStyle w:val="Heading2"/>
      </w:pPr>
      <w:bookmarkStart w:id="611" w:name="_Toc117612889"/>
      <w:r w:rsidRPr="00AB6FF2">
        <w:t>Surface area of the habitat type inside the network – Method used</w:t>
      </w:r>
      <w:bookmarkEnd w:id="611"/>
    </w:p>
    <w:p w14:paraId="7A7AC4C1"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52DB0770" w14:textId="7DF67BCC" w:rsidR="00424180" w:rsidRPr="00AB6FF2" w:rsidRDefault="00424180" w:rsidP="004F6DE1">
      <w:pPr>
        <w:numPr>
          <w:ilvl w:val="0"/>
          <w:numId w:val="26"/>
        </w:numPr>
        <w:spacing w:after="0"/>
        <w:ind w:left="714" w:hanging="357"/>
        <w:contextualSpacing/>
        <w:rPr>
          <w:rFonts w:cs="Times New Roman"/>
          <w:lang w:val="en-GB"/>
        </w:rPr>
      </w:pPr>
      <w:r w:rsidRPr="00AB6FF2">
        <w:rPr>
          <w:rFonts w:cs="Times New Roman"/>
          <w:lang w:val="en-GB"/>
        </w:rPr>
        <w:t>complete survey or a statistically robust estimate (e.g. complete habitat mapping or data from previous habitat mapping updated with robust monitoring data on trends)</w:t>
      </w:r>
    </w:p>
    <w:p w14:paraId="37B9401C" w14:textId="23FEB871" w:rsidR="00424180" w:rsidRPr="00AB6FF2" w:rsidRDefault="00424180" w:rsidP="004F6DE1">
      <w:pPr>
        <w:numPr>
          <w:ilvl w:val="0"/>
          <w:numId w:val="26"/>
        </w:numPr>
        <w:spacing w:after="0"/>
        <w:ind w:left="714" w:hanging="357"/>
        <w:contextualSpacing/>
        <w:rPr>
          <w:rFonts w:cs="Times New Roman"/>
          <w:lang w:val="en-GB"/>
        </w:rPr>
      </w:pPr>
      <w:r w:rsidRPr="00AB6FF2">
        <w:rPr>
          <w:rFonts w:cs="Times New Roman"/>
          <w:lang w:val="en-GB"/>
        </w:rPr>
        <w:t>based mainly on extrapolation from a limited amount of data (e.g. using modelling or extrapolation from surveys of parts of the habitat distribution; using data from previous complete habitat mapping updated with good trend data; using models)</w:t>
      </w:r>
    </w:p>
    <w:p w14:paraId="58DD45A4" w14:textId="73F83C83" w:rsidR="00424180" w:rsidRPr="00AB6FF2" w:rsidRDefault="00424180" w:rsidP="004F6DE1">
      <w:pPr>
        <w:numPr>
          <w:ilvl w:val="0"/>
          <w:numId w:val="26"/>
        </w:numPr>
        <w:spacing w:after="0"/>
        <w:ind w:left="714" w:hanging="357"/>
        <w:contextualSpacing/>
        <w:rPr>
          <w:rFonts w:cs="Times New Roman"/>
          <w:lang w:val="en-GB"/>
        </w:rPr>
      </w:pPr>
      <w:r w:rsidRPr="00AB6FF2">
        <w:rPr>
          <w:rFonts w:cs="Times New Roman"/>
          <w:lang w:val="en-GB"/>
        </w:rPr>
        <w:t>based mainly on expert opinion with very limited data</w:t>
      </w:r>
    </w:p>
    <w:p w14:paraId="3BC58BC1" w14:textId="6AC1B30C" w:rsidR="00424180" w:rsidRPr="00AB6FF2" w:rsidRDefault="00424180" w:rsidP="004F6DE1">
      <w:pPr>
        <w:numPr>
          <w:ilvl w:val="0"/>
          <w:numId w:val="26"/>
        </w:numPr>
        <w:ind w:left="714" w:hanging="357"/>
        <w:rPr>
          <w:rFonts w:cs="Times New Roman"/>
          <w:lang w:val="en-GB"/>
        </w:rPr>
      </w:pPr>
      <w:r w:rsidRPr="00AB6FF2">
        <w:rPr>
          <w:rFonts w:cs="Times New Roman"/>
          <w:lang w:val="en-GB"/>
        </w:rPr>
        <w:t>insufficient or no data available</w:t>
      </w:r>
    </w:p>
    <w:p w14:paraId="248F4986" w14:textId="61DA7179"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28046E6D" w14:textId="7D1F78A2" w:rsidR="00424180" w:rsidRPr="00AB6FF2" w:rsidRDefault="00424180" w:rsidP="00424180">
      <w:pPr>
        <w:rPr>
          <w:rFonts w:cs="Times New Roman"/>
          <w:lang w:val="en-GB"/>
        </w:rPr>
      </w:pPr>
      <w:r w:rsidRPr="00AB6FF2">
        <w:rPr>
          <w:rFonts w:cs="Times New Roman"/>
          <w:lang w:val="en-GB"/>
        </w:rPr>
        <w:t xml:space="preserve">Follow the same guidance as for </w:t>
      </w:r>
      <w:r w:rsidR="00D01B75" w:rsidRPr="00AB6FF2">
        <w:rPr>
          <w:rFonts w:cs="Times New Roman"/>
          <w:lang w:val="en-GB"/>
        </w:rPr>
        <w:t xml:space="preserve">field 5.4 </w:t>
      </w:r>
      <w:r w:rsidRPr="00AB6FF2">
        <w:rPr>
          <w:rFonts w:cs="Times New Roman"/>
          <w:lang w:val="en-GB"/>
        </w:rPr>
        <w:t>‘</w:t>
      </w:r>
      <w:r w:rsidR="00A85F6D" w:rsidRPr="00AB6FF2">
        <w:rPr>
          <w:rFonts w:cs="Times New Roman"/>
          <w:lang w:val="en-GB"/>
        </w:rPr>
        <w:t xml:space="preserve">Surface area – </w:t>
      </w:r>
      <w:r w:rsidRPr="00AB6FF2">
        <w:rPr>
          <w:rFonts w:cs="Times New Roman"/>
          <w:lang w:val="en-GB"/>
        </w:rPr>
        <w:t>Method used</w:t>
      </w:r>
      <w:r w:rsidR="00A85F6D" w:rsidRPr="00AB6FF2">
        <w:rPr>
          <w:rFonts w:cs="Times New Roman"/>
          <w:lang w:val="en-GB"/>
        </w:rPr>
        <w:t>’</w:t>
      </w:r>
      <w:r w:rsidRPr="00AB6FF2">
        <w:rPr>
          <w:rFonts w:cs="Times New Roman"/>
          <w:lang w:val="en-GB"/>
        </w:rPr>
        <w:t xml:space="preserve"> for the area covered by the habitat.</w:t>
      </w:r>
    </w:p>
    <w:p w14:paraId="4D0D0FC8" w14:textId="4674790D" w:rsidR="00424180" w:rsidRPr="00AB6FF2" w:rsidRDefault="00424180" w:rsidP="00F40D99">
      <w:pPr>
        <w:pStyle w:val="Heading2"/>
      </w:pPr>
      <w:bookmarkStart w:id="612" w:name="_Toc117612890"/>
      <w:r w:rsidRPr="00AB6FF2">
        <w:t>Short-term trend of habitat area within the network – Direction</w:t>
      </w:r>
      <w:bookmarkEnd w:id="612"/>
    </w:p>
    <w:p w14:paraId="092350BD" w14:textId="62FFCB8D" w:rsidR="00424180" w:rsidRPr="00AB6FF2" w:rsidRDefault="00424180" w:rsidP="00424180">
      <w:pPr>
        <w:rPr>
          <w:rFonts w:cs="Times New Roman"/>
          <w:lang w:val="en-GB"/>
        </w:rPr>
      </w:pPr>
      <w:r w:rsidRPr="00AB6FF2">
        <w:rPr>
          <w:rFonts w:cs="Times New Roman"/>
          <w:lang w:val="en-GB"/>
        </w:rPr>
        <w:t xml:space="preserve">Trend is a (measure of a) directional change of a parameter over time. The trend of habitat area in </w:t>
      </w:r>
      <w:r w:rsidR="00AF067F" w:rsidRPr="00AB6FF2">
        <w:rPr>
          <w:rFonts w:cs="Times New Roman"/>
          <w:lang w:val="en-GB"/>
        </w:rPr>
        <w:t xml:space="preserve">the network </w:t>
      </w:r>
      <w:r w:rsidRPr="00AB6FF2">
        <w:rPr>
          <w:rFonts w:cs="Times New Roman"/>
          <w:lang w:val="en-GB"/>
        </w:rPr>
        <w:t>should inform on changes in proportions between the habitat areas within the Natura 2000 network. Although rare in the case of range of habitat area, fluctuation (or oscillation) is not a directional change of a parameter, and therefore fluctuation is not a trend.</w:t>
      </w:r>
    </w:p>
    <w:p w14:paraId="2ADD1769" w14:textId="041BA28A" w:rsidR="00424180" w:rsidRPr="00AB6FF2" w:rsidRDefault="00424180" w:rsidP="004D5483">
      <w:pPr>
        <w:spacing w:line="240" w:lineRule="auto"/>
        <w:rPr>
          <w:rFonts w:cs="Times New Roman"/>
          <w:lang w:val="en-GB"/>
        </w:rPr>
      </w:pPr>
      <w:r w:rsidRPr="00AB6FF2">
        <w:rPr>
          <w:rFonts w:cs="Times New Roman"/>
          <w:lang w:val="en-GB"/>
        </w:rPr>
        <w:t>Indicate whether the trend of habitat area is</w:t>
      </w:r>
      <w:r w:rsidR="00E92456" w:rsidRPr="00AB6FF2">
        <w:rPr>
          <w:rFonts w:cs="Times New Roman"/>
          <w:lang w:val="en-GB"/>
        </w:rPr>
        <w:t xml:space="preserve"> (select one option)</w:t>
      </w:r>
      <w:r w:rsidRPr="00AB6FF2">
        <w:rPr>
          <w:rFonts w:cs="Times New Roman"/>
          <w:lang w:val="en-GB"/>
        </w:rPr>
        <w:t>:</w:t>
      </w:r>
    </w:p>
    <w:p w14:paraId="1C036273" w14:textId="600BCF38" w:rsidR="00E92456" w:rsidRPr="00AB6FF2" w:rsidRDefault="005E6A56" w:rsidP="00170ECF">
      <w:pPr>
        <w:pStyle w:val="ListParagraph"/>
        <w:numPr>
          <w:ilvl w:val="0"/>
          <w:numId w:val="86"/>
        </w:numPr>
        <w:spacing w:line="240" w:lineRule="auto"/>
        <w:ind w:left="709" w:hanging="425"/>
        <w:jc w:val="left"/>
        <w:rPr>
          <w:rFonts w:cs="Times New Roman"/>
          <w:lang w:val="en-GB"/>
        </w:rPr>
      </w:pPr>
      <w:r w:rsidRPr="00AB6FF2">
        <w:rPr>
          <w:rFonts w:cs="Times New Roman"/>
          <w:lang w:val="en-GB"/>
        </w:rPr>
        <w:t xml:space="preserve">stable </w:t>
      </w:r>
    </w:p>
    <w:p w14:paraId="2E93C7E7" w14:textId="40198B8F" w:rsidR="00E92456" w:rsidRPr="00AB6FF2" w:rsidRDefault="005E6A56" w:rsidP="00170ECF">
      <w:pPr>
        <w:pStyle w:val="ListParagraph"/>
        <w:numPr>
          <w:ilvl w:val="0"/>
          <w:numId w:val="86"/>
        </w:numPr>
        <w:spacing w:before="360" w:after="360"/>
        <w:ind w:left="709" w:hanging="425"/>
        <w:jc w:val="left"/>
        <w:rPr>
          <w:rFonts w:cs="Times New Roman"/>
          <w:lang w:val="en-GB"/>
        </w:rPr>
      </w:pPr>
      <w:r w:rsidRPr="00AB6FF2">
        <w:rPr>
          <w:rFonts w:cs="Times New Roman"/>
          <w:lang w:val="en-GB"/>
        </w:rPr>
        <w:t xml:space="preserve">increasing </w:t>
      </w:r>
    </w:p>
    <w:p w14:paraId="10961DE9" w14:textId="2F0BBC3A" w:rsidR="00E92456" w:rsidRPr="00AB6FF2" w:rsidRDefault="005E6A56" w:rsidP="00170ECF">
      <w:pPr>
        <w:pStyle w:val="ListParagraph"/>
        <w:numPr>
          <w:ilvl w:val="0"/>
          <w:numId w:val="86"/>
        </w:numPr>
        <w:spacing w:before="360" w:after="360"/>
        <w:ind w:left="709" w:hanging="425"/>
        <w:jc w:val="left"/>
        <w:rPr>
          <w:rFonts w:cs="Times New Roman"/>
          <w:lang w:val="en-GB"/>
        </w:rPr>
      </w:pPr>
      <w:r w:rsidRPr="00AB6FF2">
        <w:rPr>
          <w:rFonts w:cs="Times New Roman"/>
          <w:lang w:val="en-GB"/>
        </w:rPr>
        <w:t xml:space="preserve">decreasing </w:t>
      </w:r>
    </w:p>
    <w:p w14:paraId="14032897" w14:textId="7040B749" w:rsidR="00E92456" w:rsidRPr="00AB6FF2" w:rsidRDefault="005E6A56" w:rsidP="00170ECF">
      <w:pPr>
        <w:pStyle w:val="ListParagraph"/>
        <w:numPr>
          <w:ilvl w:val="0"/>
          <w:numId w:val="86"/>
        </w:numPr>
        <w:spacing w:before="360" w:after="360"/>
        <w:ind w:left="709" w:hanging="425"/>
        <w:jc w:val="left"/>
        <w:rPr>
          <w:rFonts w:cs="Times New Roman"/>
          <w:lang w:val="en-GB"/>
        </w:rPr>
      </w:pPr>
      <w:r w:rsidRPr="00AB6FF2">
        <w:rPr>
          <w:rFonts w:cs="Times New Roman"/>
          <w:lang w:val="en-GB"/>
        </w:rPr>
        <w:t xml:space="preserve">uncertain </w:t>
      </w:r>
    </w:p>
    <w:p w14:paraId="2C62A276" w14:textId="516E6AC7" w:rsidR="005E6A56" w:rsidRPr="00AB6FF2" w:rsidRDefault="005E6A56" w:rsidP="00170ECF">
      <w:pPr>
        <w:pStyle w:val="ListParagraph"/>
        <w:numPr>
          <w:ilvl w:val="0"/>
          <w:numId w:val="86"/>
        </w:numPr>
        <w:spacing w:line="240" w:lineRule="auto"/>
        <w:ind w:left="709" w:hanging="425"/>
        <w:jc w:val="left"/>
        <w:rPr>
          <w:rFonts w:cs="Times New Roman"/>
          <w:lang w:val="en-GB"/>
        </w:rPr>
      </w:pPr>
      <w:r w:rsidRPr="00AB6FF2">
        <w:rPr>
          <w:rFonts w:cs="Times New Roman"/>
          <w:lang w:val="en-GB"/>
        </w:rPr>
        <w:t>unknown</w:t>
      </w:r>
    </w:p>
    <w:p w14:paraId="0DF66FCB" w14:textId="03035BBB" w:rsidR="00424180" w:rsidRPr="00AB6FF2" w:rsidRDefault="00424180" w:rsidP="00424180">
      <w:pPr>
        <w:rPr>
          <w:rFonts w:cs="Times New Roman"/>
          <w:lang w:val="en-GB"/>
        </w:rPr>
      </w:pPr>
      <w:r w:rsidRPr="00AB6FF2">
        <w:rPr>
          <w:rFonts w:cs="Times New Roman"/>
          <w:lang w:val="en-GB"/>
        </w:rPr>
        <w:t xml:space="preserve">Short-term trend within the Natura 2000 network should be assessed over the period indicated in field </w:t>
      </w:r>
      <w:r w:rsidR="00C979C5" w:rsidRPr="00AB6FF2">
        <w:rPr>
          <w:rFonts w:cs="Times New Roman"/>
          <w:lang w:val="en-GB"/>
        </w:rPr>
        <w:t>5.6</w:t>
      </w:r>
      <w:r w:rsidRPr="00AB6FF2">
        <w:rPr>
          <w:rFonts w:cs="Times New Roman"/>
          <w:lang w:val="en-GB"/>
        </w:rPr>
        <w:t>.</w:t>
      </w:r>
    </w:p>
    <w:p w14:paraId="422B831E" w14:textId="40FCD45C" w:rsidR="00424180" w:rsidRPr="00AB6FF2" w:rsidRDefault="00424180" w:rsidP="00F40D99">
      <w:pPr>
        <w:pStyle w:val="Heading2"/>
      </w:pPr>
      <w:bookmarkStart w:id="613" w:name="_Toc117612891"/>
      <w:r w:rsidRPr="00AB6FF2">
        <w:t>Short-term trend of habitat area within the network – Method used</w:t>
      </w:r>
      <w:bookmarkEnd w:id="613"/>
    </w:p>
    <w:p w14:paraId="1A51F938" w14:textId="77777777" w:rsidR="00424180" w:rsidRPr="00AB6FF2" w:rsidRDefault="00424180" w:rsidP="00424180">
      <w:pPr>
        <w:rPr>
          <w:rFonts w:cs="Times New Roman"/>
          <w:lang w:val="en-GB"/>
        </w:rPr>
      </w:pPr>
      <w:r w:rsidRPr="00AB6FF2">
        <w:rPr>
          <w:rFonts w:cs="Times New Roman"/>
          <w:lang w:val="en-GB"/>
        </w:rPr>
        <w:t>Choose one of the following categories:</w:t>
      </w:r>
    </w:p>
    <w:p w14:paraId="55D29702" w14:textId="65104BA1" w:rsidR="00424180" w:rsidRPr="00AB6FF2" w:rsidRDefault="00424180" w:rsidP="004F6DE1">
      <w:pPr>
        <w:numPr>
          <w:ilvl w:val="0"/>
          <w:numId w:val="27"/>
        </w:numPr>
        <w:spacing w:after="0"/>
        <w:ind w:left="714" w:hanging="357"/>
        <w:contextualSpacing/>
        <w:rPr>
          <w:rFonts w:cs="Times New Roman"/>
          <w:lang w:val="en-GB"/>
        </w:rPr>
      </w:pPr>
      <w:r w:rsidRPr="00AB6FF2">
        <w:rPr>
          <w:rFonts w:cs="Times New Roman"/>
          <w:lang w:val="en-GB"/>
        </w:rPr>
        <w:lastRenderedPageBreak/>
        <w:t>complete survey or a</w:t>
      </w:r>
      <w:r w:rsidR="005E6A56" w:rsidRPr="00AB6FF2">
        <w:rPr>
          <w:rFonts w:cs="Times New Roman"/>
          <w:lang w:val="en-GB"/>
        </w:rPr>
        <w:t xml:space="preserve"> statistically robust estimate</w:t>
      </w:r>
    </w:p>
    <w:p w14:paraId="0AF81460" w14:textId="6C897972" w:rsidR="00424180" w:rsidRPr="00AB6FF2" w:rsidRDefault="00424180" w:rsidP="004F6DE1">
      <w:pPr>
        <w:numPr>
          <w:ilvl w:val="0"/>
          <w:numId w:val="27"/>
        </w:numPr>
        <w:spacing w:after="0"/>
        <w:ind w:left="714" w:hanging="357"/>
        <w:contextualSpacing/>
        <w:rPr>
          <w:rFonts w:cs="Times New Roman"/>
          <w:lang w:val="en-GB"/>
        </w:rPr>
      </w:pPr>
      <w:r w:rsidRPr="00AB6FF2">
        <w:rPr>
          <w:rFonts w:cs="Times New Roman"/>
          <w:lang w:val="en-GB"/>
        </w:rPr>
        <w:t>based mainly on extrapolation from a limited amount of data</w:t>
      </w:r>
    </w:p>
    <w:p w14:paraId="6A3268E2" w14:textId="3D323EF3" w:rsidR="00424180" w:rsidRPr="00AB6FF2" w:rsidRDefault="00424180" w:rsidP="004F6DE1">
      <w:pPr>
        <w:numPr>
          <w:ilvl w:val="0"/>
          <w:numId w:val="27"/>
        </w:numPr>
        <w:spacing w:after="0"/>
        <w:ind w:left="714" w:hanging="357"/>
        <w:contextualSpacing/>
        <w:rPr>
          <w:rFonts w:cs="Times New Roman"/>
          <w:lang w:val="en-GB"/>
        </w:rPr>
      </w:pPr>
      <w:r w:rsidRPr="00AB6FF2">
        <w:rPr>
          <w:rFonts w:cs="Times New Roman"/>
          <w:lang w:val="en-GB"/>
        </w:rPr>
        <w:t>based mainly on expert opinion with very limited data</w:t>
      </w:r>
    </w:p>
    <w:p w14:paraId="2AEEA748" w14:textId="4BA5B37D" w:rsidR="00424180" w:rsidRPr="00AB6FF2" w:rsidRDefault="00424180" w:rsidP="004F6DE1">
      <w:pPr>
        <w:numPr>
          <w:ilvl w:val="0"/>
          <w:numId w:val="27"/>
        </w:numPr>
        <w:ind w:left="714" w:hanging="357"/>
        <w:rPr>
          <w:rFonts w:cs="Times New Roman"/>
          <w:lang w:val="en-GB"/>
        </w:rPr>
      </w:pPr>
      <w:r w:rsidRPr="00AB6FF2">
        <w:rPr>
          <w:rFonts w:cs="Times New Roman"/>
          <w:lang w:val="en-GB"/>
        </w:rPr>
        <w:t>insufficient or no data available</w:t>
      </w:r>
    </w:p>
    <w:p w14:paraId="20942E54" w14:textId="41EFCD27" w:rsidR="00424180" w:rsidRPr="00AB6FF2" w:rsidRDefault="00424180" w:rsidP="00424180">
      <w:pPr>
        <w:rPr>
          <w:rFonts w:cs="Times New Roman"/>
          <w:lang w:val="en-GB"/>
        </w:rPr>
      </w:pPr>
      <w:r w:rsidRPr="00AB6FF2">
        <w:rPr>
          <w:rFonts w:cs="Times New Roman"/>
          <w:lang w:val="en-GB"/>
        </w:rPr>
        <w:t xml:space="preserve">Only one category can be chosen; where data have been compiled from a variety of sources, </w:t>
      </w:r>
      <w:r w:rsidR="00520CA7" w:rsidRPr="00AB6FF2">
        <w:rPr>
          <w:rFonts w:cs="Times New Roman"/>
          <w:lang w:val="en-GB"/>
        </w:rPr>
        <w:t>choose</w:t>
      </w:r>
      <w:r w:rsidRPr="00AB6FF2">
        <w:rPr>
          <w:rFonts w:cs="Times New Roman"/>
          <w:lang w:val="en-GB"/>
        </w:rPr>
        <w:t xml:space="preserve"> the category for the most important source of data.</w:t>
      </w:r>
    </w:p>
    <w:p w14:paraId="40EFD354" w14:textId="1E425C4C" w:rsidR="00C979C5" w:rsidRPr="00AB6FF2" w:rsidRDefault="00C979C5" w:rsidP="00F40D99">
      <w:pPr>
        <w:pStyle w:val="Heading2"/>
      </w:pPr>
      <w:bookmarkStart w:id="614" w:name="_Toc117612892"/>
      <w:r w:rsidRPr="00AB6FF2">
        <w:t>Short-term trend of habitat area in good condition within the network – Direction</w:t>
      </w:r>
      <w:bookmarkEnd w:id="614"/>
    </w:p>
    <w:p w14:paraId="4B8B1721" w14:textId="11D33612" w:rsidR="00C979C5" w:rsidRPr="00AB6FF2" w:rsidRDefault="00C979C5" w:rsidP="00C979C5">
      <w:pPr>
        <w:rPr>
          <w:rFonts w:cs="Times New Roman"/>
          <w:lang w:val="en-GB"/>
        </w:rPr>
      </w:pPr>
      <w:r w:rsidRPr="00AB6FF2">
        <w:rPr>
          <w:rFonts w:cs="Times New Roman"/>
          <w:lang w:val="en-GB"/>
        </w:rPr>
        <w:t xml:space="preserve">Trend is a (measure of a) directional change of a parameter over time. The trend of habitat area in good condition </w:t>
      </w:r>
      <w:r w:rsidR="00727EFD" w:rsidRPr="00AB6FF2">
        <w:rPr>
          <w:rFonts w:cs="Times New Roman"/>
          <w:lang w:val="en-GB"/>
        </w:rPr>
        <w:t xml:space="preserve">in the network </w:t>
      </w:r>
      <w:r w:rsidRPr="00AB6FF2">
        <w:rPr>
          <w:rFonts w:cs="Times New Roman"/>
          <w:lang w:val="en-GB"/>
        </w:rPr>
        <w:t>should inform on changes in proportions between the habitat areas in good and not-good condition within the Natura 2000 network. Although rare in the case of range of habitat area, fluctuation (or oscillation) is not a directional change of a parameter, and therefore fluctuation is not a trend.</w:t>
      </w:r>
    </w:p>
    <w:p w14:paraId="3203301F" w14:textId="78510D29" w:rsidR="00C979C5" w:rsidRPr="00AB6FF2" w:rsidRDefault="00C979C5" w:rsidP="004D5483">
      <w:pPr>
        <w:rPr>
          <w:rFonts w:cs="Times New Roman"/>
          <w:lang w:val="en-GB"/>
        </w:rPr>
      </w:pPr>
      <w:r w:rsidRPr="00AB6FF2">
        <w:rPr>
          <w:rFonts w:cs="Times New Roman"/>
          <w:lang w:val="en-GB"/>
        </w:rPr>
        <w:t>Indicate whether the trend of habitat area in good condition is</w:t>
      </w:r>
      <w:r w:rsidR="00875972" w:rsidRPr="00AB6FF2">
        <w:rPr>
          <w:rFonts w:cs="Times New Roman"/>
          <w:lang w:val="en-GB"/>
        </w:rPr>
        <w:t xml:space="preserve"> (select one option)</w:t>
      </w:r>
      <w:r w:rsidRPr="00AB6FF2">
        <w:rPr>
          <w:rFonts w:cs="Times New Roman"/>
          <w:lang w:val="en-GB"/>
        </w:rPr>
        <w:t>:</w:t>
      </w:r>
    </w:p>
    <w:p w14:paraId="44C988FA" w14:textId="79CF473D" w:rsidR="00127102" w:rsidRPr="00AB6FF2" w:rsidRDefault="00C979C5" w:rsidP="00170ECF">
      <w:pPr>
        <w:pStyle w:val="ListParagraph"/>
        <w:numPr>
          <w:ilvl w:val="0"/>
          <w:numId w:val="87"/>
        </w:numPr>
        <w:ind w:left="709" w:hanging="425"/>
        <w:jc w:val="left"/>
        <w:rPr>
          <w:rFonts w:cs="Times New Roman"/>
          <w:lang w:val="en-GB"/>
        </w:rPr>
      </w:pPr>
      <w:r w:rsidRPr="00AB6FF2">
        <w:rPr>
          <w:rFonts w:cs="Times New Roman"/>
          <w:lang w:val="en-GB"/>
        </w:rPr>
        <w:t xml:space="preserve">stable </w:t>
      </w:r>
    </w:p>
    <w:p w14:paraId="74137492" w14:textId="1FECF2A9" w:rsidR="00127102" w:rsidRPr="00AB6FF2" w:rsidRDefault="00C979C5" w:rsidP="00170ECF">
      <w:pPr>
        <w:pStyle w:val="ListParagraph"/>
        <w:numPr>
          <w:ilvl w:val="0"/>
          <w:numId w:val="87"/>
        </w:numPr>
        <w:spacing w:before="360" w:after="360"/>
        <w:ind w:left="709" w:hanging="425"/>
        <w:jc w:val="left"/>
        <w:rPr>
          <w:rFonts w:cs="Times New Roman"/>
          <w:lang w:val="en-GB"/>
        </w:rPr>
      </w:pPr>
      <w:r w:rsidRPr="00AB6FF2">
        <w:rPr>
          <w:rFonts w:cs="Times New Roman"/>
          <w:lang w:val="en-GB"/>
        </w:rPr>
        <w:t xml:space="preserve">increasing </w:t>
      </w:r>
    </w:p>
    <w:p w14:paraId="5BBE9D1F" w14:textId="60260ED7" w:rsidR="00127102" w:rsidRPr="00AB6FF2" w:rsidRDefault="00C979C5" w:rsidP="00170ECF">
      <w:pPr>
        <w:pStyle w:val="ListParagraph"/>
        <w:numPr>
          <w:ilvl w:val="0"/>
          <w:numId w:val="87"/>
        </w:numPr>
        <w:spacing w:before="360" w:after="360"/>
        <w:ind w:left="709" w:hanging="425"/>
        <w:jc w:val="left"/>
        <w:rPr>
          <w:rFonts w:cs="Times New Roman"/>
          <w:lang w:val="en-GB"/>
        </w:rPr>
      </w:pPr>
      <w:r w:rsidRPr="00AB6FF2">
        <w:rPr>
          <w:rFonts w:cs="Times New Roman"/>
          <w:lang w:val="en-GB"/>
        </w:rPr>
        <w:t xml:space="preserve">decreasing </w:t>
      </w:r>
    </w:p>
    <w:p w14:paraId="0A9C4112" w14:textId="2F1438F4" w:rsidR="00127102" w:rsidRPr="00AB6FF2" w:rsidRDefault="00C979C5" w:rsidP="00170ECF">
      <w:pPr>
        <w:pStyle w:val="ListParagraph"/>
        <w:numPr>
          <w:ilvl w:val="0"/>
          <w:numId w:val="87"/>
        </w:numPr>
        <w:spacing w:before="360" w:after="360"/>
        <w:ind w:left="709" w:hanging="425"/>
        <w:jc w:val="left"/>
        <w:rPr>
          <w:rFonts w:cs="Times New Roman"/>
          <w:lang w:val="en-GB"/>
        </w:rPr>
      </w:pPr>
      <w:r w:rsidRPr="00AB6FF2">
        <w:rPr>
          <w:rFonts w:cs="Times New Roman"/>
          <w:lang w:val="en-GB"/>
        </w:rPr>
        <w:t xml:space="preserve">uncertain </w:t>
      </w:r>
    </w:p>
    <w:p w14:paraId="3F59D4A7" w14:textId="3B677264" w:rsidR="00C979C5" w:rsidRPr="00AB6FF2" w:rsidRDefault="00C979C5" w:rsidP="00170ECF">
      <w:pPr>
        <w:pStyle w:val="ListParagraph"/>
        <w:numPr>
          <w:ilvl w:val="0"/>
          <w:numId w:val="87"/>
        </w:numPr>
        <w:ind w:left="709" w:hanging="425"/>
        <w:jc w:val="left"/>
        <w:rPr>
          <w:rFonts w:cs="Times New Roman"/>
          <w:lang w:val="en-GB"/>
        </w:rPr>
      </w:pPr>
      <w:r w:rsidRPr="00AB6FF2">
        <w:rPr>
          <w:rFonts w:cs="Times New Roman"/>
          <w:lang w:val="en-GB"/>
        </w:rPr>
        <w:t>unknown</w:t>
      </w:r>
    </w:p>
    <w:p w14:paraId="743FD7C4" w14:textId="6DE8CCE7" w:rsidR="00C979C5" w:rsidRPr="00AB6FF2" w:rsidRDefault="00C979C5" w:rsidP="004D5483">
      <w:pPr>
        <w:rPr>
          <w:rFonts w:cs="Times New Roman"/>
          <w:lang w:val="en-GB"/>
        </w:rPr>
      </w:pPr>
      <w:r w:rsidRPr="00AB6FF2">
        <w:rPr>
          <w:rFonts w:cs="Times New Roman"/>
          <w:lang w:val="en-GB"/>
        </w:rPr>
        <w:t>Short-term trend within the Natura 2000 network should be assessed over the period indicated in field 5.6.</w:t>
      </w:r>
    </w:p>
    <w:p w14:paraId="0FA5E035" w14:textId="16127637" w:rsidR="00C979C5" w:rsidRPr="00AB6FF2" w:rsidRDefault="00C979C5" w:rsidP="00F40D99">
      <w:pPr>
        <w:pStyle w:val="Heading2"/>
      </w:pPr>
      <w:bookmarkStart w:id="615" w:name="_Toc117612893"/>
      <w:r w:rsidRPr="00AB6FF2">
        <w:t>Short-term trend of habitat area in good condition within the network – Method used</w:t>
      </w:r>
      <w:bookmarkEnd w:id="615"/>
    </w:p>
    <w:p w14:paraId="69970E78" w14:textId="77777777" w:rsidR="00C979C5" w:rsidRPr="00AB6FF2" w:rsidRDefault="00C979C5" w:rsidP="00C979C5">
      <w:pPr>
        <w:rPr>
          <w:rFonts w:cs="Times New Roman"/>
          <w:lang w:val="en-GB"/>
        </w:rPr>
      </w:pPr>
      <w:r w:rsidRPr="00AB6FF2">
        <w:rPr>
          <w:rFonts w:cs="Times New Roman"/>
          <w:lang w:val="en-GB"/>
        </w:rPr>
        <w:t>Choose one of the following categories:</w:t>
      </w:r>
    </w:p>
    <w:p w14:paraId="6312FACB" w14:textId="3613A2E7" w:rsidR="00C979C5" w:rsidRPr="00AB6FF2" w:rsidRDefault="00C979C5" w:rsidP="00C651E4">
      <w:pPr>
        <w:numPr>
          <w:ilvl w:val="0"/>
          <w:numId w:val="65"/>
        </w:numPr>
        <w:spacing w:after="0"/>
        <w:ind w:left="284" w:firstLine="0"/>
        <w:contextualSpacing/>
        <w:rPr>
          <w:rFonts w:cs="Times New Roman"/>
          <w:lang w:val="en-GB"/>
        </w:rPr>
      </w:pPr>
      <w:r w:rsidRPr="00AB6FF2">
        <w:rPr>
          <w:rFonts w:cs="Times New Roman"/>
          <w:lang w:val="en-GB"/>
        </w:rPr>
        <w:t>complete survey or a statistically robust estimate</w:t>
      </w:r>
    </w:p>
    <w:p w14:paraId="6A2C187B" w14:textId="2A5D441F" w:rsidR="00C979C5" w:rsidRPr="00AB6FF2" w:rsidRDefault="00C979C5" w:rsidP="00C651E4">
      <w:pPr>
        <w:numPr>
          <w:ilvl w:val="0"/>
          <w:numId w:val="65"/>
        </w:numPr>
        <w:spacing w:after="0"/>
        <w:ind w:left="714" w:hanging="430"/>
        <w:contextualSpacing/>
        <w:rPr>
          <w:rFonts w:cs="Times New Roman"/>
          <w:lang w:val="en-GB"/>
        </w:rPr>
      </w:pPr>
      <w:r w:rsidRPr="00AB6FF2">
        <w:rPr>
          <w:rFonts w:cs="Times New Roman"/>
          <w:lang w:val="en-GB"/>
        </w:rPr>
        <w:t>based mainly on extrapolation from a limited amount of data</w:t>
      </w:r>
    </w:p>
    <w:p w14:paraId="38B4259D" w14:textId="570B28AF" w:rsidR="00C979C5" w:rsidRPr="00AB6FF2" w:rsidRDefault="00C979C5" w:rsidP="00C651E4">
      <w:pPr>
        <w:numPr>
          <w:ilvl w:val="0"/>
          <w:numId w:val="65"/>
        </w:numPr>
        <w:spacing w:after="0"/>
        <w:ind w:left="714" w:hanging="430"/>
        <w:contextualSpacing/>
        <w:rPr>
          <w:rFonts w:cs="Times New Roman"/>
          <w:lang w:val="en-GB"/>
        </w:rPr>
      </w:pPr>
      <w:r w:rsidRPr="00AB6FF2">
        <w:rPr>
          <w:rFonts w:cs="Times New Roman"/>
          <w:lang w:val="en-GB"/>
        </w:rPr>
        <w:t>based mainly on expert opinion with very limited data</w:t>
      </w:r>
    </w:p>
    <w:p w14:paraId="7213C655" w14:textId="6224B017" w:rsidR="00C979C5" w:rsidRPr="00AB6FF2" w:rsidRDefault="00C979C5" w:rsidP="00C651E4">
      <w:pPr>
        <w:numPr>
          <w:ilvl w:val="0"/>
          <w:numId w:val="65"/>
        </w:numPr>
        <w:ind w:left="714" w:hanging="430"/>
        <w:rPr>
          <w:rFonts w:cs="Times New Roman"/>
          <w:lang w:val="en-GB"/>
        </w:rPr>
      </w:pPr>
      <w:r w:rsidRPr="00AB6FF2">
        <w:rPr>
          <w:rFonts w:cs="Times New Roman"/>
          <w:lang w:val="en-GB"/>
        </w:rPr>
        <w:t>insufficient or no data available</w:t>
      </w:r>
    </w:p>
    <w:p w14:paraId="7BACA3F6" w14:textId="6A5B92D6" w:rsidR="00C979C5" w:rsidRPr="00AB6FF2" w:rsidRDefault="00C979C5" w:rsidP="00C979C5">
      <w:pPr>
        <w:rPr>
          <w:rFonts w:cs="Times New Roman"/>
          <w:lang w:val="en-GB"/>
        </w:rPr>
      </w:pPr>
      <w:r w:rsidRPr="00AB6FF2">
        <w:rPr>
          <w:rFonts w:cs="Times New Roman"/>
          <w:lang w:val="en-GB"/>
        </w:rPr>
        <w:t>Only one category can be chosen; where data have been compiled from a variety of sources, choose the category for the most important source of data.</w:t>
      </w:r>
    </w:p>
    <w:p w14:paraId="6FC216B1" w14:textId="352CEBDF" w:rsidR="00424180" w:rsidRPr="00AB6FF2" w:rsidRDefault="00424180" w:rsidP="00F40D99">
      <w:pPr>
        <w:pStyle w:val="Heading2"/>
      </w:pPr>
      <w:bookmarkStart w:id="616" w:name="_Toc117612894"/>
      <w:r w:rsidRPr="00AB6FF2">
        <w:t>Additional information (optional)</w:t>
      </w:r>
      <w:bookmarkEnd w:id="616"/>
    </w:p>
    <w:p w14:paraId="20141B2B" w14:textId="3065EC28" w:rsidR="005E6EC6" w:rsidRPr="00AB6FF2" w:rsidRDefault="00424180" w:rsidP="00424180">
      <w:pPr>
        <w:rPr>
          <w:rFonts w:cs="Times New Roman"/>
          <w:lang w:val="en-GB"/>
        </w:rPr>
      </w:pPr>
      <w:r w:rsidRPr="00AB6FF2">
        <w:rPr>
          <w:rFonts w:cs="Times New Roman"/>
          <w:lang w:val="en-GB"/>
        </w:rPr>
        <w:t>Additional information to help understand Natura 2000</w:t>
      </w:r>
      <w:r w:rsidR="00F40D99" w:rsidRPr="00AB6FF2">
        <w:rPr>
          <w:rFonts w:cs="Times New Roman"/>
          <w:lang w:val="en-GB"/>
        </w:rPr>
        <w:t xml:space="preserve"> coverage can be reported here.</w:t>
      </w:r>
    </w:p>
    <w:p w14:paraId="48FE6640" w14:textId="0802A85D" w:rsidR="00424180" w:rsidRPr="00AB6FF2" w:rsidRDefault="00424180" w:rsidP="00F40D99">
      <w:pPr>
        <w:pStyle w:val="Heading1"/>
        <w:rPr>
          <w:rFonts w:hint="eastAsia"/>
          <w:i/>
        </w:rPr>
      </w:pPr>
      <w:bookmarkStart w:id="617" w:name="_Toc461625053"/>
      <w:bookmarkStart w:id="618" w:name="_Toc460320803"/>
      <w:bookmarkStart w:id="619" w:name="_Toc109827780"/>
      <w:bookmarkStart w:id="620" w:name="_Toc117612895"/>
      <w:r w:rsidRPr="00AB6FF2">
        <w:t>Complementary information</w:t>
      </w:r>
      <w:bookmarkEnd w:id="617"/>
      <w:bookmarkEnd w:id="618"/>
      <w:bookmarkEnd w:id="619"/>
      <w:bookmarkEnd w:id="620"/>
    </w:p>
    <w:p w14:paraId="62A578DE" w14:textId="59AB7BE8" w:rsidR="00424180" w:rsidRPr="00AB6FF2" w:rsidRDefault="00424180" w:rsidP="00424180">
      <w:pPr>
        <w:rPr>
          <w:rFonts w:eastAsia="Calibri" w:cs="Times New Roman"/>
          <w:lang w:val="en-GB"/>
        </w:rPr>
      </w:pPr>
      <w:r w:rsidRPr="00AB6FF2">
        <w:rPr>
          <w:rFonts w:cs="Times New Roman"/>
          <w:lang w:val="en-GB"/>
        </w:rPr>
        <w:t xml:space="preserve">This section is optional and is a place to include any additional information. </w:t>
      </w:r>
    </w:p>
    <w:p w14:paraId="011AD1C4" w14:textId="285ED86F" w:rsidR="00424180" w:rsidRPr="00AB6FF2" w:rsidRDefault="00424180" w:rsidP="00F40D99">
      <w:pPr>
        <w:pStyle w:val="Heading2"/>
      </w:pPr>
      <w:bookmarkStart w:id="621" w:name="_Toc117612896"/>
      <w:r w:rsidRPr="00AB6FF2">
        <w:t>Justification of % thresholds for trends (optional)</w:t>
      </w:r>
      <w:bookmarkEnd w:id="621"/>
    </w:p>
    <w:p w14:paraId="7CEDFC01" w14:textId="50957CFC" w:rsidR="00424180" w:rsidRPr="00AB6FF2" w:rsidRDefault="00424180" w:rsidP="00424180">
      <w:pPr>
        <w:rPr>
          <w:rFonts w:eastAsia="Calibri" w:cs="Times New Roman"/>
          <w:lang w:val="en-GB"/>
        </w:rPr>
      </w:pPr>
      <w:r w:rsidRPr="00AB6FF2">
        <w:rPr>
          <w:rFonts w:cs="Times New Roman"/>
          <w:lang w:val="en-GB"/>
        </w:rPr>
        <w:lastRenderedPageBreak/>
        <w:t>The indicative suggested threshold for a large decline given in the evaluation matrix (</w:t>
      </w:r>
      <w:r w:rsidR="005D0AE9" w:rsidRPr="00AB6FF2">
        <w:rPr>
          <w:rFonts w:cs="Times New Roman"/>
          <w:lang w:val="en-GB"/>
        </w:rPr>
        <w:t xml:space="preserve">Part </w:t>
      </w:r>
      <w:r w:rsidRPr="00AB6FF2">
        <w:rPr>
          <w:rFonts w:cs="Times New Roman"/>
          <w:lang w:val="en-GB"/>
        </w:rPr>
        <w:t>E) is 1 % per year. If another threshold has been used for the assessment please give details, including an explanation of why.</w:t>
      </w:r>
    </w:p>
    <w:p w14:paraId="50E9AE38" w14:textId="681432D2" w:rsidR="00424180" w:rsidRPr="00AB6FF2" w:rsidRDefault="00424180" w:rsidP="00F40D99">
      <w:pPr>
        <w:pStyle w:val="Heading2"/>
      </w:pPr>
      <w:bookmarkStart w:id="622" w:name="_Toc117612897"/>
      <w:r w:rsidRPr="00AB6FF2">
        <w:t>Other relevant information (optional)</w:t>
      </w:r>
      <w:bookmarkEnd w:id="622"/>
    </w:p>
    <w:p w14:paraId="39E92134" w14:textId="7421C9E5" w:rsidR="00DF4E50" w:rsidRPr="00AB6FF2" w:rsidRDefault="00424180" w:rsidP="00424180">
      <w:pPr>
        <w:rPr>
          <w:rFonts w:cs="Times New Roman"/>
          <w:lang w:val="en-GB"/>
        </w:rPr>
      </w:pPr>
      <w:r w:rsidRPr="00AB6FF2">
        <w:rPr>
          <w:rFonts w:cs="Times New Roman"/>
          <w:lang w:val="en-GB"/>
        </w:rPr>
        <w:t xml:space="preserve">Include any other information thought relevant to the </w:t>
      </w:r>
      <w:r w:rsidR="007C2BD0" w:rsidRPr="00AB6FF2">
        <w:rPr>
          <w:rFonts w:cs="Times New Roman"/>
          <w:lang w:val="en-GB"/>
        </w:rPr>
        <w:t>habitat</w:t>
      </w:r>
      <w:r w:rsidRPr="00AB6FF2">
        <w:rPr>
          <w:rFonts w:cs="Times New Roman"/>
          <w:lang w:val="en-GB"/>
        </w:rPr>
        <w:t xml:space="preserve"> report and to assessing conservation status.</w:t>
      </w:r>
      <w:bookmarkEnd w:id="444"/>
      <w:bookmarkEnd w:id="445"/>
      <w:bookmarkEnd w:id="446"/>
      <w:bookmarkEnd w:id="447"/>
      <w:bookmarkEnd w:id="529"/>
      <w:bookmarkEnd w:id="530"/>
      <w:r w:rsidRPr="00AB6FF2">
        <w:rPr>
          <w:rFonts w:cs="Times New Roman"/>
          <w:lang w:val="en-GB"/>
        </w:rPr>
        <w:t xml:space="preserve"> </w:t>
      </w:r>
    </w:p>
    <w:p w14:paraId="3ED6429B" w14:textId="77777777" w:rsidR="00F40D99" w:rsidRPr="00AB6FF2" w:rsidRDefault="00F40D99" w:rsidP="00424180">
      <w:pPr>
        <w:rPr>
          <w:rFonts w:cs="Times New Roman"/>
          <w:lang w:val="en-GB"/>
        </w:rPr>
        <w:sectPr w:rsidR="00F40D99" w:rsidRPr="00AB6FF2">
          <w:pgSz w:w="11906" w:h="16838"/>
          <w:pgMar w:top="1417" w:right="1417" w:bottom="1417" w:left="1417" w:header="708" w:footer="708" w:gutter="0"/>
          <w:cols w:space="708"/>
          <w:docGrid w:linePitch="360"/>
        </w:sectPr>
      </w:pPr>
    </w:p>
    <w:p w14:paraId="208D1DF2" w14:textId="5F7468E4" w:rsidR="00424180" w:rsidRPr="00AB6FF2" w:rsidRDefault="005D0AE9" w:rsidP="005B317C">
      <w:pPr>
        <w:pStyle w:val="Heading1"/>
        <w:numPr>
          <w:ilvl w:val="0"/>
          <w:numId w:val="0"/>
        </w:numPr>
        <w:rPr>
          <w:rFonts w:hint="eastAsia"/>
        </w:rPr>
      </w:pPr>
      <w:bookmarkStart w:id="623" w:name="_Toc109827781"/>
      <w:bookmarkStart w:id="624" w:name="_Toc117612898"/>
      <w:r w:rsidRPr="00AB6FF2">
        <w:rPr>
          <w:rFonts w:ascii="Times New Roman" w:hAnsi="Times New Roman" w:cs="Times New Roman"/>
        </w:rPr>
        <w:lastRenderedPageBreak/>
        <w:t>PART</w:t>
      </w:r>
      <w:r w:rsidRPr="00AB6FF2">
        <w:t xml:space="preserve"> </w:t>
      </w:r>
      <w:r w:rsidR="00424180" w:rsidRPr="00AB6FF2">
        <w:t>E – EVALUATION MATRIX FOR ASSESSING CONSERVATION STATUS OF A HABITAT</w:t>
      </w:r>
      <w:bookmarkEnd w:id="623"/>
      <w:bookmarkEnd w:id="624"/>
    </w:p>
    <w:p w14:paraId="553BDF1F" w14:textId="43191D2C" w:rsidR="00890334" w:rsidRPr="00AB6FF2" w:rsidRDefault="00424180" w:rsidP="00424180">
      <w:pPr>
        <w:rPr>
          <w:rFonts w:cs="Times New Roman"/>
          <w:lang w:val="en-GB"/>
        </w:rPr>
      </w:pPr>
      <w:r w:rsidRPr="00AB6FF2">
        <w:rPr>
          <w:rFonts w:cs="Times New Roman"/>
          <w:lang w:val="en-GB"/>
        </w:rPr>
        <w:t xml:space="preserve">The matrix is an aid to assessing the conservation status of a habitat. It shall be used for each biogeographical or marine region in which the habitat is present. The results of using the matrix </w:t>
      </w:r>
      <w:r w:rsidR="009D0ACF" w:rsidRPr="00AB6FF2">
        <w:rPr>
          <w:rFonts w:cs="Times New Roman"/>
          <w:lang w:val="en-GB"/>
        </w:rPr>
        <w:t>are inserted into</w:t>
      </w:r>
      <w:r w:rsidRPr="00AB6FF2">
        <w:rPr>
          <w:rFonts w:cs="Times New Roman"/>
          <w:lang w:val="en-GB"/>
        </w:rPr>
        <w:t xml:space="preserve"> </w:t>
      </w:r>
      <w:r w:rsidR="000875A1" w:rsidRPr="00AB6FF2">
        <w:rPr>
          <w:rFonts w:cs="Times New Roman"/>
          <w:lang w:val="en-GB"/>
        </w:rPr>
        <w:t>S</w:t>
      </w:r>
      <w:r w:rsidRPr="00AB6FF2">
        <w:rPr>
          <w:rFonts w:cs="Times New Roman"/>
          <w:lang w:val="en-GB"/>
        </w:rPr>
        <w:t xml:space="preserve">ection </w:t>
      </w:r>
      <w:r w:rsidR="003003D1" w:rsidRPr="00AB6FF2">
        <w:rPr>
          <w:rFonts w:cs="Times New Roman"/>
          <w:lang w:val="en-GB"/>
        </w:rPr>
        <w:t>‘</w:t>
      </w:r>
      <w:r w:rsidR="003003D1" w:rsidRPr="00AB6FF2">
        <w:rPr>
          <w:rFonts w:cs="Times New Roman"/>
          <w:color w:val="8496B0"/>
          <w:lang w:val="en-GB"/>
        </w:rPr>
        <w:fldChar w:fldCharType="begin"/>
      </w:r>
      <w:r w:rsidR="003003D1" w:rsidRPr="00AB6FF2">
        <w:rPr>
          <w:rFonts w:cs="Times New Roman"/>
          <w:color w:val="8496B0"/>
          <w:lang w:val="en-GB"/>
        </w:rPr>
        <w:instrText xml:space="preserve"> REF _Ref479261551 \h  \* MERGEFORMAT </w:instrText>
      </w:r>
      <w:r w:rsidR="003003D1" w:rsidRPr="00AB6FF2">
        <w:rPr>
          <w:rFonts w:cs="Times New Roman"/>
          <w:color w:val="8496B0"/>
          <w:lang w:val="en-GB"/>
        </w:rPr>
      </w:r>
      <w:r w:rsidR="003003D1" w:rsidRPr="00AB6FF2">
        <w:rPr>
          <w:rFonts w:cs="Times New Roman"/>
          <w:color w:val="8496B0"/>
          <w:lang w:val="en-GB"/>
        </w:rPr>
        <w:fldChar w:fldCharType="separate"/>
      </w:r>
      <w:r w:rsidR="003503A0" w:rsidRPr="003503A0">
        <w:rPr>
          <w:rFonts w:cs="Times New Roman"/>
          <w:color w:val="8496B0"/>
          <w:lang w:val="en-GB"/>
        </w:rPr>
        <w:t>Conclusions</w:t>
      </w:r>
      <w:r w:rsidR="003003D1" w:rsidRPr="00AB6FF2">
        <w:rPr>
          <w:rFonts w:cs="Times New Roman"/>
          <w:color w:val="8496B0"/>
          <w:lang w:val="en-GB"/>
        </w:rPr>
        <w:fldChar w:fldCharType="end"/>
      </w:r>
      <w:r w:rsidR="00AA5F6E" w:rsidRPr="00AB6FF2">
        <w:rPr>
          <w:rFonts w:cs="Times New Roman"/>
          <w:lang w:val="en-GB"/>
        </w:rPr>
        <w:t>’</w:t>
      </w:r>
      <w:r w:rsidR="003003D1" w:rsidRPr="00AB6FF2">
        <w:rPr>
          <w:rFonts w:cs="Times New Roman"/>
          <w:lang w:val="en-GB"/>
        </w:rPr>
        <w:t xml:space="preserve"> </w:t>
      </w:r>
      <w:r w:rsidR="00890334" w:rsidRPr="00AB6FF2">
        <w:rPr>
          <w:rFonts w:cs="Times New Roman"/>
          <w:lang w:val="en-GB"/>
        </w:rPr>
        <w:t xml:space="preserve">(in ‘Field-by-field guidance for </w:t>
      </w:r>
      <w:r w:rsidR="003D47B3" w:rsidRPr="00AB6FF2">
        <w:rPr>
          <w:rFonts w:cs="Times New Roman"/>
          <w:lang w:val="en-GB"/>
        </w:rPr>
        <w:t>habitat</w:t>
      </w:r>
      <w:r w:rsidR="00890334" w:rsidRPr="00AB6FF2">
        <w:rPr>
          <w:rFonts w:cs="Times New Roman"/>
          <w:lang w:val="en-GB"/>
        </w:rPr>
        <w:t xml:space="preserve"> reports’).</w:t>
      </w:r>
    </w:p>
    <w:p w14:paraId="235F3000" w14:textId="74EB9E1F" w:rsidR="00424180" w:rsidRPr="00AB6FF2" w:rsidRDefault="00424180" w:rsidP="00424180">
      <w:pPr>
        <w:rPr>
          <w:rFonts w:cs="Times New Roman"/>
          <w:lang w:val="en-GB"/>
        </w:rPr>
      </w:pPr>
      <w:r w:rsidRPr="00AB6FF2">
        <w:rPr>
          <w:rFonts w:cs="Times New Roman"/>
          <w:lang w:val="en-GB"/>
        </w:rPr>
        <w:br w:type="page"/>
      </w:r>
    </w:p>
    <w:p w14:paraId="5B375EA1" w14:textId="5652A121" w:rsidR="005E384A" w:rsidRPr="00AB6FF2" w:rsidRDefault="00794832" w:rsidP="005B317C">
      <w:pPr>
        <w:pStyle w:val="Heading1"/>
        <w:numPr>
          <w:ilvl w:val="0"/>
          <w:numId w:val="0"/>
        </w:numPr>
        <w:ind w:left="567" w:hanging="567"/>
        <w:rPr>
          <w:rFonts w:hint="eastAsia"/>
        </w:rPr>
      </w:pPr>
      <w:bookmarkStart w:id="625" w:name="_Toc437356026"/>
      <w:bookmarkStart w:id="626" w:name="_Toc436839782"/>
      <w:bookmarkStart w:id="627" w:name="_Toc437355977"/>
      <w:bookmarkStart w:id="628" w:name="_Toc436839733"/>
      <w:bookmarkStart w:id="629" w:name="_Toc117612899"/>
      <w:bookmarkStart w:id="630" w:name="_Ref277080615"/>
      <w:bookmarkStart w:id="631" w:name="_Ref277081502"/>
      <w:bookmarkStart w:id="632" w:name="_Ref277160056"/>
      <w:bookmarkStart w:id="633" w:name="_Toc277752087"/>
      <w:bookmarkStart w:id="634" w:name="_Toc297720452"/>
      <w:bookmarkStart w:id="635" w:name="_Toc436839793"/>
      <w:bookmarkStart w:id="636" w:name="_Toc437356036"/>
      <w:bookmarkStart w:id="637" w:name="_Toc453676550"/>
      <w:bookmarkStart w:id="638" w:name="_Toc461461980"/>
      <w:bookmarkEnd w:id="625"/>
      <w:bookmarkEnd w:id="626"/>
      <w:bookmarkEnd w:id="627"/>
      <w:bookmarkEnd w:id="628"/>
      <w:r w:rsidRPr="00AB6FF2">
        <w:lastRenderedPageBreak/>
        <w:t>References</w:t>
      </w:r>
      <w:bookmarkEnd w:id="629"/>
    </w:p>
    <w:p w14:paraId="2B0888ED" w14:textId="07E4863E" w:rsidR="00E76106" w:rsidRPr="00AB1D67" w:rsidRDefault="00E76106" w:rsidP="00F54997">
      <w:pPr>
        <w:spacing w:line="240" w:lineRule="auto"/>
        <w:jc w:val="left"/>
        <w:rPr>
          <w:rFonts w:cs="Times New Roman"/>
          <w:szCs w:val="24"/>
          <w:lang w:val="en-GB"/>
        </w:rPr>
      </w:pPr>
      <w:r w:rsidRPr="00AB1D67">
        <w:rPr>
          <w:rFonts w:cs="Times New Roman"/>
          <w:szCs w:val="24"/>
          <w:lang w:val="en-GB"/>
        </w:rPr>
        <w:t>Ahti, T, Stenros, S &amp; Moberg, R. (2013)</w:t>
      </w:r>
      <w:r w:rsidR="0038111F" w:rsidRPr="00AB1D67">
        <w:rPr>
          <w:rFonts w:cs="Times New Roman"/>
          <w:szCs w:val="24"/>
          <w:lang w:val="en-GB"/>
        </w:rPr>
        <w:t>.</w:t>
      </w:r>
      <w:r w:rsidRPr="00AB1D67">
        <w:rPr>
          <w:rFonts w:cs="Times New Roman"/>
          <w:szCs w:val="24"/>
          <w:lang w:val="en-GB"/>
        </w:rPr>
        <w:t xml:space="preserve"> Nordic Lichen Flora, Volume 5 Cladoniaceae. Museum of Evolution, Uppsala University on behalf of Nordic Lichen Survey.</w:t>
      </w:r>
    </w:p>
    <w:p w14:paraId="299C25F0" w14:textId="3D8404BC" w:rsidR="006423AC" w:rsidRPr="00AB1D67" w:rsidRDefault="006423AC" w:rsidP="00F54997">
      <w:pPr>
        <w:pStyle w:val="FootnoteText"/>
        <w:spacing w:after="120"/>
        <w:jc w:val="left"/>
        <w:rPr>
          <w:rFonts w:eastAsia="MS Mincho"/>
          <w:sz w:val="24"/>
          <w:szCs w:val="24"/>
          <w:lang w:val="en-GB" w:eastAsia="en-US"/>
        </w:rPr>
      </w:pPr>
      <w:r w:rsidRPr="00AB1D67">
        <w:rPr>
          <w:rFonts w:eastAsia="MS Mincho"/>
          <w:sz w:val="24"/>
          <w:szCs w:val="24"/>
          <w:lang w:val="en-GB" w:eastAsia="en-US"/>
        </w:rPr>
        <w:t>Hammond, P.S., Macleod, K.,  Berggren, P., Borchers, D.L., Burt, M.L. , Cañadas, A., Desportes, G.,  Donovan,G.P.,Gilles, A., Gillespie, D., Gordon, J., Hedley, S., Hiby, L., Kuklik, I., Leaper, R., Lehnert, K., Leopold, M. , Lovell, P., Øien, N., Paxton, C., Ridoux, V., Rogan, E., Samarra, F., Scheidat, M. , Sequeira,</w:t>
      </w:r>
      <w:r w:rsidR="007D211F" w:rsidRPr="00AB1D67">
        <w:rPr>
          <w:rFonts w:eastAsia="MS Mincho"/>
          <w:sz w:val="24"/>
          <w:szCs w:val="24"/>
          <w:lang w:val="en-GB" w:eastAsia="en-US"/>
        </w:rPr>
        <w:t xml:space="preserve"> </w:t>
      </w:r>
      <w:r w:rsidRPr="00AB1D67">
        <w:rPr>
          <w:rFonts w:eastAsia="MS Mincho"/>
          <w:sz w:val="24"/>
          <w:szCs w:val="24"/>
          <w:lang w:val="en-GB" w:eastAsia="en-US"/>
        </w:rPr>
        <w:t>M</w:t>
      </w:r>
      <w:r w:rsidR="007D211F" w:rsidRPr="00AB1D67">
        <w:rPr>
          <w:rFonts w:eastAsia="MS Mincho"/>
          <w:sz w:val="24"/>
          <w:szCs w:val="24"/>
          <w:lang w:val="en-GB" w:eastAsia="en-US"/>
        </w:rPr>
        <w:t>.</w:t>
      </w:r>
      <w:r w:rsidRPr="00AB1D67">
        <w:rPr>
          <w:rFonts w:eastAsia="MS Mincho"/>
          <w:sz w:val="24"/>
          <w:szCs w:val="24"/>
          <w:lang w:val="en-GB" w:eastAsia="en-US"/>
        </w:rPr>
        <w:t>,</w:t>
      </w:r>
      <w:r w:rsidR="007D211F" w:rsidRPr="00AB1D67">
        <w:rPr>
          <w:rFonts w:eastAsia="MS Mincho"/>
          <w:sz w:val="24"/>
          <w:szCs w:val="24"/>
          <w:lang w:val="en-GB" w:eastAsia="en-US"/>
        </w:rPr>
        <w:t xml:space="preserve"> </w:t>
      </w:r>
      <w:r w:rsidRPr="00AB1D67">
        <w:rPr>
          <w:rFonts w:eastAsia="MS Mincho"/>
          <w:sz w:val="24"/>
          <w:szCs w:val="24"/>
          <w:lang w:val="en-GB" w:eastAsia="en-US"/>
        </w:rPr>
        <w:t>Siebert,</w:t>
      </w:r>
      <w:r w:rsidR="007D211F" w:rsidRPr="00AB1D67">
        <w:rPr>
          <w:rFonts w:eastAsia="MS Mincho"/>
          <w:sz w:val="24"/>
          <w:szCs w:val="24"/>
          <w:lang w:val="en-GB" w:eastAsia="en-US"/>
        </w:rPr>
        <w:t xml:space="preserve"> </w:t>
      </w:r>
      <w:r w:rsidRPr="00AB1D67">
        <w:rPr>
          <w:rFonts w:eastAsia="MS Mincho"/>
          <w:sz w:val="24"/>
          <w:szCs w:val="24"/>
          <w:lang w:val="en-GB" w:eastAsia="en-US"/>
        </w:rPr>
        <w:t>U</w:t>
      </w:r>
      <w:r w:rsidR="007D211F" w:rsidRPr="00AB1D67">
        <w:rPr>
          <w:rFonts w:eastAsia="MS Mincho"/>
          <w:sz w:val="24"/>
          <w:szCs w:val="24"/>
          <w:lang w:val="en-GB" w:eastAsia="en-US"/>
        </w:rPr>
        <w:t>.</w:t>
      </w:r>
      <w:r w:rsidRPr="00AB1D67">
        <w:rPr>
          <w:rFonts w:eastAsia="MS Mincho"/>
          <w:sz w:val="24"/>
          <w:szCs w:val="24"/>
          <w:lang w:val="en-GB" w:eastAsia="en-US"/>
        </w:rPr>
        <w:t xml:space="preserve"> ,</w:t>
      </w:r>
      <w:r w:rsidR="007D211F" w:rsidRPr="00AB1D67">
        <w:rPr>
          <w:rFonts w:eastAsia="MS Mincho"/>
          <w:sz w:val="24"/>
          <w:szCs w:val="24"/>
          <w:lang w:val="en-GB" w:eastAsia="en-US"/>
        </w:rPr>
        <w:t xml:space="preserve"> </w:t>
      </w:r>
      <w:r w:rsidRPr="00AB1D67">
        <w:rPr>
          <w:rFonts w:eastAsia="MS Mincho"/>
          <w:sz w:val="24"/>
          <w:szCs w:val="24"/>
          <w:lang w:val="en-GB" w:eastAsia="en-US"/>
        </w:rPr>
        <w:t>Skov,</w:t>
      </w:r>
      <w:r w:rsidR="007D211F" w:rsidRPr="00AB1D67">
        <w:rPr>
          <w:rFonts w:eastAsia="MS Mincho"/>
          <w:sz w:val="24"/>
          <w:szCs w:val="24"/>
          <w:lang w:val="en-GB" w:eastAsia="en-US"/>
        </w:rPr>
        <w:t xml:space="preserve"> </w:t>
      </w:r>
      <w:r w:rsidRPr="00AB1D67">
        <w:rPr>
          <w:rFonts w:eastAsia="MS Mincho"/>
          <w:sz w:val="24"/>
          <w:szCs w:val="24"/>
          <w:lang w:val="en-GB" w:eastAsia="en-US"/>
        </w:rPr>
        <w:t>H</w:t>
      </w:r>
      <w:r w:rsidR="007D211F" w:rsidRPr="00AB1D67">
        <w:rPr>
          <w:rFonts w:eastAsia="MS Mincho"/>
          <w:sz w:val="24"/>
          <w:szCs w:val="24"/>
          <w:lang w:val="en-GB" w:eastAsia="en-US"/>
        </w:rPr>
        <w:t>.</w:t>
      </w:r>
      <w:r w:rsidRPr="00AB1D67">
        <w:rPr>
          <w:rFonts w:eastAsia="MS Mincho"/>
          <w:sz w:val="24"/>
          <w:szCs w:val="24"/>
          <w:lang w:val="en-GB" w:eastAsia="en-US"/>
        </w:rPr>
        <w:t>,</w:t>
      </w:r>
      <w:r w:rsidR="007D211F" w:rsidRPr="00AB1D67">
        <w:rPr>
          <w:rFonts w:eastAsia="MS Mincho"/>
          <w:sz w:val="24"/>
          <w:szCs w:val="24"/>
          <w:lang w:val="en-GB" w:eastAsia="en-US"/>
        </w:rPr>
        <w:t xml:space="preserve"> </w:t>
      </w:r>
      <w:r w:rsidRPr="00AB1D67">
        <w:rPr>
          <w:rFonts w:eastAsia="MS Mincho"/>
          <w:sz w:val="24"/>
          <w:szCs w:val="24"/>
          <w:lang w:val="en-GB" w:eastAsia="en-US"/>
        </w:rPr>
        <w:t>Swift,</w:t>
      </w:r>
      <w:r w:rsidR="007D211F" w:rsidRPr="00AB1D67">
        <w:rPr>
          <w:rFonts w:eastAsia="MS Mincho"/>
          <w:sz w:val="24"/>
          <w:szCs w:val="24"/>
          <w:lang w:val="en-GB" w:eastAsia="en-US"/>
        </w:rPr>
        <w:t xml:space="preserve"> </w:t>
      </w:r>
      <w:r w:rsidRPr="00AB1D67">
        <w:rPr>
          <w:rFonts w:eastAsia="MS Mincho"/>
          <w:sz w:val="24"/>
          <w:szCs w:val="24"/>
          <w:lang w:val="en-GB" w:eastAsia="en-US"/>
        </w:rPr>
        <w:t>R</w:t>
      </w:r>
      <w:r w:rsidR="007D211F" w:rsidRPr="00AB1D67">
        <w:rPr>
          <w:rFonts w:eastAsia="MS Mincho"/>
          <w:sz w:val="24"/>
          <w:szCs w:val="24"/>
          <w:lang w:val="en-GB" w:eastAsia="en-US"/>
        </w:rPr>
        <w:t>.</w:t>
      </w:r>
      <w:r w:rsidRPr="00AB1D67">
        <w:rPr>
          <w:rFonts w:eastAsia="MS Mincho"/>
          <w:sz w:val="24"/>
          <w:szCs w:val="24"/>
          <w:lang w:val="en-GB" w:eastAsia="en-US"/>
        </w:rPr>
        <w:t>,</w:t>
      </w:r>
      <w:r w:rsidR="007D211F" w:rsidRPr="00AB1D67">
        <w:rPr>
          <w:rFonts w:eastAsia="MS Mincho"/>
          <w:sz w:val="24"/>
          <w:szCs w:val="24"/>
          <w:lang w:val="en-GB" w:eastAsia="en-US"/>
        </w:rPr>
        <w:t xml:space="preserve"> </w:t>
      </w:r>
      <w:r w:rsidRPr="00AB1D67">
        <w:rPr>
          <w:rFonts w:eastAsia="MS Mincho"/>
          <w:sz w:val="24"/>
          <w:szCs w:val="24"/>
          <w:lang w:val="en-GB" w:eastAsia="en-US"/>
        </w:rPr>
        <w:t>Tasker,</w:t>
      </w:r>
      <w:r w:rsidR="007D211F" w:rsidRPr="00AB1D67">
        <w:rPr>
          <w:rFonts w:eastAsia="MS Mincho"/>
          <w:sz w:val="24"/>
          <w:szCs w:val="24"/>
          <w:lang w:val="en-GB" w:eastAsia="en-US"/>
        </w:rPr>
        <w:t xml:space="preserve"> </w:t>
      </w:r>
      <w:r w:rsidRPr="00AB1D67">
        <w:rPr>
          <w:rFonts w:eastAsia="MS Mincho"/>
          <w:sz w:val="24"/>
          <w:szCs w:val="24"/>
          <w:lang w:val="en-GB" w:eastAsia="en-US"/>
        </w:rPr>
        <w:t>M</w:t>
      </w:r>
      <w:r w:rsidR="007D211F" w:rsidRPr="00AB1D67">
        <w:rPr>
          <w:rFonts w:eastAsia="MS Mincho"/>
          <w:sz w:val="24"/>
          <w:szCs w:val="24"/>
          <w:lang w:val="en-GB" w:eastAsia="en-US"/>
        </w:rPr>
        <w:t>.</w:t>
      </w:r>
      <w:r w:rsidRPr="00AB1D67">
        <w:rPr>
          <w:rFonts w:eastAsia="MS Mincho"/>
          <w:sz w:val="24"/>
          <w:szCs w:val="24"/>
          <w:lang w:val="en-GB" w:eastAsia="en-US"/>
        </w:rPr>
        <w:t xml:space="preserve"> L</w:t>
      </w:r>
      <w:r w:rsidR="007D211F" w:rsidRPr="00AB1D67">
        <w:rPr>
          <w:rFonts w:eastAsia="MS Mincho"/>
          <w:sz w:val="24"/>
          <w:szCs w:val="24"/>
          <w:lang w:val="en-GB" w:eastAsia="en-US"/>
        </w:rPr>
        <w:t>.</w:t>
      </w:r>
      <w:r w:rsidRPr="00AB1D67">
        <w:rPr>
          <w:rFonts w:eastAsia="MS Mincho"/>
          <w:sz w:val="24"/>
          <w:szCs w:val="24"/>
          <w:lang w:val="en-GB" w:eastAsia="en-US"/>
        </w:rPr>
        <w:t xml:space="preserve"> ,Teilmann,</w:t>
      </w:r>
      <w:r w:rsidR="007D211F" w:rsidRPr="00AB1D67">
        <w:rPr>
          <w:rFonts w:eastAsia="MS Mincho"/>
          <w:sz w:val="24"/>
          <w:szCs w:val="24"/>
          <w:lang w:val="en-GB" w:eastAsia="en-US"/>
        </w:rPr>
        <w:t xml:space="preserve"> </w:t>
      </w:r>
      <w:r w:rsidRPr="00AB1D67">
        <w:rPr>
          <w:rFonts w:eastAsia="MS Mincho"/>
          <w:sz w:val="24"/>
          <w:szCs w:val="24"/>
          <w:lang w:val="en-GB" w:eastAsia="en-US"/>
        </w:rPr>
        <w:t>J</w:t>
      </w:r>
      <w:r w:rsidR="007D211F" w:rsidRPr="00AB1D67">
        <w:rPr>
          <w:rFonts w:eastAsia="MS Mincho"/>
          <w:sz w:val="24"/>
          <w:szCs w:val="24"/>
          <w:lang w:val="en-GB" w:eastAsia="en-US"/>
        </w:rPr>
        <w:t>.</w:t>
      </w:r>
      <w:r w:rsidRPr="00AB1D67">
        <w:rPr>
          <w:rFonts w:eastAsia="MS Mincho"/>
          <w:sz w:val="24"/>
          <w:szCs w:val="24"/>
          <w:lang w:val="en-GB" w:eastAsia="en-US"/>
        </w:rPr>
        <w:t>,</w:t>
      </w:r>
      <w:r w:rsidR="007D211F" w:rsidRPr="00AB1D67">
        <w:rPr>
          <w:rFonts w:eastAsia="MS Mincho"/>
          <w:sz w:val="24"/>
          <w:szCs w:val="24"/>
          <w:lang w:val="en-GB" w:eastAsia="en-US"/>
        </w:rPr>
        <w:t xml:space="preserve"> </w:t>
      </w:r>
      <w:r w:rsidRPr="00AB1D67">
        <w:rPr>
          <w:rFonts w:eastAsia="MS Mincho"/>
          <w:sz w:val="24"/>
          <w:szCs w:val="24"/>
          <w:lang w:val="en-GB" w:eastAsia="en-US"/>
        </w:rPr>
        <w:t>Van</w:t>
      </w:r>
      <w:r w:rsidR="007D211F" w:rsidRPr="00AB1D67">
        <w:rPr>
          <w:rFonts w:eastAsia="MS Mincho"/>
          <w:sz w:val="24"/>
          <w:szCs w:val="24"/>
          <w:lang w:val="en-GB" w:eastAsia="en-US"/>
        </w:rPr>
        <w:t xml:space="preserve"> </w:t>
      </w:r>
      <w:r w:rsidRPr="00AB1D67">
        <w:rPr>
          <w:rFonts w:eastAsia="MS Mincho"/>
          <w:sz w:val="24"/>
          <w:szCs w:val="24"/>
          <w:lang w:val="en-GB" w:eastAsia="en-US"/>
        </w:rPr>
        <w:t>Canneyt,</w:t>
      </w:r>
      <w:r w:rsidR="007D211F" w:rsidRPr="00AB1D67">
        <w:rPr>
          <w:rFonts w:eastAsia="MS Mincho"/>
          <w:sz w:val="24"/>
          <w:szCs w:val="24"/>
          <w:lang w:val="en-GB" w:eastAsia="en-US"/>
        </w:rPr>
        <w:t xml:space="preserve"> </w:t>
      </w:r>
      <w:r w:rsidRPr="00AB1D67">
        <w:rPr>
          <w:rFonts w:eastAsia="MS Mincho"/>
          <w:sz w:val="24"/>
          <w:szCs w:val="24"/>
          <w:lang w:val="en-GB" w:eastAsia="en-US"/>
        </w:rPr>
        <w:t>O</w:t>
      </w:r>
      <w:r w:rsidR="007D211F" w:rsidRPr="00AB1D67">
        <w:rPr>
          <w:rFonts w:eastAsia="MS Mincho"/>
          <w:sz w:val="24"/>
          <w:szCs w:val="24"/>
          <w:lang w:val="en-GB" w:eastAsia="en-US"/>
        </w:rPr>
        <w:t>.</w:t>
      </w:r>
      <w:r w:rsidRPr="00AB1D67">
        <w:rPr>
          <w:rFonts w:eastAsia="MS Mincho"/>
          <w:sz w:val="24"/>
          <w:szCs w:val="24"/>
          <w:lang w:val="en-GB" w:eastAsia="en-US"/>
        </w:rPr>
        <w:t xml:space="preserve"> Vázquez,</w:t>
      </w:r>
      <w:r w:rsidR="007D211F" w:rsidRPr="00AB1D67">
        <w:rPr>
          <w:rFonts w:eastAsia="MS Mincho"/>
          <w:sz w:val="24"/>
          <w:szCs w:val="24"/>
          <w:lang w:val="en-GB" w:eastAsia="en-US"/>
        </w:rPr>
        <w:t xml:space="preserve"> </w:t>
      </w:r>
      <w:r w:rsidRPr="00AB1D67">
        <w:rPr>
          <w:rFonts w:eastAsia="MS Mincho"/>
          <w:sz w:val="24"/>
          <w:szCs w:val="24"/>
          <w:lang w:val="en-GB" w:eastAsia="en-US"/>
        </w:rPr>
        <w:t>J</w:t>
      </w:r>
      <w:r w:rsidR="007D211F" w:rsidRPr="00AB1D67">
        <w:rPr>
          <w:rFonts w:eastAsia="MS Mincho"/>
          <w:sz w:val="24"/>
          <w:szCs w:val="24"/>
          <w:lang w:val="en-GB" w:eastAsia="en-US"/>
        </w:rPr>
        <w:t>.</w:t>
      </w:r>
      <w:r w:rsidRPr="00AB1D67">
        <w:rPr>
          <w:rFonts w:eastAsia="MS Mincho"/>
          <w:sz w:val="24"/>
          <w:szCs w:val="24"/>
          <w:lang w:val="en-GB" w:eastAsia="en-US"/>
        </w:rPr>
        <w:t>A.(2013).</w:t>
      </w:r>
      <w:r w:rsidR="007D211F" w:rsidRPr="00AB1D67">
        <w:rPr>
          <w:rFonts w:eastAsia="MS Mincho"/>
          <w:sz w:val="24"/>
          <w:szCs w:val="24"/>
          <w:lang w:val="en-GB" w:eastAsia="en-US"/>
        </w:rPr>
        <w:t xml:space="preserve"> </w:t>
      </w:r>
      <w:r w:rsidRPr="00AB1D67">
        <w:rPr>
          <w:rFonts w:eastAsia="MS Mincho"/>
          <w:sz w:val="24"/>
          <w:szCs w:val="24"/>
          <w:lang w:val="en-GB" w:eastAsia="en-US"/>
        </w:rPr>
        <w:t>Cetacean abundance and distribution in European Atlantic shelf waters to inform conservation and management. Biological Conservation 164:107-122.</w:t>
      </w:r>
    </w:p>
    <w:p w14:paraId="44F5EC29" w14:textId="31EAD334" w:rsidR="005E384A" w:rsidRPr="00AB1D67" w:rsidRDefault="005E384A" w:rsidP="00F54997">
      <w:pPr>
        <w:spacing w:line="240" w:lineRule="auto"/>
        <w:jc w:val="left"/>
        <w:rPr>
          <w:rFonts w:cs="Times New Roman"/>
          <w:szCs w:val="24"/>
          <w:lang w:val="en-GB"/>
        </w:rPr>
      </w:pPr>
      <w:r w:rsidRPr="00AB1D67">
        <w:rPr>
          <w:rFonts w:cs="Times New Roman"/>
          <w:szCs w:val="24"/>
          <w:lang w:val="en-GB"/>
        </w:rPr>
        <w:t xml:space="preserve">Hodgetts, N. G. (2015). Checklist and Country Status of European Bryophytes: Towards a New Red List for Europe. National Parks and Wildlife Service. </w:t>
      </w:r>
      <w:hyperlink r:id="rId15" w:history="1">
        <w:r w:rsidRPr="00AB1D67">
          <w:rPr>
            <w:rFonts w:cs="Times New Roman"/>
            <w:szCs w:val="24"/>
            <w:lang w:val="en-GB"/>
          </w:rPr>
          <w:t>https://www.npws.ie/sites/default/files/publications/pdf/IWM84.pdf</w:t>
        </w:r>
      </w:hyperlink>
      <w:r w:rsidRPr="00AB1D67">
        <w:rPr>
          <w:rFonts w:cs="Times New Roman"/>
          <w:szCs w:val="24"/>
          <w:lang w:val="en-GB"/>
        </w:rPr>
        <w:t xml:space="preserve"> </w:t>
      </w:r>
    </w:p>
    <w:p w14:paraId="18B53FE5" w14:textId="7C60EB09" w:rsidR="00A208C4" w:rsidRPr="00AB1D67" w:rsidRDefault="00A208C4" w:rsidP="00F54997">
      <w:pPr>
        <w:spacing w:line="240" w:lineRule="auto"/>
        <w:jc w:val="left"/>
        <w:rPr>
          <w:rFonts w:cs="Times New Roman"/>
          <w:szCs w:val="24"/>
          <w:lang w:val="en-GB"/>
        </w:rPr>
      </w:pPr>
      <w:r w:rsidRPr="00AB1D67">
        <w:rPr>
          <w:rFonts w:cs="Times New Roman"/>
          <w:szCs w:val="24"/>
          <w:lang w:val="en-GB"/>
        </w:rPr>
        <w:t>IUCN/SSC (2013). Guidelines for Reintroductions and Other Conservation Translocations. Version 1.0. Gland, Switzerland: IUCN Species Survival Commission, viiii + 57 pp.</w:t>
      </w:r>
    </w:p>
    <w:p w14:paraId="50A913E3" w14:textId="2CC3953A" w:rsidR="0038111F" w:rsidRPr="00AB1D67" w:rsidRDefault="0038111F" w:rsidP="00F54997">
      <w:pPr>
        <w:pStyle w:val="FootnoteText"/>
        <w:spacing w:after="120"/>
        <w:rPr>
          <w:rFonts w:eastAsia="MS Mincho"/>
          <w:sz w:val="24"/>
          <w:szCs w:val="24"/>
          <w:lang w:val="en-GB" w:eastAsia="en-US"/>
        </w:rPr>
      </w:pPr>
      <w:r w:rsidRPr="00AB1D67">
        <w:rPr>
          <w:rFonts w:eastAsia="MS Mincho"/>
          <w:sz w:val="24"/>
          <w:szCs w:val="24"/>
          <w:lang w:val="en-GB" w:eastAsia="en-US"/>
        </w:rPr>
        <w:t>Pino-Bodas, R., Pérez-Vargas, I., Stenroos, S., Ahti, T. &amp; Burgaz, A.R. (2016). Sharpening the species boundaries in the Cladonia mediterranea complex</w:t>
      </w:r>
      <w:r w:rsidR="007D6BE4" w:rsidRPr="00AB1D67">
        <w:rPr>
          <w:rFonts w:eastAsia="MS Mincho"/>
          <w:sz w:val="24"/>
          <w:szCs w:val="24"/>
          <w:lang w:val="en-GB" w:eastAsia="en-US"/>
        </w:rPr>
        <w:t xml:space="preserve"> </w:t>
      </w:r>
      <w:r w:rsidRPr="00AB1D67">
        <w:rPr>
          <w:rFonts w:eastAsia="MS Mincho"/>
          <w:sz w:val="24"/>
          <w:szCs w:val="24"/>
          <w:lang w:val="en-GB" w:eastAsia="en-US"/>
        </w:rPr>
        <w:t>(Cladoniaceae, Ascomycota). Persoonia 37: 1 - 12</w:t>
      </w:r>
    </w:p>
    <w:p w14:paraId="6BB5D61D" w14:textId="2431632A" w:rsidR="00E93070" w:rsidRPr="00AB1D67" w:rsidRDefault="00E93070" w:rsidP="003075E6">
      <w:pPr>
        <w:pStyle w:val="FootnoteText"/>
        <w:rPr>
          <w:rFonts w:eastAsia="MS Mincho"/>
          <w:sz w:val="24"/>
          <w:szCs w:val="24"/>
          <w:lang w:val="en-GB" w:eastAsia="en-US"/>
        </w:rPr>
      </w:pPr>
      <w:r w:rsidRPr="00AB1D67">
        <w:rPr>
          <w:rFonts w:eastAsia="MS Mincho"/>
          <w:sz w:val="24"/>
          <w:szCs w:val="24"/>
          <w:lang w:val="en-GB" w:eastAsia="en-US"/>
        </w:rPr>
        <w:t>Links to other information</w:t>
      </w:r>
      <w:r w:rsidR="00EB2BA1" w:rsidRPr="00AB1D67">
        <w:rPr>
          <w:rFonts w:eastAsia="MS Mincho"/>
          <w:sz w:val="24"/>
          <w:szCs w:val="24"/>
          <w:lang w:val="en-GB" w:eastAsia="en-US"/>
        </w:rPr>
        <w:t xml:space="preserve"> resources</w:t>
      </w:r>
      <w:r w:rsidR="00E76106" w:rsidRPr="00AB1D67">
        <w:rPr>
          <w:rFonts w:eastAsia="MS Mincho"/>
          <w:sz w:val="24"/>
          <w:szCs w:val="24"/>
          <w:lang w:val="en-GB" w:eastAsia="en-US"/>
        </w:rPr>
        <w:t>:</w:t>
      </w:r>
    </w:p>
    <w:p w14:paraId="37930304" w14:textId="1DE78CC4" w:rsidR="00E93070" w:rsidRPr="00AB6FF2" w:rsidRDefault="00E93070" w:rsidP="003075E6">
      <w:pPr>
        <w:pStyle w:val="FootnoteText"/>
        <w:rPr>
          <w:lang w:val="en-GB"/>
        </w:rPr>
      </w:pPr>
    </w:p>
    <w:tbl>
      <w:tblPr>
        <w:tblStyle w:val="TableGrid"/>
        <w:tblW w:w="0" w:type="auto"/>
        <w:jc w:val="center"/>
        <w:tblLook w:val="04A0" w:firstRow="1" w:lastRow="0" w:firstColumn="1" w:lastColumn="0" w:noHBand="0" w:noVBand="1"/>
      </w:tblPr>
      <w:tblGrid>
        <w:gridCol w:w="3020"/>
        <w:gridCol w:w="4049"/>
      </w:tblGrid>
      <w:tr w:rsidR="00E93070" w:rsidRPr="00AB6FF2" w14:paraId="2DEA3976" w14:textId="77777777" w:rsidTr="006423AC">
        <w:trPr>
          <w:jc w:val="center"/>
        </w:trPr>
        <w:tc>
          <w:tcPr>
            <w:tcW w:w="3020" w:type="dxa"/>
            <w:shd w:val="clear" w:color="auto" w:fill="BDD6EE" w:themeFill="accent1" w:themeFillTint="66"/>
          </w:tcPr>
          <w:p w14:paraId="0AE06C8A" w14:textId="136C2A0C" w:rsidR="00E93070" w:rsidRPr="00AB6FF2" w:rsidRDefault="00E93070" w:rsidP="003075E6">
            <w:pPr>
              <w:pStyle w:val="FootnoteText"/>
              <w:rPr>
                <w:b/>
                <w:lang w:val="en-GB"/>
              </w:rPr>
            </w:pPr>
            <w:r w:rsidRPr="00AB6FF2">
              <w:rPr>
                <w:b/>
                <w:lang w:val="en-GB"/>
              </w:rPr>
              <w:t>Resource</w:t>
            </w:r>
          </w:p>
        </w:tc>
        <w:tc>
          <w:tcPr>
            <w:tcW w:w="3600" w:type="dxa"/>
            <w:shd w:val="clear" w:color="auto" w:fill="BDD6EE" w:themeFill="accent1" w:themeFillTint="66"/>
          </w:tcPr>
          <w:p w14:paraId="5EB0B00A" w14:textId="29FFD1C9" w:rsidR="00E93070" w:rsidRPr="00AB6FF2" w:rsidRDefault="00794832" w:rsidP="003075E6">
            <w:pPr>
              <w:pStyle w:val="FootnoteText"/>
              <w:rPr>
                <w:b/>
                <w:lang w:val="en-GB"/>
              </w:rPr>
            </w:pPr>
            <w:r w:rsidRPr="00AB6FF2">
              <w:rPr>
                <w:b/>
                <w:lang w:val="en-GB"/>
              </w:rPr>
              <w:t>URL</w:t>
            </w:r>
          </w:p>
        </w:tc>
      </w:tr>
      <w:tr w:rsidR="00E93070" w:rsidRPr="00AB6FF2" w14:paraId="631DD279" w14:textId="77777777" w:rsidTr="006423AC">
        <w:trPr>
          <w:jc w:val="center"/>
        </w:trPr>
        <w:tc>
          <w:tcPr>
            <w:tcW w:w="3020" w:type="dxa"/>
          </w:tcPr>
          <w:p w14:paraId="0DAB4188" w14:textId="47B98787" w:rsidR="00E93070" w:rsidRPr="00AB6FF2" w:rsidRDefault="00E93070" w:rsidP="003075E6">
            <w:pPr>
              <w:pStyle w:val="FootnoteText"/>
              <w:rPr>
                <w:sz w:val="24"/>
                <w:szCs w:val="24"/>
                <w:lang w:val="en-GB"/>
              </w:rPr>
            </w:pPr>
            <w:r w:rsidRPr="00AB6FF2">
              <w:rPr>
                <w:sz w:val="24"/>
                <w:szCs w:val="24"/>
                <w:lang w:val="en-GB"/>
              </w:rPr>
              <w:t>EU - NOMEN</w:t>
            </w:r>
          </w:p>
        </w:tc>
        <w:tc>
          <w:tcPr>
            <w:tcW w:w="3600" w:type="dxa"/>
          </w:tcPr>
          <w:p w14:paraId="637DBBE2" w14:textId="07FF8572" w:rsidR="00E93070" w:rsidRPr="00AB6FF2" w:rsidRDefault="00E93070" w:rsidP="00E93070">
            <w:pPr>
              <w:pStyle w:val="FootnoteText"/>
              <w:rPr>
                <w:sz w:val="24"/>
                <w:szCs w:val="24"/>
                <w:lang w:val="en-GB"/>
              </w:rPr>
            </w:pPr>
            <w:r w:rsidRPr="00AB6FF2">
              <w:rPr>
                <w:sz w:val="24"/>
                <w:szCs w:val="24"/>
                <w:lang w:val="en-GB"/>
              </w:rPr>
              <w:t>Pan-European species directories infrastructure.</w:t>
            </w:r>
          </w:p>
          <w:p w14:paraId="562C2B59" w14:textId="77777777" w:rsidR="00E93070" w:rsidRPr="00AB6FF2" w:rsidRDefault="00E93070" w:rsidP="00E93070">
            <w:pPr>
              <w:pStyle w:val="FootnoteText"/>
              <w:rPr>
                <w:sz w:val="24"/>
                <w:szCs w:val="24"/>
                <w:lang w:val="en-GB"/>
              </w:rPr>
            </w:pPr>
          </w:p>
          <w:p w14:paraId="503C9D86" w14:textId="5BF6E8A1" w:rsidR="00E93070" w:rsidRPr="00AB6FF2" w:rsidRDefault="00E93070" w:rsidP="00E93070">
            <w:pPr>
              <w:pStyle w:val="FootnoteText"/>
              <w:rPr>
                <w:sz w:val="24"/>
                <w:szCs w:val="24"/>
                <w:lang w:val="en-GB"/>
              </w:rPr>
            </w:pPr>
            <w:hyperlink r:id="rId16" w:history="1">
              <w:r w:rsidRPr="00AB6FF2">
                <w:rPr>
                  <w:rStyle w:val="Hyperlink"/>
                  <w:sz w:val="24"/>
                  <w:szCs w:val="24"/>
                  <w:lang w:val="en-GB"/>
                </w:rPr>
                <w:t>http://www.eu-nomen.eu/</w:t>
              </w:r>
            </w:hyperlink>
          </w:p>
          <w:p w14:paraId="7DFDB3D4" w14:textId="248972A6" w:rsidR="00E93070" w:rsidRPr="00AB6FF2" w:rsidRDefault="006423AC" w:rsidP="003075E6">
            <w:pPr>
              <w:pStyle w:val="FootnoteText"/>
              <w:rPr>
                <w:sz w:val="24"/>
                <w:szCs w:val="24"/>
                <w:lang w:val="en-GB"/>
              </w:rPr>
            </w:pPr>
            <w:r w:rsidRPr="00AB6FF2">
              <w:rPr>
                <w:sz w:val="24"/>
                <w:szCs w:val="24"/>
                <w:lang w:val="en-GB"/>
              </w:rPr>
              <w:t xml:space="preserve"> </w:t>
            </w:r>
          </w:p>
        </w:tc>
      </w:tr>
      <w:tr w:rsidR="00E93070" w:rsidRPr="00AB6FF2" w14:paraId="1CA68B56" w14:textId="77777777" w:rsidTr="006423AC">
        <w:trPr>
          <w:jc w:val="center"/>
        </w:trPr>
        <w:tc>
          <w:tcPr>
            <w:tcW w:w="3020" w:type="dxa"/>
          </w:tcPr>
          <w:p w14:paraId="0A206A4A" w14:textId="5EB9151D" w:rsidR="00E93070" w:rsidRPr="00AB6FF2" w:rsidRDefault="00E93070" w:rsidP="003075E6">
            <w:pPr>
              <w:pStyle w:val="FootnoteText"/>
              <w:rPr>
                <w:sz w:val="24"/>
                <w:szCs w:val="24"/>
                <w:lang w:val="en-GB"/>
              </w:rPr>
            </w:pPr>
            <w:r w:rsidRPr="00AB6FF2">
              <w:rPr>
                <w:sz w:val="24"/>
                <w:szCs w:val="24"/>
                <w:lang w:val="en-GB"/>
              </w:rPr>
              <w:t>Catalogue of Life</w:t>
            </w:r>
          </w:p>
        </w:tc>
        <w:tc>
          <w:tcPr>
            <w:tcW w:w="3600" w:type="dxa"/>
          </w:tcPr>
          <w:p w14:paraId="3158C4D8" w14:textId="11D3DE30" w:rsidR="00E93070" w:rsidRPr="00AB6FF2" w:rsidRDefault="00E93070" w:rsidP="00E93070">
            <w:pPr>
              <w:pStyle w:val="FootnoteText"/>
              <w:rPr>
                <w:sz w:val="24"/>
                <w:szCs w:val="24"/>
                <w:lang w:val="en-GB"/>
              </w:rPr>
            </w:pPr>
            <w:r w:rsidRPr="00AB6FF2">
              <w:rPr>
                <w:sz w:val="24"/>
                <w:szCs w:val="24"/>
                <w:lang w:val="en-GB"/>
              </w:rPr>
              <w:t>Collaboration to establish an authoritative list of the world’s species.</w:t>
            </w:r>
          </w:p>
          <w:p w14:paraId="31A6C21E" w14:textId="77777777" w:rsidR="00E93070" w:rsidRPr="00AB6FF2" w:rsidRDefault="00E93070" w:rsidP="00E93070">
            <w:pPr>
              <w:pStyle w:val="FootnoteText"/>
              <w:rPr>
                <w:sz w:val="24"/>
                <w:szCs w:val="24"/>
                <w:lang w:val="en-GB"/>
              </w:rPr>
            </w:pPr>
          </w:p>
          <w:p w14:paraId="3EA31BB1" w14:textId="55E5032E" w:rsidR="00E93070" w:rsidRPr="00AB6FF2" w:rsidRDefault="007F11EA" w:rsidP="00E93070">
            <w:pPr>
              <w:pStyle w:val="FootnoteText"/>
              <w:rPr>
                <w:sz w:val="24"/>
                <w:szCs w:val="24"/>
                <w:lang w:val="en-GB"/>
              </w:rPr>
            </w:pPr>
            <w:hyperlink r:id="rId17" w:history="1">
              <w:r w:rsidRPr="00AB6FF2">
                <w:rPr>
                  <w:rStyle w:val="Hyperlink"/>
                  <w:sz w:val="24"/>
                  <w:szCs w:val="24"/>
                  <w:lang w:val="en-GB"/>
                </w:rPr>
                <w:t>http://www.catalogueoflife.org/</w:t>
              </w:r>
            </w:hyperlink>
            <w:r w:rsidRPr="00AB6FF2">
              <w:rPr>
                <w:sz w:val="24"/>
                <w:szCs w:val="24"/>
                <w:lang w:val="en-GB"/>
              </w:rPr>
              <w:t xml:space="preserve"> </w:t>
            </w:r>
          </w:p>
          <w:p w14:paraId="189A55CD" w14:textId="77777777" w:rsidR="00E93070" w:rsidRPr="00AB6FF2" w:rsidRDefault="00E93070" w:rsidP="003075E6">
            <w:pPr>
              <w:pStyle w:val="FootnoteText"/>
              <w:rPr>
                <w:sz w:val="24"/>
                <w:szCs w:val="24"/>
                <w:lang w:val="en-GB"/>
              </w:rPr>
            </w:pPr>
          </w:p>
        </w:tc>
      </w:tr>
      <w:tr w:rsidR="00E93070" w:rsidRPr="00AB6FF2" w14:paraId="043E20E6" w14:textId="77777777" w:rsidTr="006423AC">
        <w:trPr>
          <w:jc w:val="center"/>
        </w:trPr>
        <w:tc>
          <w:tcPr>
            <w:tcW w:w="3020" w:type="dxa"/>
          </w:tcPr>
          <w:p w14:paraId="3C3C1305" w14:textId="1922430C" w:rsidR="00E93070" w:rsidRPr="00AB6FF2" w:rsidRDefault="00C675D4" w:rsidP="003075E6">
            <w:pPr>
              <w:pStyle w:val="FootnoteText"/>
              <w:rPr>
                <w:sz w:val="24"/>
                <w:szCs w:val="24"/>
                <w:lang w:val="en-GB"/>
              </w:rPr>
            </w:pPr>
            <w:r w:rsidRPr="00AB6FF2">
              <w:rPr>
                <w:sz w:val="24"/>
                <w:szCs w:val="24"/>
                <w:lang w:val="en-GB"/>
              </w:rPr>
              <w:t>EURO-MED Plant Base</w:t>
            </w:r>
          </w:p>
        </w:tc>
        <w:tc>
          <w:tcPr>
            <w:tcW w:w="3600" w:type="dxa"/>
          </w:tcPr>
          <w:p w14:paraId="1D2F6451" w14:textId="6591ECBC" w:rsidR="00C675D4" w:rsidRPr="00AB6FF2" w:rsidRDefault="00C675D4" w:rsidP="00E93070">
            <w:pPr>
              <w:spacing w:line="240" w:lineRule="auto"/>
              <w:jc w:val="left"/>
              <w:rPr>
                <w:szCs w:val="24"/>
                <w:lang w:val="en-GB"/>
              </w:rPr>
            </w:pPr>
            <w:r w:rsidRPr="00AB6FF2">
              <w:rPr>
                <w:szCs w:val="24"/>
                <w:lang w:val="en-GB"/>
              </w:rPr>
              <w:t xml:space="preserve">Data resource specific to European </w:t>
            </w:r>
            <w:r w:rsidR="00526A04" w:rsidRPr="00AB6FF2">
              <w:rPr>
                <w:szCs w:val="24"/>
                <w:lang w:val="en-GB"/>
              </w:rPr>
              <w:t>Mediterranean</w:t>
            </w:r>
            <w:r w:rsidRPr="00AB6FF2">
              <w:rPr>
                <w:szCs w:val="24"/>
                <w:lang w:val="en-GB"/>
              </w:rPr>
              <w:t xml:space="preserve"> plant diversity.</w:t>
            </w:r>
          </w:p>
          <w:p w14:paraId="0E93CA45" w14:textId="4DB4DC66" w:rsidR="00E93070" w:rsidRPr="00AB6FF2" w:rsidRDefault="00C675D4" w:rsidP="00E93070">
            <w:pPr>
              <w:spacing w:line="240" w:lineRule="auto"/>
              <w:jc w:val="left"/>
              <w:rPr>
                <w:szCs w:val="24"/>
                <w:lang w:val="en-GB"/>
              </w:rPr>
            </w:pPr>
            <w:hyperlink r:id="rId18" w:history="1">
              <w:r w:rsidRPr="00AB6FF2">
                <w:rPr>
                  <w:rStyle w:val="Hyperlink"/>
                  <w:szCs w:val="24"/>
                  <w:lang w:val="en-GB"/>
                </w:rPr>
                <w:t>http://www.emplantbase.org/home.html</w:t>
              </w:r>
            </w:hyperlink>
          </w:p>
          <w:p w14:paraId="67B28A2B" w14:textId="77777777" w:rsidR="00E93070" w:rsidRPr="00AB6FF2" w:rsidRDefault="00E93070" w:rsidP="003075E6">
            <w:pPr>
              <w:pStyle w:val="FootnoteText"/>
              <w:rPr>
                <w:sz w:val="24"/>
                <w:szCs w:val="24"/>
                <w:lang w:val="en-GB"/>
              </w:rPr>
            </w:pPr>
          </w:p>
        </w:tc>
      </w:tr>
      <w:tr w:rsidR="00E93070" w:rsidRPr="00AB6FF2" w14:paraId="7FDFE224" w14:textId="77777777" w:rsidTr="006423AC">
        <w:trPr>
          <w:jc w:val="center"/>
        </w:trPr>
        <w:tc>
          <w:tcPr>
            <w:tcW w:w="3020" w:type="dxa"/>
          </w:tcPr>
          <w:p w14:paraId="1DF8E99D" w14:textId="13AF8093" w:rsidR="00E93070" w:rsidRPr="00AB6FF2" w:rsidRDefault="00C675D4" w:rsidP="003075E6">
            <w:pPr>
              <w:pStyle w:val="FootnoteText"/>
              <w:rPr>
                <w:sz w:val="24"/>
                <w:szCs w:val="24"/>
                <w:lang w:val="en-GB"/>
              </w:rPr>
            </w:pPr>
            <w:r w:rsidRPr="00AB6FF2">
              <w:rPr>
                <w:sz w:val="24"/>
                <w:szCs w:val="24"/>
                <w:lang w:val="en-GB"/>
              </w:rPr>
              <w:t>EIONET portal for GIS</w:t>
            </w:r>
          </w:p>
        </w:tc>
        <w:tc>
          <w:tcPr>
            <w:tcW w:w="3600" w:type="dxa"/>
          </w:tcPr>
          <w:p w14:paraId="24BF1AE5" w14:textId="37718CCF" w:rsidR="00C675D4" w:rsidRPr="00AB6FF2" w:rsidRDefault="00C675D4" w:rsidP="00E93070">
            <w:pPr>
              <w:spacing w:line="240" w:lineRule="auto"/>
              <w:jc w:val="left"/>
              <w:rPr>
                <w:szCs w:val="24"/>
                <w:lang w:val="en-GB"/>
              </w:rPr>
            </w:pPr>
            <w:r w:rsidRPr="00AB6FF2">
              <w:rPr>
                <w:szCs w:val="24"/>
                <w:lang w:val="en-GB"/>
              </w:rPr>
              <w:t>EIONET resource for guidelines on creating and submitting map products and other GIS material</w:t>
            </w:r>
            <w:r w:rsidR="006423AC" w:rsidRPr="00AB6FF2">
              <w:rPr>
                <w:szCs w:val="24"/>
                <w:lang w:val="en-GB"/>
              </w:rPr>
              <w:t xml:space="preserve"> including information on Lambert Azimuthal Equal Area Latitude of origin 52N, Longitude of origin (central meridian) 10E.</w:t>
            </w:r>
          </w:p>
          <w:p w14:paraId="78AC12D1" w14:textId="57678E9C" w:rsidR="00E93070" w:rsidRPr="00AB6FF2" w:rsidRDefault="00C675D4" w:rsidP="00E93070">
            <w:pPr>
              <w:spacing w:line="240" w:lineRule="auto"/>
              <w:jc w:val="left"/>
              <w:rPr>
                <w:rStyle w:val="Hyperlink"/>
                <w:szCs w:val="24"/>
                <w:lang w:val="en-GB"/>
              </w:rPr>
            </w:pPr>
            <w:hyperlink r:id="rId19" w:history="1">
              <w:r w:rsidRPr="00AB6FF2">
                <w:rPr>
                  <w:rStyle w:val="Hyperlink"/>
                  <w:szCs w:val="24"/>
                  <w:lang w:val="en-GB"/>
                </w:rPr>
                <w:t>http://www.eionet.europa.eu/gis</w:t>
              </w:r>
            </w:hyperlink>
          </w:p>
          <w:p w14:paraId="7126FDB4" w14:textId="77777777" w:rsidR="00E93070" w:rsidRPr="00AB6FF2" w:rsidRDefault="00E93070" w:rsidP="00E93070">
            <w:pPr>
              <w:spacing w:line="240" w:lineRule="auto"/>
              <w:jc w:val="left"/>
              <w:rPr>
                <w:szCs w:val="24"/>
                <w:lang w:val="en-GB"/>
              </w:rPr>
            </w:pPr>
          </w:p>
        </w:tc>
      </w:tr>
      <w:bookmarkEnd w:id="630"/>
      <w:bookmarkEnd w:id="631"/>
      <w:bookmarkEnd w:id="632"/>
      <w:bookmarkEnd w:id="633"/>
      <w:bookmarkEnd w:id="634"/>
      <w:bookmarkEnd w:id="635"/>
      <w:bookmarkEnd w:id="636"/>
      <w:bookmarkEnd w:id="637"/>
      <w:bookmarkEnd w:id="638"/>
    </w:tbl>
    <w:p w14:paraId="10E8FFB4" w14:textId="51A3EC7C" w:rsidR="004B56B6" w:rsidRPr="00AB6FF2" w:rsidRDefault="004B56B6" w:rsidP="00B35383">
      <w:pPr>
        <w:rPr>
          <w:rFonts w:cs="Times New Roman"/>
          <w:lang w:val="en-GB"/>
        </w:rPr>
      </w:pPr>
    </w:p>
    <w:sectPr w:rsidR="004B56B6" w:rsidRPr="00AB6F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4209D" w14:textId="77777777" w:rsidR="00966AC0" w:rsidRDefault="00966AC0" w:rsidP="000D2CA9">
      <w:r>
        <w:separator/>
      </w:r>
    </w:p>
  </w:endnote>
  <w:endnote w:type="continuationSeparator" w:id="0">
    <w:p w14:paraId="5A994B4E" w14:textId="77777777" w:rsidR="00966AC0" w:rsidRDefault="00966AC0" w:rsidP="000D2CA9">
      <w:r>
        <w:continuationSeparator/>
      </w:r>
    </w:p>
  </w:endnote>
  <w:endnote w:type="continuationNotice" w:id="1">
    <w:p w14:paraId="5F2B475E" w14:textId="77777777" w:rsidR="00966AC0" w:rsidRDefault="00966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4E"/>
    <w:family w:val="auto"/>
    <w:pitch w:val="variable"/>
    <w:sig w:usb0="00000000" w:usb1="08070000" w:usb2="00000010" w:usb3="00000000" w:csb0="00020000"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829188"/>
      <w:docPartObj>
        <w:docPartGallery w:val="Page Numbers (Bottom of Page)"/>
        <w:docPartUnique/>
      </w:docPartObj>
    </w:sdtPr>
    <w:sdtEndPr>
      <w:rPr>
        <w:noProof/>
      </w:rPr>
    </w:sdtEndPr>
    <w:sdtContent>
      <w:p w14:paraId="67092C67" w14:textId="2B793D51" w:rsidR="000F3FD9" w:rsidRDefault="000F3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2F4224" w14:textId="77777777" w:rsidR="000F3FD9" w:rsidRDefault="000F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3391" w14:textId="37E48C70" w:rsidR="007042C8" w:rsidRPr="007042C8" w:rsidRDefault="007042C8" w:rsidP="007042C8">
    <w:pPr>
      <w:rPr>
        <w:rFonts w:ascii="Calibri" w:eastAsia="Times New Roman" w:hAnsi="Calibri" w:cs="Times New Roman"/>
        <w:sz w:val="22"/>
        <w:szCs w:val="24"/>
        <w:lang w:val="en-GB" w:eastAsia="fr-FR"/>
      </w:rPr>
    </w:pPr>
    <w:r w:rsidRPr="00EB1D37">
      <w:rPr>
        <w:rFonts w:ascii="Calibri" w:eastAsia="Times New Roman" w:hAnsi="Calibri" w:cs="Times New Roman"/>
        <w:sz w:val="22"/>
        <w:szCs w:val="24"/>
        <w:lang w:val="en-GB" w:eastAsia="fr-FR"/>
      </w:rPr>
      <w:t>Cover photo:</w:t>
    </w:r>
    <w:r w:rsidRPr="00EB1D37">
      <w:rPr>
        <w:rFonts w:ascii="Calibri" w:eastAsia="Times New Roman" w:hAnsi="Calibri" w:cs="Times New Roman"/>
        <w:sz w:val="22"/>
        <w:szCs w:val="24"/>
        <w:lang w:val="en-DK" w:eastAsia="fr-FR"/>
      </w:rPr>
      <w:t xml:space="preserve"> </w:t>
    </w:r>
    <w:r w:rsidRPr="00EB1D37">
      <w:rPr>
        <w:rFonts w:ascii="Calibri" w:eastAsia="Times New Roman" w:hAnsi="Calibri" w:cs="Times New Roman"/>
        <w:sz w:val="22"/>
        <w:szCs w:val="24"/>
        <w:lang w:val="en-GB" w:eastAsia="fr-FR"/>
      </w:rPr>
      <w:t xml:space="preserve">© </w:t>
    </w:r>
    <w:r w:rsidRPr="00EB1D37">
      <w:rPr>
        <w:rFonts w:ascii="Calibri" w:eastAsia="Times New Roman" w:hAnsi="Calibri" w:cs="Times New Roman"/>
        <w:sz w:val="22"/>
        <w:szCs w:val="24"/>
        <w:lang w:val="en-DK" w:eastAsia="fr-FR"/>
      </w:rPr>
      <w:t>Frank Vassen</w:t>
    </w:r>
  </w:p>
  <w:p w14:paraId="6D1559C1" w14:textId="26A53115" w:rsidR="00131332" w:rsidRPr="000B184A" w:rsidRDefault="00131332">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B9FA" w14:textId="77777777" w:rsidR="00966AC0" w:rsidRDefault="00966AC0" w:rsidP="000D2CA9">
      <w:r>
        <w:separator/>
      </w:r>
    </w:p>
  </w:footnote>
  <w:footnote w:type="continuationSeparator" w:id="0">
    <w:p w14:paraId="645A1496" w14:textId="77777777" w:rsidR="00966AC0" w:rsidRDefault="00966AC0" w:rsidP="000D2CA9">
      <w:r>
        <w:continuationSeparator/>
      </w:r>
    </w:p>
  </w:footnote>
  <w:footnote w:type="continuationNotice" w:id="1">
    <w:p w14:paraId="6ED8F00C" w14:textId="77777777" w:rsidR="00966AC0" w:rsidRDefault="00966AC0">
      <w:pPr>
        <w:spacing w:after="0" w:line="240" w:lineRule="auto"/>
      </w:pPr>
    </w:p>
  </w:footnote>
  <w:footnote w:id="2">
    <w:p w14:paraId="1ABA9AAE" w14:textId="38F807F8" w:rsidR="00131332" w:rsidRPr="00410D12" w:rsidRDefault="00131332" w:rsidP="00A208C4">
      <w:pPr>
        <w:pStyle w:val="FootnoteText"/>
        <w:rPr>
          <w:lang w:val="en-IE"/>
        </w:rPr>
      </w:pPr>
      <w:r>
        <w:rPr>
          <w:rStyle w:val="FootnoteReference"/>
          <w:rFonts w:eastAsiaTheme="majorEastAsia"/>
        </w:rPr>
        <w:footnoteRef/>
      </w:r>
      <w:r w:rsidRPr="00630871">
        <w:rPr>
          <w:lang w:val="en-GB"/>
        </w:rPr>
        <w:t xml:space="preserve"> </w:t>
      </w:r>
      <w:r w:rsidRPr="00410D12">
        <w:rPr>
          <w:lang w:val="en-IE"/>
        </w:rPr>
        <w:t>IUCN/SSC (2013). Guidelines for Reintroductions and Other Conservation Translocations. Version 1.0. Gland, Switzerland: IUCN Species Survival Commission, viiii + 57 pp.</w:t>
      </w:r>
    </w:p>
  </w:footnote>
  <w:footnote w:id="3">
    <w:p w14:paraId="5CE2379D" w14:textId="77777777" w:rsidR="00131332" w:rsidRDefault="00131332" w:rsidP="00424180">
      <w:pPr>
        <w:pStyle w:val="FootnoteText"/>
        <w:rPr>
          <w:lang w:val="en-GB"/>
        </w:rPr>
      </w:pPr>
      <w:r>
        <w:rPr>
          <w:rStyle w:val="FootnoteReference"/>
          <w:rFonts w:eastAsiaTheme="majorEastAsia"/>
        </w:rPr>
        <w:footnoteRef/>
      </w:r>
      <w:r w:rsidRPr="00630871">
        <w:rPr>
          <w:lang w:val="en-GB"/>
        </w:rPr>
        <w:t xml:space="preserve"> For the habitat types and species which do not occur in the area of Cyprus where the Community acquis applies at present, no report is expected but the species should remain in the checklist.</w:t>
      </w:r>
    </w:p>
  </w:footnote>
  <w:footnote w:id="4">
    <w:p w14:paraId="0D940261" w14:textId="58BE38B0" w:rsidR="00131332" w:rsidRPr="00630871" w:rsidRDefault="00131332" w:rsidP="00424180">
      <w:pPr>
        <w:pStyle w:val="FootnoteText"/>
        <w:rPr>
          <w:lang w:val="en-GB"/>
        </w:rPr>
      </w:pPr>
      <w:r>
        <w:rPr>
          <w:rStyle w:val="FootnoteReference"/>
        </w:rPr>
        <w:footnoteRef/>
      </w:r>
      <w:r w:rsidRPr="00630871">
        <w:rPr>
          <w:lang w:val="en-GB"/>
        </w:rPr>
        <w:t xml:space="preserve"> For the habitat types and species which do not occur in the area of Cyprus where the Community acquis applies at present, no report is expected but the species should remain </w:t>
      </w:r>
      <w:r>
        <w:rPr>
          <w:lang w:val="en-GB"/>
        </w:rPr>
        <w:t>o</w:t>
      </w:r>
      <w:r w:rsidRPr="00630871">
        <w:rPr>
          <w:lang w:val="en-GB"/>
        </w:rPr>
        <w:t>n the checklist</w:t>
      </w:r>
      <w:r w:rsidRPr="00630871" w:rsidDel="00E52A56">
        <w:rPr>
          <w:lang w:val="en-GB"/>
        </w:rPr>
        <w:t xml:space="preserve"> </w:t>
      </w:r>
      <w:r>
        <w:rPr>
          <w:lang w:val="en-GB"/>
        </w:rPr>
        <w:t>(using category NPRE in the checklist).</w:t>
      </w:r>
    </w:p>
  </w:footnote>
  <w:footnote w:id="5">
    <w:p w14:paraId="05056D84" w14:textId="58900414" w:rsidR="00131332" w:rsidRPr="00BA1B86" w:rsidRDefault="00131332" w:rsidP="00430BE2">
      <w:pPr>
        <w:pStyle w:val="FootnoteText"/>
        <w:rPr>
          <w:lang w:val="en-GB"/>
        </w:rPr>
      </w:pPr>
      <w:r w:rsidRPr="00B347ED">
        <w:rPr>
          <w:rStyle w:val="FootnoteReference"/>
        </w:rPr>
        <w:footnoteRef/>
      </w:r>
      <w:r w:rsidRPr="00B347ED">
        <w:rPr>
          <w:lang w:val="en-GB"/>
        </w:rPr>
        <w:t xml:space="preserve"> In some situations Member States may complete additional report formats for habitats (subtypes of marine habitats) or species (e.g. distinct species of genus </w:t>
      </w:r>
      <w:r w:rsidRPr="00B347ED">
        <w:rPr>
          <w:i/>
          <w:lang w:val="en-GB"/>
        </w:rPr>
        <w:t>Lycopodium</w:t>
      </w:r>
      <w:r w:rsidRPr="00B347ED">
        <w:rPr>
          <w:lang w:val="en-GB"/>
        </w:rPr>
        <w:t>) not listed in the Member State’s checklist and submit these optional reports together with the mandatory reporting dataset.</w:t>
      </w:r>
    </w:p>
  </w:footnote>
  <w:footnote w:id="6">
    <w:p w14:paraId="41D67A9B" w14:textId="77777777" w:rsidR="00131332" w:rsidRPr="003C37C1" w:rsidRDefault="00131332" w:rsidP="00774E67">
      <w:pPr>
        <w:pStyle w:val="FootnoteText"/>
        <w:rPr>
          <w:lang w:val="en-GB"/>
        </w:rPr>
      </w:pPr>
      <w:r>
        <w:rPr>
          <w:rStyle w:val="FootnoteReference"/>
        </w:rPr>
        <w:footnoteRef/>
      </w:r>
      <w:r w:rsidRPr="003C37C1">
        <w:rPr>
          <w:lang w:val="en-GB"/>
        </w:rPr>
        <w:t xml:space="preserve"> </w:t>
      </w:r>
      <w:hyperlink r:id="rId1" w:history="1">
        <w:r w:rsidRPr="004E6DBD">
          <w:rPr>
            <w:rStyle w:val="Hyperlink"/>
            <w:lang w:val="en-GB"/>
          </w:rPr>
          <w:t>http://www.emplantbase.org/home.html</w:t>
        </w:r>
      </w:hyperlink>
      <w:r>
        <w:rPr>
          <w:lang w:val="en-GB"/>
        </w:rPr>
        <w:t xml:space="preserve"> </w:t>
      </w:r>
    </w:p>
  </w:footnote>
  <w:footnote w:id="7">
    <w:p w14:paraId="538B83DE" w14:textId="77777777" w:rsidR="00131332" w:rsidRPr="005B317C" w:rsidRDefault="00131332" w:rsidP="00430BE2">
      <w:pPr>
        <w:pStyle w:val="FootnoteText"/>
        <w:rPr>
          <w:lang w:val="en-GB"/>
        </w:rPr>
      </w:pPr>
      <w:r w:rsidRPr="005B317C">
        <w:rPr>
          <w:rStyle w:val="FootnoteReference"/>
        </w:rPr>
        <w:footnoteRef/>
      </w:r>
      <w:r w:rsidRPr="005B317C">
        <w:rPr>
          <w:lang w:val="en-GB"/>
        </w:rPr>
        <w:t xml:space="preserve"> If modelling or exceptionally expert opinion are used this should be noted in the field 2.4 Method used </w:t>
      </w:r>
    </w:p>
  </w:footnote>
  <w:footnote w:id="8">
    <w:p w14:paraId="18BD3195" w14:textId="5ABBF1AD" w:rsidR="00131332" w:rsidRPr="005B317C" w:rsidRDefault="00131332" w:rsidP="00424180">
      <w:pPr>
        <w:pStyle w:val="FootnoteText"/>
        <w:rPr>
          <w:lang w:val="en-GB"/>
        </w:rPr>
      </w:pPr>
      <w:r w:rsidRPr="005B317C">
        <w:rPr>
          <w:rStyle w:val="FootnoteReference"/>
        </w:rPr>
        <w:footnoteRef/>
      </w:r>
      <w:r w:rsidRPr="005B317C">
        <w:rPr>
          <w:lang w:val="en-US"/>
        </w:rPr>
        <w:t xml:space="preserve"> European Terrestrial Reference System 1989; </w:t>
      </w:r>
      <w:r w:rsidRPr="005B317C">
        <w:rPr>
          <w:color w:val="000000"/>
          <w:shd w:val="clear" w:color="auto" w:fill="FDFCFB"/>
          <w:lang w:val="en-IE"/>
        </w:rPr>
        <w:t xml:space="preserve">Lambert Azimuthal Equal Area projection with parameters: latitude of origin 52°N, longitude of origin 10°E, false northing 3210000.0m, false easting 4321000.0m (EPSG 3035 based). Origin of the grid is calculated from 0mN 0mE of projection </w:t>
      </w:r>
      <w:hyperlink r:id="rId2" w:history="1">
        <w:r w:rsidRPr="005B317C">
          <w:rPr>
            <w:rStyle w:val="Hyperlink"/>
            <w:lang w:val="en-GB"/>
          </w:rPr>
          <w:t>http://www.eionet.europa.eu/gis</w:t>
        </w:r>
      </w:hyperlink>
      <w:r w:rsidRPr="005B317C">
        <w:rPr>
          <w:rStyle w:val="Hyperlink"/>
          <w:lang w:val="en-GB"/>
        </w:rPr>
        <w:t>.</w:t>
      </w:r>
    </w:p>
  </w:footnote>
  <w:footnote w:id="9">
    <w:p w14:paraId="3BC4D979" w14:textId="7394965C" w:rsidR="00131332" w:rsidRPr="004C2A6A" w:rsidRDefault="00131332" w:rsidP="000D3686">
      <w:r>
        <w:rPr>
          <w:rStyle w:val="FootnoteReference"/>
        </w:rPr>
        <w:footnoteRef/>
      </w:r>
      <w:r>
        <w:t xml:space="preserve"> </w:t>
      </w:r>
      <w:r w:rsidRPr="00211372">
        <w:rPr>
          <w:rStyle w:val="FootnoteTextChar1"/>
          <w:rFonts w:eastAsia="MS Mincho"/>
          <w:lang w:val="en-GB"/>
        </w:rPr>
        <w:t>In some cases</w:t>
      </w:r>
      <w:r w:rsidRPr="00211372">
        <w:rPr>
          <w:rStyle w:val="FootnoteTextChar1"/>
          <w:rFonts w:eastAsia="MS Mincho"/>
        </w:rPr>
        <w:t xml:space="preserve"> the actual value reported for range surface area has increased</w:t>
      </w:r>
      <w:r>
        <w:rPr>
          <w:rStyle w:val="FootnoteTextChar1"/>
          <w:rFonts w:eastAsia="MS Mincho"/>
        </w:rPr>
        <w:t>,</w:t>
      </w:r>
      <w:r w:rsidRPr="00211372">
        <w:rPr>
          <w:rStyle w:val="FootnoteTextChar1"/>
          <w:rFonts w:eastAsia="MS Mincho"/>
        </w:rPr>
        <w:t xml:space="preserve"> reflecting both a genuine increase in range (positive range trend) and better knowledge or data. Both options (‘genuine change’ and ‘</w:t>
      </w:r>
      <w:r w:rsidRPr="00211372">
        <w:rPr>
          <w:rStyle w:val="FootnoteTextChar1"/>
          <w:rFonts w:eastAsia="MS Mincho"/>
          <w:lang w:val="en-GB"/>
        </w:rPr>
        <w:t>improved knowledge o</w:t>
      </w:r>
      <w:r w:rsidRPr="00211372">
        <w:rPr>
          <w:rStyle w:val="FootnoteTextChar1"/>
          <w:rFonts w:eastAsia="MS Mincho"/>
        </w:rPr>
        <w:t>r</w:t>
      </w:r>
      <w:r w:rsidRPr="00211372">
        <w:rPr>
          <w:rStyle w:val="FootnoteTextChar1"/>
          <w:rFonts w:eastAsia="MS Mincho"/>
          <w:lang w:val="en-GB"/>
        </w:rPr>
        <w:t xml:space="preserve"> more accurate data</w:t>
      </w:r>
      <w:r w:rsidRPr="00211372">
        <w:rPr>
          <w:rStyle w:val="FootnoteTextChar1"/>
          <w:rFonts w:eastAsia="MS Mincho"/>
        </w:rPr>
        <w:t xml:space="preserve">’) above should be selected. In other situations the actual value reported for range surface area has increased since the previous period due to better knowledge or data. </w:t>
      </w:r>
      <w:r w:rsidRPr="00211372">
        <w:rPr>
          <w:rStyle w:val="FootnoteTextChar1"/>
          <w:rFonts w:eastAsia="MS Mincho"/>
          <w:lang w:val="en-GB"/>
        </w:rPr>
        <w:t>Nevertheless, it may still be clear that the species</w:t>
      </w:r>
      <w:r w:rsidRPr="00211372">
        <w:rPr>
          <w:rStyle w:val="FootnoteTextChar1"/>
          <w:rFonts w:eastAsia="MS Mincho"/>
        </w:rPr>
        <w:t xml:space="preserve"> range</w:t>
      </w:r>
      <w:r w:rsidRPr="00211372">
        <w:rPr>
          <w:rStyle w:val="FootnoteTextChar1"/>
          <w:rFonts w:eastAsia="MS Mincho"/>
          <w:lang w:val="en-GB"/>
        </w:rPr>
        <w:t xml:space="preserve"> is actually declining, based on analyses of data from sites</w:t>
      </w:r>
      <w:r w:rsidRPr="00211372">
        <w:rPr>
          <w:rStyle w:val="FootnoteTextChar1"/>
          <w:rFonts w:eastAsia="MS Mincho"/>
        </w:rPr>
        <w:t>. T</w:t>
      </w:r>
      <w:r w:rsidRPr="00211372">
        <w:rPr>
          <w:rStyle w:val="FootnoteTextChar1"/>
          <w:rFonts w:eastAsia="MS Mincho"/>
          <w:lang w:val="en-GB"/>
        </w:rPr>
        <w:t>he option ‘improved knowledge or more accurate data’ above should be selected. Field 5.1</w:t>
      </w:r>
      <w:r>
        <w:rPr>
          <w:rStyle w:val="FootnoteTextChar1"/>
          <w:rFonts w:eastAsia="MS Mincho"/>
          <w:lang w:val="en-GB"/>
        </w:rPr>
        <w:t>4</w:t>
      </w:r>
      <w:r w:rsidRPr="00211372">
        <w:rPr>
          <w:rStyle w:val="FootnoteTextChar1"/>
          <w:rFonts w:eastAsia="MS Mincho"/>
          <w:lang w:val="en-GB"/>
        </w:rPr>
        <w:t xml:space="preserve"> ‘Additional information’ allows a Member State to provide further details on why a </w:t>
      </w:r>
      <w:r w:rsidRPr="00211372">
        <w:rPr>
          <w:rStyle w:val="FootnoteTextChar1"/>
          <w:rFonts w:eastAsia="MS Mincho"/>
        </w:rPr>
        <w:t>range</w:t>
      </w:r>
      <w:r w:rsidRPr="00211372">
        <w:rPr>
          <w:rStyle w:val="FootnoteTextChar1"/>
          <w:rFonts w:eastAsia="MS Mincho"/>
          <w:lang w:val="en-GB"/>
        </w:rPr>
        <w:t xml:space="preserve"> estimate has increased, even though a </w:t>
      </w:r>
      <w:r w:rsidRPr="00211372">
        <w:rPr>
          <w:rStyle w:val="FootnoteTextChar1"/>
          <w:rFonts w:eastAsia="MS Mincho"/>
        </w:rPr>
        <w:t>range</w:t>
      </w:r>
      <w:r w:rsidRPr="00211372">
        <w:rPr>
          <w:rStyle w:val="FootnoteTextChar1"/>
          <w:rFonts w:eastAsia="MS Mincho"/>
          <w:lang w:val="en-GB"/>
        </w:rPr>
        <w:t xml:space="preserve"> decline is reported</w:t>
      </w:r>
      <w:r w:rsidRPr="00211372">
        <w:rPr>
          <w:rFonts w:eastAsia="Times New Roman" w:cs="Times New Roman"/>
          <w:sz w:val="20"/>
          <w:szCs w:val="20"/>
          <w:lang w:val="en-GB" w:eastAsia="en-GB"/>
        </w:rPr>
        <w:t>.</w:t>
      </w:r>
    </w:p>
  </w:footnote>
  <w:footnote w:id="10">
    <w:p w14:paraId="4966A1DD" w14:textId="77777777" w:rsidR="00131332" w:rsidRPr="00B347ED" w:rsidRDefault="00131332" w:rsidP="00B11EFE">
      <w:pPr>
        <w:pStyle w:val="FootnoteText"/>
        <w:rPr>
          <w:lang w:val="en-GB"/>
        </w:rPr>
      </w:pPr>
      <w:r w:rsidRPr="00B347ED">
        <w:rPr>
          <w:rStyle w:val="FootnoteReference"/>
        </w:rPr>
        <w:footnoteRef/>
      </w:r>
      <w:r w:rsidRPr="00B347ED">
        <w:rPr>
          <w:lang w:val="en-GB"/>
        </w:rPr>
        <w:t xml:space="preserve"> </w:t>
      </w:r>
      <w:r w:rsidRPr="00B347ED">
        <w:rPr>
          <w:rStyle w:val="FootnoteTextChar1"/>
          <w:rFonts w:eastAsia="MS Mincho"/>
          <w:lang w:val="en-US"/>
        </w:rPr>
        <w:t>Hammond et al., 2013</w:t>
      </w:r>
    </w:p>
  </w:footnote>
  <w:footnote w:id="11">
    <w:p w14:paraId="71CF9523" w14:textId="14C61205" w:rsidR="00131332" w:rsidRPr="004C2A6A" w:rsidRDefault="00131332" w:rsidP="00197BFD">
      <w:r>
        <w:rPr>
          <w:rStyle w:val="FootnoteReference"/>
        </w:rPr>
        <w:footnoteRef/>
      </w:r>
      <w:r>
        <w:t xml:space="preserve"> </w:t>
      </w:r>
      <w:r w:rsidRPr="00312F52">
        <w:rPr>
          <w:rStyle w:val="FootnoteTextChar1"/>
          <w:rFonts w:eastAsia="MS Mincho"/>
          <w:lang w:val="en-GB"/>
        </w:rPr>
        <w:t>In some cases</w:t>
      </w:r>
      <w:r w:rsidRPr="00312F52">
        <w:rPr>
          <w:rStyle w:val="FootnoteTextChar1"/>
          <w:rFonts w:eastAsia="MS Mincho"/>
        </w:rPr>
        <w:t xml:space="preserve"> the actual value reported for population size has increased</w:t>
      </w:r>
      <w:r>
        <w:rPr>
          <w:rStyle w:val="FootnoteTextChar1"/>
          <w:rFonts w:eastAsia="MS Mincho"/>
        </w:rPr>
        <w:t>,</w:t>
      </w:r>
      <w:r w:rsidRPr="00312F52">
        <w:rPr>
          <w:rStyle w:val="FootnoteTextChar1"/>
          <w:rFonts w:eastAsia="MS Mincho"/>
        </w:rPr>
        <w:t xml:space="preserve"> reflecting both a genuine increase in size (positive population trend) and better knowledge or data. Both options (‘genuine change’ and ‘</w:t>
      </w:r>
      <w:r w:rsidRPr="00312F52">
        <w:rPr>
          <w:rStyle w:val="FootnoteTextChar1"/>
          <w:rFonts w:eastAsia="MS Mincho"/>
          <w:lang w:val="en-GB"/>
        </w:rPr>
        <w:t>improved knowledge o</w:t>
      </w:r>
      <w:r w:rsidRPr="00312F52">
        <w:rPr>
          <w:rStyle w:val="FootnoteTextChar1"/>
          <w:rFonts w:eastAsia="MS Mincho"/>
        </w:rPr>
        <w:t>r</w:t>
      </w:r>
      <w:r w:rsidRPr="00312F52">
        <w:rPr>
          <w:rStyle w:val="FootnoteTextChar1"/>
          <w:rFonts w:eastAsia="MS Mincho"/>
          <w:lang w:val="en-GB"/>
        </w:rPr>
        <w:t xml:space="preserve"> more accurate data</w:t>
      </w:r>
      <w:r w:rsidRPr="00312F52">
        <w:rPr>
          <w:rStyle w:val="FootnoteTextChar1"/>
          <w:rFonts w:eastAsia="MS Mincho"/>
        </w:rPr>
        <w:t xml:space="preserve">’) above should be selected. In other situations the actual value reported for population size has increased since the previous period due to better knowledge or data. </w:t>
      </w:r>
      <w:r w:rsidRPr="00312F52">
        <w:rPr>
          <w:rStyle w:val="FootnoteTextChar1"/>
          <w:rFonts w:eastAsia="MS Mincho"/>
          <w:lang w:val="en-GB"/>
        </w:rPr>
        <w:t>Nevertheless, it may still be clear that the species</w:t>
      </w:r>
      <w:r w:rsidRPr="00312F52">
        <w:rPr>
          <w:rStyle w:val="FootnoteTextChar1"/>
          <w:rFonts w:eastAsia="MS Mincho"/>
        </w:rPr>
        <w:t xml:space="preserve"> population</w:t>
      </w:r>
      <w:r w:rsidRPr="00312F52">
        <w:rPr>
          <w:rStyle w:val="FootnoteTextChar1"/>
          <w:rFonts w:eastAsia="MS Mincho"/>
          <w:lang w:val="en-GB"/>
        </w:rPr>
        <w:t xml:space="preserve"> is actually declining, based on analyses of data from sites</w:t>
      </w:r>
      <w:r w:rsidRPr="00312F52">
        <w:rPr>
          <w:rStyle w:val="FootnoteTextChar1"/>
          <w:rFonts w:eastAsia="MS Mincho"/>
        </w:rPr>
        <w:t>. T</w:t>
      </w:r>
      <w:r w:rsidRPr="00312F52">
        <w:rPr>
          <w:rStyle w:val="FootnoteTextChar1"/>
          <w:rFonts w:eastAsia="MS Mincho"/>
          <w:lang w:val="en-GB"/>
        </w:rPr>
        <w:t>he option ‘improved knowledge or more accurate data’ above should be selected. Field 6.</w:t>
      </w:r>
      <w:r>
        <w:rPr>
          <w:rStyle w:val="FootnoteTextChar1"/>
          <w:rFonts w:eastAsia="MS Mincho"/>
          <w:lang w:val="en-GB"/>
        </w:rPr>
        <w:t>20</w:t>
      </w:r>
      <w:r w:rsidRPr="00312F52">
        <w:rPr>
          <w:rStyle w:val="FootnoteTextChar1"/>
          <w:rFonts w:eastAsia="MS Mincho"/>
          <w:lang w:val="en-GB"/>
        </w:rPr>
        <w:t xml:space="preserve"> ‘Additional information’</w:t>
      </w:r>
      <w:r>
        <w:rPr>
          <w:rStyle w:val="FootnoteTextChar1"/>
          <w:rFonts w:eastAsia="MS Mincho"/>
          <w:lang w:val="en-GB"/>
        </w:rPr>
        <w:t xml:space="preserve"> </w:t>
      </w:r>
      <w:r w:rsidRPr="00312F52">
        <w:rPr>
          <w:rStyle w:val="FootnoteTextChar1"/>
          <w:rFonts w:eastAsia="MS Mincho"/>
          <w:lang w:val="en-GB"/>
        </w:rPr>
        <w:t xml:space="preserve">allows a Member State to provide further details on why a </w:t>
      </w:r>
      <w:r w:rsidRPr="00312F52">
        <w:rPr>
          <w:rStyle w:val="FootnoteTextChar1"/>
          <w:rFonts w:eastAsia="MS Mincho"/>
        </w:rPr>
        <w:t>population size</w:t>
      </w:r>
      <w:r w:rsidRPr="00312F52">
        <w:rPr>
          <w:rStyle w:val="FootnoteTextChar1"/>
          <w:rFonts w:eastAsia="MS Mincho"/>
          <w:lang w:val="en-GB"/>
        </w:rPr>
        <w:t xml:space="preserve"> estimate has increased, even though a </w:t>
      </w:r>
      <w:r w:rsidRPr="00312F52">
        <w:rPr>
          <w:rStyle w:val="FootnoteTextChar1"/>
          <w:rFonts w:eastAsia="MS Mincho"/>
        </w:rPr>
        <w:t>population</w:t>
      </w:r>
      <w:r w:rsidRPr="00312F52">
        <w:rPr>
          <w:rStyle w:val="FootnoteTextChar1"/>
          <w:rFonts w:eastAsia="MS Mincho"/>
          <w:lang w:val="en-GB"/>
        </w:rPr>
        <w:t xml:space="preserve"> decline is reported</w:t>
      </w:r>
      <w:r w:rsidRPr="003C37C1">
        <w:rPr>
          <w:rFonts w:eastAsia="Times New Roman" w:cs="Times New Roman"/>
          <w:sz w:val="20"/>
          <w:szCs w:val="20"/>
          <w:lang w:val="en-GB" w:eastAsia="en-GB"/>
        </w:rPr>
        <w:t>.</w:t>
      </w:r>
    </w:p>
  </w:footnote>
  <w:footnote w:id="12">
    <w:p w14:paraId="7ECAF58F" w14:textId="0D7D310B" w:rsidR="00131332" w:rsidRPr="00630871" w:rsidRDefault="00131332" w:rsidP="000A2A16">
      <w:pPr>
        <w:pStyle w:val="FootnoteText"/>
        <w:rPr>
          <w:lang w:val="en-GB"/>
        </w:rPr>
      </w:pPr>
      <w:r>
        <w:rPr>
          <w:rStyle w:val="FootnoteReference"/>
        </w:rPr>
        <w:footnoteRef/>
      </w:r>
      <w:r w:rsidRPr="00630871">
        <w:rPr>
          <w:lang w:val="en-GB"/>
        </w:rPr>
        <w:t xml:space="preserve"> For</w:t>
      </w:r>
      <w:r w:rsidRPr="00476CCF">
        <w:rPr>
          <w:lang w:val="en-GB"/>
        </w:rPr>
        <w:t xml:space="preserve"> </w:t>
      </w:r>
      <w:r w:rsidRPr="00630871">
        <w:rPr>
          <w:lang w:val="en-GB"/>
        </w:rPr>
        <w:t>the habitat types and species which do not occur in the area of Cyprus where the Community acquis applies at present, no report is expected but the species should remain in the checklist</w:t>
      </w:r>
      <w:r>
        <w:rPr>
          <w:lang w:val="en-GB"/>
        </w:rPr>
        <w:t xml:space="preserve"> (using category NPRE in the checklist)</w:t>
      </w:r>
      <w:r w:rsidRPr="00630871">
        <w:rPr>
          <w:lang w:val="en-GB"/>
        </w:rPr>
        <w:t>.</w:t>
      </w:r>
    </w:p>
  </w:footnote>
  <w:footnote w:id="13">
    <w:p w14:paraId="768B3623" w14:textId="5CFD6DC8" w:rsidR="00131332" w:rsidRPr="00AE21C2" w:rsidRDefault="00131332" w:rsidP="00424180">
      <w:pPr>
        <w:pStyle w:val="FootnoteText"/>
        <w:rPr>
          <w:lang w:val="en-GB"/>
        </w:rPr>
      </w:pPr>
      <w:r w:rsidRPr="00373A11">
        <w:rPr>
          <w:rStyle w:val="FootnoteReference"/>
          <w:rFonts w:cstheme="minorHAnsi"/>
        </w:rPr>
        <w:footnoteRef/>
      </w:r>
      <w:r w:rsidRPr="00E94717">
        <w:rPr>
          <w:lang w:val="en-US"/>
        </w:rPr>
        <w:t xml:space="preserve"> </w:t>
      </w:r>
      <w:r w:rsidRPr="00E94717">
        <w:rPr>
          <w:i/>
          <w:lang w:val="en-US"/>
        </w:rPr>
        <w:t>In</w:t>
      </w:r>
      <w:r>
        <w:rPr>
          <w:i/>
          <w:lang w:val="en-US"/>
        </w:rPr>
        <w:t>t</w:t>
      </w:r>
      <w:r w:rsidRPr="00E94717">
        <w:rPr>
          <w:i/>
          <w:lang w:val="en-US"/>
        </w:rPr>
        <w:t>erpretation manual of European Union habitats - EUR 2</w:t>
      </w:r>
      <w:r>
        <w:rPr>
          <w:i/>
          <w:lang w:val="en-US"/>
        </w:rPr>
        <w:t>8</w:t>
      </w:r>
      <w:r w:rsidRPr="00E94717">
        <w:rPr>
          <w:lang w:val="en-US"/>
        </w:rPr>
        <w:t>. DG Environment - Nature and Biodiversity</w:t>
      </w:r>
      <w:r>
        <w:rPr>
          <w:lang w:val="en-US"/>
        </w:rPr>
        <w:br/>
      </w:r>
      <w:hyperlink r:id="rId3" w:history="1">
        <w:r w:rsidRPr="00AE21C2">
          <w:rPr>
            <w:rStyle w:val="Hyperlink"/>
            <w:lang w:val="en-GB"/>
          </w:rPr>
          <w:t>http://ec.europa.eu/environment/nature/legislation/habitatsdirective/docs/Int_Manual_EU28.pdf</w:t>
        </w:r>
      </w:hyperlink>
    </w:p>
  </w:footnote>
  <w:footnote w:id="14">
    <w:p w14:paraId="3D50F15E" w14:textId="77777777" w:rsidR="00131332" w:rsidRPr="005D3F4D" w:rsidRDefault="00131332" w:rsidP="002D09AC">
      <w:pPr>
        <w:pStyle w:val="FootnoteText"/>
        <w:rPr>
          <w:lang w:val="en-GB"/>
        </w:rPr>
      </w:pPr>
      <w:r>
        <w:rPr>
          <w:rStyle w:val="FootnoteReference"/>
        </w:rPr>
        <w:footnoteRef/>
      </w:r>
      <w:r w:rsidRPr="006E4548">
        <w:rPr>
          <w:lang w:val="en-GB"/>
        </w:rPr>
        <w:t xml:space="preserve"> </w:t>
      </w:r>
      <w:r>
        <w:rPr>
          <w:lang w:val="en-GB"/>
        </w:rPr>
        <w:t>I</w:t>
      </w:r>
      <w:r w:rsidRPr="00B914BA">
        <w:rPr>
          <w:lang w:val="en-GB"/>
        </w:rPr>
        <w:t xml:space="preserve">f modelling or </w:t>
      </w:r>
      <w:r w:rsidRPr="001A6105">
        <w:rPr>
          <w:lang w:val="en-GB"/>
        </w:rPr>
        <w:t>exceptionally</w:t>
      </w:r>
      <w:r>
        <w:rPr>
          <w:lang w:val="en-GB"/>
        </w:rPr>
        <w:t xml:space="preserve"> </w:t>
      </w:r>
      <w:r w:rsidRPr="00B914BA">
        <w:rPr>
          <w:lang w:val="en-GB"/>
        </w:rPr>
        <w:t xml:space="preserve">expert opinion </w:t>
      </w:r>
      <w:r>
        <w:rPr>
          <w:lang w:val="en-GB"/>
        </w:rPr>
        <w:t xml:space="preserve">are used this should be noted in the field 2.3 Method used </w:t>
      </w:r>
    </w:p>
  </w:footnote>
  <w:footnote w:id="15">
    <w:p w14:paraId="4B4F682F" w14:textId="7E2B38B3" w:rsidR="00131332" w:rsidRPr="003C37C1" w:rsidRDefault="00131332" w:rsidP="00424180">
      <w:pPr>
        <w:pStyle w:val="FootnoteText"/>
        <w:rPr>
          <w:color w:val="000000"/>
          <w:lang w:val="en-GB"/>
        </w:rPr>
      </w:pPr>
      <w:r>
        <w:rPr>
          <w:rStyle w:val="FootnoteReference"/>
        </w:rPr>
        <w:footnoteRef/>
      </w:r>
      <w:r w:rsidRPr="00E94717">
        <w:rPr>
          <w:lang w:val="en-US"/>
        </w:rPr>
        <w:t xml:space="preserve"> European Terrestrial Reference System 1989; </w:t>
      </w:r>
      <w:r w:rsidRPr="00A74C4C">
        <w:rPr>
          <w:rFonts w:ascii="Calibri" w:hAnsi="Calibri" w:cs="Calibri"/>
          <w:color w:val="000000"/>
          <w:shd w:val="clear" w:color="auto" w:fill="FDFCFB"/>
          <w:lang w:val="en-IE"/>
        </w:rPr>
        <w:t>ETRS89 Lambert Azimuthal Equal Area projection with parameters: latitude of origin 52°N, longitude of origin 10°E, false northing 3210000.0m, false easting 4321000.0m (EPSG 3035 based). Origin of the grid is calculated from 0mN 0mE of projection.</w:t>
      </w:r>
      <w:r w:rsidRPr="00E94717">
        <w:rPr>
          <w:lang w:val="en-US"/>
        </w:rPr>
        <w:t xml:space="preserve">. </w:t>
      </w:r>
      <w:hyperlink r:id="rId4" w:history="1">
        <w:r w:rsidRPr="003C37C1">
          <w:rPr>
            <w:rStyle w:val="Hyperlink"/>
            <w:rFonts w:cs="Tahoma"/>
            <w:lang w:val="en-GB"/>
          </w:rPr>
          <w:t>http://www.eionet.europa.eu/gis</w:t>
        </w:r>
      </w:hyperlink>
      <w:r>
        <w:rPr>
          <w:rStyle w:val="Hyperlink"/>
          <w:rFonts w:cs="Tahoma"/>
          <w:lang w:val="en-GB"/>
        </w:rPr>
        <w:t>.</w:t>
      </w:r>
      <w:r w:rsidRPr="003C37C1">
        <w:rPr>
          <w:color w:val="000000"/>
          <w:lang w:val="en-GB"/>
        </w:rPr>
        <w:t xml:space="preserve"> </w:t>
      </w:r>
    </w:p>
  </w:footnote>
  <w:footnote w:id="16">
    <w:p w14:paraId="5E5ADF65" w14:textId="307F33D4" w:rsidR="00131332" w:rsidRPr="004C2A6A" w:rsidRDefault="00131332" w:rsidP="00157247">
      <w:r>
        <w:rPr>
          <w:rStyle w:val="FootnoteReference"/>
        </w:rPr>
        <w:footnoteRef/>
      </w:r>
      <w:r>
        <w:t xml:space="preserve"> </w:t>
      </w:r>
      <w:r w:rsidRPr="00211372">
        <w:rPr>
          <w:rStyle w:val="FootnoteTextChar1"/>
          <w:rFonts w:eastAsia="MS Mincho"/>
          <w:lang w:val="en-GB"/>
        </w:rPr>
        <w:t>In some cases</w:t>
      </w:r>
      <w:r w:rsidRPr="00211372">
        <w:rPr>
          <w:rStyle w:val="FootnoteTextChar1"/>
          <w:rFonts w:eastAsia="MS Mincho"/>
        </w:rPr>
        <w:t xml:space="preserve"> the actual value reported for range surface area has increased</w:t>
      </w:r>
      <w:r>
        <w:rPr>
          <w:rStyle w:val="FootnoteTextChar1"/>
          <w:rFonts w:eastAsia="MS Mincho"/>
        </w:rPr>
        <w:t>,</w:t>
      </w:r>
      <w:r w:rsidRPr="00211372">
        <w:rPr>
          <w:rStyle w:val="FootnoteTextChar1"/>
          <w:rFonts w:eastAsia="MS Mincho"/>
        </w:rPr>
        <w:t xml:space="preserve"> reflecting both a genuine increase in range (positive range trend) and better knowledge or data. Both options (‘genuine change’ and ‘</w:t>
      </w:r>
      <w:r w:rsidRPr="00211372">
        <w:rPr>
          <w:rStyle w:val="FootnoteTextChar1"/>
          <w:rFonts w:eastAsia="MS Mincho"/>
          <w:lang w:val="en-GB"/>
        </w:rPr>
        <w:t>improved knowledge o</w:t>
      </w:r>
      <w:r w:rsidRPr="00211372">
        <w:rPr>
          <w:rStyle w:val="FootnoteTextChar1"/>
          <w:rFonts w:eastAsia="MS Mincho"/>
        </w:rPr>
        <w:t>r</w:t>
      </w:r>
      <w:r w:rsidRPr="00211372">
        <w:rPr>
          <w:rStyle w:val="FootnoteTextChar1"/>
          <w:rFonts w:eastAsia="MS Mincho"/>
          <w:lang w:val="en-GB"/>
        </w:rPr>
        <w:t xml:space="preserve"> more accurate data</w:t>
      </w:r>
      <w:r w:rsidRPr="00211372">
        <w:rPr>
          <w:rStyle w:val="FootnoteTextChar1"/>
          <w:rFonts w:eastAsia="MS Mincho"/>
        </w:rPr>
        <w:t xml:space="preserve">’) above should be selected. In other situations the actual value reported for range surface area has increased since the previous period due to better knowledge or data. </w:t>
      </w:r>
      <w:r w:rsidRPr="00211372">
        <w:rPr>
          <w:rStyle w:val="FootnoteTextChar1"/>
          <w:rFonts w:eastAsia="MS Mincho"/>
          <w:lang w:val="en-GB"/>
        </w:rPr>
        <w:t>Nevertheless, it may still be clear that the species</w:t>
      </w:r>
      <w:r w:rsidRPr="00211372">
        <w:rPr>
          <w:rStyle w:val="FootnoteTextChar1"/>
          <w:rFonts w:eastAsia="MS Mincho"/>
        </w:rPr>
        <w:t xml:space="preserve"> range</w:t>
      </w:r>
      <w:r w:rsidRPr="00211372">
        <w:rPr>
          <w:rStyle w:val="FootnoteTextChar1"/>
          <w:rFonts w:eastAsia="MS Mincho"/>
          <w:lang w:val="en-GB"/>
        </w:rPr>
        <w:t xml:space="preserve"> is actually declining, based on analyses of data from sites</w:t>
      </w:r>
      <w:r w:rsidRPr="00211372">
        <w:rPr>
          <w:rStyle w:val="FootnoteTextChar1"/>
          <w:rFonts w:eastAsia="MS Mincho"/>
        </w:rPr>
        <w:t>. T</w:t>
      </w:r>
      <w:r w:rsidRPr="00211372">
        <w:rPr>
          <w:rStyle w:val="FootnoteTextChar1"/>
          <w:rFonts w:eastAsia="MS Mincho"/>
          <w:lang w:val="en-GB"/>
        </w:rPr>
        <w:t xml:space="preserve">he option ‘improved knowledge or more accurate data’ above should be selected. Field </w:t>
      </w:r>
      <w:r>
        <w:rPr>
          <w:rStyle w:val="FootnoteTextChar1"/>
          <w:rFonts w:eastAsia="MS Mincho"/>
        </w:rPr>
        <w:t>4.14</w:t>
      </w:r>
      <w:r w:rsidRPr="00211372">
        <w:rPr>
          <w:rStyle w:val="FootnoteTextChar1"/>
          <w:rFonts w:eastAsia="MS Mincho"/>
          <w:lang w:val="en-GB"/>
        </w:rPr>
        <w:t xml:space="preserve"> ‘Additional information’ allows a Member State to provide further details on why a </w:t>
      </w:r>
      <w:r w:rsidRPr="00211372">
        <w:rPr>
          <w:rStyle w:val="FootnoteTextChar1"/>
          <w:rFonts w:eastAsia="MS Mincho"/>
        </w:rPr>
        <w:t>range</w:t>
      </w:r>
      <w:r w:rsidRPr="00211372">
        <w:rPr>
          <w:rStyle w:val="FootnoteTextChar1"/>
          <w:rFonts w:eastAsia="MS Mincho"/>
          <w:lang w:val="en-GB"/>
        </w:rPr>
        <w:t xml:space="preserve"> estimate has increased, even though a </w:t>
      </w:r>
      <w:r w:rsidRPr="00211372">
        <w:rPr>
          <w:rStyle w:val="FootnoteTextChar1"/>
          <w:rFonts w:eastAsia="MS Mincho"/>
        </w:rPr>
        <w:t>range</w:t>
      </w:r>
      <w:r w:rsidRPr="00211372">
        <w:rPr>
          <w:rStyle w:val="FootnoteTextChar1"/>
          <w:rFonts w:eastAsia="MS Mincho"/>
          <w:lang w:val="en-GB"/>
        </w:rPr>
        <w:t xml:space="preserve"> decline is reported</w:t>
      </w:r>
      <w:r w:rsidRPr="00211372">
        <w:rPr>
          <w:rFonts w:eastAsia="Times New Roman" w:cs="Times New Roman"/>
          <w:sz w:val="20"/>
          <w:szCs w:val="20"/>
          <w:lang w:val="en-GB" w:eastAsia="en-GB"/>
        </w:rPr>
        <w:t>.</w:t>
      </w:r>
    </w:p>
  </w:footnote>
  <w:footnote w:id="17">
    <w:p w14:paraId="7294151B" w14:textId="3304CF95" w:rsidR="00131332" w:rsidRPr="004C2A6A" w:rsidRDefault="00131332" w:rsidP="00165D7C">
      <w:r>
        <w:rPr>
          <w:rStyle w:val="FootnoteReference"/>
        </w:rPr>
        <w:footnoteRef/>
      </w:r>
      <w:r>
        <w:t xml:space="preserve"> </w:t>
      </w:r>
      <w:r w:rsidRPr="0080179B">
        <w:rPr>
          <w:rStyle w:val="FootnoteTextChar1"/>
          <w:rFonts w:eastAsia="MS Mincho"/>
          <w:lang w:val="en-GB"/>
        </w:rPr>
        <w:t>In some cases</w:t>
      </w:r>
      <w:r w:rsidRPr="0080179B">
        <w:rPr>
          <w:rStyle w:val="FootnoteTextChar1"/>
          <w:rFonts w:eastAsia="MS Mincho"/>
        </w:rPr>
        <w:t xml:space="preserve"> the actual value reported for area covered by habitat has increased</w:t>
      </w:r>
      <w:r>
        <w:rPr>
          <w:rStyle w:val="FootnoteTextChar1"/>
          <w:rFonts w:eastAsia="MS Mincho"/>
        </w:rPr>
        <w:t>,</w:t>
      </w:r>
      <w:r w:rsidRPr="0080179B">
        <w:rPr>
          <w:rStyle w:val="FootnoteTextChar1"/>
          <w:rFonts w:eastAsia="MS Mincho"/>
        </w:rPr>
        <w:t xml:space="preserve"> reflecting both a genuine increase in area (positive trend) and better knowledge or data. Both options (‘genuine change’ and ‘</w:t>
      </w:r>
      <w:r w:rsidRPr="0080179B">
        <w:rPr>
          <w:rStyle w:val="FootnoteTextChar1"/>
          <w:rFonts w:eastAsia="MS Mincho"/>
          <w:lang w:val="en-GB"/>
        </w:rPr>
        <w:t>improved knowledge o</w:t>
      </w:r>
      <w:r w:rsidRPr="0080179B">
        <w:rPr>
          <w:rStyle w:val="FootnoteTextChar1"/>
          <w:rFonts w:eastAsia="MS Mincho"/>
        </w:rPr>
        <w:t>r</w:t>
      </w:r>
      <w:r w:rsidRPr="0080179B">
        <w:rPr>
          <w:rStyle w:val="FootnoteTextChar1"/>
          <w:rFonts w:eastAsia="MS Mincho"/>
          <w:lang w:val="en-GB"/>
        </w:rPr>
        <w:t xml:space="preserve"> more accurate data</w:t>
      </w:r>
      <w:r w:rsidRPr="0080179B">
        <w:rPr>
          <w:rStyle w:val="FootnoteTextChar1"/>
          <w:rFonts w:eastAsia="MS Mincho"/>
        </w:rPr>
        <w:t xml:space="preserve">’) above should be selected. In other situations the actual value reported </w:t>
      </w:r>
      <w:r>
        <w:rPr>
          <w:rStyle w:val="FootnoteTextChar1"/>
          <w:rFonts w:eastAsia="MS Mincho"/>
        </w:rPr>
        <w:t xml:space="preserve">for </w:t>
      </w:r>
      <w:r w:rsidRPr="0080179B">
        <w:rPr>
          <w:rStyle w:val="FootnoteTextChar1"/>
          <w:rFonts w:eastAsia="MS Mincho"/>
        </w:rPr>
        <w:t xml:space="preserve">area covered by habitat has increased since the previous period due to better knowledge or data. </w:t>
      </w:r>
      <w:r w:rsidRPr="0080179B">
        <w:rPr>
          <w:rStyle w:val="FootnoteTextChar1"/>
          <w:rFonts w:eastAsia="MS Mincho"/>
          <w:lang w:val="en-GB"/>
        </w:rPr>
        <w:t>Nevertheless, it may still be clear that the habitat area is actually declining, based on analyses of data from sites</w:t>
      </w:r>
      <w:r w:rsidRPr="0080179B">
        <w:rPr>
          <w:rStyle w:val="FootnoteTextChar1"/>
          <w:rFonts w:eastAsia="MS Mincho"/>
        </w:rPr>
        <w:t>. T</w:t>
      </w:r>
      <w:r w:rsidRPr="0080179B">
        <w:rPr>
          <w:rStyle w:val="FootnoteTextChar1"/>
          <w:rFonts w:eastAsia="MS Mincho"/>
          <w:lang w:val="en-GB"/>
        </w:rPr>
        <w:t xml:space="preserve">he </w:t>
      </w:r>
      <w:r w:rsidRPr="003551A8">
        <w:rPr>
          <w:rStyle w:val="FootnoteTextChar1"/>
          <w:rFonts w:eastAsia="MS Mincho"/>
          <w:lang w:val="en-GB"/>
        </w:rPr>
        <w:t>option ‘improved</w:t>
      </w:r>
      <w:r w:rsidRPr="0080179B">
        <w:rPr>
          <w:rStyle w:val="FootnoteTextChar1"/>
          <w:rFonts w:eastAsia="MS Mincho"/>
          <w:lang w:val="en-GB"/>
        </w:rPr>
        <w:t xml:space="preserve"> knowledge or more accurate data</w:t>
      </w:r>
      <w:r>
        <w:rPr>
          <w:rStyle w:val="FootnoteTextChar1"/>
          <w:rFonts w:eastAsia="MS Mincho"/>
          <w:lang w:val="en-GB"/>
        </w:rPr>
        <w:t>’</w:t>
      </w:r>
      <w:r w:rsidRPr="0080179B">
        <w:rPr>
          <w:rStyle w:val="FootnoteTextChar1"/>
          <w:rFonts w:eastAsia="MS Mincho"/>
          <w:lang w:val="en-GB"/>
        </w:rPr>
        <w:t xml:space="preserve"> above should be selected. Field 5.1</w:t>
      </w:r>
      <w:r>
        <w:rPr>
          <w:rStyle w:val="FootnoteTextChar1"/>
          <w:rFonts w:eastAsia="MS Mincho"/>
        </w:rPr>
        <w:t>7</w:t>
      </w:r>
      <w:r w:rsidRPr="0080179B">
        <w:rPr>
          <w:rStyle w:val="FootnoteTextChar1"/>
          <w:rFonts w:eastAsia="MS Mincho"/>
          <w:lang w:val="en-GB"/>
        </w:rPr>
        <w:t xml:space="preserve"> ‘Additional information’ allows a Member State to provide further details on why an area estimate has increased, even though an area decline is reported</w:t>
      </w:r>
      <w:r w:rsidRPr="005345F0">
        <w:rPr>
          <w:rFonts w:eastAsia="Times New Roman" w:cs="Times New Roman"/>
          <w:sz w:val="20"/>
          <w:szCs w:val="20"/>
          <w:lang w:val="en-GB" w:eastAsia="en-GB"/>
        </w:rPr>
        <w:t>.</w:t>
      </w:r>
    </w:p>
  </w:footnote>
  <w:footnote w:id="18">
    <w:p w14:paraId="3513A8A8" w14:textId="77777777" w:rsidR="00131332" w:rsidRPr="00D63C84" w:rsidRDefault="00131332" w:rsidP="00424180">
      <w:pPr>
        <w:pStyle w:val="FootnoteText"/>
        <w:rPr>
          <w:lang w:val="en-US"/>
        </w:rPr>
      </w:pPr>
      <w:r>
        <w:rPr>
          <w:rStyle w:val="FootnoteReference"/>
        </w:rPr>
        <w:footnoteRef/>
      </w:r>
      <w:r w:rsidRPr="00D63C84">
        <w:rPr>
          <w:lang w:val="en-US"/>
        </w:rPr>
        <w:t xml:space="preserve"> </w:t>
      </w:r>
      <w:hyperlink r:id="rId5" w:history="1">
        <w:r w:rsidRPr="00D63C84">
          <w:rPr>
            <w:rStyle w:val="Hyperlink"/>
            <w:rFonts w:cstheme="minorHAnsi"/>
            <w:lang w:val="en-US"/>
          </w:rPr>
          <w:t>http://www.eu-nomen.eu/</w:t>
        </w:r>
      </w:hyperlink>
    </w:p>
  </w:footnote>
  <w:footnote w:id="19">
    <w:p w14:paraId="4E3A0893" w14:textId="77777777" w:rsidR="00131332" w:rsidRPr="00D63C84" w:rsidRDefault="00131332" w:rsidP="00424180">
      <w:pPr>
        <w:pStyle w:val="FootnoteText"/>
        <w:rPr>
          <w:lang w:val="en-US"/>
        </w:rPr>
      </w:pPr>
      <w:r>
        <w:rPr>
          <w:rStyle w:val="FootnoteReference"/>
        </w:rPr>
        <w:footnoteRef/>
      </w:r>
      <w:r w:rsidRPr="00D63C84">
        <w:rPr>
          <w:lang w:val="en-US"/>
        </w:rPr>
        <w:t xml:space="preserve"> http://www.catalogueoflife.org/</w:t>
      </w:r>
    </w:p>
  </w:footnote>
  <w:footnote w:id="20">
    <w:p w14:paraId="2367DD8D" w14:textId="77777777" w:rsidR="00131332" w:rsidRPr="00D63C84" w:rsidRDefault="00131332" w:rsidP="00424180">
      <w:pPr>
        <w:pStyle w:val="FootnoteText"/>
        <w:rPr>
          <w:lang w:val="en-US"/>
        </w:rPr>
      </w:pPr>
      <w:r>
        <w:rPr>
          <w:rStyle w:val="FootnoteReference"/>
        </w:rPr>
        <w:footnoteRef/>
      </w:r>
      <w:r w:rsidRPr="00D63C84">
        <w:rPr>
          <w:lang w:val="en-US"/>
        </w:rPr>
        <w:t xml:space="preserve"> http://www.emplantbase.org/home.html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EE95" w14:textId="634D4494" w:rsidR="00131332" w:rsidRPr="005B317C" w:rsidRDefault="00131332">
    <w:pPr>
      <w:pStyle w:val="Header"/>
      <w:rPr>
        <w:sz w:val="20"/>
      </w:rPr>
    </w:pPr>
    <w:r w:rsidRPr="005B317C">
      <w:rPr>
        <w:sz w:val="20"/>
      </w:rPr>
      <w:tab/>
    </w:r>
    <w:r w:rsidRPr="005B317C">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54D0" w14:textId="1A5A3E83" w:rsidR="00131332" w:rsidRPr="001622C9" w:rsidRDefault="00917E80" w:rsidP="001622C9">
    <w:pPr>
      <w:pStyle w:val="Header"/>
    </w:pPr>
    <w:r>
      <w:rPr>
        <w:lang w:val="en-DK"/>
      </w:rPr>
      <w:t>Final version</w:t>
    </w:r>
    <w:r w:rsidR="00D95A7F">
      <w:rPr>
        <w:lang w:val="en-DK"/>
      </w:rPr>
      <w:t xml:space="preserve">                                                                                                       </w:t>
    </w:r>
    <w:r>
      <w:rPr>
        <w:lang w:val="en-DK"/>
      </w:rPr>
      <w:t xml:space="preserve"> November 2022</w:t>
    </w:r>
    <w:r w:rsidR="00131332">
      <w:tab/>
    </w:r>
    <w:r w:rsidR="001313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C6A"/>
    <w:multiLevelType w:val="hybridMultilevel"/>
    <w:tmpl w:val="44A2892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F75BFB"/>
    <w:multiLevelType w:val="hybridMultilevel"/>
    <w:tmpl w:val="78060E78"/>
    <w:lvl w:ilvl="0" w:tplc="08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915F94"/>
    <w:multiLevelType w:val="hybridMultilevel"/>
    <w:tmpl w:val="FC70FE0A"/>
    <w:lvl w:ilvl="0" w:tplc="C81217FE">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BE2900"/>
    <w:multiLevelType w:val="hybridMultilevel"/>
    <w:tmpl w:val="5FF8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2458"/>
    <w:multiLevelType w:val="hybridMultilevel"/>
    <w:tmpl w:val="C1BCC56E"/>
    <w:lvl w:ilvl="0" w:tplc="51FCC8FA">
      <w:start w:val="1"/>
      <w:numFmt w:val="lowerLetter"/>
      <w:lvlText w:val="%1)"/>
      <w:lvlJc w:val="left"/>
      <w:pPr>
        <w:ind w:left="1434" w:hanging="360"/>
      </w:pPr>
      <w:rPr>
        <w:rFonts w:hint="default"/>
        <w:color w:val="auto"/>
      </w:rPr>
    </w:lvl>
    <w:lvl w:ilvl="1" w:tplc="20000019" w:tentative="1">
      <w:start w:val="1"/>
      <w:numFmt w:val="lowerLetter"/>
      <w:lvlText w:val="%2."/>
      <w:lvlJc w:val="left"/>
      <w:pPr>
        <w:ind w:left="2154" w:hanging="360"/>
      </w:pPr>
    </w:lvl>
    <w:lvl w:ilvl="2" w:tplc="2000001B" w:tentative="1">
      <w:start w:val="1"/>
      <w:numFmt w:val="lowerRoman"/>
      <w:lvlText w:val="%3."/>
      <w:lvlJc w:val="right"/>
      <w:pPr>
        <w:ind w:left="2874" w:hanging="180"/>
      </w:pPr>
    </w:lvl>
    <w:lvl w:ilvl="3" w:tplc="2000000F" w:tentative="1">
      <w:start w:val="1"/>
      <w:numFmt w:val="decimal"/>
      <w:lvlText w:val="%4."/>
      <w:lvlJc w:val="left"/>
      <w:pPr>
        <w:ind w:left="3594" w:hanging="360"/>
      </w:pPr>
    </w:lvl>
    <w:lvl w:ilvl="4" w:tplc="20000019" w:tentative="1">
      <w:start w:val="1"/>
      <w:numFmt w:val="lowerLetter"/>
      <w:lvlText w:val="%5."/>
      <w:lvlJc w:val="left"/>
      <w:pPr>
        <w:ind w:left="4314" w:hanging="360"/>
      </w:pPr>
    </w:lvl>
    <w:lvl w:ilvl="5" w:tplc="2000001B" w:tentative="1">
      <w:start w:val="1"/>
      <w:numFmt w:val="lowerRoman"/>
      <w:lvlText w:val="%6."/>
      <w:lvlJc w:val="right"/>
      <w:pPr>
        <w:ind w:left="5034" w:hanging="180"/>
      </w:pPr>
    </w:lvl>
    <w:lvl w:ilvl="6" w:tplc="2000000F" w:tentative="1">
      <w:start w:val="1"/>
      <w:numFmt w:val="decimal"/>
      <w:lvlText w:val="%7."/>
      <w:lvlJc w:val="left"/>
      <w:pPr>
        <w:ind w:left="5754" w:hanging="360"/>
      </w:pPr>
    </w:lvl>
    <w:lvl w:ilvl="7" w:tplc="20000019" w:tentative="1">
      <w:start w:val="1"/>
      <w:numFmt w:val="lowerLetter"/>
      <w:lvlText w:val="%8."/>
      <w:lvlJc w:val="left"/>
      <w:pPr>
        <w:ind w:left="6474" w:hanging="360"/>
      </w:pPr>
    </w:lvl>
    <w:lvl w:ilvl="8" w:tplc="2000001B" w:tentative="1">
      <w:start w:val="1"/>
      <w:numFmt w:val="lowerRoman"/>
      <w:lvlText w:val="%9."/>
      <w:lvlJc w:val="right"/>
      <w:pPr>
        <w:ind w:left="7194" w:hanging="180"/>
      </w:pPr>
    </w:lvl>
  </w:abstractNum>
  <w:abstractNum w:abstractNumId="5" w15:restartNumberingAfterBreak="0">
    <w:nsid w:val="07EF7ED5"/>
    <w:multiLevelType w:val="hybridMultilevel"/>
    <w:tmpl w:val="996A0F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060420"/>
    <w:multiLevelType w:val="hybridMultilevel"/>
    <w:tmpl w:val="44A28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7C4331"/>
    <w:multiLevelType w:val="hybridMultilevel"/>
    <w:tmpl w:val="C5E2F05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BC401BA"/>
    <w:multiLevelType w:val="hybridMultilevel"/>
    <w:tmpl w:val="ADD8B484"/>
    <w:lvl w:ilvl="0" w:tplc="040C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C6938D8"/>
    <w:multiLevelType w:val="hybridMultilevel"/>
    <w:tmpl w:val="2384E52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9B587E"/>
    <w:multiLevelType w:val="hybridMultilevel"/>
    <w:tmpl w:val="FF8EAA8A"/>
    <w:lvl w:ilvl="0" w:tplc="4914FA04">
      <w:start w:val="1"/>
      <w:numFmt w:val="lowerLetter"/>
      <w:lvlText w:val="%1)"/>
      <w:lvlJc w:val="left"/>
      <w:pPr>
        <w:ind w:left="1428" w:hanging="360"/>
      </w:pPr>
      <w:rPr>
        <w:rFonts w:asciiTheme="minorHAnsi" w:eastAsiaTheme="minorHAnsi" w:hAnsiTheme="minorHAnsi" w:cstheme="minorBidi"/>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0EEE63D8"/>
    <w:multiLevelType w:val="hybridMultilevel"/>
    <w:tmpl w:val="16A65862"/>
    <w:lvl w:ilvl="0" w:tplc="149CED5E">
      <w:start w:val="1"/>
      <w:numFmt w:val="lowerLetter"/>
      <w:lvlText w:val="%1)"/>
      <w:lvlJc w:val="left"/>
      <w:pPr>
        <w:ind w:left="720" w:hanging="360"/>
      </w:pPr>
      <w:rPr>
        <w:rFonts w:ascii="Calibri" w:eastAsia="MS Mincho"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125141"/>
    <w:multiLevelType w:val="hybridMultilevel"/>
    <w:tmpl w:val="2384E5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D51C3B"/>
    <w:multiLevelType w:val="hybridMultilevel"/>
    <w:tmpl w:val="39CCA29A"/>
    <w:lvl w:ilvl="0" w:tplc="346EE314">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15:restartNumberingAfterBreak="0">
    <w:nsid w:val="111C083E"/>
    <w:multiLevelType w:val="hybridMultilevel"/>
    <w:tmpl w:val="BE42A478"/>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2463D0B"/>
    <w:multiLevelType w:val="hybridMultilevel"/>
    <w:tmpl w:val="1A18724C"/>
    <w:lvl w:ilvl="0" w:tplc="74FC84A8">
      <w:start w:val="1"/>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8C10C7"/>
    <w:multiLevelType w:val="hybridMultilevel"/>
    <w:tmpl w:val="ADD8B484"/>
    <w:lvl w:ilvl="0" w:tplc="040C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3E87281"/>
    <w:multiLevelType w:val="hybridMultilevel"/>
    <w:tmpl w:val="5EB6C194"/>
    <w:lvl w:ilvl="0" w:tplc="183E6DCC">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9034E32"/>
    <w:multiLevelType w:val="hybridMultilevel"/>
    <w:tmpl w:val="FC70FE0A"/>
    <w:lvl w:ilvl="0" w:tplc="C81217FE">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A0857F6"/>
    <w:multiLevelType w:val="hybridMultilevel"/>
    <w:tmpl w:val="FFCA8510"/>
    <w:lvl w:ilvl="0" w:tplc="62EC8B4C">
      <w:start w:val="1"/>
      <w:numFmt w:val="lowerLetter"/>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5A7A8A"/>
    <w:multiLevelType w:val="hybridMultilevel"/>
    <w:tmpl w:val="772EB626"/>
    <w:lvl w:ilvl="0" w:tplc="8D9AB36A">
      <w:start w:val="1"/>
      <w:numFmt w:val="lowerLetter"/>
      <w:lvlText w:val="%1)"/>
      <w:lvlJc w:val="left"/>
      <w:pPr>
        <w:ind w:left="1434" w:hanging="360"/>
      </w:pPr>
      <w:rPr>
        <w:rFonts w:hint="default"/>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1" w15:restartNumberingAfterBreak="0">
    <w:nsid w:val="1FF368F9"/>
    <w:multiLevelType w:val="hybridMultilevel"/>
    <w:tmpl w:val="EACC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ED20CA"/>
    <w:multiLevelType w:val="hybridMultilevel"/>
    <w:tmpl w:val="ADD8B484"/>
    <w:lvl w:ilvl="0" w:tplc="040C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3CA3712"/>
    <w:multiLevelType w:val="hybridMultilevel"/>
    <w:tmpl w:val="3FF4C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4AE6018"/>
    <w:multiLevelType w:val="hybridMultilevel"/>
    <w:tmpl w:val="93AE251A"/>
    <w:lvl w:ilvl="0" w:tplc="48C403D0">
      <w:start w:val="1"/>
      <w:numFmt w:val="lowerLetter"/>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25" w15:restartNumberingAfterBreak="0">
    <w:nsid w:val="27424B62"/>
    <w:multiLevelType w:val="hybridMultilevel"/>
    <w:tmpl w:val="54D021E4"/>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6" w15:restartNumberingAfterBreak="0">
    <w:nsid w:val="27790472"/>
    <w:multiLevelType w:val="hybridMultilevel"/>
    <w:tmpl w:val="44A2892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27E83C33"/>
    <w:multiLevelType w:val="hybridMultilevel"/>
    <w:tmpl w:val="81BEBC9C"/>
    <w:lvl w:ilvl="0" w:tplc="5D62FB68">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8" w15:restartNumberingAfterBreak="0">
    <w:nsid w:val="291A0C3E"/>
    <w:multiLevelType w:val="hybridMultilevel"/>
    <w:tmpl w:val="ADD8B484"/>
    <w:lvl w:ilvl="0" w:tplc="040C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29BF4E74"/>
    <w:multiLevelType w:val="hybridMultilevel"/>
    <w:tmpl w:val="E0BAEEC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2A763779"/>
    <w:multiLevelType w:val="hybridMultilevel"/>
    <w:tmpl w:val="B86CBADA"/>
    <w:lvl w:ilvl="0" w:tplc="64B6FC40">
      <w:start w:val="1"/>
      <w:numFmt w:val="lowerLetter"/>
      <w:lvlText w:val="%1)"/>
      <w:lvlJc w:val="left"/>
      <w:pPr>
        <w:ind w:left="1146" w:hanging="360"/>
      </w:pPr>
      <w:rPr>
        <w:rFonts w:asciiTheme="minorHAnsi" w:eastAsia="MS Mincho" w:hAnsiTheme="minorHAnsi" w:cstheme="minorBidi"/>
        <w:color w:val="auto"/>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15:restartNumberingAfterBreak="0">
    <w:nsid w:val="2BEE74C7"/>
    <w:multiLevelType w:val="hybridMultilevel"/>
    <w:tmpl w:val="6DD61788"/>
    <w:lvl w:ilvl="0" w:tplc="183E6DCC">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C40C43"/>
    <w:multiLevelType w:val="hybridMultilevel"/>
    <w:tmpl w:val="5B28733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CD515DD"/>
    <w:multiLevelType w:val="hybridMultilevel"/>
    <w:tmpl w:val="EA545AEE"/>
    <w:lvl w:ilvl="0" w:tplc="0809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F544FC"/>
    <w:multiLevelType w:val="hybridMultilevel"/>
    <w:tmpl w:val="FA5051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2ED8463B"/>
    <w:multiLevelType w:val="hybridMultilevel"/>
    <w:tmpl w:val="E73C8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560A4D"/>
    <w:multiLevelType w:val="hybridMultilevel"/>
    <w:tmpl w:val="0EC28B3A"/>
    <w:lvl w:ilvl="0" w:tplc="0E1A5BB8">
      <w:start w:val="1"/>
      <w:numFmt w:val="lowerLetter"/>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37" w15:restartNumberingAfterBreak="0">
    <w:nsid w:val="34EC09CD"/>
    <w:multiLevelType w:val="hybridMultilevel"/>
    <w:tmpl w:val="79C882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7E517AF"/>
    <w:multiLevelType w:val="hybridMultilevel"/>
    <w:tmpl w:val="7A2A11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8182FA5"/>
    <w:multiLevelType w:val="hybridMultilevel"/>
    <w:tmpl w:val="2B166180"/>
    <w:lvl w:ilvl="0" w:tplc="5E74EC9E">
      <w:start w:val="1"/>
      <w:numFmt w:val="lowerLetter"/>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40" w15:restartNumberingAfterBreak="0">
    <w:nsid w:val="38DF7A48"/>
    <w:multiLevelType w:val="hybridMultilevel"/>
    <w:tmpl w:val="ECBEC5B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15:restartNumberingAfterBreak="0">
    <w:nsid w:val="3A1F65E9"/>
    <w:multiLevelType w:val="hybridMultilevel"/>
    <w:tmpl w:val="C08A0BDA"/>
    <w:lvl w:ilvl="0" w:tplc="040C0001">
      <w:start w:val="1"/>
      <w:numFmt w:val="bullet"/>
      <w:lvlText w:val=""/>
      <w:lvlJc w:val="left"/>
      <w:pPr>
        <w:ind w:left="720" w:hanging="360"/>
      </w:pPr>
      <w:rPr>
        <w:rFonts w:ascii="Symbol" w:hAnsi="Symbol" w:hint="default"/>
      </w:rPr>
    </w:lvl>
    <w:lvl w:ilvl="1" w:tplc="24402ADE">
      <w:start w:val="2"/>
      <w:numFmt w:val="bullet"/>
      <w:lvlText w:val="•"/>
      <w:lvlJc w:val="left"/>
      <w:pPr>
        <w:ind w:left="1785" w:hanging="705"/>
      </w:pPr>
      <w:rPr>
        <w:rFonts w:ascii="Calibri" w:eastAsia="MS Mincho"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B5E4269"/>
    <w:multiLevelType w:val="hybridMultilevel"/>
    <w:tmpl w:val="A27E59A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3BB4337F"/>
    <w:multiLevelType w:val="hybridMultilevel"/>
    <w:tmpl w:val="6DC233D8"/>
    <w:lvl w:ilvl="0" w:tplc="72FCD040">
      <w:start w:val="1"/>
      <w:numFmt w:val="lowerLetter"/>
      <w:lvlText w:val="%1)"/>
      <w:lvlJc w:val="left"/>
      <w:pPr>
        <w:ind w:left="4188" w:hanging="360"/>
      </w:pPr>
      <w:rPr>
        <w:rFonts w:asciiTheme="minorHAnsi" w:eastAsia="MS Mincho" w:hAnsiTheme="minorHAnsi" w:cstheme="minorBidi"/>
        <w:i w:val="0"/>
        <w:color w:val="auto"/>
      </w:rPr>
    </w:lvl>
    <w:lvl w:ilvl="1" w:tplc="040C0019" w:tentative="1">
      <w:start w:val="1"/>
      <w:numFmt w:val="lowerLetter"/>
      <w:lvlText w:val="%2."/>
      <w:lvlJc w:val="left"/>
      <w:pPr>
        <w:ind w:left="4908" w:hanging="360"/>
      </w:pPr>
    </w:lvl>
    <w:lvl w:ilvl="2" w:tplc="040C001B" w:tentative="1">
      <w:start w:val="1"/>
      <w:numFmt w:val="lowerRoman"/>
      <w:lvlText w:val="%3."/>
      <w:lvlJc w:val="right"/>
      <w:pPr>
        <w:ind w:left="5628" w:hanging="180"/>
      </w:pPr>
    </w:lvl>
    <w:lvl w:ilvl="3" w:tplc="040C000F" w:tentative="1">
      <w:start w:val="1"/>
      <w:numFmt w:val="decimal"/>
      <w:lvlText w:val="%4."/>
      <w:lvlJc w:val="left"/>
      <w:pPr>
        <w:ind w:left="6348" w:hanging="360"/>
      </w:pPr>
    </w:lvl>
    <w:lvl w:ilvl="4" w:tplc="040C0019" w:tentative="1">
      <w:start w:val="1"/>
      <w:numFmt w:val="lowerLetter"/>
      <w:lvlText w:val="%5."/>
      <w:lvlJc w:val="left"/>
      <w:pPr>
        <w:ind w:left="7068" w:hanging="360"/>
      </w:pPr>
    </w:lvl>
    <w:lvl w:ilvl="5" w:tplc="040C001B" w:tentative="1">
      <w:start w:val="1"/>
      <w:numFmt w:val="lowerRoman"/>
      <w:lvlText w:val="%6."/>
      <w:lvlJc w:val="right"/>
      <w:pPr>
        <w:ind w:left="7788" w:hanging="180"/>
      </w:pPr>
    </w:lvl>
    <w:lvl w:ilvl="6" w:tplc="040C000F" w:tentative="1">
      <w:start w:val="1"/>
      <w:numFmt w:val="decimal"/>
      <w:lvlText w:val="%7."/>
      <w:lvlJc w:val="left"/>
      <w:pPr>
        <w:ind w:left="8508" w:hanging="360"/>
      </w:pPr>
    </w:lvl>
    <w:lvl w:ilvl="7" w:tplc="040C0019" w:tentative="1">
      <w:start w:val="1"/>
      <w:numFmt w:val="lowerLetter"/>
      <w:lvlText w:val="%8."/>
      <w:lvlJc w:val="left"/>
      <w:pPr>
        <w:ind w:left="9228" w:hanging="360"/>
      </w:pPr>
    </w:lvl>
    <w:lvl w:ilvl="8" w:tplc="040C001B" w:tentative="1">
      <w:start w:val="1"/>
      <w:numFmt w:val="lowerRoman"/>
      <w:lvlText w:val="%9."/>
      <w:lvlJc w:val="right"/>
      <w:pPr>
        <w:ind w:left="9948" w:hanging="180"/>
      </w:pPr>
    </w:lvl>
  </w:abstractNum>
  <w:abstractNum w:abstractNumId="44" w15:restartNumberingAfterBreak="0">
    <w:nsid w:val="3FDB0637"/>
    <w:multiLevelType w:val="hybridMultilevel"/>
    <w:tmpl w:val="46E89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3FDD47ED"/>
    <w:multiLevelType w:val="hybridMultilevel"/>
    <w:tmpl w:val="20AEFD78"/>
    <w:lvl w:ilvl="0" w:tplc="0809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AD409E"/>
    <w:multiLevelType w:val="hybridMultilevel"/>
    <w:tmpl w:val="39329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2806F2B"/>
    <w:multiLevelType w:val="hybridMultilevel"/>
    <w:tmpl w:val="99AC0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6E26B3"/>
    <w:multiLevelType w:val="hybridMultilevel"/>
    <w:tmpl w:val="ADD8B484"/>
    <w:lvl w:ilvl="0" w:tplc="040C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4567428C"/>
    <w:multiLevelType w:val="hybridMultilevel"/>
    <w:tmpl w:val="FC70FE0A"/>
    <w:lvl w:ilvl="0" w:tplc="C81217FE">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58C3D44"/>
    <w:multiLevelType w:val="hybridMultilevel"/>
    <w:tmpl w:val="11DC61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1" w15:restartNumberingAfterBreak="0">
    <w:nsid w:val="46044802"/>
    <w:multiLevelType w:val="hybridMultilevel"/>
    <w:tmpl w:val="40B4A062"/>
    <w:lvl w:ilvl="0" w:tplc="68E2140E">
      <w:start w:val="1"/>
      <w:numFmt w:val="lowerLetter"/>
      <w:lvlText w:val="%1)"/>
      <w:lvlJc w:val="left"/>
      <w:pPr>
        <w:ind w:left="720" w:hanging="360"/>
      </w:pPr>
      <w:rPr>
        <w:rFonts w:cs="Tahoma"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61428D7"/>
    <w:multiLevelType w:val="hybridMultilevel"/>
    <w:tmpl w:val="F8C8CE36"/>
    <w:lvl w:ilvl="0" w:tplc="040C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482B4B04"/>
    <w:multiLevelType w:val="hybridMultilevel"/>
    <w:tmpl w:val="1BA87FFA"/>
    <w:lvl w:ilvl="0" w:tplc="FF0AF10C">
      <w:start w:val="1"/>
      <w:numFmt w:val="lowerLetter"/>
      <w:lvlText w:val="%1)"/>
      <w:lvlJc w:val="left"/>
      <w:pPr>
        <w:ind w:left="1428" w:hanging="360"/>
      </w:pPr>
      <w:rPr>
        <w:rFonts w:asciiTheme="minorHAnsi" w:eastAsia="MS Mincho" w:hAnsiTheme="minorHAnsi" w:cstheme="minorBidi"/>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4" w15:restartNumberingAfterBreak="0">
    <w:nsid w:val="48702963"/>
    <w:multiLevelType w:val="hybridMultilevel"/>
    <w:tmpl w:val="D1A8D376"/>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55" w15:restartNumberingAfterBreak="0">
    <w:nsid w:val="487F03BD"/>
    <w:multiLevelType w:val="hybridMultilevel"/>
    <w:tmpl w:val="E0BAEEC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4A07307E"/>
    <w:multiLevelType w:val="hybridMultilevel"/>
    <w:tmpl w:val="075A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8B7F1C"/>
    <w:multiLevelType w:val="hybridMultilevel"/>
    <w:tmpl w:val="570E4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C43712E"/>
    <w:multiLevelType w:val="hybridMultilevel"/>
    <w:tmpl w:val="913078F6"/>
    <w:lvl w:ilvl="0" w:tplc="040C0017">
      <w:start w:val="1"/>
      <w:numFmt w:val="lowerLetter"/>
      <w:lvlText w:val="%1)"/>
      <w:lvlJc w:val="left"/>
      <w:pPr>
        <w:ind w:left="1428" w:hanging="360"/>
      </w:p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9" w15:restartNumberingAfterBreak="0">
    <w:nsid w:val="514F0342"/>
    <w:multiLevelType w:val="hybridMultilevel"/>
    <w:tmpl w:val="44A2892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2D6313B"/>
    <w:multiLevelType w:val="hybridMultilevel"/>
    <w:tmpl w:val="AE38330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1" w15:restartNumberingAfterBreak="0">
    <w:nsid w:val="5334444A"/>
    <w:multiLevelType w:val="hybridMultilevel"/>
    <w:tmpl w:val="30EE5FD8"/>
    <w:lvl w:ilvl="0" w:tplc="30A20D72">
      <w:start w:val="1"/>
      <w:numFmt w:val="lowerLetter"/>
      <w:lvlText w:val="%1)"/>
      <w:lvlJc w:val="left"/>
      <w:pPr>
        <w:ind w:left="1434" w:hanging="360"/>
      </w:pPr>
      <w:rPr>
        <w:rFonts w:hint="default"/>
        <w:color w:val="auto"/>
      </w:rPr>
    </w:lvl>
    <w:lvl w:ilvl="1" w:tplc="20000019" w:tentative="1">
      <w:start w:val="1"/>
      <w:numFmt w:val="lowerLetter"/>
      <w:lvlText w:val="%2."/>
      <w:lvlJc w:val="left"/>
      <w:pPr>
        <w:ind w:left="2154" w:hanging="360"/>
      </w:pPr>
    </w:lvl>
    <w:lvl w:ilvl="2" w:tplc="2000001B" w:tentative="1">
      <w:start w:val="1"/>
      <w:numFmt w:val="lowerRoman"/>
      <w:lvlText w:val="%3."/>
      <w:lvlJc w:val="right"/>
      <w:pPr>
        <w:ind w:left="2874" w:hanging="180"/>
      </w:pPr>
    </w:lvl>
    <w:lvl w:ilvl="3" w:tplc="2000000F" w:tentative="1">
      <w:start w:val="1"/>
      <w:numFmt w:val="decimal"/>
      <w:lvlText w:val="%4."/>
      <w:lvlJc w:val="left"/>
      <w:pPr>
        <w:ind w:left="3594" w:hanging="360"/>
      </w:pPr>
    </w:lvl>
    <w:lvl w:ilvl="4" w:tplc="20000019" w:tentative="1">
      <w:start w:val="1"/>
      <w:numFmt w:val="lowerLetter"/>
      <w:lvlText w:val="%5."/>
      <w:lvlJc w:val="left"/>
      <w:pPr>
        <w:ind w:left="4314" w:hanging="360"/>
      </w:pPr>
    </w:lvl>
    <w:lvl w:ilvl="5" w:tplc="2000001B" w:tentative="1">
      <w:start w:val="1"/>
      <w:numFmt w:val="lowerRoman"/>
      <w:lvlText w:val="%6."/>
      <w:lvlJc w:val="right"/>
      <w:pPr>
        <w:ind w:left="5034" w:hanging="180"/>
      </w:pPr>
    </w:lvl>
    <w:lvl w:ilvl="6" w:tplc="2000000F" w:tentative="1">
      <w:start w:val="1"/>
      <w:numFmt w:val="decimal"/>
      <w:lvlText w:val="%7."/>
      <w:lvlJc w:val="left"/>
      <w:pPr>
        <w:ind w:left="5754" w:hanging="360"/>
      </w:pPr>
    </w:lvl>
    <w:lvl w:ilvl="7" w:tplc="20000019" w:tentative="1">
      <w:start w:val="1"/>
      <w:numFmt w:val="lowerLetter"/>
      <w:lvlText w:val="%8."/>
      <w:lvlJc w:val="left"/>
      <w:pPr>
        <w:ind w:left="6474" w:hanging="360"/>
      </w:pPr>
    </w:lvl>
    <w:lvl w:ilvl="8" w:tplc="2000001B" w:tentative="1">
      <w:start w:val="1"/>
      <w:numFmt w:val="lowerRoman"/>
      <w:lvlText w:val="%9."/>
      <w:lvlJc w:val="right"/>
      <w:pPr>
        <w:ind w:left="7194" w:hanging="180"/>
      </w:pPr>
    </w:lvl>
  </w:abstractNum>
  <w:abstractNum w:abstractNumId="62" w15:restartNumberingAfterBreak="0">
    <w:nsid w:val="53A065D3"/>
    <w:multiLevelType w:val="hybridMultilevel"/>
    <w:tmpl w:val="3D7067E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3" w15:restartNumberingAfterBreak="0">
    <w:nsid w:val="55781664"/>
    <w:multiLevelType w:val="hybridMultilevel"/>
    <w:tmpl w:val="6CA0AB48"/>
    <w:lvl w:ilvl="0" w:tplc="64B6FC40">
      <w:start w:val="1"/>
      <w:numFmt w:val="lowerLetter"/>
      <w:lvlText w:val="%1)"/>
      <w:lvlJc w:val="left"/>
      <w:pPr>
        <w:ind w:left="1800" w:hanging="360"/>
      </w:pPr>
      <w:rPr>
        <w:rFonts w:asciiTheme="minorHAnsi" w:eastAsia="MS Mincho" w:hAnsiTheme="minorHAnsi" w:cstheme="minorBidi"/>
        <w:color w:val="auto"/>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4" w15:restartNumberingAfterBreak="0">
    <w:nsid w:val="55C22D08"/>
    <w:multiLevelType w:val="hybridMultilevel"/>
    <w:tmpl w:val="87FE9EC4"/>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58755690"/>
    <w:multiLevelType w:val="hybridMultilevel"/>
    <w:tmpl w:val="40B4A062"/>
    <w:lvl w:ilvl="0" w:tplc="68E2140E">
      <w:start w:val="1"/>
      <w:numFmt w:val="lowerLetter"/>
      <w:lvlText w:val="%1)"/>
      <w:lvlJc w:val="left"/>
      <w:pPr>
        <w:ind w:left="720" w:hanging="360"/>
      </w:pPr>
      <w:rPr>
        <w:rFonts w:cs="Tahoma"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A1343F6"/>
    <w:multiLevelType w:val="hybridMultilevel"/>
    <w:tmpl w:val="DD967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5A8F6902"/>
    <w:multiLevelType w:val="hybridMultilevel"/>
    <w:tmpl w:val="D20EF7AE"/>
    <w:lvl w:ilvl="0" w:tplc="183E6DCC">
      <w:start w:val="1"/>
      <w:numFmt w:val="lowerLetter"/>
      <w:lvlText w:val="%1)"/>
      <w:lvlJc w:val="left"/>
      <w:pPr>
        <w:ind w:left="1074" w:hanging="360"/>
      </w:pPr>
      <w:rPr>
        <w:rFonts w:hint="default"/>
        <w:color w:val="auto"/>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8" w15:restartNumberingAfterBreak="0">
    <w:nsid w:val="5B1F6D2F"/>
    <w:multiLevelType w:val="hybridMultilevel"/>
    <w:tmpl w:val="D04A4B7E"/>
    <w:lvl w:ilvl="0" w:tplc="2FC0338C">
      <w:start w:val="1"/>
      <w:numFmt w:val="lowerLetter"/>
      <w:lvlText w:val="%1)"/>
      <w:lvlJc w:val="left"/>
      <w:pPr>
        <w:ind w:left="1434" w:hanging="360"/>
      </w:pPr>
      <w:rPr>
        <w:rFonts w:hint="default"/>
        <w:color w:val="auto"/>
      </w:rPr>
    </w:lvl>
    <w:lvl w:ilvl="1" w:tplc="20000019" w:tentative="1">
      <w:start w:val="1"/>
      <w:numFmt w:val="lowerLetter"/>
      <w:lvlText w:val="%2."/>
      <w:lvlJc w:val="left"/>
      <w:pPr>
        <w:ind w:left="2154" w:hanging="360"/>
      </w:pPr>
    </w:lvl>
    <w:lvl w:ilvl="2" w:tplc="2000001B" w:tentative="1">
      <w:start w:val="1"/>
      <w:numFmt w:val="lowerRoman"/>
      <w:lvlText w:val="%3."/>
      <w:lvlJc w:val="right"/>
      <w:pPr>
        <w:ind w:left="2874" w:hanging="180"/>
      </w:pPr>
    </w:lvl>
    <w:lvl w:ilvl="3" w:tplc="2000000F" w:tentative="1">
      <w:start w:val="1"/>
      <w:numFmt w:val="decimal"/>
      <w:lvlText w:val="%4."/>
      <w:lvlJc w:val="left"/>
      <w:pPr>
        <w:ind w:left="3594" w:hanging="360"/>
      </w:pPr>
    </w:lvl>
    <w:lvl w:ilvl="4" w:tplc="20000019" w:tentative="1">
      <w:start w:val="1"/>
      <w:numFmt w:val="lowerLetter"/>
      <w:lvlText w:val="%5."/>
      <w:lvlJc w:val="left"/>
      <w:pPr>
        <w:ind w:left="4314" w:hanging="360"/>
      </w:pPr>
    </w:lvl>
    <w:lvl w:ilvl="5" w:tplc="2000001B" w:tentative="1">
      <w:start w:val="1"/>
      <w:numFmt w:val="lowerRoman"/>
      <w:lvlText w:val="%6."/>
      <w:lvlJc w:val="right"/>
      <w:pPr>
        <w:ind w:left="5034" w:hanging="180"/>
      </w:pPr>
    </w:lvl>
    <w:lvl w:ilvl="6" w:tplc="2000000F" w:tentative="1">
      <w:start w:val="1"/>
      <w:numFmt w:val="decimal"/>
      <w:lvlText w:val="%7."/>
      <w:lvlJc w:val="left"/>
      <w:pPr>
        <w:ind w:left="5754" w:hanging="360"/>
      </w:pPr>
    </w:lvl>
    <w:lvl w:ilvl="7" w:tplc="20000019" w:tentative="1">
      <w:start w:val="1"/>
      <w:numFmt w:val="lowerLetter"/>
      <w:lvlText w:val="%8."/>
      <w:lvlJc w:val="left"/>
      <w:pPr>
        <w:ind w:left="6474" w:hanging="360"/>
      </w:pPr>
    </w:lvl>
    <w:lvl w:ilvl="8" w:tplc="2000001B" w:tentative="1">
      <w:start w:val="1"/>
      <w:numFmt w:val="lowerRoman"/>
      <w:lvlText w:val="%9."/>
      <w:lvlJc w:val="right"/>
      <w:pPr>
        <w:ind w:left="7194" w:hanging="180"/>
      </w:pPr>
    </w:lvl>
  </w:abstractNum>
  <w:abstractNum w:abstractNumId="69" w15:restartNumberingAfterBreak="0">
    <w:nsid w:val="5DE614D0"/>
    <w:multiLevelType w:val="multilevel"/>
    <w:tmpl w:val="F53216C4"/>
    <w:lvl w:ilvl="0">
      <w:numFmt w:val="decimal"/>
      <w:pStyle w:val="Heading1"/>
      <w:lvlText w:val="%1"/>
      <w:lvlJc w:val="left"/>
      <w:pPr>
        <w:ind w:left="567" w:hanging="567"/>
      </w:pPr>
      <w:rPr>
        <w:rFonts w:hint="default"/>
        <w:i w:val="0"/>
      </w:rPr>
    </w:lvl>
    <w:lvl w:ilvl="1">
      <w:start w:val="1"/>
      <w:numFmt w:val="decimal"/>
      <w:pStyle w:val="Heading2"/>
      <w:lvlText w:val="%1.%2"/>
      <w:lvlJc w:val="left"/>
      <w:pPr>
        <w:ind w:left="567" w:hanging="567"/>
      </w:pPr>
      <w:rPr>
        <w:rFonts w:hint="default"/>
        <w:i w:val="0"/>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EAF2F0B"/>
    <w:multiLevelType w:val="hybridMultilevel"/>
    <w:tmpl w:val="0EC63EC0"/>
    <w:lvl w:ilvl="0" w:tplc="64B6FC40">
      <w:start w:val="1"/>
      <w:numFmt w:val="lowerLetter"/>
      <w:lvlText w:val="%1)"/>
      <w:lvlJc w:val="left"/>
      <w:pPr>
        <w:ind w:left="1571" w:hanging="360"/>
      </w:pPr>
      <w:rPr>
        <w:rFonts w:asciiTheme="minorHAnsi" w:eastAsia="MS Mincho" w:hAnsiTheme="minorHAnsi" w:cstheme="minorBidi"/>
        <w:color w:val="auto"/>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1" w15:restartNumberingAfterBreak="0">
    <w:nsid w:val="5FF3323C"/>
    <w:multiLevelType w:val="hybridMultilevel"/>
    <w:tmpl w:val="DDD0EFE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62603963"/>
    <w:multiLevelType w:val="hybridMultilevel"/>
    <w:tmpl w:val="AAEE0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64902636"/>
    <w:multiLevelType w:val="hybridMultilevel"/>
    <w:tmpl w:val="57DAE0F8"/>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6624395A"/>
    <w:multiLevelType w:val="hybridMultilevel"/>
    <w:tmpl w:val="E9F8537E"/>
    <w:lvl w:ilvl="0" w:tplc="26FE3D80">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7876734"/>
    <w:multiLevelType w:val="hybridMultilevel"/>
    <w:tmpl w:val="E9CE2C7C"/>
    <w:lvl w:ilvl="0" w:tplc="33A6D82E">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ACF5369"/>
    <w:multiLevelType w:val="hybridMultilevel"/>
    <w:tmpl w:val="F620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AF33FC"/>
    <w:multiLevelType w:val="hybridMultilevel"/>
    <w:tmpl w:val="9834B1E0"/>
    <w:lvl w:ilvl="0" w:tplc="D5965A88">
      <w:start w:val="1"/>
      <w:numFmt w:val="lowerLetter"/>
      <w:lvlText w:val="%1)"/>
      <w:lvlJc w:val="left"/>
      <w:pPr>
        <w:ind w:left="1065" w:hanging="7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15:restartNumberingAfterBreak="0">
    <w:nsid w:val="6E231078"/>
    <w:multiLevelType w:val="hybridMultilevel"/>
    <w:tmpl w:val="DFC2B616"/>
    <w:lvl w:ilvl="0" w:tplc="F3BC0472">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EAA3D28"/>
    <w:multiLevelType w:val="hybridMultilevel"/>
    <w:tmpl w:val="8FAEA97C"/>
    <w:lvl w:ilvl="0" w:tplc="0413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1B2065B"/>
    <w:multiLevelType w:val="hybridMultilevel"/>
    <w:tmpl w:val="3082749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1" w15:restartNumberingAfterBreak="0">
    <w:nsid w:val="71BC16B7"/>
    <w:multiLevelType w:val="hybridMultilevel"/>
    <w:tmpl w:val="05C0F61A"/>
    <w:lvl w:ilvl="0" w:tplc="77F09574">
      <w:start w:val="1"/>
      <w:numFmt w:val="lowerLetter"/>
      <w:pStyle w:val="TOCHeading"/>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1ED7158"/>
    <w:multiLevelType w:val="hybridMultilevel"/>
    <w:tmpl w:val="AEA80E00"/>
    <w:lvl w:ilvl="0" w:tplc="D5B2C01E">
      <w:start w:val="1"/>
      <w:numFmt w:val="lowerLetter"/>
      <w:lvlText w:val="%1)"/>
      <w:lvlJc w:val="left"/>
      <w:pPr>
        <w:ind w:left="1434" w:hanging="360"/>
      </w:pPr>
      <w:rPr>
        <w:rFonts w:hint="default"/>
        <w:color w:val="auto"/>
      </w:rPr>
    </w:lvl>
    <w:lvl w:ilvl="1" w:tplc="20000019" w:tentative="1">
      <w:start w:val="1"/>
      <w:numFmt w:val="lowerLetter"/>
      <w:lvlText w:val="%2."/>
      <w:lvlJc w:val="left"/>
      <w:pPr>
        <w:ind w:left="2154" w:hanging="360"/>
      </w:pPr>
    </w:lvl>
    <w:lvl w:ilvl="2" w:tplc="2000001B" w:tentative="1">
      <w:start w:val="1"/>
      <w:numFmt w:val="lowerRoman"/>
      <w:lvlText w:val="%3."/>
      <w:lvlJc w:val="right"/>
      <w:pPr>
        <w:ind w:left="2874" w:hanging="180"/>
      </w:pPr>
    </w:lvl>
    <w:lvl w:ilvl="3" w:tplc="2000000F" w:tentative="1">
      <w:start w:val="1"/>
      <w:numFmt w:val="decimal"/>
      <w:lvlText w:val="%4."/>
      <w:lvlJc w:val="left"/>
      <w:pPr>
        <w:ind w:left="3594" w:hanging="360"/>
      </w:pPr>
    </w:lvl>
    <w:lvl w:ilvl="4" w:tplc="20000019" w:tentative="1">
      <w:start w:val="1"/>
      <w:numFmt w:val="lowerLetter"/>
      <w:lvlText w:val="%5."/>
      <w:lvlJc w:val="left"/>
      <w:pPr>
        <w:ind w:left="4314" w:hanging="360"/>
      </w:pPr>
    </w:lvl>
    <w:lvl w:ilvl="5" w:tplc="2000001B" w:tentative="1">
      <w:start w:val="1"/>
      <w:numFmt w:val="lowerRoman"/>
      <w:lvlText w:val="%6."/>
      <w:lvlJc w:val="right"/>
      <w:pPr>
        <w:ind w:left="5034" w:hanging="180"/>
      </w:pPr>
    </w:lvl>
    <w:lvl w:ilvl="6" w:tplc="2000000F" w:tentative="1">
      <w:start w:val="1"/>
      <w:numFmt w:val="decimal"/>
      <w:lvlText w:val="%7."/>
      <w:lvlJc w:val="left"/>
      <w:pPr>
        <w:ind w:left="5754" w:hanging="360"/>
      </w:pPr>
    </w:lvl>
    <w:lvl w:ilvl="7" w:tplc="20000019" w:tentative="1">
      <w:start w:val="1"/>
      <w:numFmt w:val="lowerLetter"/>
      <w:lvlText w:val="%8."/>
      <w:lvlJc w:val="left"/>
      <w:pPr>
        <w:ind w:left="6474" w:hanging="360"/>
      </w:pPr>
    </w:lvl>
    <w:lvl w:ilvl="8" w:tplc="2000001B" w:tentative="1">
      <w:start w:val="1"/>
      <w:numFmt w:val="lowerRoman"/>
      <w:lvlText w:val="%9."/>
      <w:lvlJc w:val="right"/>
      <w:pPr>
        <w:ind w:left="7194" w:hanging="180"/>
      </w:pPr>
    </w:lvl>
  </w:abstractNum>
  <w:abstractNum w:abstractNumId="83" w15:restartNumberingAfterBreak="0">
    <w:nsid w:val="755351A2"/>
    <w:multiLevelType w:val="multilevel"/>
    <w:tmpl w:val="D5ACAB7E"/>
    <w:lvl w:ilvl="0">
      <w:start w:val="1"/>
      <w:numFmt w:val="decimal"/>
      <w:lvlText w:val="Annex %1"/>
      <w:lvlJc w:val="left"/>
      <w:pPr>
        <w:ind w:left="540" w:hanging="360"/>
      </w:pPr>
    </w:lvl>
    <w:lvl w:ilvl="1">
      <w:start w:val="1"/>
      <w:numFmt w:val="decimal"/>
      <w:pStyle w:val="Titre21"/>
      <w:lvlText w:val="%1.%2"/>
      <w:lvlJc w:val="left"/>
      <w:pPr>
        <w:tabs>
          <w:tab w:val="num" w:pos="709"/>
        </w:tabs>
        <w:ind w:left="709" w:hanging="709"/>
      </w:pPr>
    </w:lvl>
    <w:lvl w:ilvl="2">
      <w:start w:val="1"/>
      <w:numFmt w:val="decimal"/>
      <w:pStyle w:val="Titre32"/>
      <w:lvlText w:val="%1.%2.%3"/>
      <w:lvlJc w:val="left"/>
      <w:pPr>
        <w:tabs>
          <w:tab w:val="num" w:pos="1609"/>
        </w:tabs>
        <w:ind w:left="1609" w:hanging="709"/>
      </w:pPr>
      <w:rPr>
        <w:rFonts w:cs="Times New Roman"/>
        <w:b w:val="0"/>
        <w:bCs w:val="0"/>
        <w:i w:val="0"/>
        <w:iCs w:val="0"/>
        <w:caps w:val="0"/>
        <w:smallCaps w:val="0"/>
        <w:strike w:val="0"/>
        <w:dstrike w:val="0"/>
        <w:vanish w:val="0"/>
        <w:color w:val="000000"/>
        <w:spacing w:val="0"/>
        <w:position w:val="0"/>
        <w:sz w:val="22"/>
        <w:u w:val="none"/>
        <w:vertAlign w:val="baseline"/>
        <w:em w:val="none"/>
      </w:r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4" w15:restartNumberingAfterBreak="0">
    <w:nsid w:val="75DC42D6"/>
    <w:multiLevelType w:val="hybridMultilevel"/>
    <w:tmpl w:val="6226CDA6"/>
    <w:lvl w:ilvl="0" w:tplc="927E5EAC">
      <w:start w:val="1"/>
      <w:numFmt w:val="lowerLetter"/>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85" w15:restartNumberingAfterBreak="0">
    <w:nsid w:val="76A90E40"/>
    <w:multiLevelType w:val="hybridMultilevel"/>
    <w:tmpl w:val="0AF22532"/>
    <w:lvl w:ilvl="0" w:tplc="3FEA701A">
      <w:start w:val="1"/>
      <w:numFmt w:val="lowerLetter"/>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86" w15:restartNumberingAfterBreak="0">
    <w:nsid w:val="781337CD"/>
    <w:multiLevelType w:val="hybridMultilevel"/>
    <w:tmpl w:val="65945C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8342C45"/>
    <w:multiLevelType w:val="hybridMultilevel"/>
    <w:tmpl w:val="3082749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795349DB"/>
    <w:multiLevelType w:val="hybridMultilevel"/>
    <w:tmpl w:val="0D1AF6A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7958737B"/>
    <w:multiLevelType w:val="hybridMultilevel"/>
    <w:tmpl w:val="65945C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79C55751"/>
    <w:multiLevelType w:val="hybridMultilevel"/>
    <w:tmpl w:val="0D1AF6A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A1A010C"/>
    <w:multiLevelType w:val="multilevel"/>
    <w:tmpl w:val="A7143A68"/>
    <w:lvl w:ilvl="0">
      <w:start w:val="1"/>
      <w:numFmt w:val="upperRoman"/>
      <w:lvlText w:val="%1."/>
      <w:lvlJc w:val="right"/>
      <w:pPr>
        <w:ind w:left="360" w:hanging="360"/>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2" w15:restartNumberingAfterBreak="0">
    <w:nsid w:val="7D7678EE"/>
    <w:multiLevelType w:val="hybridMultilevel"/>
    <w:tmpl w:val="3FA4E57A"/>
    <w:lvl w:ilvl="0" w:tplc="040C0017">
      <w:start w:val="1"/>
      <w:numFmt w:val="lowerLetter"/>
      <w:lvlText w:val="%1)"/>
      <w:lvlJc w:val="left"/>
      <w:pPr>
        <w:ind w:left="1428" w:hanging="360"/>
      </w:p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3" w15:restartNumberingAfterBreak="0">
    <w:nsid w:val="7FA52265"/>
    <w:multiLevelType w:val="multilevel"/>
    <w:tmpl w:val="6FE87C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2"/>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2"/>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7FA76EA2"/>
    <w:multiLevelType w:val="hybridMultilevel"/>
    <w:tmpl w:val="63FE86FE"/>
    <w:lvl w:ilvl="0" w:tplc="6028321E">
      <w:start w:val="1"/>
      <w:numFmt w:val="lowerLetter"/>
      <w:lvlText w:val="%1)"/>
      <w:lvlJc w:val="left"/>
      <w:pPr>
        <w:ind w:left="1428" w:hanging="360"/>
      </w:pPr>
      <w:rPr>
        <w:rFonts w:asciiTheme="minorHAnsi" w:eastAsiaTheme="minorHAnsi" w:hAnsiTheme="minorHAnsi" w:cstheme="minorBidi"/>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173036360">
    <w:abstractNumId w:val="79"/>
  </w:num>
  <w:num w:numId="2" w16cid:durableId="1815372921">
    <w:abstractNumId w:val="10"/>
  </w:num>
  <w:num w:numId="3" w16cid:durableId="1595357607">
    <w:abstractNumId w:val="53"/>
  </w:num>
  <w:num w:numId="4" w16cid:durableId="1878548410">
    <w:abstractNumId w:val="5"/>
  </w:num>
  <w:num w:numId="5" w16cid:durableId="559248835">
    <w:abstractNumId w:val="32"/>
  </w:num>
  <w:num w:numId="6" w16cid:durableId="1010110402">
    <w:abstractNumId w:val="94"/>
  </w:num>
  <w:num w:numId="7" w16cid:durableId="1215921300">
    <w:abstractNumId w:val="13"/>
  </w:num>
  <w:num w:numId="8" w16cid:durableId="1821922634">
    <w:abstractNumId w:val="65"/>
  </w:num>
  <w:num w:numId="9" w16cid:durableId="1373535968">
    <w:abstractNumId w:val="81"/>
  </w:num>
  <w:num w:numId="10" w16cid:durableId="1637831798">
    <w:abstractNumId w:val="9"/>
  </w:num>
  <w:num w:numId="11" w16cid:durableId="1338076281">
    <w:abstractNumId w:val="86"/>
  </w:num>
  <w:num w:numId="12" w16cid:durableId="1807042392">
    <w:abstractNumId w:val="56"/>
  </w:num>
  <w:num w:numId="13" w16cid:durableId="1268729965">
    <w:abstractNumId w:val="41"/>
  </w:num>
  <w:num w:numId="14" w16cid:durableId="217471616">
    <w:abstractNumId w:val="57"/>
  </w:num>
  <w:num w:numId="15" w16cid:durableId="481582681">
    <w:abstractNumId w:val="91"/>
  </w:num>
  <w:num w:numId="16" w16cid:durableId="1952660833">
    <w:abstractNumId w:val="92"/>
  </w:num>
  <w:num w:numId="17" w16cid:durableId="1874610761">
    <w:abstractNumId w:val="16"/>
  </w:num>
  <w:num w:numId="18" w16cid:durableId="677972201">
    <w:abstractNumId w:val="52"/>
  </w:num>
  <w:num w:numId="19" w16cid:durableId="10433623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7508512">
    <w:abstractNumId w:val="58"/>
  </w:num>
  <w:num w:numId="21" w16cid:durableId="1076322974">
    <w:abstractNumId w:val="38"/>
  </w:num>
  <w:num w:numId="22" w16cid:durableId="518858943">
    <w:abstractNumId w:val="2"/>
  </w:num>
  <w:num w:numId="23" w16cid:durableId="919097092">
    <w:abstractNumId w:val="12"/>
  </w:num>
  <w:num w:numId="24" w16cid:durableId="168059176">
    <w:abstractNumId w:val="89"/>
  </w:num>
  <w:num w:numId="25" w16cid:durableId="1953903756">
    <w:abstractNumId w:val="48"/>
  </w:num>
  <w:num w:numId="26" w16cid:durableId="946350985">
    <w:abstractNumId w:val="22"/>
  </w:num>
  <w:num w:numId="27" w16cid:durableId="60255369">
    <w:abstractNumId w:val="8"/>
  </w:num>
  <w:num w:numId="28" w16cid:durableId="388309135">
    <w:abstractNumId w:val="30"/>
  </w:num>
  <w:num w:numId="29" w16cid:durableId="1600602028">
    <w:abstractNumId w:val="43"/>
  </w:num>
  <w:num w:numId="30" w16cid:durableId="1406564535">
    <w:abstractNumId w:val="70"/>
  </w:num>
  <w:num w:numId="31" w16cid:durableId="162428534">
    <w:abstractNumId w:val="63"/>
  </w:num>
  <w:num w:numId="32" w16cid:durableId="948853252">
    <w:abstractNumId w:val="18"/>
  </w:num>
  <w:num w:numId="33" w16cid:durableId="1113553784">
    <w:abstractNumId w:val="21"/>
  </w:num>
  <w:num w:numId="34" w16cid:durableId="1666278109">
    <w:abstractNumId w:val="1"/>
  </w:num>
  <w:num w:numId="35" w16cid:durableId="220335321">
    <w:abstractNumId w:val="90"/>
  </w:num>
  <w:num w:numId="36" w16cid:durableId="1663699097">
    <w:abstractNumId w:val="93"/>
  </w:num>
  <w:num w:numId="37" w16cid:durableId="1784811846">
    <w:abstractNumId w:val="23"/>
  </w:num>
  <w:num w:numId="38" w16cid:durableId="342632741">
    <w:abstractNumId w:val="83"/>
  </w:num>
  <w:num w:numId="39" w16cid:durableId="1232233008">
    <w:abstractNumId w:val="3"/>
  </w:num>
  <w:num w:numId="40" w16cid:durableId="736392700">
    <w:abstractNumId w:val="47"/>
  </w:num>
  <w:num w:numId="41" w16cid:durableId="1560432011">
    <w:abstractNumId w:val="33"/>
  </w:num>
  <w:num w:numId="42" w16cid:durableId="1345744737">
    <w:abstractNumId w:val="45"/>
  </w:num>
  <w:num w:numId="43" w16cid:durableId="2137095451">
    <w:abstractNumId w:val="11"/>
  </w:num>
  <w:num w:numId="44" w16cid:durableId="1680280248">
    <w:abstractNumId w:val="40"/>
  </w:num>
  <w:num w:numId="45" w16cid:durableId="12999105">
    <w:abstractNumId w:val="50"/>
  </w:num>
  <w:num w:numId="46" w16cid:durableId="589198898">
    <w:abstractNumId w:val="60"/>
  </w:num>
  <w:num w:numId="47" w16cid:durableId="1034379915">
    <w:abstractNumId w:val="62"/>
  </w:num>
  <w:num w:numId="48" w16cid:durableId="1023165033">
    <w:abstractNumId w:val="25"/>
  </w:num>
  <w:num w:numId="49" w16cid:durableId="1478373680">
    <w:abstractNumId w:val="72"/>
  </w:num>
  <w:num w:numId="50" w16cid:durableId="676926169">
    <w:abstractNumId w:val="78"/>
  </w:num>
  <w:num w:numId="51" w16cid:durableId="1153445106">
    <w:abstractNumId w:val="88"/>
  </w:num>
  <w:num w:numId="52" w16cid:durableId="842086282">
    <w:abstractNumId w:val="51"/>
  </w:num>
  <w:num w:numId="53" w16cid:durableId="868878297">
    <w:abstractNumId w:val="80"/>
  </w:num>
  <w:num w:numId="54" w16cid:durableId="245455486">
    <w:abstractNumId w:val="55"/>
  </w:num>
  <w:num w:numId="55" w16cid:durableId="1292898962">
    <w:abstractNumId w:val="46"/>
  </w:num>
  <w:num w:numId="56" w16cid:durableId="65687623">
    <w:abstractNumId w:val="87"/>
  </w:num>
  <w:num w:numId="57" w16cid:durableId="774254109">
    <w:abstractNumId w:val="34"/>
  </w:num>
  <w:num w:numId="58" w16cid:durableId="1079717594">
    <w:abstractNumId w:val="59"/>
  </w:num>
  <w:num w:numId="59" w16cid:durableId="1177498679">
    <w:abstractNumId w:val="27"/>
  </w:num>
  <w:num w:numId="60" w16cid:durableId="1307277561">
    <w:abstractNumId w:val="42"/>
  </w:num>
  <w:num w:numId="61" w16cid:durableId="215507859">
    <w:abstractNumId w:val="77"/>
  </w:num>
  <w:num w:numId="62" w16cid:durableId="378214665">
    <w:abstractNumId w:val="49"/>
  </w:num>
  <w:num w:numId="63" w16cid:durableId="975333834">
    <w:abstractNumId w:val="29"/>
  </w:num>
  <w:num w:numId="64" w16cid:durableId="259147031">
    <w:abstractNumId w:val="7"/>
  </w:num>
  <w:num w:numId="65" w16cid:durableId="503786414">
    <w:abstractNumId w:val="28"/>
  </w:num>
  <w:num w:numId="66" w16cid:durableId="1016929670">
    <w:abstractNumId w:val="76"/>
  </w:num>
  <w:num w:numId="67" w16cid:durableId="613562009">
    <w:abstractNumId w:val="6"/>
  </w:num>
  <w:num w:numId="68" w16cid:durableId="1832479893">
    <w:abstractNumId w:val="44"/>
  </w:num>
  <w:num w:numId="69" w16cid:durableId="2063091990">
    <w:abstractNumId w:val="54"/>
  </w:num>
  <w:num w:numId="70" w16cid:durableId="2024698929">
    <w:abstractNumId w:val="0"/>
  </w:num>
  <w:num w:numId="71" w16cid:durableId="34476025">
    <w:abstractNumId w:val="26"/>
  </w:num>
  <w:num w:numId="72" w16cid:durableId="1262448354">
    <w:abstractNumId w:val="64"/>
  </w:num>
  <w:num w:numId="73" w16cid:durableId="1085343247">
    <w:abstractNumId w:val="14"/>
  </w:num>
  <w:num w:numId="74" w16cid:durableId="399525914">
    <w:abstractNumId w:val="71"/>
  </w:num>
  <w:num w:numId="75" w16cid:durableId="2062048808">
    <w:abstractNumId w:val="37"/>
  </w:num>
  <w:num w:numId="76" w16cid:durableId="31854453">
    <w:abstractNumId w:val="66"/>
  </w:num>
  <w:num w:numId="77" w16cid:durableId="331299617">
    <w:abstractNumId w:val="73"/>
  </w:num>
  <w:num w:numId="78" w16cid:durableId="233012317">
    <w:abstractNumId w:val="74"/>
  </w:num>
  <w:num w:numId="79" w16cid:durableId="1092896432">
    <w:abstractNumId w:val="75"/>
  </w:num>
  <w:num w:numId="80" w16cid:durableId="449125445">
    <w:abstractNumId w:val="61"/>
  </w:num>
  <w:num w:numId="81" w16cid:durableId="975525761">
    <w:abstractNumId w:val="82"/>
  </w:num>
  <w:num w:numId="82" w16cid:durableId="132255888">
    <w:abstractNumId w:val="4"/>
  </w:num>
  <w:num w:numId="83" w16cid:durableId="1441221960">
    <w:abstractNumId w:val="68"/>
  </w:num>
  <w:num w:numId="84" w16cid:durableId="1360618427">
    <w:abstractNumId w:val="20"/>
  </w:num>
  <w:num w:numId="85" w16cid:durableId="1548487039">
    <w:abstractNumId w:val="39"/>
  </w:num>
  <w:num w:numId="86" w16cid:durableId="471560233">
    <w:abstractNumId w:val="85"/>
  </w:num>
  <w:num w:numId="87" w16cid:durableId="1704667150">
    <w:abstractNumId w:val="24"/>
  </w:num>
  <w:num w:numId="88" w16cid:durableId="1062292021">
    <w:abstractNumId w:val="84"/>
  </w:num>
  <w:num w:numId="89" w16cid:durableId="1951283002">
    <w:abstractNumId w:val="36"/>
  </w:num>
  <w:num w:numId="90" w16cid:durableId="261181922">
    <w:abstractNumId w:val="31"/>
  </w:num>
  <w:num w:numId="91" w16cid:durableId="784160299">
    <w:abstractNumId w:val="19"/>
  </w:num>
  <w:num w:numId="92" w16cid:durableId="1764296680">
    <w:abstractNumId w:val="17"/>
  </w:num>
  <w:num w:numId="93" w16cid:durableId="1339235999">
    <w:abstractNumId w:val="67"/>
  </w:num>
  <w:num w:numId="94" w16cid:durableId="1048451967">
    <w:abstractNumId w:val="15"/>
  </w:num>
  <w:num w:numId="95" w16cid:durableId="175924190">
    <w:abstractNumId w:val="69"/>
  </w:num>
  <w:num w:numId="96" w16cid:durableId="12441008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80874004">
    <w:abstractNumId w:val="69"/>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20365788">
    <w:abstractNumId w:val="69"/>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96591220">
    <w:abstractNumId w:val="69"/>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9569631">
    <w:abstractNumId w:val="69"/>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10699716">
    <w:abstractNumId w:val="69"/>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636519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5860501">
    <w:abstractNumId w:val="69"/>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5517973">
    <w:abstractNumId w:val="69"/>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10726285">
    <w:abstractNumId w:val="69"/>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67606342">
    <w:abstractNumId w:val="69"/>
    <w:lvlOverride w:ilvl="0">
      <w:startOverride w:val="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cyMzUwtLEDYwMVHSUQpOLS7OzM8DKTAyrgUAg1Tf1C0AAAA="/>
    <w:docVar w:name="LW_DocType" w:val="NORMAL"/>
  </w:docVars>
  <w:rsids>
    <w:rsidRoot w:val="00DD06B6"/>
    <w:rsid w:val="000000C6"/>
    <w:rsid w:val="000003ED"/>
    <w:rsid w:val="000013C8"/>
    <w:rsid w:val="000021B7"/>
    <w:rsid w:val="000022E8"/>
    <w:rsid w:val="00002915"/>
    <w:rsid w:val="00004958"/>
    <w:rsid w:val="00004B55"/>
    <w:rsid w:val="0000509B"/>
    <w:rsid w:val="000050EF"/>
    <w:rsid w:val="000062FD"/>
    <w:rsid w:val="0000657E"/>
    <w:rsid w:val="00007482"/>
    <w:rsid w:val="00007D40"/>
    <w:rsid w:val="00007EF5"/>
    <w:rsid w:val="00010250"/>
    <w:rsid w:val="000112AD"/>
    <w:rsid w:val="0001152C"/>
    <w:rsid w:val="00011D9B"/>
    <w:rsid w:val="0001244D"/>
    <w:rsid w:val="00012EE9"/>
    <w:rsid w:val="000131A7"/>
    <w:rsid w:val="000131C4"/>
    <w:rsid w:val="000135E2"/>
    <w:rsid w:val="000136A7"/>
    <w:rsid w:val="00013E7E"/>
    <w:rsid w:val="000152E2"/>
    <w:rsid w:val="00015607"/>
    <w:rsid w:val="00015C41"/>
    <w:rsid w:val="0001603B"/>
    <w:rsid w:val="00016E9F"/>
    <w:rsid w:val="00017079"/>
    <w:rsid w:val="0001736E"/>
    <w:rsid w:val="00017C26"/>
    <w:rsid w:val="00020885"/>
    <w:rsid w:val="00020956"/>
    <w:rsid w:val="000209A9"/>
    <w:rsid w:val="0002106D"/>
    <w:rsid w:val="0002168F"/>
    <w:rsid w:val="000219AC"/>
    <w:rsid w:val="00024A4A"/>
    <w:rsid w:val="00024BCA"/>
    <w:rsid w:val="00025004"/>
    <w:rsid w:val="0002526C"/>
    <w:rsid w:val="00025E83"/>
    <w:rsid w:val="000261C4"/>
    <w:rsid w:val="00026214"/>
    <w:rsid w:val="00027051"/>
    <w:rsid w:val="000270C6"/>
    <w:rsid w:val="0002723B"/>
    <w:rsid w:val="00027F62"/>
    <w:rsid w:val="0003041E"/>
    <w:rsid w:val="0003047F"/>
    <w:rsid w:val="000308C8"/>
    <w:rsid w:val="00030B82"/>
    <w:rsid w:val="00030C56"/>
    <w:rsid w:val="00030FF1"/>
    <w:rsid w:val="000311ED"/>
    <w:rsid w:val="00031523"/>
    <w:rsid w:val="000319BF"/>
    <w:rsid w:val="00033F94"/>
    <w:rsid w:val="0003415B"/>
    <w:rsid w:val="00034740"/>
    <w:rsid w:val="00035211"/>
    <w:rsid w:val="00035388"/>
    <w:rsid w:val="000356ED"/>
    <w:rsid w:val="0003627A"/>
    <w:rsid w:val="00036E8A"/>
    <w:rsid w:val="00036F31"/>
    <w:rsid w:val="000373AB"/>
    <w:rsid w:val="000377CF"/>
    <w:rsid w:val="00037C34"/>
    <w:rsid w:val="00037DA9"/>
    <w:rsid w:val="00040706"/>
    <w:rsid w:val="000417C4"/>
    <w:rsid w:val="00042169"/>
    <w:rsid w:val="00042187"/>
    <w:rsid w:val="000432F0"/>
    <w:rsid w:val="00043F13"/>
    <w:rsid w:val="00044B25"/>
    <w:rsid w:val="00044C43"/>
    <w:rsid w:val="00045186"/>
    <w:rsid w:val="00046044"/>
    <w:rsid w:val="000462B6"/>
    <w:rsid w:val="0004636F"/>
    <w:rsid w:val="000464DA"/>
    <w:rsid w:val="00046D26"/>
    <w:rsid w:val="000476CD"/>
    <w:rsid w:val="0005086A"/>
    <w:rsid w:val="0005113F"/>
    <w:rsid w:val="00051221"/>
    <w:rsid w:val="0005130E"/>
    <w:rsid w:val="00051B22"/>
    <w:rsid w:val="00052BB0"/>
    <w:rsid w:val="00052F62"/>
    <w:rsid w:val="00053178"/>
    <w:rsid w:val="00053C3B"/>
    <w:rsid w:val="000543E2"/>
    <w:rsid w:val="00055DA4"/>
    <w:rsid w:val="000563B0"/>
    <w:rsid w:val="000579F2"/>
    <w:rsid w:val="00057CAB"/>
    <w:rsid w:val="00057F5A"/>
    <w:rsid w:val="0006068C"/>
    <w:rsid w:val="00060D87"/>
    <w:rsid w:val="0006174F"/>
    <w:rsid w:val="00061D0C"/>
    <w:rsid w:val="000629BD"/>
    <w:rsid w:val="00063200"/>
    <w:rsid w:val="00063C87"/>
    <w:rsid w:val="0006442E"/>
    <w:rsid w:val="00064F2D"/>
    <w:rsid w:val="00065A85"/>
    <w:rsid w:val="00066066"/>
    <w:rsid w:val="00066B1D"/>
    <w:rsid w:val="00067824"/>
    <w:rsid w:val="000679C1"/>
    <w:rsid w:val="000704F6"/>
    <w:rsid w:val="00070C08"/>
    <w:rsid w:val="00070F41"/>
    <w:rsid w:val="00071A14"/>
    <w:rsid w:val="00071D3E"/>
    <w:rsid w:val="00071DA5"/>
    <w:rsid w:val="00071E91"/>
    <w:rsid w:val="0007204D"/>
    <w:rsid w:val="000733AA"/>
    <w:rsid w:val="000733E3"/>
    <w:rsid w:val="0007353C"/>
    <w:rsid w:val="000748A4"/>
    <w:rsid w:val="00075A20"/>
    <w:rsid w:val="00075C07"/>
    <w:rsid w:val="00075C2B"/>
    <w:rsid w:val="00075EBF"/>
    <w:rsid w:val="00076972"/>
    <w:rsid w:val="00076A30"/>
    <w:rsid w:val="000773C3"/>
    <w:rsid w:val="00080424"/>
    <w:rsid w:val="00080DA7"/>
    <w:rsid w:val="00080ECD"/>
    <w:rsid w:val="00080FDB"/>
    <w:rsid w:val="00081A39"/>
    <w:rsid w:val="00083251"/>
    <w:rsid w:val="0008447C"/>
    <w:rsid w:val="00084C0E"/>
    <w:rsid w:val="00084C26"/>
    <w:rsid w:val="000851FD"/>
    <w:rsid w:val="000859C0"/>
    <w:rsid w:val="000861AE"/>
    <w:rsid w:val="00086BBA"/>
    <w:rsid w:val="00086D8F"/>
    <w:rsid w:val="000875A1"/>
    <w:rsid w:val="00087F2E"/>
    <w:rsid w:val="000900ED"/>
    <w:rsid w:val="000901B1"/>
    <w:rsid w:val="000909AA"/>
    <w:rsid w:val="00090FC8"/>
    <w:rsid w:val="0009227E"/>
    <w:rsid w:val="00092A80"/>
    <w:rsid w:val="0009375E"/>
    <w:rsid w:val="0009382D"/>
    <w:rsid w:val="00095044"/>
    <w:rsid w:val="00095089"/>
    <w:rsid w:val="000950BE"/>
    <w:rsid w:val="000952DD"/>
    <w:rsid w:val="000957A6"/>
    <w:rsid w:val="0009613D"/>
    <w:rsid w:val="00096414"/>
    <w:rsid w:val="000967A4"/>
    <w:rsid w:val="00097110"/>
    <w:rsid w:val="00097E87"/>
    <w:rsid w:val="000A082F"/>
    <w:rsid w:val="000A25B4"/>
    <w:rsid w:val="000A2A16"/>
    <w:rsid w:val="000A2F98"/>
    <w:rsid w:val="000A364D"/>
    <w:rsid w:val="000A3A1B"/>
    <w:rsid w:val="000A3BF3"/>
    <w:rsid w:val="000A3DD5"/>
    <w:rsid w:val="000A493F"/>
    <w:rsid w:val="000A6068"/>
    <w:rsid w:val="000A6976"/>
    <w:rsid w:val="000A787C"/>
    <w:rsid w:val="000A7991"/>
    <w:rsid w:val="000A7AC6"/>
    <w:rsid w:val="000A7DFC"/>
    <w:rsid w:val="000A7FC5"/>
    <w:rsid w:val="000B101D"/>
    <w:rsid w:val="000B1699"/>
    <w:rsid w:val="000B17CA"/>
    <w:rsid w:val="000B17F9"/>
    <w:rsid w:val="000B184A"/>
    <w:rsid w:val="000B1A36"/>
    <w:rsid w:val="000B22C2"/>
    <w:rsid w:val="000B2A16"/>
    <w:rsid w:val="000B2DE6"/>
    <w:rsid w:val="000B3144"/>
    <w:rsid w:val="000B3539"/>
    <w:rsid w:val="000B36C1"/>
    <w:rsid w:val="000B3BE6"/>
    <w:rsid w:val="000B3C8F"/>
    <w:rsid w:val="000B3FA0"/>
    <w:rsid w:val="000B45B6"/>
    <w:rsid w:val="000B4A7D"/>
    <w:rsid w:val="000B4C17"/>
    <w:rsid w:val="000B524C"/>
    <w:rsid w:val="000B5505"/>
    <w:rsid w:val="000B5BF3"/>
    <w:rsid w:val="000B5DB5"/>
    <w:rsid w:val="000B68A2"/>
    <w:rsid w:val="000B68C8"/>
    <w:rsid w:val="000B70BF"/>
    <w:rsid w:val="000B70D8"/>
    <w:rsid w:val="000B76B4"/>
    <w:rsid w:val="000B7912"/>
    <w:rsid w:val="000C0203"/>
    <w:rsid w:val="000C13DA"/>
    <w:rsid w:val="000C17DA"/>
    <w:rsid w:val="000C3087"/>
    <w:rsid w:val="000C30C9"/>
    <w:rsid w:val="000C347C"/>
    <w:rsid w:val="000C43CC"/>
    <w:rsid w:val="000C47A4"/>
    <w:rsid w:val="000C48F0"/>
    <w:rsid w:val="000C559E"/>
    <w:rsid w:val="000C653F"/>
    <w:rsid w:val="000C6796"/>
    <w:rsid w:val="000C6B16"/>
    <w:rsid w:val="000C6C81"/>
    <w:rsid w:val="000C759A"/>
    <w:rsid w:val="000C7DB1"/>
    <w:rsid w:val="000D003B"/>
    <w:rsid w:val="000D1C47"/>
    <w:rsid w:val="000D21C0"/>
    <w:rsid w:val="000D25D5"/>
    <w:rsid w:val="000D28A3"/>
    <w:rsid w:val="000D2CA9"/>
    <w:rsid w:val="000D2D8E"/>
    <w:rsid w:val="000D3686"/>
    <w:rsid w:val="000D42DD"/>
    <w:rsid w:val="000D50C0"/>
    <w:rsid w:val="000D574B"/>
    <w:rsid w:val="000D5C2D"/>
    <w:rsid w:val="000D5D78"/>
    <w:rsid w:val="000D5F16"/>
    <w:rsid w:val="000D6851"/>
    <w:rsid w:val="000D6E7F"/>
    <w:rsid w:val="000D72E1"/>
    <w:rsid w:val="000D7DD9"/>
    <w:rsid w:val="000D7E47"/>
    <w:rsid w:val="000D7EB9"/>
    <w:rsid w:val="000E00A1"/>
    <w:rsid w:val="000E00E0"/>
    <w:rsid w:val="000E0168"/>
    <w:rsid w:val="000E05EC"/>
    <w:rsid w:val="000E095F"/>
    <w:rsid w:val="000E1F05"/>
    <w:rsid w:val="000E2659"/>
    <w:rsid w:val="000E2E0D"/>
    <w:rsid w:val="000E3860"/>
    <w:rsid w:val="000E70DD"/>
    <w:rsid w:val="000F0575"/>
    <w:rsid w:val="000F08F0"/>
    <w:rsid w:val="000F0B0D"/>
    <w:rsid w:val="000F0E60"/>
    <w:rsid w:val="000F11EA"/>
    <w:rsid w:val="000F16BB"/>
    <w:rsid w:val="000F1991"/>
    <w:rsid w:val="000F32B3"/>
    <w:rsid w:val="000F3F18"/>
    <w:rsid w:val="000F3FD9"/>
    <w:rsid w:val="000F4671"/>
    <w:rsid w:val="000F4EF6"/>
    <w:rsid w:val="000F5149"/>
    <w:rsid w:val="000F522A"/>
    <w:rsid w:val="000F565A"/>
    <w:rsid w:val="000F585B"/>
    <w:rsid w:val="000F5AF6"/>
    <w:rsid w:val="000F6212"/>
    <w:rsid w:val="000F63F4"/>
    <w:rsid w:val="000F6564"/>
    <w:rsid w:val="000F7004"/>
    <w:rsid w:val="000F7FA5"/>
    <w:rsid w:val="00100FAC"/>
    <w:rsid w:val="00100FDD"/>
    <w:rsid w:val="001017A0"/>
    <w:rsid w:val="00103C01"/>
    <w:rsid w:val="00103CFA"/>
    <w:rsid w:val="00103F0A"/>
    <w:rsid w:val="00104189"/>
    <w:rsid w:val="00104542"/>
    <w:rsid w:val="00104B3D"/>
    <w:rsid w:val="00104E98"/>
    <w:rsid w:val="001056F9"/>
    <w:rsid w:val="00105C41"/>
    <w:rsid w:val="0010614A"/>
    <w:rsid w:val="00106C31"/>
    <w:rsid w:val="00106C5D"/>
    <w:rsid w:val="0010772E"/>
    <w:rsid w:val="00110E38"/>
    <w:rsid w:val="001114CB"/>
    <w:rsid w:val="00111645"/>
    <w:rsid w:val="00111747"/>
    <w:rsid w:val="00112367"/>
    <w:rsid w:val="00112C9B"/>
    <w:rsid w:val="00112F48"/>
    <w:rsid w:val="00113C06"/>
    <w:rsid w:val="00113D92"/>
    <w:rsid w:val="00114386"/>
    <w:rsid w:val="001145AC"/>
    <w:rsid w:val="001155C7"/>
    <w:rsid w:val="001155CC"/>
    <w:rsid w:val="00115863"/>
    <w:rsid w:val="0011600D"/>
    <w:rsid w:val="00116161"/>
    <w:rsid w:val="00117118"/>
    <w:rsid w:val="00117900"/>
    <w:rsid w:val="00120615"/>
    <w:rsid w:val="00120774"/>
    <w:rsid w:val="0012124D"/>
    <w:rsid w:val="00121420"/>
    <w:rsid w:val="001214B2"/>
    <w:rsid w:val="00121B52"/>
    <w:rsid w:val="00122418"/>
    <w:rsid w:val="0012243F"/>
    <w:rsid w:val="001229A3"/>
    <w:rsid w:val="00122ABA"/>
    <w:rsid w:val="00122C07"/>
    <w:rsid w:val="0012574A"/>
    <w:rsid w:val="001259C5"/>
    <w:rsid w:val="00127102"/>
    <w:rsid w:val="00127AA8"/>
    <w:rsid w:val="00130F74"/>
    <w:rsid w:val="00131332"/>
    <w:rsid w:val="001314F0"/>
    <w:rsid w:val="001329B7"/>
    <w:rsid w:val="00132D1F"/>
    <w:rsid w:val="00132D76"/>
    <w:rsid w:val="00133493"/>
    <w:rsid w:val="001337BA"/>
    <w:rsid w:val="0013585D"/>
    <w:rsid w:val="0013704B"/>
    <w:rsid w:val="00137198"/>
    <w:rsid w:val="0013751B"/>
    <w:rsid w:val="00137A8F"/>
    <w:rsid w:val="00137BE3"/>
    <w:rsid w:val="00140041"/>
    <w:rsid w:val="00140073"/>
    <w:rsid w:val="0014092D"/>
    <w:rsid w:val="00140AFE"/>
    <w:rsid w:val="001419E0"/>
    <w:rsid w:val="00142124"/>
    <w:rsid w:val="001423A6"/>
    <w:rsid w:val="00142460"/>
    <w:rsid w:val="00142ACF"/>
    <w:rsid w:val="00142F41"/>
    <w:rsid w:val="001437DC"/>
    <w:rsid w:val="00143B3F"/>
    <w:rsid w:val="00144174"/>
    <w:rsid w:val="00144C76"/>
    <w:rsid w:val="00145F25"/>
    <w:rsid w:val="0014640D"/>
    <w:rsid w:val="001464E6"/>
    <w:rsid w:val="00147817"/>
    <w:rsid w:val="00147FE6"/>
    <w:rsid w:val="00150308"/>
    <w:rsid w:val="00150E85"/>
    <w:rsid w:val="00150EE0"/>
    <w:rsid w:val="0015123E"/>
    <w:rsid w:val="0015221C"/>
    <w:rsid w:val="0015224A"/>
    <w:rsid w:val="001523B0"/>
    <w:rsid w:val="0015268E"/>
    <w:rsid w:val="001532E6"/>
    <w:rsid w:val="001534DF"/>
    <w:rsid w:val="00153B13"/>
    <w:rsid w:val="001543D5"/>
    <w:rsid w:val="001543DF"/>
    <w:rsid w:val="00154AA7"/>
    <w:rsid w:val="00154C5B"/>
    <w:rsid w:val="00154FDD"/>
    <w:rsid w:val="00155726"/>
    <w:rsid w:val="00155C21"/>
    <w:rsid w:val="001567EA"/>
    <w:rsid w:val="00156BE4"/>
    <w:rsid w:val="00156D12"/>
    <w:rsid w:val="00157247"/>
    <w:rsid w:val="00157452"/>
    <w:rsid w:val="0015749B"/>
    <w:rsid w:val="00157ECF"/>
    <w:rsid w:val="00157F99"/>
    <w:rsid w:val="00160547"/>
    <w:rsid w:val="0016105E"/>
    <w:rsid w:val="001611FB"/>
    <w:rsid w:val="00161727"/>
    <w:rsid w:val="001617B1"/>
    <w:rsid w:val="00161AAA"/>
    <w:rsid w:val="00161FB2"/>
    <w:rsid w:val="001622C9"/>
    <w:rsid w:val="001626C9"/>
    <w:rsid w:val="00163627"/>
    <w:rsid w:val="00163655"/>
    <w:rsid w:val="0016397B"/>
    <w:rsid w:val="00165134"/>
    <w:rsid w:val="00165362"/>
    <w:rsid w:val="0016596E"/>
    <w:rsid w:val="00165D7C"/>
    <w:rsid w:val="00165E06"/>
    <w:rsid w:val="00165F60"/>
    <w:rsid w:val="00166811"/>
    <w:rsid w:val="00167177"/>
    <w:rsid w:val="0016734C"/>
    <w:rsid w:val="00167997"/>
    <w:rsid w:val="00167B87"/>
    <w:rsid w:val="00167DBA"/>
    <w:rsid w:val="00170329"/>
    <w:rsid w:val="001707C3"/>
    <w:rsid w:val="001707CD"/>
    <w:rsid w:val="00170ECF"/>
    <w:rsid w:val="001714F4"/>
    <w:rsid w:val="00172D97"/>
    <w:rsid w:val="00172FA9"/>
    <w:rsid w:val="00172FE9"/>
    <w:rsid w:val="00173315"/>
    <w:rsid w:val="0017349F"/>
    <w:rsid w:val="00174364"/>
    <w:rsid w:val="0017443A"/>
    <w:rsid w:val="0017529A"/>
    <w:rsid w:val="0017729D"/>
    <w:rsid w:val="00177FC1"/>
    <w:rsid w:val="001802EB"/>
    <w:rsid w:val="00180640"/>
    <w:rsid w:val="001818FE"/>
    <w:rsid w:val="00182CBC"/>
    <w:rsid w:val="0018321C"/>
    <w:rsid w:val="00183687"/>
    <w:rsid w:val="001836E3"/>
    <w:rsid w:val="0018371C"/>
    <w:rsid w:val="001837FE"/>
    <w:rsid w:val="001842DE"/>
    <w:rsid w:val="00184A73"/>
    <w:rsid w:val="001859A2"/>
    <w:rsid w:val="00185E37"/>
    <w:rsid w:val="00185EA7"/>
    <w:rsid w:val="001867BA"/>
    <w:rsid w:val="00186F78"/>
    <w:rsid w:val="0018725A"/>
    <w:rsid w:val="00187428"/>
    <w:rsid w:val="00187B2C"/>
    <w:rsid w:val="00187C99"/>
    <w:rsid w:val="00187D3C"/>
    <w:rsid w:val="00187D7A"/>
    <w:rsid w:val="00190474"/>
    <w:rsid w:val="001906C4"/>
    <w:rsid w:val="00190D13"/>
    <w:rsid w:val="00191423"/>
    <w:rsid w:val="001922EC"/>
    <w:rsid w:val="0019383A"/>
    <w:rsid w:val="0019409A"/>
    <w:rsid w:val="00194CBB"/>
    <w:rsid w:val="00194D02"/>
    <w:rsid w:val="00194F78"/>
    <w:rsid w:val="00195048"/>
    <w:rsid w:val="00195598"/>
    <w:rsid w:val="00195A61"/>
    <w:rsid w:val="0019616C"/>
    <w:rsid w:val="00196BA2"/>
    <w:rsid w:val="00197932"/>
    <w:rsid w:val="00197BFD"/>
    <w:rsid w:val="00197C53"/>
    <w:rsid w:val="001A01AB"/>
    <w:rsid w:val="001A0376"/>
    <w:rsid w:val="001A13A4"/>
    <w:rsid w:val="001A14B9"/>
    <w:rsid w:val="001A19A7"/>
    <w:rsid w:val="001A2317"/>
    <w:rsid w:val="001A240E"/>
    <w:rsid w:val="001A25AA"/>
    <w:rsid w:val="001A330A"/>
    <w:rsid w:val="001A35B7"/>
    <w:rsid w:val="001A37E4"/>
    <w:rsid w:val="001A4135"/>
    <w:rsid w:val="001A4AE2"/>
    <w:rsid w:val="001A4BAE"/>
    <w:rsid w:val="001A5233"/>
    <w:rsid w:val="001A57B6"/>
    <w:rsid w:val="001A6105"/>
    <w:rsid w:val="001A69A5"/>
    <w:rsid w:val="001A783C"/>
    <w:rsid w:val="001B0A5C"/>
    <w:rsid w:val="001B0FA3"/>
    <w:rsid w:val="001B1367"/>
    <w:rsid w:val="001B1416"/>
    <w:rsid w:val="001B1499"/>
    <w:rsid w:val="001B1754"/>
    <w:rsid w:val="001B1C0D"/>
    <w:rsid w:val="001B2502"/>
    <w:rsid w:val="001B2EA3"/>
    <w:rsid w:val="001B40D8"/>
    <w:rsid w:val="001B5A4F"/>
    <w:rsid w:val="001B5EA4"/>
    <w:rsid w:val="001B6202"/>
    <w:rsid w:val="001B6948"/>
    <w:rsid w:val="001B69BB"/>
    <w:rsid w:val="001B7263"/>
    <w:rsid w:val="001C090B"/>
    <w:rsid w:val="001C09CC"/>
    <w:rsid w:val="001C1696"/>
    <w:rsid w:val="001C1CB8"/>
    <w:rsid w:val="001C27A3"/>
    <w:rsid w:val="001C2CC9"/>
    <w:rsid w:val="001C32C7"/>
    <w:rsid w:val="001C3685"/>
    <w:rsid w:val="001C3717"/>
    <w:rsid w:val="001C3847"/>
    <w:rsid w:val="001C3977"/>
    <w:rsid w:val="001C42CF"/>
    <w:rsid w:val="001C50EE"/>
    <w:rsid w:val="001C60F0"/>
    <w:rsid w:val="001C62AF"/>
    <w:rsid w:val="001C6647"/>
    <w:rsid w:val="001C6881"/>
    <w:rsid w:val="001C6A47"/>
    <w:rsid w:val="001C6E8D"/>
    <w:rsid w:val="001C724E"/>
    <w:rsid w:val="001C7B3E"/>
    <w:rsid w:val="001C7C0C"/>
    <w:rsid w:val="001D045F"/>
    <w:rsid w:val="001D0D27"/>
    <w:rsid w:val="001D1D26"/>
    <w:rsid w:val="001D1E8A"/>
    <w:rsid w:val="001D2734"/>
    <w:rsid w:val="001D2947"/>
    <w:rsid w:val="001D404E"/>
    <w:rsid w:val="001D436D"/>
    <w:rsid w:val="001D4902"/>
    <w:rsid w:val="001D5108"/>
    <w:rsid w:val="001D57F2"/>
    <w:rsid w:val="001D5828"/>
    <w:rsid w:val="001D5CBF"/>
    <w:rsid w:val="001D5F1D"/>
    <w:rsid w:val="001D639E"/>
    <w:rsid w:val="001D6400"/>
    <w:rsid w:val="001D6669"/>
    <w:rsid w:val="001D761F"/>
    <w:rsid w:val="001D7998"/>
    <w:rsid w:val="001E000D"/>
    <w:rsid w:val="001E0FF3"/>
    <w:rsid w:val="001E1234"/>
    <w:rsid w:val="001E13B3"/>
    <w:rsid w:val="001E1F6F"/>
    <w:rsid w:val="001E2215"/>
    <w:rsid w:val="001E26EC"/>
    <w:rsid w:val="001E2D34"/>
    <w:rsid w:val="001E3A25"/>
    <w:rsid w:val="001E3A8A"/>
    <w:rsid w:val="001E3E40"/>
    <w:rsid w:val="001E472C"/>
    <w:rsid w:val="001E6B58"/>
    <w:rsid w:val="001E6DCB"/>
    <w:rsid w:val="001E6F01"/>
    <w:rsid w:val="001E6F6D"/>
    <w:rsid w:val="001E6F8A"/>
    <w:rsid w:val="001E7900"/>
    <w:rsid w:val="001E7ABA"/>
    <w:rsid w:val="001F0C68"/>
    <w:rsid w:val="001F0EEE"/>
    <w:rsid w:val="001F2513"/>
    <w:rsid w:val="001F2886"/>
    <w:rsid w:val="001F2F3E"/>
    <w:rsid w:val="001F3126"/>
    <w:rsid w:val="001F3245"/>
    <w:rsid w:val="001F4769"/>
    <w:rsid w:val="001F4C3E"/>
    <w:rsid w:val="001F4C6E"/>
    <w:rsid w:val="001F4FC7"/>
    <w:rsid w:val="001F5789"/>
    <w:rsid w:val="001F6A47"/>
    <w:rsid w:val="001F6EF9"/>
    <w:rsid w:val="001F6FD0"/>
    <w:rsid w:val="001F77E2"/>
    <w:rsid w:val="001F7EA1"/>
    <w:rsid w:val="0020001B"/>
    <w:rsid w:val="00202350"/>
    <w:rsid w:val="00202FAD"/>
    <w:rsid w:val="0020383A"/>
    <w:rsid w:val="00203C45"/>
    <w:rsid w:val="00204255"/>
    <w:rsid w:val="0020484B"/>
    <w:rsid w:val="00204C01"/>
    <w:rsid w:val="00204CDD"/>
    <w:rsid w:val="002053B2"/>
    <w:rsid w:val="002056BE"/>
    <w:rsid w:val="00205857"/>
    <w:rsid w:val="00205BF7"/>
    <w:rsid w:val="00206A88"/>
    <w:rsid w:val="00206BDC"/>
    <w:rsid w:val="00206F65"/>
    <w:rsid w:val="002100C9"/>
    <w:rsid w:val="00210E9F"/>
    <w:rsid w:val="00211372"/>
    <w:rsid w:val="00211992"/>
    <w:rsid w:val="00211C5C"/>
    <w:rsid w:val="00211C92"/>
    <w:rsid w:val="002140E8"/>
    <w:rsid w:val="00214B96"/>
    <w:rsid w:val="00215290"/>
    <w:rsid w:val="00215850"/>
    <w:rsid w:val="00215C5D"/>
    <w:rsid w:val="00215D4A"/>
    <w:rsid w:val="00216CE0"/>
    <w:rsid w:val="00217355"/>
    <w:rsid w:val="002203DD"/>
    <w:rsid w:val="0022262A"/>
    <w:rsid w:val="002227D7"/>
    <w:rsid w:val="0022336D"/>
    <w:rsid w:val="002238A6"/>
    <w:rsid w:val="00223918"/>
    <w:rsid w:val="00224696"/>
    <w:rsid w:val="00224BD0"/>
    <w:rsid w:val="00224E02"/>
    <w:rsid w:val="002258CB"/>
    <w:rsid w:val="00225901"/>
    <w:rsid w:val="00225D46"/>
    <w:rsid w:val="00226AAF"/>
    <w:rsid w:val="00227499"/>
    <w:rsid w:val="00227895"/>
    <w:rsid w:val="002304C0"/>
    <w:rsid w:val="00230C0D"/>
    <w:rsid w:val="00230FEC"/>
    <w:rsid w:val="00231048"/>
    <w:rsid w:val="00231828"/>
    <w:rsid w:val="00231882"/>
    <w:rsid w:val="00232B80"/>
    <w:rsid w:val="00233609"/>
    <w:rsid w:val="00234C91"/>
    <w:rsid w:val="002353AC"/>
    <w:rsid w:val="00235442"/>
    <w:rsid w:val="0023581D"/>
    <w:rsid w:val="0023595C"/>
    <w:rsid w:val="00236CC5"/>
    <w:rsid w:val="00237142"/>
    <w:rsid w:val="0024021E"/>
    <w:rsid w:val="00240551"/>
    <w:rsid w:val="002422A9"/>
    <w:rsid w:val="00243026"/>
    <w:rsid w:val="0024429B"/>
    <w:rsid w:val="00244529"/>
    <w:rsid w:val="002445C9"/>
    <w:rsid w:val="0024482B"/>
    <w:rsid w:val="00244955"/>
    <w:rsid w:val="0024548A"/>
    <w:rsid w:val="002459FA"/>
    <w:rsid w:val="00245B14"/>
    <w:rsid w:val="00245B77"/>
    <w:rsid w:val="00245BC8"/>
    <w:rsid w:val="00245CA6"/>
    <w:rsid w:val="002464E1"/>
    <w:rsid w:val="002466A5"/>
    <w:rsid w:val="0024674B"/>
    <w:rsid w:val="00246E67"/>
    <w:rsid w:val="00247BA1"/>
    <w:rsid w:val="00250743"/>
    <w:rsid w:val="002507B7"/>
    <w:rsid w:val="0025113A"/>
    <w:rsid w:val="002516A3"/>
    <w:rsid w:val="00251D98"/>
    <w:rsid w:val="002533C8"/>
    <w:rsid w:val="00253F3F"/>
    <w:rsid w:val="002547F0"/>
    <w:rsid w:val="002553F8"/>
    <w:rsid w:val="00256BA4"/>
    <w:rsid w:val="00256D79"/>
    <w:rsid w:val="00257909"/>
    <w:rsid w:val="00260D80"/>
    <w:rsid w:val="00260DC7"/>
    <w:rsid w:val="002610DB"/>
    <w:rsid w:val="00261D38"/>
    <w:rsid w:val="00261FFF"/>
    <w:rsid w:val="00262FBC"/>
    <w:rsid w:val="00264A26"/>
    <w:rsid w:val="00264D83"/>
    <w:rsid w:val="00266EED"/>
    <w:rsid w:val="002671AD"/>
    <w:rsid w:val="0027055F"/>
    <w:rsid w:val="00270A1F"/>
    <w:rsid w:val="00271A33"/>
    <w:rsid w:val="002724E0"/>
    <w:rsid w:val="0027254A"/>
    <w:rsid w:val="0027336B"/>
    <w:rsid w:val="002734FE"/>
    <w:rsid w:val="0027379A"/>
    <w:rsid w:val="00273D74"/>
    <w:rsid w:val="002745C4"/>
    <w:rsid w:val="00275862"/>
    <w:rsid w:val="002763B2"/>
    <w:rsid w:val="0027657D"/>
    <w:rsid w:val="0027660F"/>
    <w:rsid w:val="002773FA"/>
    <w:rsid w:val="00277585"/>
    <w:rsid w:val="002801E0"/>
    <w:rsid w:val="002807C9"/>
    <w:rsid w:val="002808E4"/>
    <w:rsid w:val="00280B8B"/>
    <w:rsid w:val="00280DB7"/>
    <w:rsid w:val="00281B09"/>
    <w:rsid w:val="00281DD9"/>
    <w:rsid w:val="00282554"/>
    <w:rsid w:val="002831E0"/>
    <w:rsid w:val="002844A7"/>
    <w:rsid w:val="002846FA"/>
    <w:rsid w:val="00284EEC"/>
    <w:rsid w:val="002850A8"/>
    <w:rsid w:val="00285A3C"/>
    <w:rsid w:val="002863EC"/>
    <w:rsid w:val="00286687"/>
    <w:rsid w:val="00286A9C"/>
    <w:rsid w:val="00286D11"/>
    <w:rsid w:val="0028773D"/>
    <w:rsid w:val="00290237"/>
    <w:rsid w:val="00290240"/>
    <w:rsid w:val="0029045D"/>
    <w:rsid w:val="00290524"/>
    <w:rsid w:val="00290A36"/>
    <w:rsid w:val="00290BF9"/>
    <w:rsid w:val="002910AD"/>
    <w:rsid w:val="002913F5"/>
    <w:rsid w:val="00292A02"/>
    <w:rsid w:val="002933B0"/>
    <w:rsid w:val="002936A5"/>
    <w:rsid w:val="00293B3B"/>
    <w:rsid w:val="00293C6D"/>
    <w:rsid w:val="00294A19"/>
    <w:rsid w:val="00294DF6"/>
    <w:rsid w:val="00295ABC"/>
    <w:rsid w:val="00295C06"/>
    <w:rsid w:val="00295E71"/>
    <w:rsid w:val="00296457"/>
    <w:rsid w:val="00297B14"/>
    <w:rsid w:val="002A06E2"/>
    <w:rsid w:val="002A0DAD"/>
    <w:rsid w:val="002A130D"/>
    <w:rsid w:val="002A1320"/>
    <w:rsid w:val="002A172C"/>
    <w:rsid w:val="002A18F4"/>
    <w:rsid w:val="002A1C7F"/>
    <w:rsid w:val="002A1E0B"/>
    <w:rsid w:val="002A2760"/>
    <w:rsid w:val="002A2991"/>
    <w:rsid w:val="002A3845"/>
    <w:rsid w:val="002A39F7"/>
    <w:rsid w:val="002A4594"/>
    <w:rsid w:val="002A470A"/>
    <w:rsid w:val="002A4EC5"/>
    <w:rsid w:val="002A5857"/>
    <w:rsid w:val="002A5A1C"/>
    <w:rsid w:val="002A66DC"/>
    <w:rsid w:val="002A6EAA"/>
    <w:rsid w:val="002A7B53"/>
    <w:rsid w:val="002A7C75"/>
    <w:rsid w:val="002B019A"/>
    <w:rsid w:val="002B01F7"/>
    <w:rsid w:val="002B05B4"/>
    <w:rsid w:val="002B086A"/>
    <w:rsid w:val="002B0AE5"/>
    <w:rsid w:val="002B0C6F"/>
    <w:rsid w:val="002B0CCB"/>
    <w:rsid w:val="002B0D25"/>
    <w:rsid w:val="002B226F"/>
    <w:rsid w:val="002B2369"/>
    <w:rsid w:val="002B2488"/>
    <w:rsid w:val="002B24EC"/>
    <w:rsid w:val="002B2543"/>
    <w:rsid w:val="002B3066"/>
    <w:rsid w:val="002B30C6"/>
    <w:rsid w:val="002B3168"/>
    <w:rsid w:val="002B361B"/>
    <w:rsid w:val="002B3809"/>
    <w:rsid w:val="002B3E52"/>
    <w:rsid w:val="002B4E0D"/>
    <w:rsid w:val="002B5AC0"/>
    <w:rsid w:val="002B6ED0"/>
    <w:rsid w:val="002B76AC"/>
    <w:rsid w:val="002B791F"/>
    <w:rsid w:val="002B799E"/>
    <w:rsid w:val="002B7CC2"/>
    <w:rsid w:val="002B7E85"/>
    <w:rsid w:val="002B7F15"/>
    <w:rsid w:val="002C0E2B"/>
    <w:rsid w:val="002C127E"/>
    <w:rsid w:val="002C1DCE"/>
    <w:rsid w:val="002C2480"/>
    <w:rsid w:val="002C2B38"/>
    <w:rsid w:val="002C2C6B"/>
    <w:rsid w:val="002C2D46"/>
    <w:rsid w:val="002C2DD9"/>
    <w:rsid w:val="002C3260"/>
    <w:rsid w:val="002C37AE"/>
    <w:rsid w:val="002C3B27"/>
    <w:rsid w:val="002C3C70"/>
    <w:rsid w:val="002C4A76"/>
    <w:rsid w:val="002C5345"/>
    <w:rsid w:val="002C5A15"/>
    <w:rsid w:val="002C5E14"/>
    <w:rsid w:val="002C5FE5"/>
    <w:rsid w:val="002C653A"/>
    <w:rsid w:val="002C6EC4"/>
    <w:rsid w:val="002C7A07"/>
    <w:rsid w:val="002C7B87"/>
    <w:rsid w:val="002D0997"/>
    <w:rsid w:val="002D09AC"/>
    <w:rsid w:val="002D0B3F"/>
    <w:rsid w:val="002D18CD"/>
    <w:rsid w:val="002D26E0"/>
    <w:rsid w:val="002D2B57"/>
    <w:rsid w:val="002D3474"/>
    <w:rsid w:val="002D46E0"/>
    <w:rsid w:val="002D48B4"/>
    <w:rsid w:val="002D55D5"/>
    <w:rsid w:val="002D5F3D"/>
    <w:rsid w:val="002D6A6E"/>
    <w:rsid w:val="002D6EDC"/>
    <w:rsid w:val="002D70E3"/>
    <w:rsid w:val="002D71DE"/>
    <w:rsid w:val="002D7690"/>
    <w:rsid w:val="002D777A"/>
    <w:rsid w:val="002E1D2F"/>
    <w:rsid w:val="002E24B1"/>
    <w:rsid w:val="002E27B9"/>
    <w:rsid w:val="002E2B12"/>
    <w:rsid w:val="002E31DC"/>
    <w:rsid w:val="002E38A6"/>
    <w:rsid w:val="002E391E"/>
    <w:rsid w:val="002E451C"/>
    <w:rsid w:val="002E57D2"/>
    <w:rsid w:val="002E5A09"/>
    <w:rsid w:val="002E5A5A"/>
    <w:rsid w:val="002E5A94"/>
    <w:rsid w:val="002E634C"/>
    <w:rsid w:val="002E6E40"/>
    <w:rsid w:val="002E72C9"/>
    <w:rsid w:val="002F0D8D"/>
    <w:rsid w:val="002F1AE1"/>
    <w:rsid w:val="002F2442"/>
    <w:rsid w:val="002F2467"/>
    <w:rsid w:val="002F301B"/>
    <w:rsid w:val="002F34AE"/>
    <w:rsid w:val="002F34B9"/>
    <w:rsid w:val="002F34FF"/>
    <w:rsid w:val="002F4F7E"/>
    <w:rsid w:val="002F5788"/>
    <w:rsid w:val="002F6D0D"/>
    <w:rsid w:val="002F6E38"/>
    <w:rsid w:val="002F7954"/>
    <w:rsid w:val="002F7B81"/>
    <w:rsid w:val="002F7EB6"/>
    <w:rsid w:val="00300396"/>
    <w:rsid w:val="003003D1"/>
    <w:rsid w:val="00300F66"/>
    <w:rsid w:val="003010C5"/>
    <w:rsid w:val="00301B83"/>
    <w:rsid w:val="00301C14"/>
    <w:rsid w:val="0030256C"/>
    <w:rsid w:val="00302575"/>
    <w:rsid w:val="00302ED1"/>
    <w:rsid w:val="00303534"/>
    <w:rsid w:val="00303D29"/>
    <w:rsid w:val="00303EB7"/>
    <w:rsid w:val="00304E79"/>
    <w:rsid w:val="003053E3"/>
    <w:rsid w:val="00305541"/>
    <w:rsid w:val="0030572F"/>
    <w:rsid w:val="00305FD6"/>
    <w:rsid w:val="003075E6"/>
    <w:rsid w:val="00307D3B"/>
    <w:rsid w:val="00307D55"/>
    <w:rsid w:val="00310766"/>
    <w:rsid w:val="00310ECB"/>
    <w:rsid w:val="0031148D"/>
    <w:rsid w:val="003114CD"/>
    <w:rsid w:val="00311DDE"/>
    <w:rsid w:val="00312083"/>
    <w:rsid w:val="0031232F"/>
    <w:rsid w:val="0031263B"/>
    <w:rsid w:val="00312B22"/>
    <w:rsid w:val="00312E98"/>
    <w:rsid w:val="00312F52"/>
    <w:rsid w:val="0031307B"/>
    <w:rsid w:val="00313898"/>
    <w:rsid w:val="003145D1"/>
    <w:rsid w:val="003148B1"/>
    <w:rsid w:val="0031510A"/>
    <w:rsid w:val="003162B3"/>
    <w:rsid w:val="00316819"/>
    <w:rsid w:val="00316FD4"/>
    <w:rsid w:val="003200F9"/>
    <w:rsid w:val="00320278"/>
    <w:rsid w:val="00320406"/>
    <w:rsid w:val="0032051D"/>
    <w:rsid w:val="00320A94"/>
    <w:rsid w:val="00321425"/>
    <w:rsid w:val="00321546"/>
    <w:rsid w:val="0032164F"/>
    <w:rsid w:val="00323B99"/>
    <w:rsid w:val="003245BF"/>
    <w:rsid w:val="00324A85"/>
    <w:rsid w:val="00324F23"/>
    <w:rsid w:val="00324FD8"/>
    <w:rsid w:val="00325614"/>
    <w:rsid w:val="00326549"/>
    <w:rsid w:val="003265D1"/>
    <w:rsid w:val="003270D7"/>
    <w:rsid w:val="0032756C"/>
    <w:rsid w:val="0032774A"/>
    <w:rsid w:val="00327845"/>
    <w:rsid w:val="00330650"/>
    <w:rsid w:val="00331888"/>
    <w:rsid w:val="00331FA4"/>
    <w:rsid w:val="0033266A"/>
    <w:rsid w:val="00332CA6"/>
    <w:rsid w:val="00332DAB"/>
    <w:rsid w:val="003331F0"/>
    <w:rsid w:val="00334274"/>
    <w:rsid w:val="0033565B"/>
    <w:rsid w:val="003357F4"/>
    <w:rsid w:val="00335A25"/>
    <w:rsid w:val="00335D21"/>
    <w:rsid w:val="00335E46"/>
    <w:rsid w:val="003364C9"/>
    <w:rsid w:val="003375E7"/>
    <w:rsid w:val="003379C6"/>
    <w:rsid w:val="00337A83"/>
    <w:rsid w:val="003403BF"/>
    <w:rsid w:val="003418FA"/>
    <w:rsid w:val="00342818"/>
    <w:rsid w:val="00344050"/>
    <w:rsid w:val="00344C1E"/>
    <w:rsid w:val="00344ED1"/>
    <w:rsid w:val="0034540D"/>
    <w:rsid w:val="00345F5C"/>
    <w:rsid w:val="00346388"/>
    <w:rsid w:val="003474A4"/>
    <w:rsid w:val="00347E2E"/>
    <w:rsid w:val="003503A0"/>
    <w:rsid w:val="00350E27"/>
    <w:rsid w:val="003515A0"/>
    <w:rsid w:val="003529C4"/>
    <w:rsid w:val="00354C2B"/>
    <w:rsid w:val="00354DE6"/>
    <w:rsid w:val="003551A8"/>
    <w:rsid w:val="00355699"/>
    <w:rsid w:val="003556B8"/>
    <w:rsid w:val="00355783"/>
    <w:rsid w:val="00355799"/>
    <w:rsid w:val="00355E32"/>
    <w:rsid w:val="0035607A"/>
    <w:rsid w:val="00356161"/>
    <w:rsid w:val="00356842"/>
    <w:rsid w:val="00356ACB"/>
    <w:rsid w:val="00357D2E"/>
    <w:rsid w:val="00360A29"/>
    <w:rsid w:val="00360DAB"/>
    <w:rsid w:val="00361744"/>
    <w:rsid w:val="00361AA4"/>
    <w:rsid w:val="00361BE6"/>
    <w:rsid w:val="0036223C"/>
    <w:rsid w:val="00362D71"/>
    <w:rsid w:val="00363C61"/>
    <w:rsid w:val="00363D59"/>
    <w:rsid w:val="0036410E"/>
    <w:rsid w:val="00364EC2"/>
    <w:rsid w:val="00364F23"/>
    <w:rsid w:val="00364F7D"/>
    <w:rsid w:val="00366148"/>
    <w:rsid w:val="00366558"/>
    <w:rsid w:val="00366E5C"/>
    <w:rsid w:val="00367875"/>
    <w:rsid w:val="00367C6D"/>
    <w:rsid w:val="00367DD2"/>
    <w:rsid w:val="00367E24"/>
    <w:rsid w:val="00370283"/>
    <w:rsid w:val="0037045B"/>
    <w:rsid w:val="0037057A"/>
    <w:rsid w:val="003706F4"/>
    <w:rsid w:val="003710F6"/>
    <w:rsid w:val="003713D7"/>
    <w:rsid w:val="00371A41"/>
    <w:rsid w:val="00371E21"/>
    <w:rsid w:val="0037224B"/>
    <w:rsid w:val="00372666"/>
    <w:rsid w:val="0037279F"/>
    <w:rsid w:val="00372855"/>
    <w:rsid w:val="00372ADC"/>
    <w:rsid w:val="00372F6C"/>
    <w:rsid w:val="00373209"/>
    <w:rsid w:val="003738EC"/>
    <w:rsid w:val="00373A11"/>
    <w:rsid w:val="0037497B"/>
    <w:rsid w:val="0037651F"/>
    <w:rsid w:val="003770F3"/>
    <w:rsid w:val="00377DB7"/>
    <w:rsid w:val="0038025A"/>
    <w:rsid w:val="0038050F"/>
    <w:rsid w:val="0038061F"/>
    <w:rsid w:val="003808E2"/>
    <w:rsid w:val="00381071"/>
    <w:rsid w:val="0038111F"/>
    <w:rsid w:val="00381801"/>
    <w:rsid w:val="00381963"/>
    <w:rsid w:val="00382333"/>
    <w:rsid w:val="003827D3"/>
    <w:rsid w:val="00383B8D"/>
    <w:rsid w:val="003843F6"/>
    <w:rsid w:val="0038467D"/>
    <w:rsid w:val="00384C87"/>
    <w:rsid w:val="00384DE9"/>
    <w:rsid w:val="00385FBF"/>
    <w:rsid w:val="00386F58"/>
    <w:rsid w:val="003870B2"/>
    <w:rsid w:val="00387E35"/>
    <w:rsid w:val="003900AC"/>
    <w:rsid w:val="0039094C"/>
    <w:rsid w:val="00392032"/>
    <w:rsid w:val="003929B1"/>
    <w:rsid w:val="00393115"/>
    <w:rsid w:val="003937E5"/>
    <w:rsid w:val="0039574A"/>
    <w:rsid w:val="00395C0C"/>
    <w:rsid w:val="00395C1E"/>
    <w:rsid w:val="0039622E"/>
    <w:rsid w:val="00396284"/>
    <w:rsid w:val="0039699C"/>
    <w:rsid w:val="00397178"/>
    <w:rsid w:val="0039720A"/>
    <w:rsid w:val="00397A39"/>
    <w:rsid w:val="00397F6D"/>
    <w:rsid w:val="003A0B25"/>
    <w:rsid w:val="003A0B9E"/>
    <w:rsid w:val="003A16D9"/>
    <w:rsid w:val="003A1845"/>
    <w:rsid w:val="003A1858"/>
    <w:rsid w:val="003A25F2"/>
    <w:rsid w:val="003A2EF8"/>
    <w:rsid w:val="003A2FD6"/>
    <w:rsid w:val="003A3449"/>
    <w:rsid w:val="003A3DCE"/>
    <w:rsid w:val="003A3F8F"/>
    <w:rsid w:val="003A45CB"/>
    <w:rsid w:val="003A46AE"/>
    <w:rsid w:val="003A5E64"/>
    <w:rsid w:val="003A6115"/>
    <w:rsid w:val="003A685D"/>
    <w:rsid w:val="003A6F4F"/>
    <w:rsid w:val="003A7192"/>
    <w:rsid w:val="003A76CE"/>
    <w:rsid w:val="003A7A7D"/>
    <w:rsid w:val="003A7FBC"/>
    <w:rsid w:val="003B04CC"/>
    <w:rsid w:val="003B0792"/>
    <w:rsid w:val="003B1A9B"/>
    <w:rsid w:val="003B2F7E"/>
    <w:rsid w:val="003B354D"/>
    <w:rsid w:val="003B38D9"/>
    <w:rsid w:val="003B3C6B"/>
    <w:rsid w:val="003B4067"/>
    <w:rsid w:val="003B46B0"/>
    <w:rsid w:val="003B509C"/>
    <w:rsid w:val="003B649F"/>
    <w:rsid w:val="003B6EAB"/>
    <w:rsid w:val="003B7746"/>
    <w:rsid w:val="003B7836"/>
    <w:rsid w:val="003B79E2"/>
    <w:rsid w:val="003C0EF6"/>
    <w:rsid w:val="003C14BC"/>
    <w:rsid w:val="003C1B8E"/>
    <w:rsid w:val="003C2287"/>
    <w:rsid w:val="003C378A"/>
    <w:rsid w:val="003C37C1"/>
    <w:rsid w:val="003C3ABD"/>
    <w:rsid w:val="003C3AD3"/>
    <w:rsid w:val="003C446C"/>
    <w:rsid w:val="003C45D8"/>
    <w:rsid w:val="003C47F3"/>
    <w:rsid w:val="003C4890"/>
    <w:rsid w:val="003C497B"/>
    <w:rsid w:val="003C4B26"/>
    <w:rsid w:val="003C55C8"/>
    <w:rsid w:val="003C5DDC"/>
    <w:rsid w:val="003C6179"/>
    <w:rsid w:val="003C63D6"/>
    <w:rsid w:val="003C65DD"/>
    <w:rsid w:val="003C699E"/>
    <w:rsid w:val="003D0796"/>
    <w:rsid w:val="003D09D4"/>
    <w:rsid w:val="003D17A1"/>
    <w:rsid w:val="003D254F"/>
    <w:rsid w:val="003D260F"/>
    <w:rsid w:val="003D28C0"/>
    <w:rsid w:val="003D3453"/>
    <w:rsid w:val="003D42F2"/>
    <w:rsid w:val="003D47B3"/>
    <w:rsid w:val="003D51FD"/>
    <w:rsid w:val="003D6E7D"/>
    <w:rsid w:val="003D7A94"/>
    <w:rsid w:val="003D7CDA"/>
    <w:rsid w:val="003E17AA"/>
    <w:rsid w:val="003E1CE4"/>
    <w:rsid w:val="003E2ED2"/>
    <w:rsid w:val="003E3210"/>
    <w:rsid w:val="003E3C0C"/>
    <w:rsid w:val="003E65FD"/>
    <w:rsid w:val="003E6B2B"/>
    <w:rsid w:val="003E73AE"/>
    <w:rsid w:val="003F0170"/>
    <w:rsid w:val="003F0918"/>
    <w:rsid w:val="003F0A95"/>
    <w:rsid w:val="003F173B"/>
    <w:rsid w:val="003F17E3"/>
    <w:rsid w:val="003F1C93"/>
    <w:rsid w:val="003F2309"/>
    <w:rsid w:val="003F2AE8"/>
    <w:rsid w:val="003F307F"/>
    <w:rsid w:val="003F33A2"/>
    <w:rsid w:val="003F3641"/>
    <w:rsid w:val="003F3BB9"/>
    <w:rsid w:val="003F4D5A"/>
    <w:rsid w:val="003F4E98"/>
    <w:rsid w:val="003F5868"/>
    <w:rsid w:val="003F5AFC"/>
    <w:rsid w:val="003F6ADB"/>
    <w:rsid w:val="003F6EB5"/>
    <w:rsid w:val="003F7441"/>
    <w:rsid w:val="003F75AB"/>
    <w:rsid w:val="003F77FD"/>
    <w:rsid w:val="003F7A69"/>
    <w:rsid w:val="003F7BE9"/>
    <w:rsid w:val="003F7E4E"/>
    <w:rsid w:val="00400550"/>
    <w:rsid w:val="00402019"/>
    <w:rsid w:val="00402739"/>
    <w:rsid w:val="00402832"/>
    <w:rsid w:val="00402ACC"/>
    <w:rsid w:val="00403723"/>
    <w:rsid w:val="00404DE8"/>
    <w:rsid w:val="004053D3"/>
    <w:rsid w:val="00405ABA"/>
    <w:rsid w:val="004064C9"/>
    <w:rsid w:val="00406A44"/>
    <w:rsid w:val="00407137"/>
    <w:rsid w:val="00410D12"/>
    <w:rsid w:val="004113AB"/>
    <w:rsid w:val="0041239B"/>
    <w:rsid w:val="00412E14"/>
    <w:rsid w:val="0041323B"/>
    <w:rsid w:val="00413356"/>
    <w:rsid w:val="0041399E"/>
    <w:rsid w:val="0041418B"/>
    <w:rsid w:val="00414274"/>
    <w:rsid w:val="004145D4"/>
    <w:rsid w:val="004150A8"/>
    <w:rsid w:val="004152F1"/>
    <w:rsid w:val="00415B06"/>
    <w:rsid w:val="00416163"/>
    <w:rsid w:val="0041698B"/>
    <w:rsid w:val="004172AE"/>
    <w:rsid w:val="0041758B"/>
    <w:rsid w:val="00417734"/>
    <w:rsid w:val="00417846"/>
    <w:rsid w:val="00417D15"/>
    <w:rsid w:val="00417DB7"/>
    <w:rsid w:val="00420025"/>
    <w:rsid w:val="0042118C"/>
    <w:rsid w:val="00421432"/>
    <w:rsid w:val="004217A5"/>
    <w:rsid w:val="00421E4E"/>
    <w:rsid w:val="004221DC"/>
    <w:rsid w:val="004229A1"/>
    <w:rsid w:val="00422AF9"/>
    <w:rsid w:val="00422F74"/>
    <w:rsid w:val="004230D7"/>
    <w:rsid w:val="004234A3"/>
    <w:rsid w:val="004236AB"/>
    <w:rsid w:val="00423992"/>
    <w:rsid w:val="00423B2A"/>
    <w:rsid w:val="00423C89"/>
    <w:rsid w:val="00424180"/>
    <w:rsid w:val="004248FD"/>
    <w:rsid w:val="00424DB2"/>
    <w:rsid w:val="0042500B"/>
    <w:rsid w:val="00425554"/>
    <w:rsid w:val="004256D8"/>
    <w:rsid w:val="004259B4"/>
    <w:rsid w:val="00425AE8"/>
    <w:rsid w:val="00425C46"/>
    <w:rsid w:val="00425F08"/>
    <w:rsid w:val="00426CC8"/>
    <w:rsid w:val="00426E39"/>
    <w:rsid w:val="004279B2"/>
    <w:rsid w:val="004307CC"/>
    <w:rsid w:val="00430BB0"/>
    <w:rsid w:val="00430BE2"/>
    <w:rsid w:val="00430EEC"/>
    <w:rsid w:val="00431818"/>
    <w:rsid w:val="004326C8"/>
    <w:rsid w:val="004329E7"/>
    <w:rsid w:val="0043326C"/>
    <w:rsid w:val="00433855"/>
    <w:rsid w:val="004339BC"/>
    <w:rsid w:val="004345A6"/>
    <w:rsid w:val="00434A64"/>
    <w:rsid w:val="00434AFD"/>
    <w:rsid w:val="00434C19"/>
    <w:rsid w:val="004357CF"/>
    <w:rsid w:val="0043641B"/>
    <w:rsid w:val="004364E8"/>
    <w:rsid w:val="004368C2"/>
    <w:rsid w:val="00436E1D"/>
    <w:rsid w:val="00436E3D"/>
    <w:rsid w:val="004371AC"/>
    <w:rsid w:val="004376A2"/>
    <w:rsid w:val="00437CD4"/>
    <w:rsid w:val="004403D2"/>
    <w:rsid w:val="00440E02"/>
    <w:rsid w:val="00440E20"/>
    <w:rsid w:val="00440FA6"/>
    <w:rsid w:val="00441422"/>
    <w:rsid w:val="00441C48"/>
    <w:rsid w:val="00441E42"/>
    <w:rsid w:val="004423FF"/>
    <w:rsid w:val="004426BF"/>
    <w:rsid w:val="004426EC"/>
    <w:rsid w:val="00442A15"/>
    <w:rsid w:val="00442BD3"/>
    <w:rsid w:val="00443F14"/>
    <w:rsid w:val="004442D5"/>
    <w:rsid w:val="004444B0"/>
    <w:rsid w:val="004449DE"/>
    <w:rsid w:val="0044527B"/>
    <w:rsid w:val="00445314"/>
    <w:rsid w:val="00445D8A"/>
    <w:rsid w:val="00445E86"/>
    <w:rsid w:val="00446189"/>
    <w:rsid w:val="0044737A"/>
    <w:rsid w:val="00450A23"/>
    <w:rsid w:val="00452231"/>
    <w:rsid w:val="00452E05"/>
    <w:rsid w:val="004537C7"/>
    <w:rsid w:val="00453A92"/>
    <w:rsid w:val="00454081"/>
    <w:rsid w:val="00454224"/>
    <w:rsid w:val="00454B3A"/>
    <w:rsid w:val="00456A61"/>
    <w:rsid w:val="00456E69"/>
    <w:rsid w:val="004576E1"/>
    <w:rsid w:val="00457DD1"/>
    <w:rsid w:val="0046172E"/>
    <w:rsid w:val="004622E9"/>
    <w:rsid w:val="00462AB1"/>
    <w:rsid w:val="00462E58"/>
    <w:rsid w:val="004638A9"/>
    <w:rsid w:val="004649F7"/>
    <w:rsid w:val="00464C51"/>
    <w:rsid w:val="00464FD5"/>
    <w:rsid w:val="00465925"/>
    <w:rsid w:val="00465C94"/>
    <w:rsid w:val="00466977"/>
    <w:rsid w:val="00466FA2"/>
    <w:rsid w:val="0046701A"/>
    <w:rsid w:val="00467F97"/>
    <w:rsid w:val="00470509"/>
    <w:rsid w:val="00470591"/>
    <w:rsid w:val="00470E5F"/>
    <w:rsid w:val="00471D7B"/>
    <w:rsid w:val="004730C3"/>
    <w:rsid w:val="0047320D"/>
    <w:rsid w:val="00473868"/>
    <w:rsid w:val="0047389E"/>
    <w:rsid w:val="00473961"/>
    <w:rsid w:val="00473C6C"/>
    <w:rsid w:val="004750BA"/>
    <w:rsid w:val="00475380"/>
    <w:rsid w:val="0047598B"/>
    <w:rsid w:val="0047625B"/>
    <w:rsid w:val="0047671F"/>
    <w:rsid w:val="0047677A"/>
    <w:rsid w:val="00476CCF"/>
    <w:rsid w:val="00476CEE"/>
    <w:rsid w:val="00477306"/>
    <w:rsid w:val="00480EB3"/>
    <w:rsid w:val="0048146D"/>
    <w:rsid w:val="0048228E"/>
    <w:rsid w:val="00483133"/>
    <w:rsid w:val="00484284"/>
    <w:rsid w:val="00484CF1"/>
    <w:rsid w:val="00485BFD"/>
    <w:rsid w:val="0048658B"/>
    <w:rsid w:val="00486EDE"/>
    <w:rsid w:val="0048723A"/>
    <w:rsid w:val="0048729C"/>
    <w:rsid w:val="00487D84"/>
    <w:rsid w:val="0049135B"/>
    <w:rsid w:val="00491A01"/>
    <w:rsid w:val="00492029"/>
    <w:rsid w:val="00492573"/>
    <w:rsid w:val="004926EE"/>
    <w:rsid w:val="0049324B"/>
    <w:rsid w:val="00493D1C"/>
    <w:rsid w:val="004942C3"/>
    <w:rsid w:val="00494B35"/>
    <w:rsid w:val="00494D38"/>
    <w:rsid w:val="00495FFF"/>
    <w:rsid w:val="00496249"/>
    <w:rsid w:val="004966E7"/>
    <w:rsid w:val="0049752B"/>
    <w:rsid w:val="00497565"/>
    <w:rsid w:val="00497DD1"/>
    <w:rsid w:val="00497E07"/>
    <w:rsid w:val="00497F37"/>
    <w:rsid w:val="004A015C"/>
    <w:rsid w:val="004A0817"/>
    <w:rsid w:val="004A11F0"/>
    <w:rsid w:val="004A17C5"/>
    <w:rsid w:val="004A1A07"/>
    <w:rsid w:val="004A2050"/>
    <w:rsid w:val="004A279D"/>
    <w:rsid w:val="004A292D"/>
    <w:rsid w:val="004A2B1E"/>
    <w:rsid w:val="004A3317"/>
    <w:rsid w:val="004A36AE"/>
    <w:rsid w:val="004A472D"/>
    <w:rsid w:val="004A4759"/>
    <w:rsid w:val="004A5949"/>
    <w:rsid w:val="004A5B49"/>
    <w:rsid w:val="004A5DF3"/>
    <w:rsid w:val="004A60A7"/>
    <w:rsid w:val="004A6310"/>
    <w:rsid w:val="004A6BF7"/>
    <w:rsid w:val="004A72E7"/>
    <w:rsid w:val="004B0805"/>
    <w:rsid w:val="004B0AF5"/>
    <w:rsid w:val="004B0D4A"/>
    <w:rsid w:val="004B18AF"/>
    <w:rsid w:val="004B18F4"/>
    <w:rsid w:val="004B225A"/>
    <w:rsid w:val="004B454D"/>
    <w:rsid w:val="004B4967"/>
    <w:rsid w:val="004B56B6"/>
    <w:rsid w:val="004B5704"/>
    <w:rsid w:val="004B5C6E"/>
    <w:rsid w:val="004B5CD2"/>
    <w:rsid w:val="004B5D95"/>
    <w:rsid w:val="004B5E3C"/>
    <w:rsid w:val="004B639F"/>
    <w:rsid w:val="004B6A96"/>
    <w:rsid w:val="004B6B5E"/>
    <w:rsid w:val="004B6D04"/>
    <w:rsid w:val="004B73C2"/>
    <w:rsid w:val="004B7ED8"/>
    <w:rsid w:val="004B7FF3"/>
    <w:rsid w:val="004C0630"/>
    <w:rsid w:val="004C0816"/>
    <w:rsid w:val="004C0983"/>
    <w:rsid w:val="004C09C3"/>
    <w:rsid w:val="004C1908"/>
    <w:rsid w:val="004C1CE1"/>
    <w:rsid w:val="004C1D08"/>
    <w:rsid w:val="004C1D84"/>
    <w:rsid w:val="004C20C4"/>
    <w:rsid w:val="004C25F2"/>
    <w:rsid w:val="004C2A6A"/>
    <w:rsid w:val="004C2BC7"/>
    <w:rsid w:val="004C2E80"/>
    <w:rsid w:val="004C54FD"/>
    <w:rsid w:val="004C5A00"/>
    <w:rsid w:val="004C5B5A"/>
    <w:rsid w:val="004C5E17"/>
    <w:rsid w:val="004C5FB7"/>
    <w:rsid w:val="004C6937"/>
    <w:rsid w:val="004C6A57"/>
    <w:rsid w:val="004D078E"/>
    <w:rsid w:val="004D0B57"/>
    <w:rsid w:val="004D10A9"/>
    <w:rsid w:val="004D1954"/>
    <w:rsid w:val="004D1CD7"/>
    <w:rsid w:val="004D2128"/>
    <w:rsid w:val="004D246E"/>
    <w:rsid w:val="004D4113"/>
    <w:rsid w:val="004D4195"/>
    <w:rsid w:val="004D4361"/>
    <w:rsid w:val="004D47E5"/>
    <w:rsid w:val="004D480A"/>
    <w:rsid w:val="004D5483"/>
    <w:rsid w:val="004D584F"/>
    <w:rsid w:val="004D5A69"/>
    <w:rsid w:val="004D5A82"/>
    <w:rsid w:val="004D5CAC"/>
    <w:rsid w:val="004D5DA9"/>
    <w:rsid w:val="004D5ED6"/>
    <w:rsid w:val="004D60FF"/>
    <w:rsid w:val="004D68D3"/>
    <w:rsid w:val="004D6996"/>
    <w:rsid w:val="004D7033"/>
    <w:rsid w:val="004D7BBC"/>
    <w:rsid w:val="004E0615"/>
    <w:rsid w:val="004E1349"/>
    <w:rsid w:val="004E19B4"/>
    <w:rsid w:val="004E2E0B"/>
    <w:rsid w:val="004E33E5"/>
    <w:rsid w:val="004E3676"/>
    <w:rsid w:val="004E411C"/>
    <w:rsid w:val="004E4231"/>
    <w:rsid w:val="004E49E9"/>
    <w:rsid w:val="004E502E"/>
    <w:rsid w:val="004E5862"/>
    <w:rsid w:val="004E5C26"/>
    <w:rsid w:val="004E5C4E"/>
    <w:rsid w:val="004E6F8C"/>
    <w:rsid w:val="004F0467"/>
    <w:rsid w:val="004F0BAF"/>
    <w:rsid w:val="004F0D5F"/>
    <w:rsid w:val="004F1271"/>
    <w:rsid w:val="004F22AD"/>
    <w:rsid w:val="004F3439"/>
    <w:rsid w:val="004F366F"/>
    <w:rsid w:val="004F3D12"/>
    <w:rsid w:val="004F4486"/>
    <w:rsid w:val="004F6364"/>
    <w:rsid w:val="004F6838"/>
    <w:rsid w:val="004F6DE1"/>
    <w:rsid w:val="004F7CF9"/>
    <w:rsid w:val="004F7E5B"/>
    <w:rsid w:val="00500537"/>
    <w:rsid w:val="00500950"/>
    <w:rsid w:val="005010E4"/>
    <w:rsid w:val="0050114A"/>
    <w:rsid w:val="005011DB"/>
    <w:rsid w:val="00501B29"/>
    <w:rsid w:val="00501E54"/>
    <w:rsid w:val="0050205F"/>
    <w:rsid w:val="00502154"/>
    <w:rsid w:val="005023AF"/>
    <w:rsid w:val="00502D45"/>
    <w:rsid w:val="00503B9E"/>
    <w:rsid w:val="005041C9"/>
    <w:rsid w:val="00504B1B"/>
    <w:rsid w:val="00505E81"/>
    <w:rsid w:val="00505E90"/>
    <w:rsid w:val="00506DB7"/>
    <w:rsid w:val="005076B8"/>
    <w:rsid w:val="0051007F"/>
    <w:rsid w:val="005107F3"/>
    <w:rsid w:val="00511500"/>
    <w:rsid w:val="00511C58"/>
    <w:rsid w:val="00512A21"/>
    <w:rsid w:val="00512CBA"/>
    <w:rsid w:val="00512E42"/>
    <w:rsid w:val="005138C4"/>
    <w:rsid w:val="00514138"/>
    <w:rsid w:val="00514337"/>
    <w:rsid w:val="00515372"/>
    <w:rsid w:val="00515AEC"/>
    <w:rsid w:val="0051634F"/>
    <w:rsid w:val="00516BCB"/>
    <w:rsid w:val="00516FB3"/>
    <w:rsid w:val="00517CB6"/>
    <w:rsid w:val="00520BB0"/>
    <w:rsid w:val="00520CA7"/>
    <w:rsid w:val="00520E06"/>
    <w:rsid w:val="00521779"/>
    <w:rsid w:val="00521A3C"/>
    <w:rsid w:val="005224B4"/>
    <w:rsid w:val="0052290E"/>
    <w:rsid w:val="00522A08"/>
    <w:rsid w:val="00522DFF"/>
    <w:rsid w:val="00524FFE"/>
    <w:rsid w:val="005268DF"/>
    <w:rsid w:val="00526A04"/>
    <w:rsid w:val="005275DB"/>
    <w:rsid w:val="00527990"/>
    <w:rsid w:val="00530559"/>
    <w:rsid w:val="00531E8B"/>
    <w:rsid w:val="00531F47"/>
    <w:rsid w:val="00533115"/>
    <w:rsid w:val="00534260"/>
    <w:rsid w:val="00534DDD"/>
    <w:rsid w:val="005361EB"/>
    <w:rsid w:val="00536213"/>
    <w:rsid w:val="00536478"/>
    <w:rsid w:val="005366E5"/>
    <w:rsid w:val="00536E08"/>
    <w:rsid w:val="00536FF5"/>
    <w:rsid w:val="0053727B"/>
    <w:rsid w:val="00537C1B"/>
    <w:rsid w:val="00537EA2"/>
    <w:rsid w:val="00537F58"/>
    <w:rsid w:val="00540E3B"/>
    <w:rsid w:val="005412B1"/>
    <w:rsid w:val="005412CA"/>
    <w:rsid w:val="005412F8"/>
    <w:rsid w:val="0054176E"/>
    <w:rsid w:val="0054196E"/>
    <w:rsid w:val="005419A6"/>
    <w:rsid w:val="00543125"/>
    <w:rsid w:val="005434E6"/>
    <w:rsid w:val="00543643"/>
    <w:rsid w:val="0054407A"/>
    <w:rsid w:val="005446FA"/>
    <w:rsid w:val="005448DB"/>
    <w:rsid w:val="00545620"/>
    <w:rsid w:val="00545707"/>
    <w:rsid w:val="0054578E"/>
    <w:rsid w:val="00545C00"/>
    <w:rsid w:val="00545C6D"/>
    <w:rsid w:val="005463FC"/>
    <w:rsid w:val="005465E3"/>
    <w:rsid w:val="00546828"/>
    <w:rsid w:val="00547450"/>
    <w:rsid w:val="00547F47"/>
    <w:rsid w:val="00547FF4"/>
    <w:rsid w:val="00550FE4"/>
    <w:rsid w:val="005511C1"/>
    <w:rsid w:val="005514E5"/>
    <w:rsid w:val="0055227C"/>
    <w:rsid w:val="005528E2"/>
    <w:rsid w:val="00552A36"/>
    <w:rsid w:val="0055336C"/>
    <w:rsid w:val="00553F4E"/>
    <w:rsid w:val="00554B27"/>
    <w:rsid w:val="00554E8A"/>
    <w:rsid w:val="00554F0D"/>
    <w:rsid w:val="005556AA"/>
    <w:rsid w:val="00555F73"/>
    <w:rsid w:val="00556859"/>
    <w:rsid w:val="00556C42"/>
    <w:rsid w:val="00556DD1"/>
    <w:rsid w:val="005572DF"/>
    <w:rsid w:val="005579F3"/>
    <w:rsid w:val="00557C24"/>
    <w:rsid w:val="0056058A"/>
    <w:rsid w:val="00560C61"/>
    <w:rsid w:val="00560C79"/>
    <w:rsid w:val="00561E64"/>
    <w:rsid w:val="00562481"/>
    <w:rsid w:val="00562786"/>
    <w:rsid w:val="005646EC"/>
    <w:rsid w:val="005649BA"/>
    <w:rsid w:val="00564C60"/>
    <w:rsid w:val="00564C9C"/>
    <w:rsid w:val="005655D4"/>
    <w:rsid w:val="00565B0A"/>
    <w:rsid w:val="005663EC"/>
    <w:rsid w:val="00566635"/>
    <w:rsid w:val="0056694C"/>
    <w:rsid w:val="00567792"/>
    <w:rsid w:val="00567953"/>
    <w:rsid w:val="0057075F"/>
    <w:rsid w:val="00570850"/>
    <w:rsid w:val="00571BBD"/>
    <w:rsid w:val="0057229A"/>
    <w:rsid w:val="0057455F"/>
    <w:rsid w:val="00575284"/>
    <w:rsid w:val="005757E7"/>
    <w:rsid w:val="0057763E"/>
    <w:rsid w:val="005777C2"/>
    <w:rsid w:val="0057794A"/>
    <w:rsid w:val="00580D99"/>
    <w:rsid w:val="005811D2"/>
    <w:rsid w:val="0058165D"/>
    <w:rsid w:val="00581A16"/>
    <w:rsid w:val="00582282"/>
    <w:rsid w:val="005824C5"/>
    <w:rsid w:val="0058263F"/>
    <w:rsid w:val="00582E4A"/>
    <w:rsid w:val="00583D3A"/>
    <w:rsid w:val="0058421B"/>
    <w:rsid w:val="0058500D"/>
    <w:rsid w:val="005850E2"/>
    <w:rsid w:val="00585428"/>
    <w:rsid w:val="00585C9C"/>
    <w:rsid w:val="00586279"/>
    <w:rsid w:val="0058661F"/>
    <w:rsid w:val="005868A2"/>
    <w:rsid w:val="005868A7"/>
    <w:rsid w:val="00586F86"/>
    <w:rsid w:val="00587264"/>
    <w:rsid w:val="00587313"/>
    <w:rsid w:val="00587523"/>
    <w:rsid w:val="005875F3"/>
    <w:rsid w:val="005908EB"/>
    <w:rsid w:val="00592205"/>
    <w:rsid w:val="0059254F"/>
    <w:rsid w:val="00592606"/>
    <w:rsid w:val="005928EA"/>
    <w:rsid w:val="00592EFF"/>
    <w:rsid w:val="0059304B"/>
    <w:rsid w:val="005931F7"/>
    <w:rsid w:val="00593A90"/>
    <w:rsid w:val="00593FD0"/>
    <w:rsid w:val="00594106"/>
    <w:rsid w:val="005955F4"/>
    <w:rsid w:val="005956CA"/>
    <w:rsid w:val="005965BB"/>
    <w:rsid w:val="00596975"/>
    <w:rsid w:val="00597423"/>
    <w:rsid w:val="005978B4"/>
    <w:rsid w:val="00597F92"/>
    <w:rsid w:val="005A1A01"/>
    <w:rsid w:val="005A231A"/>
    <w:rsid w:val="005A2765"/>
    <w:rsid w:val="005A3177"/>
    <w:rsid w:val="005A3217"/>
    <w:rsid w:val="005A3832"/>
    <w:rsid w:val="005A4F15"/>
    <w:rsid w:val="005A6A85"/>
    <w:rsid w:val="005A70C6"/>
    <w:rsid w:val="005A7B8C"/>
    <w:rsid w:val="005A7CC6"/>
    <w:rsid w:val="005A7E40"/>
    <w:rsid w:val="005B0230"/>
    <w:rsid w:val="005B0612"/>
    <w:rsid w:val="005B2399"/>
    <w:rsid w:val="005B2528"/>
    <w:rsid w:val="005B25A6"/>
    <w:rsid w:val="005B25A8"/>
    <w:rsid w:val="005B266A"/>
    <w:rsid w:val="005B287E"/>
    <w:rsid w:val="005B28AD"/>
    <w:rsid w:val="005B2AE3"/>
    <w:rsid w:val="005B2D7B"/>
    <w:rsid w:val="005B317C"/>
    <w:rsid w:val="005B35B4"/>
    <w:rsid w:val="005B4093"/>
    <w:rsid w:val="005B42A2"/>
    <w:rsid w:val="005B438E"/>
    <w:rsid w:val="005B454A"/>
    <w:rsid w:val="005B45B6"/>
    <w:rsid w:val="005B4745"/>
    <w:rsid w:val="005B52CE"/>
    <w:rsid w:val="005B5B4E"/>
    <w:rsid w:val="005B681F"/>
    <w:rsid w:val="005B7157"/>
    <w:rsid w:val="005B739B"/>
    <w:rsid w:val="005B73AB"/>
    <w:rsid w:val="005B7944"/>
    <w:rsid w:val="005C02FA"/>
    <w:rsid w:val="005C09EA"/>
    <w:rsid w:val="005C139B"/>
    <w:rsid w:val="005C16C2"/>
    <w:rsid w:val="005C1CB2"/>
    <w:rsid w:val="005C1D32"/>
    <w:rsid w:val="005C1FED"/>
    <w:rsid w:val="005C2665"/>
    <w:rsid w:val="005C2776"/>
    <w:rsid w:val="005C2A84"/>
    <w:rsid w:val="005C2FBD"/>
    <w:rsid w:val="005C3FAA"/>
    <w:rsid w:val="005C502C"/>
    <w:rsid w:val="005C5C76"/>
    <w:rsid w:val="005C66CA"/>
    <w:rsid w:val="005C69A8"/>
    <w:rsid w:val="005C6C68"/>
    <w:rsid w:val="005C7758"/>
    <w:rsid w:val="005C7E78"/>
    <w:rsid w:val="005D010D"/>
    <w:rsid w:val="005D09E1"/>
    <w:rsid w:val="005D0A7B"/>
    <w:rsid w:val="005D0AE9"/>
    <w:rsid w:val="005D0CD1"/>
    <w:rsid w:val="005D1ACA"/>
    <w:rsid w:val="005D1C63"/>
    <w:rsid w:val="005D25F0"/>
    <w:rsid w:val="005D3CF1"/>
    <w:rsid w:val="005D3D40"/>
    <w:rsid w:val="005D4001"/>
    <w:rsid w:val="005D4A0A"/>
    <w:rsid w:val="005D5033"/>
    <w:rsid w:val="005D5337"/>
    <w:rsid w:val="005D54E9"/>
    <w:rsid w:val="005D59CF"/>
    <w:rsid w:val="005D5EC5"/>
    <w:rsid w:val="005D65DA"/>
    <w:rsid w:val="005D68B9"/>
    <w:rsid w:val="005D6FFB"/>
    <w:rsid w:val="005D72A8"/>
    <w:rsid w:val="005D7DFE"/>
    <w:rsid w:val="005E0675"/>
    <w:rsid w:val="005E0750"/>
    <w:rsid w:val="005E0CE5"/>
    <w:rsid w:val="005E1906"/>
    <w:rsid w:val="005E1B3F"/>
    <w:rsid w:val="005E27C8"/>
    <w:rsid w:val="005E2BCC"/>
    <w:rsid w:val="005E369F"/>
    <w:rsid w:val="005E384A"/>
    <w:rsid w:val="005E38AE"/>
    <w:rsid w:val="005E393B"/>
    <w:rsid w:val="005E48B8"/>
    <w:rsid w:val="005E49D3"/>
    <w:rsid w:val="005E4C03"/>
    <w:rsid w:val="005E5011"/>
    <w:rsid w:val="005E507F"/>
    <w:rsid w:val="005E510F"/>
    <w:rsid w:val="005E5C39"/>
    <w:rsid w:val="005E5D4F"/>
    <w:rsid w:val="005E6994"/>
    <w:rsid w:val="005E6A56"/>
    <w:rsid w:val="005E6EC6"/>
    <w:rsid w:val="005E7AD2"/>
    <w:rsid w:val="005E7ECE"/>
    <w:rsid w:val="005F010A"/>
    <w:rsid w:val="005F086F"/>
    <w:rsid w:val="005F10EB"/>
    <w:rsid w:val="005F2D3A"/>
    <w:rsid w:val="005F36CD"/>
    <w:rsid w:val="005F37DC"/>
    <w:rsid w:val="005F4347"/>
    <w:rsid w:val="005F488E"/>
    <w:rsid w:val="005F4B67"/>
    <w:rsid w:val="005F4CF5"/>
    <w:rsid w:val="005F5470"/>
    <w:rsid w:val="005F5551"/>
    <w:rsid w:val="005F5D29"/>
    <w:rsid w:val="005F6083"/>
    <w:rsid w:val="005F6919"/>
    <w:rsid w:val="005F6D94"/>
    <w:rsid w:val="005F70EA"/>
    <w:rsid w:val="005F79C5"/>
    <w:rsid w:val="005F7ED8"/>
    <w:rsid w:val="00600780"/>
    <w:rsid w:val="00601231"/>
    <w:rsid w:val="006012E4"/>
    <w:rsid w:val="006013F9"/>
    <w:rsid w:val="00601E75"/>
    <w:rsid w:val="00601E78"/>
    <w:rsid w:val="00601EA0"/>
    <w:rsid w:val="00603353"/>
    <w:rsid w:val="006035D6"/>
    <w:rsid w:val="00603871"/>
    <w:rsid w:val="00603D59"/>
    <w:rsid w:val="006041A2"/>
    <w:rsid w:val="006041BF"/>
    <w:rsid w:val="006041E9"/>
    <w:rsid w:val="0060429D"/>
    <w:rsid w:val="006050E7"/>
    <w:rsid w:val="00605108"/>
    <w:rsid w:val="00606375"/>
    <w:rsid w:val="006069F4"/>
    <w:rsid w:val="006075E3"/>
    <w:rsid w:val="006076F4"/>
    <w:rsid w:val="00607D8D"/>
    <w:rsid w:val="00610B22"/>
    <w:rsid w:val="006112BF"/>
    <w:rsid w:val="006119F8"/>
    <w:rsid w:val="00612222"/>
    <w:rsid w:val="0061269F"/>
    <w:rsid w:val="006138AB"/>
    <w:rsid w:val="0061398A"/>
    <w:rsid w:val="00613E0B"/>
    <w:rsid w:val="0061578F"/>
    <w:rsid w:val="00615BB3"/>
    <w:rsid w:val="0061662B"/>
    <w:rsid w:val="00616CF4"/>
    <w:rsid w:val="00616D11"/>
    <w:rsid w:val="006173BA"/>
    <w:rsid w:val="00617509"/>
    <w:rsid w:val="00617951"/>
    <w:rsid w:val="00620E54"/>
    <w:rsid w:val="006213A1"/>
    <w:rsid w:val="006215FF"/>
    <w:rsid w:val="00621B3D"/>
    <w:rsid w:val="006226D2"/>
    <w:rsid w:val="00623128"/>
    <w:rsid w:val="006236B1"/>
    <w:rsid w:val="00623754"/>
    <w:rsid w:val="006240E1"/>
    <w:rsid w:val="006241F2"/>
    <w:rsid w:val="006253F0"/>
    <w:rsid w:val="0062591E"/>
    <w:rsid w:val="00625D44"/>
    <w:rsid w:val="00625DDA"/>
    <w:rsid w:val="006261DE"/>
    <w:rsid w:val="006264F6"/>
    <w:rsid w:val="006268D6"/>
    <w:rsid w:val="00626F20"/>
    <w:rsid w:val="0062702F"/>
    <w:rsid w:val="00627540"/>
    <w:rsid w:val="00627728"/>
    <w:rsid w:val="00627BED"/>
    <w:rsid w:val="00627FE9"/>
    <w:rsid w:val="00630626"/>
    <w:rsid w:val="00630871"/>
    <w:rsid w:val="00630A9C"/>
    <w:rsid w:val="00630E6D"/>
    <w:rsid w:val="00631367"/>
    <w:rsid w:val="00632CE5"/>
    <w:rsid w:val="00635C3E"/>
    <w:rsid w:val="006366CC"/>
    <w:rsid w:val="00636A01"/>
    <w:rsid w:val="00636AA7"/>
    <w:rsid w:val="0063708F"/>
    <w:rsid w:val="006370D7"/>
    <w:rsid w:val="00640127"/>
    <w:rsid w:val="00640983"/>
    <w:rsid w:val="00640B82"/>
    <w:rsid w:val="00640F90"/>
    <w:rsid w:val="0064108F"/>
    <w:rsid w:val="00641B84"/>
    <w:rsid w:val="00641BA0"/>
    <w:rsid w:val="006423AC"/>
    <w:rsid w:val="00642845"/>
    <w:rsid w:val="00642E57"/>
    <w:rsid w:val="00642FA2"/>
    <w:rsid w:val="00643170"/>
    <w:rsid w:val="00643467"/>
    <w:rsid w:val="0064380D"/>
    <w:rsid w:val="00643EE1"/>
    <w:rsid w:val="00644C25"/>
    <w:rsid w:val="00645751"/>
    <w:rsid w:val="00645C71"/>
    <w:rsid w:val="0064640B"/>
    <w:rsid w:val="00647C20"/>
    <w:rsid w:val="00647C66"/>
    <w:rsid w:val="006508DB"/>
    <w:rsid w:val="00650F1E"/>
    <w:rsid w:val="006518BF"/>
    <w:rsid w:val="00651F1D"/>
    <w:rsid w:val="00652254"/>
    <w:rsid w:val="00652AA0"/>
    <w:rsid w:val="0065378F"/>
    <w:rsid w:val="00653A8A"/>
    <w:rsid w:val="00654197"/>
    <w:rsid w:val="0065567D"/>
    <w:rsid w:val="00655835"/>
    <w:rsid w:val="00655895"/>
    <w:rsid w:val="00655FF1"/>
    <w:rsid w:val="0065623A"/>
    <w:rsid w:val="006565A7"/>
    <w:rsid w:val="00656C24"/>
    <w:rsid w:val="00657861"/>
    <w:rsid w:val="00657DCC"/>
    <w:rsid w:val="0066095B"/>
    <w:rsid w:val="00660CCC"/>
    <w:rsid w:val="0066250F"/>
    <w:rsid w:val="006625B5"/>
    <w:rsid w:val="00662943"/>
    <w:rsid w:val="006630E3"/>
    <w:rsid w:val="0066374C"/>
    <w:rsid w:val="0066379D"/>
    <w:rsid w:val="006652D7"/>
    <w:rsid w:val="00665475"/>
    <w:rsid w:val="00665AD0"/>
    <w:rsid w:val="00665B37"/>
    <w:rsid w:val="00666DA9"/>
    <w:rsid w:val="006677EA"/>
    <w:rsid w:val="00667B63"/>
    <w:rsid w:val="00667C74"/>
    <w:rsid w:val="00667D22"/>
    <w:rsid w:val="0067039D"/>
    <w:rsid w:val="0067071A"/>
    <w:rsid w:val="00670BE3"/>
    <w:rsid w:val="00670CD1"/>
    <w:rsid w:val="00670DA9"/>
    <w:rsid w:val="0067130F"/>
    <w:rsid w:val="00671D3F"/>
    <w:rsid w:val="00671F50"/>
    <w:rsid w:val="00672735"/>
    <w:rsid w:val="00672EE9"/>
    <w:rsid w:val="006734DC"/>
    <w:rsid w:val="0067425E"/>
    <w:rsid w:val="006748EA"/>
    <w:rsid w:val="00674CCD"/>
    <w:rsid w:val="00674D0B"/>
    <w:rsid w:val="00676F55"/>
    <w:rsid w:val="00677DB7"/>
    <w:rsid w:val="0068017D"/>
    <w:rsid w:val="0068057C"/>
    <w:rsid w:val="00680584"/>
    <w:rsid w:val="006806B7"/>
    <w:rsid w:val="00680E7A"/>
    <w:rsid w:val="00680F19"/>
    <w:rsid w:val="00681E89"/>
    <w:rsid w:val="0068339B"/>
    <w:rsid w:val="00683906"/>
    <w:rsid w:val="006857A2"/>
    <w:rsid w:val="00685A1A"/>
    <w:rsid w:val="00685D54"/>
    <w:rsid w:val="006861E1"/>
    <w:rsid w:val="00686336"/>
    <w:rsid w:val="00686761"/>
    <w:rsid w:val="00687158"/>
    <w:rsid w:val="00687713"/>
    <w:rsid w:val="00687B51"/>
    <w:rsid w:val="00690B1E"/>
    <w:rsid w:val="006919F4"/>
    <w:rsid w:val="00691EB0"/>
    <w:rsid w:val="00691FAE"/>
    <w:rsid w:val="00692297"/>
    <w:rsid w:val="00692985"/>
    <w:rsid w:val="00693D1F"/>
    <w:rsid w:val="00694515"/>
    <w:rsid w:val="00694883"/>
    <w:rsid w:val="00694F8E"/>
    <w:rsid w:val="006951EE"/>
    <w:rsid w:val="006967EB"/>
    <w:rsid w:val="0069735F"/>
    <w:rsid w:val="006A0501"/>
    <w:rsid w:val="006A0DFB"/>
    <w:rsid w:val="006A0E13"/>
    <w:rsid w:val="006A214D"/>
    <w:rsid w:val="006A2353"/>
    <w:rsid w:val="006A2F80"/>
    <w:rsid w:val="006A306B"/>
    <w:rsid w:val="006A3DED"/>
    <w:rsid w:val="006A4CC4"/>
    <w:rsid w:val="006A5420"/>
    <w:rsid w:val="006A561B"/>
    <w:rsid w:val="006A562D"/>
    <w:rsid w:val="006A6589"/>
    <w:rsid w:val="006A6AD3"/>
    <w:rsid w:val="006A6DB7"/>
    <w:rsid w:val="006A7051"/>
    <w:rsid w:val="006A7D5E"/>
    <w:rsid w:val="006B034D"/>
    <w:rsid w:val="006B05DB"/>
    <w:rsid w:val="006B16D3"/>
    <w:rsid w:val="006B1973"/>
    <w:rsid w:val="006B1A04"/>
    <w:rsid w:val="006B1AAB"/>
    <w:rsid w:val="006B3365"/>
    <w:rsid w:val="006B4423"/>
    <w:rsid w:val="006B49E2"/>
    <w:rsid w:val="006B4A3B"/>
    <w:rsid w:val="006B4BC7"/>
    <w:rsid w:val="006B5A11"/>
    <w:rsid w:val="006B5A2A"/>
    <w:rsid w:val="006B609A"/>
    <w:rsid w:val="006B6B70"/>
    <w:rsid w:val="006B74E6"/>
    <w:rsid w:val="006B7A3C"/>
    <w:rsid w:val="006C2BF8"/>
    <w:rsid w:val="006C2C06"/>
    <w:rsid w:val="006C3217"/>
    <w:rsid w:val="006C3EDD"/>
    <w:rsid w:val="006C4658"/>
    <w:rsid w:val="006C4689"/>
    <w:rsid w:val="006C55F5"/>
    <w:rsid w:val="006C5729"/>
    <w:rsid w:val="006C600A"/>
    <w:rsid w:val="006C6493"/>
    <w:rsid w:val="006C77C0"/>
    <w:rsid w:val="006D0463"/>
    <w:rsid w:val="006D11C2"/>
    <w:rsid w:val="006D1413"/>
    <w:rsid w:val="006D19B7"/>
    <w:rsid w:val="006D205E"/>
    <w:rsid w:val="006D2D43"/>
    <w:rsid w:val="006D2E9C"/>
    <w:rsid w:val="006D3053"/>
    <w:rsid w:val="006D3D95"/>
    <w:rsid w:val="006D42AD"/>
    <w:rsid w:val="006D4992"/>
    <w:rsid w:val="006D5A8B"/>
    <w:rsid w:val="006D5E2D"/>
    <w:rsid w:val="006D60CF"/>
    <w:rsid w:val="006D7457"/>
    <w:rsid w:val="006D7CF2"/>
    <w:rsid w:val="006E0C30"/>
    <w:rsid w:val="006E1685"/>
    <w:rsid w:val="006E207A"/>
    <w:rsid w:val="006E3246"/>
    <w:rsid w:val="006E3BE7"/>
    <w:rsid w:val="006E3E20"/>
    <w:rsid w:val="006E421F"/>
    <w:rsid w:val="006E4ADA"/>
    <w:rsid w:val="006E4B26"/>
    <w:rsid w:val="006E636E"/>
    <w:rsid w:val="006E65BE"/>
    <w:rsid w:val="006E6FDC"/>
    <w:rsid w:val="006E745C"/>
    <w:rsid w:val="006E750F"/>
    <w:rsid w:val="006E7834"/>
    <w:rsid w:val="006E7D2C"/>
    <w:rsid w:val="006F06DF"/>
    <w:rsid w:val="006F0EC5"/>
    <w:rsid w:val="006F1011"/>
    <w:rsid w:val="006F1134"/>
    <w:rsid w:val="006F21BA"/>
    <w:rsid w:val="006F2935"/>
    <w:rsid w:val="006F2989"/>
    <w:rsid w:val="006F2C9C"/>
    <w:rsid w:val="006F2EFD"/>
    <w:rsid w:val="006F31B7"/>
    <w:rsid w:val="006F3263"/>
    <w:rsid w:val="006F33B5"/>
    <w:rsid w:val="006F37FA"/>
    <w:rsid w:val="006F3858"/>
    <w:rsid w:val="006F389C"/>
    <w:rsid w:val="006F3956"/>
    <w:rsid w:val="006F438B"/>
    <w:rsid w:val="006F46BC"/>
    <w:rsid w:val="006F4B81"/>
    <w:rsid w:val="006F5D47"/>
    <w:rsid w:val="006F68DF"/>
    <w:rsid w:val="006F6C3A"/>
    <w:rsid w:val="006F6ECC"/>
    <w:rsid w:val="006F6FDA"/>
    <w:rsid w:val="006F76A5"/>
    <w:rsid w:val="006F7D9A"/>
    <w:rsid w:val="0070041F"/>
    <w:rsid w:val="007004A0"/>
    <w:rsid w:val="0070089F"/>
    <w:rsid w:val="00700F31"/>
    <w:rsid w:val="007011C8"/>
    <w:rsid w:val="0070179E"/>
    <w:rsid w:val="00701E8D"/>
    <w:rsid w:val="00702111"/>
    <w:rsid w:val="0070346E"/>
    <w:rsid w:val="007034E3"/>
    <w:rsid w:val="007042C8"/>
    <w:rsid w:val="00704345"/>
    <w:rsid w:val="00704A05"/>
    <w:rsid w:val="0070544E"/>
    <w:rsid w:val="00705879"/>
    <w:rsid w:val="00705B7A"/>
    <w:rsid w:val="00706265"/>
    <w:rsid w:val="007064D6"/>
    <w:rsid w:val="007068E6"/>
    <w:rsid w:val="00706DD3"/>
    <w:rsid w:val="00706EA9"/>
    <w:rsid w:val="00707BF7"/>
    <w:rsid w:val="00707E70"/>
    <w:rsid w:val="00711455"/>
    <w:rsid w:val="00711927"/>
    <w:rsid w:val="007120DF"/>
    <w:rsid w:val="00712A5B"/>
    <w:rsid w:val="007140BA"/>
    <w:rsid w:val="00714DA2"/>
    <w:rsid w:val="00714F19"/>
    <w:rsid w:val="00715103"/>
    <w:rsid w:val="00715948"/>
    <w:rsid w:val="00715B2D"/>
    <w:rsid w:val="00715DFF"/>
    <w:rsid w:val="0071658D"/>
    <w:rsid w:val="007167EE"/>
    <w:rsid w:val="00716E35"/>
    <w:rsid w:val="0071734B"/>
    <w:rsid w:val="0071755A"/>
    <w:rsid w:val="00717561"/>
    <w:rsid w:val="00717BEB"/>
    <w:rsid w:val="0072022E"/>
    <w:rsid w:val="0072182B"/>
    <w:rsid w:val="00721835"/>
    <w:rsid w:val="00721C0E"/>
    <w:rsid w:val="00722141"/>
    <w:rsid w:val="007228D1"/>
    <w:rsid w:val="00722F16"/>
    <w:rsid w:val="007231D2"/>
    <w:rsid w:val="0072388A"/>
    <w:rsid w:val="00723C93"/>
    <w:rsid w:val="00723E6D"/>
    <w:rsid w:val="007246E5"/>
    <w:rsid w:val="00724A80"/>
    <w:rsid w:val="007250A3"/>
    <w:rsid w:val="007263F0"/>
    <w:rsid w:val="00726B26"/>
    <w:rsid w:val="00726FDE"/>
    <w:rsid w:val="007272D0"/>
    <w:rsid w:val="00727B59"/>
    <w:rsid w:val="00727E0C"/>
    <w:rsid w:val="00727EFD"/>
    <w:rsid w:val="00730256"/>
    <w:rsid w:val="00730513"/>
    <w:rsid w:val="00730FF2"/>
    <w:rsid w:val="0073135F"/>
    <w:rsid w:val="0073184E"/>
    <w:rsid w:val="00732CED"/>
    <w:rsid w:val="007332EB"/>
    <w:rsid w:val="007333E0"/>
    <w:rsid w:val="00733B3C"/>
    <w:rsid w:val="007345FF"/>
    <w:rsid w:val="00734B1F"/>
    <w:rsid w:val="00734B2B"/>
    <w:rsid w:val="00734E34"/>
    <w:rsid w:val="00734F2B"/>
    <w:rsid w:val="00735417"/>
    <w:rsid w:val="00735EB7"/>
    <w:rsid w:val="00735F1F"/>
    <w:rsid w:val="00737009"/>
    <w:rsid w:val="007374C4"/>
    <w:rsid w:val="00737BC5"/>
    <w:rsid w:val="00737D09"/>
    <w:rsid w:val="007412C0"/>
    <w:rsid w:val="00741906"/>
    <w:rsid w:val="007425F3"/>
    <w:rsid w:val="00743004"/>
    <w:rsid w:val="007436F5"/>
    <w:rsid w:val="00743B69"/>
    <w:rsid w:val="0074447E"/>
    <w:rsid w:val="00744FED"/>
    <w:rsid w:val="007450FE"/>
    <w:rsid w:val="007455B8"/>
    <w:rsid w:val="00746067"/>
    <w:rsid w:val="0074624A"/>
    <w:rsid w:val="00746D70"/>
    <w:rsid w:val="007477B3"/>
    <w:rsid w:val="00751351"/>
    <w:rsid w:val="00751371"/>
    <w:rsid w:val="00751392"/>
    <w:rsid w:val="0075184E"/>
    <w:rsid w:val="007522EF"/>
    <w:rsid w:val="0075291F"/>
    <w:rsid w:val="0075300A"/>
    <w:rsid w:val="007532C5"/>
    <w:rsid w:val="00753912"/>
    <w:rsid w:val="00753FBC"/>
    <w:rsid w:val="00754A74"/>
    <w:rsid w:val="00755128"/>
    <w:rsid w:val="00755E78"/>
    <w:rsid w:val="007567C8"/>
    <w:rsid w:val="007574C5"/>
    <w:rsid w:val="007575DC"/>
    <w:rsid w:val="00757DD0"/>
    <w:rsid w:val="007604FD"/>
    <w:rsid w:val="007605BF"/>
    <w:rsid w:val="007609B6"/>
    <w:rsid w:val="00761528"/>
    <w:rsid w:val="0076193B"/>
    <w:rsid w:val="00761F52"/>
    <w:rsid w:val="00762A61"/>
    <w:rsid w:val="00762D14"/>
    <w:rsid w:val="007635B5"/>
    <w:rsid w:val="0076437B"/>
    <w:rsid w:val="00764A49"/>
    <w:rsid w:val="00764CB1"/>
    <w:rsid w:val="00764E04"/>
    <w:rsid w:val="007652AC"/>
    <w:rsid w:val="007654C5"/>
    <w:rsid w:val="00765B98"/>
    <w:rsid w:val="00766423"/>
    <w:rsid w:val="00767042"/>
    <w:rsid w:val="00767D3E"/>
    <w:rsid w:val="00767EFA"/>
    <w:rsid w:val="00770015"/>
    <w:rsid w:val="007711E9"/>
    <w:rsid w:val="00771892"/>
    <w:rsid w:val="00771F88"/>
    <w:rsid w:val="00772CE8"/>
    <w:rsid w:val="00773358"/>
    <w:rsid w:val="00773833"/>
    <w:rsid w:val="00774B54"/>
    <w:rsid w:val="00774E67"/>
    <w:rsid w:val="007757F8"/>
    <w:rsid w:val="00775B8F"/>
    <w:rsid w:val="00775E58"/>
    <w:rsid w:val="00776EDB"/>
    <w:rsid w:val="0078056B"/>
    <w:rsid w:val="007805A5"/>
    <w:rsid w:val="007814C0"/>
    <w:rsid w:val="007815B2"/>
    <w:rsid w:val="00781931"/>
    <w:rsid w:val="00782035"/>
    <w:rsid w:val="00782E5B"/>
    <w:rsid w:val="007848F1"/>
    <w:rsid w:val="007857AB"/>
    <w:rsid w:val="007868AD"/>
    <w:rsid w:val="00786E06"/>
    <w:rsid w:val="00787333"/>
    <w:rsid w:val="00787AE0"/>
    <w:rsid w:val="00791080"/>
    <w:rsid w:val="00791132"/>
    <w:rsid w:val="007915EB"/>
    <w:rsid w:val="007918FA"/>
    <w:rsid w:val="00791DDD"/>
    <w:rsid w:val="00791ECB"/>
    <w:rsid w:val="007924DA"/>
    <w:rsid w:val="00792503"/>
    <w:rsid w:val="0079255D"/>
    <w:rsid w:val="00792796"/>
    <w:rsid w:val="0079279D"/>
    <w:rsid w:val="00792E97"/>
    <w:rsid w:val="007940AA"/>
    <w:rsid w:val="00794561"/>
    <w:rsid w:val="00794832"/>
    <w:rsid w:val="00794C22"/>
    <w:rsid w:val="00795101"/>
    <w:rsid w:val="007951AD"/>
    <w:rsid w:val="007957FE"/>
    <w:rsid w:val="0079588B"/>
    <w:rsid w:val="007958FD"/>
    <w:rsid w:val="00795B4C"/>
    <w:rsid w:val="00795DCF"/>
    <w:rsid w:val="0079608C"/>
    <w:rsid w:val="0079639B"/>
    <w:rsid w:val="0079665A"/>
    <w:rsid w:val="007971E6"/>
    <w:rsid w:val="007A09F6"/>
    <w:rsid w:val="007A0C3E"/>
    <w:rsid w:val="007A19AA"/>
    <w:rsid w:val="007A1BB0"/>
    <w:rsid w:val="007A1BD9"/>
    <w:rsid w:val="007A1C98"/>
    <w:rsid w:val="007A1CAB"/>
    <w:rsid w:val="007A1CE3"/>
    <w:rsid w:val="007A21B4"/>
    <w:rsid w:val="007A3397"/>
    <w:rsid w:val="007A39E0"/>
    <w:rsid w:val="007A44D7"/>
    <w:rsid w:val="007A4621"/>
    <w:rsid w:val="007A4936"/>
    <w:rsid w:val="007A4D77"/>
    <w:rsid w:val="007A5558"/>
    <w:rsid w:val="007A559E"/>
    <w:rsid w:val="007A5C54"/>
    <w:rsid w:val="007A618F"/>
    <w:rsid w:val="007A632C"/>
    <w:rsid w:val="007A6A17"/>
    <w:rsid w:val="007A6D03"/>
    <w:rsid w:val="007A6E3C"/>
    <w:rsid w:val="007A6F59"/>
    <w:rsid w:val="007A77C2"/>
    <w:rsid w:val="007B01A0"/>
    <w:rsid w:val="007B04BB"/>
    <w:rsid w:val="007B0A8B"/>
    <w:rsid w:val="007B0F23"/>
    <w:rsid w:val="007B0F5A"/>
    <w:rsid w:val="007B0F78"/>
    <w:rsid w:val="007B131B"/>
    <w:rsid w:val="007B19CC"/>
    <w:rsid w:val="007B20C5"/>
    <w:rsid w:val="007B2465"/>
    <w:rsid w:val="007B268B"/>
    <w:rsid w:val="007B2C00"/>
    <w:rsid w:val="007B3A1D"/>
    <w:rsid w:val="007B3A98"/>
    <w:rsid w:val="007B3B81"/>
    <w:rsid w:val="007B3D6A"/>
    <w:rsid w:val="007B47BC"/>
    <w:rsid w:val="007B4A9A"/>
    <w:rsid w:val="007B5F42"/>
    <w:rsid w:val="007B6336"/>
    <w:rsid w:val="007B675E"/>
    <w:rsid w:val="007B726C"/>
    <w:rsid w:val="007B7879"/>
    <w:rsid w:val="007B7E0F"/>
    <w:rsid w:val="007C0441"/>
    <w:rsid w:val="007C186A"/>
    <w:rsid w:val="007C1D19"/>
    <w:rsid w:val="007C2473"/>
    <w:rsid w:val="007C2BD0"/>
    <w:rsid w:val="007C300E"/>
    <w:rsid w:val="007C319D"/>
    <w:rsid w:val="007C36AE"/>
    <w:rsid w:val="007C3EFB"/>
    <w:rsid w:val="007C3F2D"/>
    <w:rsid w:val="007C555C"/>
    <w:rsid w:val="007C5619"/>
    <w:rsid w:val="007C57E1"/>
    <w:rsid w:val="007C5AD9"/>
    <w:rsid w:val="007C5DFE"/>
    <w:rsid w:val="007C719E"/>
    <w:rsid w:val="007C7EB9"/>
    <w:rsid w:val="007D069C"/>
    <w:rsid w:val="007D099D"/>
    <w:rsid w:val="007D0ED5"/>
    <w:rsid w:val="007D118A"/>
    <w:rsid w:val="007D1808"/>
    <w:rsid w:val="007D211F"/>
    <w:rsid w:val="007D219B"/>
    <w:rsid w:val="007D2608"/>
    <w:rsid w:val="007D406A"/>
    <w:rsid w:val="007D47EC"/>
    <w:rsid w:val="007D48C1"/>
    <w:rsid w:val="007D4B83"/>
    <w:rsid w:val="007D54C5"/>
    <w:rsid w:val="007D5604"/>
    <w:rsid w:val="007D56F1"/>
    <w:rsid w:val="007D57E8"/>
    <w:rsid w:val="007D66D9"/>
    <w:rsid w:val="007D6BE4"/>
    <w:rsid w:val="007D6EAC"/>
    <w:rsid w:val="007D7687"/>
    <w:rsid w:val="007D7CE4"/>
    <w:rsid w:val="007E029C"/>
    <w:rsid w:val="007E0435"/>
    <w:rsid w:val="007E04D4"/>
    <w:rsid w:val="007E0704"/>
    <w:rsid w:val="007E0968"/>
    <w:rsid w:val="007E0C8F"/>
    <w:rsid w:val="007E1BE6"/>
    <w:rsid w:val="007E1D19"/>
    <w:rsid w:val="007E2982"/>
    <w:rsid w:val="007E3CBA"/>
    <w:rsid w:val="007E4283"/>
    <w:rsid w:val="007E457F"/>
    <w:rsid w:val="007E490E"/>
    <w:rsid w:val="007E4E69"/>
    <w:rsid w:val="007E53CB"/>
    <w:rsid w:val="007E59DB"/>
    <w:rsid w:val="007E6244"/>
    <w:rsid w:val="007E6272"/>
    <w:rsid w:val="007E67E5"/>
    <w:rsid w:val="007E75A5"/>
    <w:rsid w:val="007E7602"/>
    <w:rsid w:val="007E767A"/>
    <w:rsid w:val="007E7A46"/>
    <w:rsid w:val="007F0E5C"/>
    <w:rsid w:val="007F11EA"/>
    <w:rsid w:val="007F2A9E"/>
    <w:rsid w:val="007F2F8F"/>
    <w:rsid w:val="007F35D5"/>
    <w:rsid w:val="007F38E9"/>
    <w:rsid w:val="007F4722"/>
    <w:rsid w:val="007F493D"/>
    <w:rsid w:val="007F5D8E"/>
    <w:rsid w:val="007F6363"/>
    <w:rsid w:val="007F659C"/>
    <w:rsid w:val="007F685C"/>
    <w:rsid w:val="007F6C21"/>
    <w:rsid w:val="007F7E83"/>
    <w:rsid w:val="007F7FB2"/>
    <w:rsid w:val="00800C33"/>
    <w:rsid w:val="00800E02"/>
    <w:rsid w:val="0080179B"/>
    <w:rsid w:val="00801A62"/>
    <w:rsid w:val="00801BC9"/>
    <w:rsid w:val="00802100"/>
    <w:rsid w:val="00802CEC"/>
    <w:rsid w:val="00803202"/>
    <w:rsid w:val="0080486E"/>
    <w:rsid w:val="00804CEB"/>
    <w:rsid w:val="00804E28"/>
    <w:rsid w:val="00804EEE"/>
    <w:rsid w:val="008054E7"/>
    <w:rsid w:val="00806CF8"/>
    <w:rsid w:val="00806FB3"/>
    <w:rsid w:val="00807055"/>
    <w:rsid w:val="008075B6"/>
    <w:rsid w:val="008078E4"/>
    <w:rsid w:val="0081019E"/>
    <w:rsid w:val="008104FC"/>
    <w:rsid w:val="00810832"/>
    <w:rsid w:val="00811461"/>
    <w:rsid w:val="0081184D"/>
    <w:rsid w:val="00811966"/>
    <w:rsid w:val="008121AA"/>
    <w:rsid w:val="00812529"/>
    <w:rsid w:val="008125EC"/>
    <w:rsid w:val="00812B9A"/>
    <w:rsid w:val="00813475"/>
    <w:rsid w:val="008137CA"/>
    <w:rsid w:val="00814A49"/>
    <w:rsid w:val="00815626"/>
    <w:rsid w:val="00815C2B"/>
    <w:rsid w:val="008161D4"/>
    <w:rsid w:val="0081686D"/>
    <w:rsid w:val="00816A22"/>
    <w:rsid w:val="00816B8D"/>
    <w:rsid w:val="0081744B"/>
    <w:rsid w:val="008176D6"/>
    <w:rsid w:val="00817836"/>
    <w:rsid w:val="00817DD7"/>
    <w:rsid w:val="00820CF3"/>
    <w:rsid w:val="00820F38"/>
    <w:rsid w:val="00821C38"/>
    <w:rsid w:val="00822132"/>
    <w:rsid w:val="00822804"/>
    <w:rsid w:val="00822F7B"/>
    <w:rsid w:val="00823F1F"/>
    <w:rsid w:val="00824330"/>
    <w:rsid w:val="008244BE"/>
    <w:rsid w:val="0082481A"/>
    <w:rsid w:val="00824C5D"/>
    <w:rsid w:val="008258A6"/>
    <w:rsid w:val="00825E5E"/>
    <w:rsid w:val="00826809"/>
    <w:rsid w:val="0082683F"/>
    <w:rsid w:val="00826E19"/>
    <w:rsid w:val="0083032F"/>
    <w:rsid w:val="008309F0"/>
    <w:rsid w:val="00830EEB"/>
    <w:rsid w:val="00831B5D"/>
    <w:rsid w:val="008325BF"/>
    <w:rsid w:val="008333D7"/>
    <w:rsid w:val="00833588"/>
    <w:rsid w:val="00833A7C"/>
    <w:rsid w:val="00833E34"/>
    <w:rsid w:val="0083408A"/>
    <w:rsid w:val="00834861"/>
    <w:rsid w:val="00834E34"/>
    <w:rsid w:val="008360A2"/>
    <w:rsid w:val="008362C7"/>
    <w:rsid w:val="008365A6"/>
    <w:rsid w:val="0083671C"/>
    <w:rsid w:val="0083709B"/>
    <w:rsid w:val="0083734F"/>
    <w:rsid w:val="008374F4"/>
    <w:rsid w:val="00837B79"/>
    <w:rsid w:val="00840D6C"/>
    <w:rsid w:val="00841248"/>
    <w:rsid w:val="008416C5"/>
    <w:rsid w:val="0084183A"/>
    <w:rsid w:val="00841C3F"/>
    <w:rsid w:val="00842A48"/>
    <w:rsid w:val="00842BD9"/>
    <w:rsid w:val="00842C1D"/>
    <w:rsid w:val="00842E0F"/>
    <w:rsid w:val="0084326C"/>
    <w:rsid w:val="00843480"/>
    <w:rsid w:val="00843767"/>
    <w:rsid w:val="00843BF3"/>
    <w:rsid w:val="0084416B"/>
    <w:rsid w:val="00844B23"/>
    <w:rsid w:val="00845205"/>
    <w:rsid w:val="0084575D"/>
    <w:rsid w:val="00845802"/>
    <w:rsid w:val="0084599C"/>
    <w:rsid w:val="0084658E"/>
    <w:rsid w:val="00850378"/>
    <w:rsid w:val="008509A8"/>
    <w:rsid w:val="0085195E"/>
    <w:rsid w:val="00852A1F"/>
    <w:rsid w:val="00852CBE"/>
    <w:rsid w:val="00852FCC"/>
    <w:rsid w:val="0085397B"/>
    <w:rsid w:val="00853E47"/>
    <w:rsid w:val="00854275"/>
    <w:rsid w:val="00854797"/>
    <w:rsid w:val="00854B4E"/>
    <w:rsid w:val="00854D48"/>
    <w:rsid w:val="00855B9F"/>
    <w:rsid w:val="00855EA0"/>
    <w:rsid w:val="00856013"/>
    <w:rsid w:val="00856373"/>
    <w:rsid w:val="00857889"/>
    <w:rsid w:val="008608FA"/>
    <w:rsid w:val="00860925"/>
    <w:rsid w:val="00860C05"/>
    <w:rsid w:val="00861018"/>
    <w:rsid w:val="00861733"/>
    <w:rsid w:val="0086192B"/>
    <w:rsid w:val="0086224A"/>
    <w:rsid w:val="00862E85"/>
    <w:rsid w:val="008637B8"/>
    <w:rsid w:val="008637CE"/>
    <w:rsid w:val="0086390F"/>
    <w:rsid w:val="00863C0B"/>
    <w:rsid w:val="00863EBF"/>
    <w:rsid w:val="008646E3"/>
    <w:rsid w:val="008650CB"/>
    <w:rsid w:val="008651BC"/>
    <w:rsid w:val="00865AE5"/>
    <w:rsid w:val="0086663E"/>
    <w:rsid w:val="008671A4"/>
    <w:rsid w:val="008674D3"/>
    <w:rsid w:val="00867B6A"/>
    <w:rsid w:val="008704EC"/>
    <w:rsid w:val="00870CD5"/>
    <w:rsid w:val="00871569"/>
    <w:rsid w:val="008717DC"/>
    <w:rsid w:val="008720EB"/>
    <w:rsid w:val="00872378"/>
    <w:rsid w:val="0087272A"/>
    <w:rsid w:val="00872910"/>
    <w:rsid w:val="0087363E"/>
    <w:rsid w:val="0087389B"/>
    <w:rsid w:val="008739BE"/>
    <w:rsid w:val="00873AEB"/>
    <w:rsid w:val="00874303"/>
    <w:rsid w:val="00874AEC"/>
    <w:rsid w:val="00875654"/>
    <w:rsid w:val="00875714"/>
    <w:rsid w:val="00875972"/>
    <w:rsid w:val="00875AEF"/>
    <w:rsid w:val="00875D29"/>
    <w:rsid w:val="00876B4C"/>
    <w:rsid w:val="0087710B"/>
    <w:rsid w:val="008772FB"/>
    <w:rsid w:val="00877AFC"/>
    <w:rsid w:val="008812F1"/>
    <w:rsid w:val="00881C9F"/>
    <w:rsid w:val="00881DBF"/>
    <w:rsid w:val="0088243A"/>
    <w:rsid w:val="00882C0F"/>
    <w:rsid w:val="00882CCE"/>
    <w:rsid w:val="008830DD"/>
    <w:rsid w:val="008833F7"/>
    <w:rsid w:val="00883BB5"/>
    <w:rsid w:val="008844EE"/>
    <w:rsid w:val="00884601"/>
    <w:rsid w:val="00884EA0"/>
    <w:rsid w:val="008852BE"/>
    <w:rsid w:val="0088580D"/>
    <w:rsid w:val="0088595A"/>
    <w:rsid w:val="00885B80"/>
    <w:rsid w:val="00885D76"/>
    <w:rsid w:val="00886B36"/>
    <w:rsid w:val="00887658"/>
    <w:rsid w:val="0088770D"/>
    <w:rsid w:val="00887806"/>
    <w:rsid w:val="00890334"/>
    <w:rsid w:val="00890723"/>
    <w:rsid w:val="008907F2"/>
    <w:rsid w:val="00890B56"/>
    <w:rsid w:val="0089192D"/>
    <w:rsid w:val="0089198B"/>
    <w:rsid w:val="00892028"/>
    <w:rsid w:val="008924E8"/>
    <w:rsid w:val="00892B7E"/>
    <w:rsid w:val="008933D5"/>
    <w:rsid w:val="00893731"/>
    <w:rsid w:val="00894356"/>
    <w:rsid w:val="0089461C"/>
    <w:rsid w:val="008950B7"/>
    <w:rsid w:val="008955DC"/>
    <w:rsid w:val="00895AE0"/>
    <w:rsid w:val="00895BA6"/>
    <w:rsid w:val="00895D6C"/>
    <w:rsid w:val="00897040"/>
    <w:rsid w:val="00897273"/>
    <w:rsid w:val="008978C0"/>
    <w:rsid w:val="00897F59"/>
    <w:rsid w:val="008A07C0"/>
    <w:rsid w:val="008A08EF"/>
    <w:rsid w:val="008A10ED"/>
    <w:rsid w:val="008A13C9"/>
    <w:rsid w:val="008A145C"/>
    <w:rsid w:val="008A1993"/>
    <w:rsid w:val="008A1A7D"/>
    <w:rsid w:val="008A28A0"/>
    <w:rsid w:val="008A34A9"/>
    <w:rsid w:val="008A4242"/>
    <w:rsid w:val="008A4B02"/>
    <w:rsid w:val="008A52D9"/>
    <w:rsid w:val="008A5885"/>
    <w:rsid w:val="008A5C60"/>
    <w:rsid w:val="008A7FB3"/>
    <w:rsid w:val="008B11E2"/>
    <w:rsid w:val="008B1277"/>
    <w:rsid w:val="008B1309"/>
    <w:rsid w:val="008B138E"/>
    <w:rsid w:val="008B1402"/>
    <w:rsid w:val="008B1C72"/>
    <w:rsid w:val="008B2BBE"/>
    <w:rsid w:val="008B317D"/>
    <w:rsid w:val="008B350B"/>
    <w:rsid w:val="008B35B2"/>
    <w:rsid w:val="008B36F9"/>
    <w:rsid w:val="008B379F"/>
    <w:rsid w:val="008B3B48"/>
    <w:rsid w:val="008B41BB"/>
    <w:rsid w:val="008B5610"/>
    <w:rsid w:val="008B56C7"/>
    <w:rsid w:val="008B5AD4"/>
    <w:rsid w:val="008B620C"/>
    <w:rsid w:val="008B65F0"/>
    <w:rsid w:val="008B6B5B"/>
    <w:rsid w:val="008B6E2E"/>
    <w:rsid w:val="008B6EA8"/>
    <w:rsid w:val="008B7B47"/>
    <w:rsid w:val="008B7CD4"/>
    <w:rsid w:val="008C026A"/>
    <w:rsid w:val="008C043A"/>
    <w:rsid w:val="008C19FB"/>
    <w:rsid w:val="008C1D23"/>
    <w:rsid w:val="008C215A"/>
    <w:rsid w:val="008C21EE"/>
    <w:rsid w:val="008C22DB"/>
    <w:rsid w:val="008C308E"/>
    <w:rsid w:val="008C339D"/>
    <w:rsid w:val="008C356B"/>
    <w:rsid w:val="008C3F0F"/>
    <w:rsid w:val="008C403D"/>
    <w:rsid w:val="008C4059"/>
    <w:rsid w:val="008C415D"/>
    <w:rsid w:val="008C4E15"/>
    <w:rsid w:val="008C539D"/>
    <w:rsid w:val="008C53ED"/>
    <w:rsid w:val="008C5A6E"/>
    <w:rsid w:val="008C5DFD"/>
    <w:rsid w:val="008C6246"/>
    <w:rsid w:val="008C629C"/>
    <w:rsid w:val="008C686E"/>
    <w:rsid w:val="008C6BC1"/>
    <w:rsid w:val="008C6D54"/>
    <w:rsid w:val="008C763E"/>
    <w:rsid w:val="008C7B17"/>
    <w:rsid w:val="008D0E07"/>
    <w:rsid w:val="008D12FA"/>
    <w:rsid w:val="008D19B7"/>
    <w:rsid w:val="008D21EA"/>
    <w:rsid w:val="008D2934"/>
    <w:rsid w:val="008D30C1"/>
    <w:rsid w:val="008D3B2D"/>
    <w:rsid w:val="008D4199"/>
    <w:rsid w:val="008D48B3"/>
    <w:rsid w:val="008D5565"/>
    <w:rsid w:val="008D5845"/>
    <w:rsid w:val="008D6245"/>
    <w:rsid w:val="008D62CC"/>
    <w:rsid w:val="008D6564"/>
    <w:rsid w:val="008D6CB1"/>
    <w:rsid w:val="008E06F2"/>
    <w:rsid w:val="008E0A16"/>
    <w:rsid w:val="008E1054"/>
    <w:rsid w:val="008E129D"/>
    <w:rsid w:val="008E1894"/>
    <w:rsid w:val="008E1C6F"/>
    <w:rsid w:val="008E1C8F"/>
    <w:rsid w:val="008E1EAF"/>
    <w:rsid w:val="008E21AC"/>
    <w:rsid w:val="008E2272"/>
    <w:rsid w:val="008E26B7"/>
    <w:rsid w:val="008E31C8"/>
    <w:rsid w:val="008E3676"/>
    <w:rsid w:val="008E478A"/>
    <w:rsid w:val="008E48C6"/>
    <w:rsid w:val="008E4B14"/>
    <w:rsid w:val="008E4CC9"/>
    <w:rsid w:val="008E5481"/>
    <w:rsid w:val="008E5CEE"/>
    <w:rsid w:val="008F06E5"/>
    <w:rsid w:val="008F07DB"/>
    <w:rsid w:val="008F0937"/>
    <w:rsid w:val="008F0A89"/>
    <w:rsid w:val="008F0F1D"/>
    <w:rsid w:val="008F12D2"/>
    <w:rsid w:val="008F2034"/>
    <w:rsid w:val="008F2724"/>
    <w:rsid w:val="008F31E1"/>
    <w:rsid w:val="008F3469"/>
    <w:rsid w:val="008F362E"/>
    <w:rsid w:val="008F404A"/>
    <w:rsid w:val="008F44FA"/>
    <w:rsid w:val="008F4727"/>
    <w:rsid w:val="008F4909"/>
    <w:rsid w:val="008F5B4C"/>
    <w:rsid w:val="008F6202"/>
    <w:rsid w:val="008F6C39"/>
    <w:rsid w:val="009006AA"/>
    <w:rsid w:val="00900F92"/>
    <w:rsid w:val="009014EF"/>
    <w:rsid w:val="00901BDF"/>
    <w:rsid w:val="009024A7"/>
    <w:rsid w:val="0090258C"/>
    <w:rsid w:val="009031AF"/>
    <w:rsid w:val="009036FA"/>
    <w:rsid w:val="009037E6"/>
    <w:rsid w:val="009039A0"/>
    <w:rsid w:val="00904EDC"/>
    <w:rsid w:val="009056D2"/>
    <w:rsid w:val="00905710"/>
    <w:rsid w:val="00905800"/>
    <w:rsid w:val="009059D5"/>
    <w:rsid w:val="00905DD9"/>
    <w:rsid w:val="009071B3"/>
    <w:rsid w:val="00907CAE"/>
    <w:rsid w:val="00907D3C"/>
    <w:rsid w:val="00910B70"/>
    <w:rsid w:val="00910D3B"/>
    <w:rsid w:val="00910E88"/>
    <w:rsid w:val="0091103C"/>
    <w:rsid w:val="00911178"/>
    <w:rsid w:val="009118DE"/>
    <w:rsid w:val="00911AFE"/>
    <w:rsid w:val="00912439"/>
    <w:rsid w:val="00912A89"/>
    <w:rsid w:val="00912AE7"/>
    <w:rsid w:val="00912DE2"/>
    <w:rsid w:val="00913305"/>
    <w:rsid w:val="0091342C"/>
    <w:rsid w:val="00913AE5"/>
    <w:rsid w:val="00913C85"/>
    <w:rsid w:val="00913DB1"/>
    <w:rsid w:val="00914171"/>
    <w:rsid w:val="0091473E"/>
    <w:rsid w:val="00915A8F"/>
    <w:rsid w:val="00915B8D"/>
    <w:rsid w:val="00916452"/>
    <w:rsid w:val="0091648D"/>
    <w:rsid w:val="00917528"/>
    <w:rsid w:val="00917E80"/>
    <w:rsid w:val="009204A0"/>
    <w:rsid w:val="009204E2"/>
    <w:rsid w:val="009209B8"/>
    <w:rsid w:val="00921721"/>
    <w:rsid w:val="00921D08"/>
    <w:rsid w:val="009224AA"/>
    <w:rsid w:val="00922D92"/>
    <w:rsid w:val="0092488E"/>
    <w:rsid w:val="009255DA"/>
    <w:rsid w:val="009256CE"/>
    <w:rsid w:val="00925FCC"/>
    <w:rsid w:val="00926451"/>
    <w:rsid w:val="00930322"/>
    <w:rsid w:val="009305BF"/>
    <w:rsid w:val="00930BAA"/>
    <w:rsid w:val="00930E29"/>
    <w:rsid w:val="00930E7F"/>
    <w:rsid w:val="009310DA"/>
    <w:rsid w:val="00932154"/>
    <w:rsid w:val="00932F2D"/>
    <w:rsid w:val="00933145"/>
    <w:rsid w:val="00933226"/>
    <w:rsid w:val="0093471E"/>
    <w:rsid w:val="009348C1"/>
    <w:rsid w:val="00934C97"/>
    <w:rsid w:val="00935C50"/>
    <w:rsid w:val="00935F09"/>
    <w:rsid w:val="00936062"/>
    <w:rsid w:val="00936E15"/>
    <w:rsid w:val="009376C9"/>
    <w:rsid w:val="00937BAD"/>
    <w:rsid w:val="009415E9"/>
    <w:rsid w:val="00942F7F"/>
    <w:rsid w:val="009432D4"/>
    <w:rsid w:val="00943C7A"/>
    <w:rsid w:val="00943EB2"/>
    <w:rsid w:val="00943F91"/>
    <w:rsid w:val="0094406B"/>
    <w:rsid w:val="009441A5"/>
    <w:rsid w:val="009447A7"/>
    <w:rsid w:val="0094572C"/>
    <w:rsid w:val="00946A79"/>
    <w:rsid w:val="00946B54"/>
    <w:rsid w:val="009471DC"/>
    <w:rsid w:val="00947B48"/>
    <w:rsid w:val="00951009"/>
    <w:rsid w:val="00951048"/>
    <w:rsid w:val="00951D67"/>
    <w:rsid w:val="00951DAF"/>
    <w:rsid w:val="00952033"/>
    <w:rsid w:val="009524FA"/>
    <w:rsid w:val="0095297C"/>
    <w:rsid w:val="00952BF4"/>
    <w:rsid w:val="00952FBC"/>
    <w:rsid w:val="00953D58"/>
    <w:rsid w:val="00954963"/>
    <w:rsid w:val="00954BA9"/>
    <w:rsid w:val="00954E2D"/>
    <w:rsid w:val="00954FAE"/>
    <w:rsid w:val="0095500C"/>
    <w:rsid w:val="009551FC"/>
    <w:rsid w:val="00955DDF"/>
    <w:rsid w:val="00956023"/>
    <w:rsid w:val="00956325"/>
    <w:rsid w:val="00956982"/>
    <w:rsid w:val="00956BA1"/>
    <w:rsid w:val="00956C28"/>
    <w:rsid w:val="00957613"/>
    <w:rsid w:val="00957C80"/>
    <w:rsid w:val="009609FD"/>
    <w:rsid w:val="00961204"/>
    <w:rsid w:val="0096162A"/>
    <w:rsid w:val="00961701"/>
    <w:rsid w:val="00961C69"/>
    <w:rsid w:val="00962654"/>
    <w:rsid w:val="009639DB"/>
    <w:rsid w:val="009639F9"/>
    <w:rsid w:val="00964845"/>
    <w:rsid w:val="009648BE"/>
    <w:rsid w:val="00965922"/>
    <w:rsid w:val="0096624E"/>
    <w:rsid w:val="009664A2"/>
    <w:rsid w:val="00966AC0"/>
    <w:rsid w:val="00967281"/>
    <w:rsid w:val="0096763C"/>
    <w:rsid w:val="009705FF"/>
    <w:rsid w:val="00970A7E"/>
    <w:rsid w:val="00970F0B"/>
    <w:rsid w:val="009712C6"/>
    <w:rsid w:val="009718C0"/>
    <w:rsid w:val="00972190"/>
    <w:rsid w:val="00972AF7"/>
    <w:rsid w:val="00972F0A"/>
    <w:rsid w:val="00974D01"/>
    <w:rsid w:val="00975045"/>
    <w:rsid w:val="00975875"/>
    <w:rsid w:val="0097610C"/>
    <w:rsid w:val="009764FA"/>
    <w:rsid w:val="00976556"/>
    <w:rsid w:val="00976BCA"/>
    <w:rsid w:val="00976C72"/>
    <w:rsid w:val="00977815"/>
    <w:rsid w:val="00980221"/>
    <w:rsid w:val="0098077B"/>
    <w:rsid w:val="00980833"/>
    <w:rsid w:val="00980BB2"/>
    <w:rsid w:val="009814ED"/>
    <w:rsid w:val="00982390"/>
    <w:rsid w:val="009824A0"/>
    <w:rsid w:val="00982BE2"/>
    <w:rsid w:val="00982E10"/>
    <w:rsid w:val="00983099"/>
    <w:rsid w:val="0098409B"/>
    <w:rsid w:val="009840C4"/>
    <w:rsid w:val="009841BF"/>
    <w:rsid w:val="0098426D"/>
    <w:rsid w:val="009846ED"/>
    <w:rsid w:val="009854F9"/>
    <w:rsid w:val="00985B0C"/>
    <w:rsid w:val="009861F2"/>
    <w:rsid w:val="0098686B"/>
    <w:rsid w:val="00987FF1"/>
    <w:rsid w:val="009903C5"/>
    <w:rsid w:val="00990583"/>
    <w:rsid w:val="00990AEF"/>
    <w:rsid w:val="0099138C"/>
    <w:rsid w:val="00991752"/>
    <w:rsid w:val="00991A10"/>
    <w:rsid w:val="00991D52"/>
    <w:rsid w:val="00991F8D"/>
    <w:rsid w:val="00992A22"/>
    <w:rsid w:val="00992FDC"/>
    <w:rsid w:val="00992FFF"/>
    <w:rsid w:val="00993F56"/>
    <w:rsid w:val="00993FAC"/>
    <w:rsid w:val="00994C37"/>
    <w:rsid w:val="009951DB"/>
    <w:rsid w:val="00995295"/>
    <w:rsid w:val="0099549F"/>
    <w:rsid w:val="0099561D"/>
    <w:rsid w:val="0099578F"/>
    <w:rsid w:val="00995FC5"/>
    <w:rsid w:val="0099703D"/>
    <w:rsid w:val="00997DEC"/>
    <w:rsid w:val="009A03EB"/>
    <w:rsid w:val="009A057A"/>
    <w:rsid w:val="009A0639"/>
    <w:rsid w:val="009A0B5A"/>
    <w:rsid w:val="009A0C98"/>
    <w:rsid w:val="009A3392"/>
    <w:rsid w:val="009A38A0"/>
    <w:rsid w:val="009A47BD"/>
    <w:rsid w:val="009A4B1A"/>
    <w:rsid w:val="009A4C43"/>
    <w:rsid w:val="009A4D62"/>
    <w:rsid w:val="009A4FAC"/>
    <w:rsid w:val="009A5146"/>
    <w:rsid w:val="009A533C"/>
    <w:rsid w:val="009A60FD"/>
    <w:rsid w:val="009A67EC"/>
    <w:rsid w:val="009A7B9E"/>
    <w:rsid w:val="009A7F82"/>
    <w:rsid w:val="009B01D7"/>
    <w:rsid w:val="009B0F67"/>
    <w:rsid w:val="009B11B0"/>
    <w:rsid w:val="009B1D49"/>
    <w:rsid w:val="009B1D6A"/>
    <w:rsid w:val="009B24AD"/>
    <w:rsid w:val="009B2504"/>
    <w:rsid w:val="009B2F30"/>
    <w:rsid w:val="009B40B7"/>
    <w:rsid w:val="009B4626"/>
    <w:rsid w:val="009B46E0"/>
    <w:rsid w:val="009B54BF"/>
    <w:rsid w:val="009B5AFC"/>
    <w:rsid w:val="009B69F5"/>
    <w:rsid w:val="009B70E6"/>
    <w:rsid w:val="009B72CE"/>
    <w:rsid w:val="009C0597"/>
    <w:rsid w:val="009C0750"/>
    <w:rsid w:val="009C13AE"/>
    <w:rsid w:val="009C1C51"/>
    <w:rsid w:val="009C1EB1"/>
    <w:rsid w:val="009C38AA"/>
    <w:rsid w:val="009C41A7"/>
    <w:rsid w:val="009C4EC7"/>
    <w:rsid w:val="009C4FC8"/>
    <w:rsid w:val="009C5148"/>
    <w:rsid w:val="009C570B"/>
    <w:rsid w:val="009C609E"/>
    <w:rsid w:val="009C6533"/>
    <w:rsid w:val="009C6725"/>
    <w:rsid w:val="009C6A0D"/>
    <w:rsid w:val="009C7097"/>
    <w:rsid w:val="009C78F1"/>
    <w:rsid w:val="009C7AF7"/>
    <w:rsid w:val="009D0562"/>
    <w:rsid w:val="009D0ACF"/>
    <w:rsid w:val="009D105E"/>
    <w:rsid w:val="009D1113"/>
    <w:rsid w:val="009D11D6"/>
    <w:rsid w:val="009D1681"/>
    <w:rsid w:val="009D1CC4"/>
    <w:rsid w:val="009D205A"/>
    <w:rsid w:val="009D22BD"/>
    <w:rsid w:val="009D2400"/>
    <w:rsid w:val="009D249E"/>
    <w:rsid w:val="009D2947"/>
    <w:rsid w:val="009D2B7A"/>
    <w:rsid w:val="009D2BEB"/>
    <w:rsid w:val="009D2DBF"/>
    <w:rsid w:val="009D3328"/>
    <w:rsid w:val="009D34D6"/>
    <w:rsid w:val="009D4734"/>
    <w:rsid w:val="009D50D8"/>
    <w:rsid w:val="009D5DFF"/>
    <w:rsid w:val="009D5E64"/>
    <w:rsid w:val="009D64BB"/>
    <w:rsid w:val="009D65D3"/>
    <w:rsid w:val="009D6860"/>
    <w:rsid w:val="009D6BEC"/>
    <w:rsid w:val="009E00A1"/>
    <w:rsid w:val="009E0563"/>
    <w:rsid w:val="009E0A27"/>
    <w:rsid w:val="009E10EB"/>
    <w:rsid w:val="009E3B95"/>
    <w:rsid w:val="009E43A4"/>
    <w:rsid w:val="009E4FD3"/>
    <w:rsid w:val="009E7903"/>
    <w:rsid w:val="009F037F"/>
    <w:rsid w:val="009F041C"/>
    <w:rsid w:val="009F11ED"/>
    <w:rsid w:val="009F1756"/>
    <w:rsid w:val="009F1AD4"/>
    <w:rsid w:val="009F251D"/>
    <w:rsid w:val="009F2588"/>
    <w:rsid w:val="009F27BC"/>
    <w:rsid w:val="009F319E"/>
    <w:rsid w:val="009F3435"/>
    <w:rsid w:val="009F3967"/>
    <w:rsid w:val="009F3A45"/>
    <w:rsid w:val="009F3F01"/>
    <w:rsid w:val="009F40B8"/>
    <w:rsid w:val="009F4725"/>
    <w:rsid w:val="009F473E"/>
    <w:rsid w:val="009F4D23"/>
    <w:rsid w:val="009F54E6"/>
    <w:rsid w:val="009F576F"/>
    <w:rsid w:val="009F5FCC"/>
    <w:rsid w:val="009F7DBA"/>
    <w:rsid w:val="009F7DD7"/>
    <w:rsid w:val="00A001A4"/>
    <w:rsid w:val="00A00533"/>
    <w:rsid w:val="00A00EC6"/>
    <w:rsid w:val="00A0124F"/>
    <w:rsid w:val="00A01D79"/>
    <w:rsid w:val="00A033AE"/>
    <w:rsid w:val="00A03DF8"/>
    <w:rsid w:val="00A04D2E"/>
    <w:rsid w:val="00A05759"/>
    <w:rsid w:val="00A0577F"/>
    <w:rsid w:val="00A05B9C"/>
    <w:rsid w:val="00A05FEE"/>
    <w:rsid w:val="00A0602B"/>
    <w:rsid w:val="00A06E2E"/>
    <w:rsid w:val="00A074B0"/>
    <w:rsid w:val="00A106AF"/>
    <w:rsid w:val="00A118AA"/>
    <w:rsid w:val="00A12591"/>
    <w:rsid w:val="00A1278E"/>
    <w:rsid w:val="00A12BC8"/>
    <w:rsid w:val="00A1389F"/>
    <w:rsid w:val="00A13B59"/>
    <w:rsid w:val="00A147BE"/>
    <w:rsid w:val="00A14BD9"/>
    <w:rsid w:val="00A14FCD"/>
    <w:rsid w:val="00A153E4"/>
    <w:rsid w:val="00A16717"/>
    <w:rsid w:val="00A16A47"/>
    <w:rsid w:val="00A174E2"/>
    <w:rsid w:val="00A17B35"/>
    <w:rsid w:val="00A17B84"/>
    <w:rsid w:val="00A202B5"/>
    <w:rsid w:val="00A20756"/>
    <w:rsid w:val="00A208C4"/>
    <w:rsid w:val="00A20A91"/>
    <w:rsid w:val="00A217EF"/>
    <w:rsid w:val="00A22F37"/>
    <w:rsid w:val="00A232AA"/>
    <w:rsid w:val="00A2348C"/>
    <w:rsid w:val="00A24500"/>
    <w:rsid w:val="00A25FA5"/>
    <w:rsid w:val="00A2699D"/>
    <w:rsid w:val="00A26F32"/>
    <w:rsid w:val="00A276E6"/>
    <w:rsid w:val="00A27D56"/>
    <w:rsid w:val="00A27EB3"/>
    <w:rsid w:val="00A301D1"/>
    <w:rsid w:val="00A30F0E"/>
    <w:rsid w:val="00A311B8"/>
    <w:rsid w:val="00A31501"/>
    <w:rsid w:val="00A3211E"/>
    <w:rsid w:val="00A322EB"/>
    <w:rsid w:val="00A32BD0"/>
    <w:rsid w:val="00A32E92"/>
    <w:rsid w:val="00A3427F"/>
    <w:rsid w:val="00A343E2"/>
    <w:rsid w:val="00A34734"/>
    <w:rsid w:val="00A35070"/>
    <w:rsid w:val="00A355F6"/>
    <w:rsid w:val="00A35C20"/>
    <w:rsid w:val="00A366A8"/>
    <w:rsid w:val="00A36CF8"/>
    <w:rsid w:val="00A40A75"/>
    <w:rsid w:val="00A41D66"/>
    <w:rsid w:val="00A41DE1"/>
    <w:rsid w:val="00A41E1A"/>
    <w:rsid w:val="00A426D8"/>
    <w:rsid w:val="00A429F8"/>
    <w:rsid w:val="00A44A26"/>
    <w:rsid w:val="00A46501"/>
    <w:rsid w:val="00A46557"/>
    <w:rsid w:val="00A46754"/>
    <w:rsid w:val="00A47869"/>
    <w:rsid w:val="00A47CFE"/>
    <w:rsid w:val="00A47E30"/>
    <w:rsid w:val="00A5058E"/>
    <w:rsid w:val="00A50EF9"/>
    <w:rsid w:val="00A526B9"/>
    <w:rsid w:val="00A52AFD"/>
    <w:rsid w:val="00A52B6F"/>
    <w:rsid w:val="00A52CF5"/>
    <w:rsid w:val="00A52D36"/>
    <w:rsid w:val="00A52F6F"/>
    <w:rsid w:val="00A5303D"/>
    <w:rsid w:val="00A53288"/>
    <w:rsid w:val="00A53677"/>
    <w:rsid w:val="00A53EDF"/>
    <w:rsid w:val="00A54223"/>
    <w:rsid w:val="00A54916"/>
    <w:rsid w:val="00A55033"/>
    <w:rsid w:val="00A552E5"/>
    <w:rsid w:val="00A56B62"/>
    <w:rsid w:val="00A56B75"/>
    <w:rsid w:val="00A571A9"/>
    <w:rsid w:val="00A5766D"/>
    <w:rsid w:val="00A5768D"/>
    <w:rsid w:val="00A57BC7"/>
    <w:rsid w:val="00A60383"/>
    <w:rsid w:val="00A60658"/>
    <w:rsid w:val="00A60687"/>
    <w:rsid w:val="00A614F9"/>
    <w:rsid w:val="00A617C5"/>
    <w:rsid w:val="00A6186C"/>
    <w:rsid w:val="00A62313"/>
    <w:rsid w:val="00A6267E"/>
    <w:rsid w:val="00A62768"/>
    <w:rsid w:val="00A63131"/>
    <w:rsid w:val="00A63211"/>
    <w:rsid w:val="00A64A3C"/>
    <w:rsid w:val="00A65593"/>
    <w:rsid w:val="00A655F4"/>
    <w:rsid w:val="00A6582E"/>
    <w:rsid w:val="00A659DA"/>
    <w:rsid w:val="00A671B7"/>
    <w:rsid w:val="00A671BF"/>
    <w:rsid w:val="00A67258"/>
    <w:rsid w:val="00A67347"/>
    <w:rsid w:val="00A67804"/>
    <w:rsid w:val="00A70456"/>
    <w:rsid w:val="00A704E9"/>
    <w:rsid w:val="00A706C4"/>
    <w:rsid w:val="00A707D9"/>
    <w:rsid w:val="00A70A55"/>
    <w:rsid w:val="00A70EFE"/>
    <w:rsid w:val="00A70F26"/>
    <w:rsid w:val="00A7114A"/>
    <w:rsid w:val="00A71A6C"/>
    <w:rsid w:val="00A71B25"/>
    <w:rsid w:val="00A71C15"/>
    <w:rsid w:val="00A722F5"/>
    <w:rsid w:val="00A7246F"/>
    <w:rsid w:val="00A72A90"/>
    <w:rsid w:val="00A749EB"/>
    <w:rsid w:val="00A74C4C"/>
    <w:rsid w:val="00A74D41"/>
    <w:rsid w:val="00A74F22"/>
    <w:rsid w:val="00A7560F"/>
    <w:rsid w:val="00A7602A"/>
    <w:rsid w:val="00A76103"/>
    <w:rsid w:val="00A76D98"/>
    <w:rsid w:val="00A76EDA"/>
    <w:rsid w:val="00A76EF4"/>
    <w:rsid w:val="00A7705C"/>
    <w:rsid w:val="00A77EDF"/>
    <w:rsid w:val="00A816F2"/>
    <w:rsid w:val="00A825EC"/>
    <w:rsid w:val="00A8342F"/>
    <w:rsid w:val="00A834C4"/>
    <w:rsid w:val="00A839EB"/>
    <w:rsid w:val="00A83C9E"/>
    <w:rsid w:val="00A83E2D"/>
    <w:rsid w:val="00A84212"/>
    <w:rsid w:val="00A8597B"/>
    <w:rsid w:val="00A85CA7"/>
    <w:rsid w:val="00A85F6D"/>
    <w:rsid w:val="00A86775"/>
    <w:rsid w:val="00A87366"/>
    <w:rsid w:val="00A87376"/>
    <w:rsid w:val="00A87947"/>
    <w:rsid w:val="00A87AE9"/>
    <w:rsid w:val="00A87BAA"/>
    <w:rsid w:val="00A87BE8"/>
    <w:rsid w:val="00A87D68"/>
    <w:rsid w:val="00A9072F"/>
    <w:rsid w:val="00A91CBF"/>
    <w:rsid w:val="00A91CC3"/>
    <w:rsid w:val="00A91D1F"/>
    <w:rsid w:val="00A92E93"/>
    <w:rsid w:val="00A93210"/>
    <w:rsid w:val="00A939E7"/>
    <w:rsid w:val="00A93C19"/>
    <w:rsid w:val="00A93DD7"/>
    <w:rsid w:val="00A940FC"/>
    <w:rsid w:val="00A947B0"/>
    <w:rsid w:val="00A95FFD"/>
    <w:rsid w:val="00A96138"/>
    <w:rsid w:val="00A96868"/>
    <w:rsid w:val="00A973ED"/>
    <w:rsid w:val="00A97998"/>
    <w:rsid w:val="00A97C4B"/>
    <w:rsid w:val="00A97C7C"/>
    <w:rsid w:val="00A97D0E"/>
    <w:rsid w:val="00AA0142"/>
    <w:rsid w:val="00AA0D4C"/>
    <w:rsid w:val="00AA1D72"/>
    <w:rsid w:val="00AA1E27"/>
    <w:rsid w:val="00AA2803"/>
    <w:rsid w:val="00AA28AA"/>
    <w:rsid w:val="00AA30E1"/>
    <w:rsid w:val="00AA31A0"/>
    <w:rsid w:val="00AA3520"/>
    <w:rsid w:val="00AA3A20"/>
    <w:rsid w:val="00AA42CA"/>
    <w:rsid w:val="00AA436B"/>
    <w:rsid w:val="00AA4497"/>
    <w:rsid w:val="00AA475C"/>
    <w:rsid w:val="00AA4C40"/>
    <w:rsid w:val="00AA4C7D"/>
    <w:rsid w:val="00AA4E00"/>
    <w:rsid w:val="00AA514D"/>
    <w:rsid w:val="00AA5702"/>
    <w:rsid w:val="00AA597F"/>
    <w:rsid w:val="00AA5B2B"/>
    <w:rsid w:val="00AA5EAE"/>
    <w:rsid w:val="00AA5F6E"/>
    <w:rsid w:val="00AA62F9"/>
    <w:rsid w:val="00AA6986"/>
    <w:rsid w:val="00AA7F9A"/>
    <w:rsid w:val="00AB0DBA"/>
    <w:rsid w:val="00AB0E18"/>
    <w:rsid w:val="00AB1A64"/>
    <w:rsid w:val="00AB1D67"/>
    <w:rsid w:val="00AB234A"/>
    <w:rsid w:val="00AB2748"/>
    <w:rsid w:val="00AB29A8"/>
    <w:rsid w:val="00AB29E9"/>
    <w:rsid w:val="00AB2FF3"/>
    <w:rsid w:val="00AB38C3"/>
    <w:rsid w:val="00AB3959"/>
    <w:rsid w:val="00AB3A98"/>
    <w:rsid w:val="00AB46F9"/>
    <w:rsid w:val="00AB4AAE"/>
    <w:rsid w:val="00AB57B3"/>
    <w:rsid w:val="00AB6054"/>
    <w:rsid w:val="00AB6FF2"/>
    <w:rsid w:val="00AB7102"/>
    <w:rsid w:val="00AB741C"/>
    <w:rsid w:val="00AB7529"/>
    <w:rsid w:val="00AC06E3"/>
    <w:rsid w:val="00AC07BE"/>
    <w:rsid w:val="00AC0B47"/>
    <w:rsid w:val="00AC1512"/>
    <w:rsid w:val="00AC1836"/>
    <w:rsid w:val="00AC2895"/>
    <w:rsid w:val="00AC2C0C"/>
    <w:rsid w:val="00AC370C"/>
    <w:rsid w:val="00AC3FE4"/>
    <w:rsid w:val="00AC450D"/>
    <w:rsid w:val="00AC502A"/>
    <w:rsid w:val="00AC548A"/>
    <w:rsid w:val="00AC594E"/>
    <w:rsid w:val="00AC6149"/>
    <w:rsid w:val="00AC66D7"/>
    <w:rsid w:val="00AD0799"/>
    <w:rsid w:val="00AD0B94"/>
    <w:rsid w:val="00AD12EA"/>
    <w:rsid w:val="00AD1B62"/>
    <w:rsid w:val="00AD22B7"/>
    <w:rsid w:val="00AD28A2"/>
    <w:rsid w:val="00AD28E4"/>
    <w:rsid w:val="00AD2D03"/>
    <w:rsid w:val="00AD3771"/>
    <w:rsid w:val="00AD3BAA"/>
    <w:rsid w:val="00AD3F8D"/>
    <w:rsid w:val="00AD4268"/>
    <w:rsid w:val="00AD4928"/>
    <w:rsid w:val="00AD4945"/>
    <w:rsid w:val="00AD5140"/>
    <w:rsid w:val="00AD5876"/>
    <w:rsid w:val="00AD593F"/>
    <w:rsid w:val="00AD77F1"/>
    <w:rsid w:val="00AD7A59"/>
    <w:rsid w:val="00AD7D84"/>
    <w:rsid w:val="00AE0899"/>
    <w:rsid w:val="00AE0CC5"/>
    <w:rsid w:val="00AE101C"/>
    <w:rsid w:val="00AE17ED"/>
    <w:rsid w:val="00AE1945"/>
    <w:rsid w:val="00AE1B2C"/>
    <w:rsid w:val="00AE1FC4"/>
    <w:rsid w:val="00AE204D"/>
    <w:rsid w:val="00AE21C2"/>
    <w:rsid w:val="00AE3522"/>
    <w:rsid w:val="00AE35D0"/>
    <w:rsid w:val="00AE3DD7"/>
    <w:rsid w:val="00AE5E1B"/>
    <w:rsid w:val="00AE5F2C"/>
    <w:rsid w:val="00AE67A2"/>
    <w:rsid w:val="00AF05AC"/>
    <w:rsid w:val="00AF067F"/>
    <w:rsid w:val="00AF0920"/>
    <w:rsid w:val="00AF0A85"/>
    <w:rsid w:val="00AF0BA9"/>
    <w:rsid w:val="00AF0D50"/>
    <w:rsid w:val="00AF158E"/>
    <w:rsid w:val="00AF16A5"/>
    <w:rsid w:val="00AF25E7"/>
    <w:rsid w:val="00AF2FB4"/>
    <w:rsid w:val="00AF3094"/>
    <w:rsid w:val="00AF32E7"/>
    <w:rsid w:val="00AF37E0"/>
    <w:rsid w:val="00AF393E"/>
    <w:rsid w:val="00AF39EE"/>
    <w:rsid w:val="00AF4CB3"/>
    <w:rsid w:val="00AF5175"/>
    <w:rsid w:val="00AF5DB2"/>
    <w:rsid w:val="00AF5E9F"/>
    <w:rsid w:val="00AF6275"/>
    <w:rsid w:val="00AF6941"/>
    <w:rsid w:val="00AF71EE"/>
    <w:rsid w:val="00AF757E"/>
    <w:rsid w:val="00B000A5"/>
    <w:rsid w:val="00B0076F"/>
    <w:rsid w:val="00B00F85"/>
    <w:rsid w:val="00B02162"/>
    <w:rsid w:val="00B02170"/>
    <w:rsid w:val="00B0227D"/>
    <w:rsid w:val="00B02ECB"/>
    <w:rsid w:val="00B038A5"/>
    <w:rsid w:val="00B048C8"/>
    <w:rsid w:val="00B04A0E"/>
    <w:rsid w:val="00B05855"/>
    <w:rsid w:val="00B0656C"/>
    <w:rsid w:val="00B068B0"/>
    <w:rsid w:val="00B06F7D"/>
    <w:rsid w:val="00B0715C"/>
    <w:rsid w:val="00B07480"/>
    <w:rsid w:val="00B077B1"/>
    <w:rsid w:val="00B07ECC"/>
    <w:rsid w:val="00B07EDD"/>
    <w:rsid w:val="00B10C0C"/>
    <w:rsid w:val="00B111F7"/>
    <w:rsid w:val="00B11A90"/>
    <w:rsid w:val="00B11EFE"/>
    <w:rsid w:val="00B1234F"/>
    <w:rsid w:val="00B126B1"/>
    <w:rsid w:val="00B129A8"/>
    <w:rsid w:val="00B12C1E"/>
    <w:rsid w:val="00B131DF"/>
    <w:rsid w:val="00B13246"/>
    <w:rsid w:val="00B13A12"/>
    <w:rsid w:val="00B1487D"/>
    <w:rsid w:val="00B1511C"/>
    <w:rsid w:val="00B15E96"/>
    <w:rsid w:val="00B15F2B"/>
    <w:rsid w:val="00B1695B"/>
    <w:rsid w:val="00B16CD3"/>
    <w:rsid w:val="00B173E4"/>
    <w:rsid w:val="00B17520"/>
    <w:rsid w:val="00B17626"/>
    <w:rsid w:val="00B177E5"/>
    <w:rsid w:val="00B17866"/>
    <w:rsid w:val="00B20127"/>
    <w:rsid w:val="00B201A4"/>
    <w:rsid w:val="00B21541"/>
    <w:rsid w:val="00B22562"/>
    <w:rsid w:val="00B2294A"/>
    <w:rsid w:val="00B23D8C"/>
    <w:rsid w:val="00B24B89"/>
    <w:rsid w:val="00B25CEE"/>
    <w:rsid w:val="00B26071"/>
    <w:rsid w:val="00B266FE"/>
    <w:rsid w:val="00B274A3"/>
    <w:rsid w:val="00B27B5F"/>
    <w:rsid w:val="00B30082"/>
    <w:rsid w:val="00B3023A"/>
    <w:rsid w:val="00B303ED"/>
    <w:rsid w:val="00B30F5E"/>
    <w:rsid w:val="00B324C8"/>
    <w:rsid w:val="00B33599"/>
    <w:rsid w:val="00B33B83"/>
    <w:rsid w:val="00B33BEE"/>
    <w:rsid w:val="00B342E0"/>
    <w:rsid w:val="00B347ED"/>
    <w:rsid w:val="00B3483C"/>
    <w:rsid w:val="00B34E97"/>
    <w:rsid w:val="00B35383"/>
    <w:rsid w:val="00B356E0"/>
    <w:rsid w:val="00B36133"/>
    <w:rsid w:val="00B36848"/>
    <w:rsid w:val="00B36890"/>
    <w:rsid w:val="00B36DD3"/>
    <w:rsid w:val="00B36ED3"/>
    <w:rsid w:val="00B37298"/>
    <w:rsid w:val="00B3786B"/>
    <w:rsid w:val="00B37879"/>
    <w:rsid w:val="00B37D3D"/>
    <w:rsid w:val="00B4004E"/>
    <w:rsid w:val="00B400A4"/>
    <w:rsid w:val="00B402F3"/>
    <w:rsid w:val="00B403E0"/>
    <w:rsid w:val="00B4058A"/>
    <w:rsid w:val="00B40C95"/>
    <w:rsid w:val="00B41D0E"/>
    <w:rsid w:val="00B42DF7"/>
    <w:rsid w:val="00B43191"/>
    <w:rsid w:val="00B43205"/>
    <w:rsid w:val="00B437C9"/>
    <w:rsid w:val="00B43DE4"/>
    <w:rsid w:val="00B44186"/>
    <w:rsid w:val="00B44A2E"/>
    <w:rsid w:val="00B44B94"/>
    <w:rsid w:val="00B453EA"/>
    <w:rsid w:val="00B45900"/>
    <w:rsid w:val="00B46412"/>
    <w:rsid w:val="00B4680C"/>
    <w:rsid w:val="00B468D9"/>
    <w:rsid w:val="00B46F91"/>
    <w:rsid w:val="00B4712C"/>
    <w:rsid w:val="00B4749E"/>
    <w:rsid w:val="00B474FA"/>
    <w:rsid w:val="00B47935"/>
    <w:rsid w:val="00B524F4"/>
    <w:rsid w:val="00B535EB"/>
    <w:rsid w:val="00B53DF1"/>
    <w:rsid w:val="00B54CE5"/>
    <w:rsid w:val="00B554E6"/>
    <w:rsid w:val="00B5550C"/>
    <w:rsid w:val="00B55CAB"/>
    <w:rsid w:val="00B55DED"/>
    <w:rsid w:val="00B56344"/>
    <w:rsid w:val="00B5650A"/>
    <w:rsid w:val="00B57AE8"/>
    <w:rsid w:val="00B601E6"/>
    <w:rsid w:val="00B60CC5"/>
    <w:rsid w:val="00B60D5A"/>
    <w:rsid w:val="00B61035"/>
    <w:rsid w:val="00B6108F"/>
    <w:rsid w:val="00B6151E"/>
    <w:rsid w:val="00B61641"/>
    <w:rsid w:val="00B61923"/>
    <w:rsid w:val="00B621AA"/>
    <w:rsid w:val="00B62A92"/>
    <w:rsid w:val="00B63006"/>
    <w:rsid w:val="00B63036"/>
    <w:rsid w:val="00B63334"/>
    <w:rsid w:val="00B63A94"/>
    <w:rsid w:val="00B6547B"/>
    <w:rsid w:val="00B65669"/>
    <w:rsid w:val="00B65E67"/>
    <w:rsid w:val="00B660D9"/>
    <w:rsid w:val="00B670E5"/>
    <w:rsid w:val="00B672B1"/>
    <w:rsid w:val="00B6741E"/>
    <w:rsid w:val="00B67C12"/>
    <w:rsid w:val="00B70019"/>
    <w:rsid w:val="00B700A3"/>
    <w:rsid w:val="00B704B3"/>
    <w:rsid w:val="00B70592"/>
    <w:rsid w:val="00B70B5E"/>
    <w:rsid w:val="00B72519"/>
    <w:rsid w:val="00B72736"/>
    <w:rsid w:val="00B72F7F"/>
    <w:rsid w:val="00B72FB2"/>
    <w:rsid w:val="00B732B8"/>
    <w:rsid w:val="00B735E1"/>
    <w:rsid w:val="00B73992"/>
    <w:rsid w:val="00B73FE6"/>
    <w:rsid w:val="00B7401E"/>
    <w:rsid w:val="00B741AA"/>
    <w:rsid w:val="00B7437F"/>
    <w:rsid w:val="00B746F0"/>
    <w:rsid w:val="00B76319"/>
    <w:rsid w:val="00B76509"/>
    <w:rsid w:val="00B766F8"/>
    <w:rsid w:val="00B77403"/>
    <w:rsid w:val="00B774A3"/>
    <w:rsid w:val="00B77FCB"/>
    <w:rsid w:val="00B802D2"/>
    <w:rsid w:val="00B8053B"/>
    <w:rsid w:val="00B805A0"/>
    <w:rsid w:val="00B81142"/>
    <w:rsid w:val="00B8132B"/>
    <w:rsid w:val="00B81A66"/>
    <w:rsid w:val="00B81AC7"/>
    <w:rsid w:val="00B82472"/>
    <w:rsid w:val="00B83503"/>
    <w:rsid w:val="00B846AA"/>
    <w:rsid w:val="00B86019"/>
    <w:rsid w:val="00B86373"/>
    <w:rsid w:val="00B864DD"/>
    <w:rsid w:val="00B86643"/>
    <w:rsid w:val="00B86A42"/>
    <w:rsid w:val="00B879A3"/>
    <w:rsid w:val="00B901F0"/>
    <w:rsid w:val="00B9037B"/>
    <w:rsid w:val="00B909B8"/>
    <w:rsid w:val="00B913E2"/>
    <w:rsid w:val="00B914BA"/>
    <w:rsid w:val="00B91CA0"/>
    <w:rsid w:val="00B91CA5"/>
    <w:rsid w:val="00B920DC"/>
    <w:rsid w:val="00B924CD"/>
    <w:rsid w:val="00B92D47"/>
    <w:rsid w:val="00B939F6"/>
    <w:rsid w:val="00B9479C"/>
    <w:rsid w:val="00B94E7E"/>
    <w:rsid w:val="00B95CFA"/>
    <w:rsid w:val="00B95E9E"/>
    <w:rsid w:val="00B964A4"/>
    <w:rsid w:val="00B97860"/>
    <w:rsid w:val="00BA0642"/>
    <w:rsid w:val="00BA06B9"/>
    <w:rsid w:val="00BA14D2"/>
    <w:rsid w:val="00BA22D3"/>
    <w:rsid w:val="00BA2843"/>
    <w:rsid w:val="00BA2BBD"/>
    <w:rsid w:val="00BA2CC6"/>
    <w:rsid w:val="00BA4AF9"/>
    <w:rsid w:val="00BA4F3E"/>
    <w:rsid w:val="00BA5290"/>
    <w:rsid w:val="00BA53E6"/>
    <w:rsid w:val="00BA5EE3"/>
    <w:rsid w:val="00BA78B3"/>
    <w:rsid w:val="00BB0671"/>
    <w:rsid w:val="00BB122C"/>
    <w:rsid w:val="00BB1FD4"/>
    <w:rsid w:val="00BB2A2F"/>
    <w:rsid w:val="00BB2BB3"/>
    <w:rsid w:val="00BB367F"/>
    <w:rsid w:val="00BB498E"/>
    <w:rsid w:val="00BB4EA2"/>
    <w:rsid w:val="00BB59CB"/>
    <w:rsid w:val="00BB5AD2"/>
    <w:rsid w:val="00BB5AD6"/>
    <w:rsid w:val="00BB5B44"/>
    <w:rsid w:val="00BB60D3"/>
    <w:rsid w:val="00BB6228"/>
    <w:rsid w:val="00BB635C"/>
    <w:rsid w:val="00BB6C7A"/>
    <w:rsid w:val="00BB711A"/>
    <w:rsid w:val="00BB7154"/>
    <w:rsid w:val="00BB7DC5"/>
    <w:rsid w:val="00BB7E81"/>
    <w:rsid w:val="00BC0827"/>
    <w:rsid w:val="00BC1673"/>
    <w:rsid w:val="00BC19B9"/>
    <w:rsid w:val="00BC2A20"/>
    <w:rsid w:val="00BC380E"/>
    <w:rsid w:val="00BC3CED"/>
    <w:rsid w:val="00BC4B01"/>
    <w:rsid w:val="00BC549A"/>
    <w:rsid w:val="00BC5A6E"/>
    <w:rsid w:val="00BC732E"/>
    <w:rsid w:val="00BC7DB7"/>
    <w:rsid w:val="00BD0B21"/>
    <w:rsid w:val="00BD10C6"/>
    <w:rsid w:val="00BD1F07"/>
    <w:rsid w:val="00BD28FB"/>
    <w:rsid w:val="00BD2AF1"/>
    <w:rsid w:val="00BD30C6"/>
    <w:rsid w:val="00BD3359"/>
    <w:rsid w:val="00BD3976"/>
    <w:rsid w:val="00BD398C"/>
    <w:rsid w:val="00BD3F79"/>
    <w:rsid w:val="00BD3FFB"/>
    <w:rsid w:val="00BD446E"/>
    <w:rsid w:val="00BD44EE"/>
    <w:rsid w:val="00BD458B"/>
    <w:rsid w:val="00BD4967"/>
    <w:rsid w:val="00BD4B15"/>
    <w:rsid w:val="00BD4B2D"/>
    <w:rsid w:val="00BD4CEA"/>
    <w:rsid w:val="00BD4D7F"/>
    <w:rsid w:val="00BD5A9E"/>
    <w:rsid w:val="00BD68A6"/>
    <w:rsid w:val="00BD7345"/>
    <w:rsid w:val="00BD7F67"/>
    <w:rsid w:val="00BE0455"/>
    <w:rsid w:val="00BE1750"/>
    <w:rsid w:val="00BE1A32"/>
    <w:rsid w:val="00BE2EC3"/>
    <w:rsid w:val="00BE3478"/>
    <w:rsid w:val="00BE3B7F"/>
    <w:rsid w:val="00BE48DE"/>
    <w:rsid w:val="00BE4A82"/>
    <w:rsid w:val="00BE4AF2"/>
    <w:rsid w:val="00BE509F"/>
    <w:rsid w:val="00BE5119"/>
    <w:rsid w:val="00BE563F"/>
    <w:rsid w:val="00BE5FF6"/>
    <w:rsid w:val="00BE611D"/>
    <w:rsid w:val="00BE6508"/>
    <w:rsid w:val="00BE6633"/>
    <w:rsid w:val="00BE684C"/>
    <w:rsid w:val="00BE6A17"/>
    <w:rsid w:val="00BE78E8"/>
    <w:rsid w:val="00BE7EC9"/>
    <w:rsid w:val="00BF0F6C"/>
    <w:rsid w:val="00BF1537"/>
    <w:rsid w:val="00BF1C06"/>
    <w:rsid w:val="00BF210B"/>
    <w:rsid w:val="00BF2E6A"/>
    <w:rsid w:val="00BF35FA"/>
    <w:rsid w:val="00BF36AE"/>
    <w:rsid w:val="00BF3842"/>
    <w:rsid w:val="00BF3A85"/>
    <w:rsid w:val="00BF40C6"/>
    <w:rsid w:val="00BF4966"/>
    <w:rsid w:val="00BF5317"/>
    <w:rsid w:val="00BF5E65"/>
    <w:rsid w:val="00BF5F35"/>
    <w:rsid w:val="00BF6533"/>
    <w:rsid w:val="00BF67CE"/>
    <w:rsid w:val="00BF6DDF"/>
    <w:rsid w:val="00BF7A95"/>
    <w:rsid w:val="00C001F9"/>
    <w:rsid w:val="00C018B3"/>
    <w:rsid w:val="00C01D42"/>
    <w:rsid w:val="00C01DD3"/>
    <w:rsid w:val="00C02059"/>
    <w:rsid w:val="00C0224D"/>
    <w:rsid w:val="00C029C2"/>
    <w:rsid w:val="00C02A9F"/>
    <w:rsid w:val="00C02C40"/>
    <w:rsid w:val="00C02F64"/>
    <w:rsid w:val="00C0307D"/>
    <w:rsid w:val="00C03D0F"/>
    <w:rsid w:val="00C040CA"/>
    <w:rsid w:val="00C047AE"/>
    <w:rsid w:val="00C0560B"/>
    <w:rsid w:val="00C057B0"/>
    <w:rsid w:val="00C058FC"/>
    <w:rsid w:val="00C060DB"/>
    <w:rsid w:val="00C06D3A"/>
    <w:rsid w:val="00C07734"/>
    <w:rsid w:val="00C07867"/>
    <w:rsid w:val="00C07EFA"/>
    <w:rsid w:val="00C10BC6"/>
    <w:rsid w:val="00C115DB"/>
    <w:rsid w:val="00C11694"/>
    <w:rsid w:val="00C12B61"/>
    <w:rsid w:val="00C130D0"/>
    <w:rsid w:val="00C137F8"/>
    <w:rsid w:val="00C139A7"/>
    <w:rsid w:val="00C13B5D"/>
    <w:rsid w:val="00C13F37"/>
    <w:rsid w:val="00C14087"/>
    <w:rsid w:val="00C140D8"/>
    <w:rsid w:val="00C14961"/>
    <w:rsid w:val="00C14988"/>
    <w:rsid w:val="00C14CB8"/>
    <w:rsid w:val="00C14DAC"/>
    <w:rsid w:val="00C159F7"/>
    <w:rsid w:val="00C162A7"/>
    <w:rsid w:val="00C168FB"/>
    <w:rsid w:val="00C17029"/>
    <w:rsid w:val="00C17442"/>
    <w:rsid w:val="00C17E64"/>
    <w:rsid w:val="00C20166"/>
    <w:rsid w:val="00C209A5"/>
    <w:rsid w:val="00C20E6D"/>
    <w:rsid w:val="00C20F5C"/>
    <w:rsid w:val="00C222DE"/>
    <w:rsid w:val="00C224AB"/>
    <w:rsid w:val="00C22650"/>
    <w:rsid w:val="00C22AB0"/>
    <w:rsid w:val="00C234FB"/>
    <w:rsid w:val="00C23B31"/>
    <w:rsid w:val="00C24CA4"/>
    <w:rsid w:val="00C25484"/>
    <w:rsid w:val="00C25941"/>
    <w:rsid w:val="00C26A26"/>
    <w:rsid w:val="00C26C27"/>
    <w:rsid w:val="00C273DD"/>
    <w:rsid w:val="00C27C89"/>
    <w:rsid w:val="00C30298"/>
    <w:rsid w:val="00C30629"/>
    <w:rsid w:val="00C30838"/>
    <w:rsid w:val="00C30855"/>
    <w:rsid w:val="00C31301"/>
    <w:rsid w:val="00C317EA"/>
    <w:rsid w:val="00C31CD5"/>
    <w:rsid w:val="00C3217C"/>
    <w:rsid w:val="00C32449"/>
    <w:rsid w:val="00C33009"/>
    <w:rsid w:val="00C331B6"/>
    <w:rsid w:val="00C33613"/>
    <w:rsid w:val="00C33908"/>
    <w:rsid w:val="00C34B1B"/>
    <w:rsid w:val="00C34B95"/>
    <w:rsid w:val="00C34E25"/>
    <w:rsid w:val="00C34F65"/>
    <w:rsid w:val="00C35428"/>
    <w:rsid w:val="00C356FC"/>
    <w:rsid w:val="00C36C92"/>
    <w:rsid w:val="00C37747"/>
    <w:rsid w:val="00C3797D"/>
    <w:rsid w:val="00C37BDB"/>
    <w:rsid w:val="00C40A4F"/>
    <w:rsid w:val="00C40BBF"/>
    <w:rsid w:val="00C413DA"/>
    <w:rsid w:val="00C41A80"/>
    <w:rsid w:val="00C41B6A"/>
    <w:rsid w:val="00C41E7A"/>
    <w:rsid w:val="00C4336A"/>
    <w:rsid w:val="00C44E27"/>
    <w:rsid w:val="00C45F55"/>
    <w:rsid w:val="00C46392"/>
    <w:rsid w:val="00C46B95"/>
    <w:rsid w:val="00C47A64"/>
    <w:rsid w:val="00C47D63"/>
    <w:rsid w:val="00C50640"/>
    <w:rsid w:val="00C50932"/>
    <w:rsid w:val="00C50DA2"/>
    <w:rsid w:val="00C50E4B"/>
    <w:rsid w:val="00C512DB"/>
    <w:rsid w:val="00C51E94"/>
    <w:rsid w:val="00C52788"/>
    <w:rsid w:val="00C52A7F"/>
    <w:rsid w:val="00C535D5"/>
    <w:rsid w:val="00C539CD"/>
    <w:rsid w:val="00C54951"/>
    <w:rsid w:val="00C556DE"/>
    <w:rsid w:val="00C5580E"/>
    <w:rsid w:val="00C56258"/>
    <w:rsid w:val="00C56543"/>
    <w:rsid w:val="00C56763"/>
    <w:rsid w:val="00C56805"/>
    <w:rsid w:val="00C56BF2"/>
    <w:rsid w:val="00C56C98"/>
    <w:rsid w:val="00C57A29"/>
    <w:rsid w:val="00C6063E"/>
    <w:rsid w:val="00C61003"/>
    <w:rsid w:val="00C61E60"/>
    <w:rsid w:val="00C621A9"/>
    <w:rsid w:val="00C62A82"/>
    <w:rsid w:val="00C62AA5"/>
    <w:rsid w:val="00C632FC"/>
    <w:rsid w:val="00C649CF"/>
    <w:rsid w:val="00C64A9C"/>
    <w:rsid w:val="00C64BB3"/>
    <w:rsid w:val="00C651E4"/>
    <w:rsid w:val="00C6540C"/>
    <w:rsid w:val="00C65DFA"/>
    <w:rsid w:val="00C65DFB"/>
    <w:rsid w:val="00C671ED"/>
    <w:rsid w:val="00C675D4"/>
    <w:rsid w:val="00C6799A"/>
    <w:rsid w:val="00C7021E"/>
    <w:rsid w:val="00C70AE5"/>
    <w:rsid w:val="00C70B6B"/>
    <w:rsid w:val="00C70C24"/>
    <w:rsid w:val="00C7141E"/>
    <w:rsid w:val="00C717BA"/>
    <w:rsid w:val="00C72013"/>
    <w:rsid w:val="00C7239F"/>
    <w:rsid w:val="00C7263C"/>
    <w:rsid w:val="00C72A5F"/>
    <w:rsid w:val="00C7396C"/>
    <w:rsid w:val="00C74409"/>
    <w:rsid w:val="00C76789"/>
    <w:rsid w:val="00C77D2B"/>
    <w:rsid w:val="00C80028"/>
    <w:rsid w:val="00C80894"/>
    <w:rsid w:val="00C81C2F"/>
    <w:rsid w:val="00C82480"/>
    <w:rsid w:val="00C82D81"/>
    <w:rsid w:val="00C8314A"/>
    <w:rsid w:val="00C83B73"/>
    <w:rsid w:val="00C843BD"/>
    <w:rsid w:val="00C843DB"/>
    <w:rsid w:val="00C8481D"/>
    <w:rsid w:val="00C862EB"/>
    <w:rsid w:val="00C86649"/>
    <w:rsid w:val="00C867F0"/>
    <w:rsid w:val="00C8682B"/>
    <w:rsid w:val="00C87BDD"/>
    <w:rsid w:val="00C9161D"/>
    <w:rsid w:val="00C9177E"/>
    <w:rsid w:val="00C93039"/>
    <w:rsid w:val="00C934BD"/>
    <w:rsid w:val="00C9380A"/>
    <w:rsid w:val="00C93D84"/>
    <w:rsid w:val="00C941AF"/>
    <w:rsid w:val="00C94BC4"/>
    <w:rsid w:val="00C94F5D"/>
    <w:rsid w:val="00C954B8"/>
    <w:rsid w:val="00C97178"/>
    <w:rsid w:val="00C97805"/>
    <w:rsid w:val="00C979C5"/>
    <w:rsid w:val="00CA03E4"/>
    <w:rsid w:val="00CA0ECC"/>
    <w:rsid w:val="00CA1015"/>
    <w:rsid w:val="00CA14E5"/>
    <w:rsid w:val="00CA213E"/>
    <w:rsid w:val="00CA260E"/>
    <w:rsid w:val="00CA3EA9"/>
    <w:rsid w:val="00CA3EFA"/>
    <w:rsid w:val="00CA44E9"/>
    <w:rsid w:val="00CA49B8"/>
    <w:rsid w:val="00CA5150"/>
    <w:rsid w:val="00CA56E3"/>
    <w:rsid w:val="00CA59C2"/>
    <w:rsid w:val="00CA614D"/>
    <w:rsid w:val="00CA64F7"/>
    <w:rsid w:val="00CA682B"/>
    <w:rsid w:val="00CA7231"/>
    <w:rsid w:val="00CA744E"/>
    <w:rsid w:val="00CA7990"/>
    <w:rsid w:val="00CB06BC"/>
    <w:rsid w:val="00CB0CEC"/>
    <w:rsid w:val="00CB144F"/>
    <w:rsid w:val="00CB21AD"/>
    <w:rsid w:val="00CB28D9"/>
    <w:rsid w:val="00CB29F5"/>
    <w:rsid w:val="00CB2EE8"/>
    <w:rsid w:val="00CB3522"/>
    <w:rsid w:val="00CB370C"/>
    <w:rsid w:val="00CB3D59"/>
    <w:rsid w:val="00CB4C35"/>
    <w:rsid w:val="00CB4DA2"/>
    <w:rsid w:val="00CB4F57"/>
    <w:rsid w:val="00CB5119"/>
    <w:rsid w:val="00CB5B31"/>
    <w:rsid w:val="00CB6E51"/>
    <w:rsid w:val="00CB70D7"/>
    <w:rsid w:val="00CB7691"/>
    <w:rsid w:val="00CB769D"/>
    <w:rsid w:val="00CB7B91"/>
    <w:rsid w:val="00CC000C"/>
    <w:rsid w:val="00CC01F9"/>
    <w:rsid w:val="00CC0376"/>
    <w:rsid w:val="00CC0FD2"/>
    <w:rsid w:val="00CC1144"/>
    <w:rsid w:val="00CC1674"/>
    <w:rsid w:val="00CC2021"/>
    <w:rsid w:val="00CC23BF"/>
    <w:rsid w:val="00CC2A2F"/>
    <w:rsid w:val="00CC2B1D"/>
    <w:rsid w:val="00CC33BC"/>
    <w:rsid w:val="00CC34B3"/>
    <w:rsid w:val="00CC34D9"/>
    <w:rsid w:val="00CC34ED"/>
    <w:rsid w:val="00CC3513"/>
    <w:rsid w:val="00CC3BAF"/>
    <w:rsid w:val="00CC3EE7"/>
    <w:rsid w:val="00CC406A"/>
    <w:rsid w:val="00CC4761"/>
    <w:rsid w:val="00CC503E"/>
    <w:rsid w:val="00CC5AAA"/>
    <w:rsid w:val="00CC5C8D"/>
    <w:rsid w:val="00CC6860"/>
    <w:rsid w:val="00CC6B34"/>
    <w:rsid w:val="00CC7574"/>
    <w:rsid w:val="00CC75DF"/>
    <w:rsid w:val="00CC797F"/>
    <w:rsid w:val="00CC7A7C"/>
    <w:rsid w:val="00CD056A"/>
    <w:rsid w:val="00CD0594"/>
    <w:rsid w:val="00CD1337"/>
    <w:rsid w:val="00CD1419"/>
    <w:rsid w:val="00CD1E52"/>
    <w:rsid w:val="00CD1FF5"/>
    <w:rsid w:val="00CD282B"/>
    <w:rsid w:val="00CD2B0B"/>
    <w:rsid w:val="00CD2EDE"/>
    <w:rsid w:val="00CD2EE8"/>
    <w:rsid w:val="00CD34AF"/>
    <w:rsid w:val="00CD393B"/>
    <w:rsid w:val="00CD3F2B"/>
    <w:rsid w:val="00CD463A"/>
    <w:rsid w:val="00CD56E3"/>
    <w:rsid w:val="00CD617C"/>
    <w:rsid w:val="00CD61F2"/>
    <w:rsid w:val="00CD65AF"/>
    <w:rsid w:val="00CD6D55"/>
    <w:rsid w:val="00CD7A50"/>
    <w:rsid w:val="00CE026F"/>
    <w:rsid w:val="00CE088B"/>
    <w:rsid w:val="00CE09EC"/>
    <w:rsid w:val="00CE0A2C"/>
    <w:rsid w:val="00CE0C70"/>
    <w:rsid w:val="00CE0E09"/>
    <w:rsid w:val="00CE24A1"/>
    <w:rsid w:val="00CE2522"/>
    <w:rsid w:val="00CE2B4A"/>
    <w:rsid w:val="00CE352C"/>
    <w:rsid w:val="00CE59C7"/>
    <w:rsid w:val="00CE6029"/>
    <w:rsid w:val="00CE701A"/>
    <w:rsid w:val="00CE72FD"/>
    <w:rsid w:val="00CE77DD"/>
    <w:rsid w:val="00CE7A60"/>
    <w:rsid w:val="00CE7DA8"/>
    <w:rsid w:val="00CF0013"/>
    <w:rsid w:val="00CF0397"/>
    <w:rsid w:val="00CF05CF"/>
    <w:rsid w:val="00CF05E9"/>
    <w:rsid w:val="00CF07FA"/>
    <w:rsid w:val="00CF0E52"/>
    <w:rsid w:val="00CF111E"/>
    <w:rsid w:val="00CF1A54"/>
    <w:rsid w:val="00CF22A8"/>
    <w:rsid w:val="00CF2493"/>
    <w:rsid w:val="00CF284D"/>
    <w:rsid w:val="00CF2DD6"/>
    <w:rsid w:val="00CF30A4"/>
    <w:rsid w:val="00CF448A"/>
    <w:rsid w:val="00CF4539"/>
    <w:rsid w:val="00CF72C9"/>
    <w:rsid w:val="00CF7E38"/>
    <w:rsid w:val="00D000E0"/>
    <w:rsid w:val="00D00208"/>
    <w:rsid w:val="00D006DE"/>
    <w:rsid w:val="00D00D41"/>
    <w:rsid w:val="00D013F3"/>
    <w:rsid w:val="00D01B75"/>
    <w:rsid w:val="00D01C60"/>
    <w:rsid w:val="00D02A13"/>
    <w:rsid w:val="00D03160"/>
    <w:rsid w:val="00D03469"/>
    <w:rsid w:val="00D036CA"/>
    <w:rsid w:val="00D03ADD"/>
    <w:rsid w:val="00D03DFA"/>
    <w:rsid w:val="00D041FE"/>
    <w:rsid w:val="00D047B2"/>
    <w:rsid w:val="00D049BB"/>
    <w:rsid w:val="00D05968"/>
    <w:rsid w:val="00D06000"/>
    <w:rsid w:val="00D06618"/>
    <w:rsid w:val="00D06A98"/>
    <w:rsid w:val="00D06D1A"/>
    <w:rsid w:val="00D06E79"/>
    <w:rsid w:val="00D07E66"/>
    <w:rsid w:val="00D10267"/>
    <w:rsid w:val="00D1132E"/>
    <w:rsid w:val="00D12378"/>
    <w:rsid w:val="00D125E1"/>
    <w:rsid w:val="00D128C7"/>
    <w:rsid w:val="00D12FF0"/>
    <w:rsid w:val="00D130CF"/>
    <w:rsid w:val="00D13FBB"/>
    <w:rsid w:val="00D142FD"/>
    <w:rsid w:val="00D1479F"/>
    <w:rsid w:val="00D14F0D"/>
    <w:rsid w:val="00D158DA"/>
    <w:rsid w:val="00D15DBB"/>
    <w:rsid w:val="00D15EA1"/>
    <w:rsid w:val="00D1648E"/>
    <w:rsid w:val="00D16A0F"/>
    <w:rsid w:val="00D17370"/>
    <w:rsid w:val="00D20754"/>
    <w:rsid w:val="00D2103B"/>
    <w:rsid w:val="00D21150"/>
    <w:rsid w:val="00D21B33"/>
    <w:rsid w:val="00D21E14"/>
    <w:rsid w:val="00D222A2"/>
    <w:rsid w:val="00D2257F"/>
    <w:rsid w:val="00D230AD"/>
    <w:rsid w:val="00D2383C"/>
    <w:rsid w:val="00D23EE9"/>
    <w:rsid w:val="00D23F7A"/>
    <w:rsid w:val="00D241A5"/>
    <w:rsid w:val="00D24684"/>
    <w:rsid w:val="00D24AB2"/>
    <w:rsid w:val="00D24B89"/>
    <w:rsid w:val="00D2566F"/>
    <w:rsid w:val="00D263DE"/>
    <w:rsid w:val="00D2652D"/>
    <w:rsid w:val="00D27EB0"/>
    <w:rsid w:val="00D27F4C"/>
    <w:rsid w:val="00D302D7"/>
    <w:rsid w:val="00D315C5"/>
    <w:rsid w:val="00D3288B"/>
    <w:rsid w:val="00D33605"/>
    <w:rsid w:val="00D3402F"/>
    <w:rsid w:val="00D34CEC"/>
    <w:rsid w:val="00D362E6"/>
    <w:rsid w:val="00D36B5A"/>
    <w:rsid w:val="00D375D7"/>
    <w:rsid w:val="00D37D07"/>
    <w:rsid w:val="00D40318"/>
    <w:rsid w:val="00D40905"/>
    <w:rsid w:val="00D42A69"/>
    <w:rsid w:val="00D42B5E"/>
    <w:rsid w:val="00D42B74"/>
    <w:rsid w:val="00D42F9A"/>
    <w:rsid w:val="00D432DB"/>
    <w:rsid w:val="00D433F0"/>
    <w:rsid w:val="00D439FB"/>
    <w:rsid w:val="00D4489D"/>
    <w:rsid w:val="00D44FC8"/>
    <w:rsid w:val="00D453BD"/>
    <w:rsid w:val="00D454BE"/>
    <w:rsid w:val="00D46D0B"/>
    <w:rsid w:val="00D47629"/>
    <w:rsid w:val="00D4771F"/>
    <w:rsid w:val="00D5089B"/>
    <w:rsid w:val="00D51805"/>
    <w:rsid w:val="00D51A43"/>
    <w:rsid w:val="00D52049"/>
    <w:rsid w:val="00D520CE"/>
    <w:rsid w:val="00D52A0C"/>
    <w:rsid w:val="00D52C9F"/>
    <w:rsid w:val="00D52F0D"/>
    <w:rsid w:val="00D531CF"/>
    <w:rsid w:val="00D53590"/>
    <w:rsid w:val="00D543D8"/>
    <w:rsid w:val="00D54E8E"/>
    <w:rsid w:val="00D555E4"/>
    <w:rsid w:val="00D559FE"/>
    <w:rsid w:val="00D56FF6"/>
    <w:rsid w:val="00D5749D"/>
    <w:rsid w:val="00D57592"/>
    <w:rsid w:val="00D5790D"/>
    <w:rsid w:val="00D57B47"/>
    <w:rsid w:val="00D6094B"/>
    <w:rsid w:val="00D609C7"/>
    <w:rsid w:val="00D60CC6"/>
    <w:rsid w:val="00D61248"/>
    <w:rsid w:val="00D61742"/>
    <w:rsid w:val="00D61C88"/>
    <w:rsid w:val="00D6283A"/>
    <w:rsid w:val="00D62DD7"/>
    <w:rsid w:val="00D63C84"/>
    <w:rsid w:val="00D6483E"/>
    <w:rsid w:val="00D648D8"/>
    <w:rsid w:val="00D64B32"/>
    <w:rsid w:val="00D650EC"/>
    <w:rsid w:val="00D651BB"/>
    <w:rsid w:val="00D655B6"/>
    <w:rsid w:val="00D65628"/>
    <w:rsid w:val="00D65ACD"/>
    <w:rsid w:val="00D65F87"/>
    <w:rsid w:val="00D6642D"/>
    <w:rsid w:val="00D66992"/>
    <w:rsid w:val="00D671D9"/>
    <w:rsid w:val="00D672A9"/>
    <w:rsid w:val="00D6768A"/>
    <w:rsid w:val="00D6776F"/>
    <w:rsid w:val="00D67BD6"/>
    <w:rsid w:val="00D67FC0"/>
    <w:rsid w:val="00D70307"/>
    <w:rsid w:val="00D705FE"/>
    <w:rsid w:val="00D7099B"/>
    <w:rsid w:val="00D70CD3"/>
    <w:rsid w:val="00D70E6D"/>
    <w:rsid w:val="00D70FB3"/>
    <w:rsid w:val="00D71605"/>
    <w:rsid w:val="00D723B7"/>
    <w:rsid w:val="00D73555"/>
    <w:rsid w:val="00D73BE6"/>
    <w:rsid w:val="00D74333"/>
    <w:rsid w:val="00D75B97"/>
    <w:rsid w:val="00D767BB"/>
    <w:rsid w:val="00D76820"/>
    <w:rsid w:val="00D76C3B"/>
    <w:rsid w:val="00D80401"/>
    <w:rsid w:val="00D806FA"/>
    <w:rsid w:val="00D8077A"/>
    <w:rsid w:val="00D812CF"/>
    <w:rsid w:val="00D81B64"/>
    <w:rsid w:val="00D8231A"/>
    <w:rsid w:val="00D839FD"/>
    <w:rsid w:val="00D848A8"/>
    <w:rsid w:val="00D851BA"/>
    <w:rsid w:val="00D85435"/>
    <w:rsid w:val="00D857A7"/>
    <w:rsid w:val="00D868C3"/>
    <w:rsid w:val="00D86CBE"/>
    <w:rsid w:val="00D87755"/>
    <w:rsid w:val="00D87C19"/>
    <w:rsid w:val="00D87C74"/>
    <w:rsid w:val="00D87CFA"/>
    <w:rsid w:val="00D87DE9"/>
    <w:rsid w:val="00D90074"/>
    <w:rsid w:val="00D904B1"/>
    <w:rsid w:val="00D90CDF"/>
    <w:rsid w:val="00D90F40"/>
    <w:rsid w:val="00D911AE"/>
    <w:rsid w:val="00D917CE"/>
    <w:rsid w:val="00D917ED"/>
    <w:rsid w:val="00D9180B"/>
    <w:rsid w:val="00D92268"/>
    <w:rsid w:val="00D92582"/>
    <w:rsid w:val="00D92F19"/>
    <w:rsid w:val="00D932E4"/>
    <w:rsid w:val="00D9429A"/>
    <w:rsid w:val="00D94518"/>
    <w:rsid w:val="00D95083"/>
    <w:rsid w:val="00D950CE"/>
    <w:rsid w:val="00D95521"/>
    <w:rsid w:val="00D95A7F"/>
    <w:rsid w:val="00D96599"/>
    <w:rsid w:val="00D9793E"/>
    <w:rsid w:val="00D97C0D"/>
    <w:rsid w:val="00DA0930"/>
    <w:rsid w:val="00DA1126"/>
    <w:rsid w:val="00DA11E7"/>
    <w:rsid w:val="00DA13E8"/>
    <w:rsid w:val="00DA1997"/>
    <w:rsid w:val="00DA22BA"/>
    <w:rsid w:val="00DA23A9"/>
    <w:rsid w:val="00DA26AC"/>
    <w:rsid w:val="00DA305D"/>
    <w:rsid w:val="00DA3414"/>
    <w:rsid w:val="00DA35AA"/>
    <w:rsid w:val="00DA39C3"/>
    <w:rsid w:val="00DA4319"/>
    <w:rsid w:val="00DA5753"/>
    <w:rsid w:val="00DA65F8"/>
    <w:rsid w:val="00DA6856"/>
    <w:rsid w:val="00DA7291"/>
    <w:rsid w:val="00DB0C5F"/>
    <w:rsid w:val="00DB1FD6"/>
    <w:rsid w:val="00DB2070"/>
    <w:rsid w:val="00DB2FC4"/>
    <w:rsid w:val="00DB3712"/>
    <w:rsid w:val="00DB3811"/>
    <w:rsid w:val="00DB390C"/>
    <w:rsid w:val="00DB3A3F"/>
    <w:rsid w:val="00DB3CBC"/>
    <w:rsid w:val="00DB3EA3"/>
    <w:rsid w:val="00DB3F68"/>
    <w:rsid w:val="00DB409E"/>
    <w:rsid w:val="00DB42FA"/>
    <w:rsid w:val="00DB554A"/>
    <w:rsid w:val="00DB5D05"/>
    <w:rsid w:val="00DB5F62"/>
    <w:rsid w:val="00DB6246"/>
    <w:rsid w:val="00DB74F7"/>
    <w:rsid w:val="00DB7C3F"/>
    <w:rsid w:val="00DC01EA"/>
    <w:rsid w:val="00DC0708"/>
    <w:rsid w:val="00DC0883"/>
    <w:rsid w:val="00DC09E9"/>
    <w:rsid w:val="00DC0D1D"/>
    <w:rsid w:val="00DC1BA8"/>
    <w:rsid w:val="00DC2136"/>
    <w:rsid w:val="00DC28C7"/>
    <w:rsid w:val="00DC43B3"/>
    <w:rsid w:val="00DC4E37"/>
    <w:rsid w:val="00DC5278"/>
    <w:rsid w:val="00DC6977"/>
    <w:rsid w:val="00DC69C3"/>
    <w:rsid w:val="00DC6E4E"/>
    <w:rsid w:val="00DC6F32"/>
    <w:rsid w:val="00DC74A5"/>
    <w:rsid w:val="00DC7626"/>
    <w:rsid w:val="00DD008F"/>
    <w:rsid w:val="00DD0098"/>
    <w:rsid w:val="00DD06B6"/>
    <w:rsid w:val="00DD10AA"/>
    <w:rsid w:val="00DD17F6"/>
    <w:rsid w:val="00DD34A7"/>
    <w:rsid w:val="00DD3CF3"/>
    <w:rsid w:val="00DD51E4"/>
    <w:rsid w:val="00DD59B7"/>
    <w:rsid w:val="00DD617B"/>
    <w:rsid w:val="00DD732C"/>
    <w:rsid w:val="00DD7A87"/>
    <w:rsid w:val="00DE0AFC"/>
    <w:rsid w:val="00DE1550"/>
    <w:rsid w:val="00DE35C7"/>
    <w:rsid w:val="00DE37E0"/>
    <w:rsid w:val="00DE6D05"/>
    <w:rsid w:val="00DE6E36"/>
    <w:rsid w:val="00DE6E42"/>
    <w:rsid w:val="00DE73A4"/>
    <w:rsid w:val="00DE7B90"/>
    <w:rsid w:val="00DE7D61"/>
    <w:rsid w:val="00DE7DCE"/>
    <w:rsid w:val="00DF25F5"/>
    <w:rsid w:val="00DF28E4"/>
    <w:rsid w:val="00DF2B9D"/>
    <w:rsid w:val="00DF3643"/>
    <w:rsid w:val="00DF3649"/>
    <w:rsid w:val="00DF369F"/>
    <w:rsid w:val="00DF37FF"/>
    <w:rsid w:val="00DF3D05"/>
    <w:rsid w:val="00DF498E"/>
    <w:rsid w:val="00DF4C0F"/>
    <w:rsid w:val="00DF4E50"/>
    <w:rsid w:val="00DF5162"/>
    <w:rsid w:val="00DF5331"/>
    <w:rsid w:val="00DF6129"/>
    <w:rsid w:val="00DF71D7"/>
    <w:rsid w:val="00DF779E"/>
    <w:rsid w:val="00DF787A"/>
    <w:rsid w:val="00DF7A2A"/>
    <w:rsid w:val="00E0075E"/>
    <w:rsid w:val="00E011D2"/>
    <w:rsid w:val="00E0134D"/>
    <w:rsid w:val="00E0211E"/>
    <w:rsid w:val="00E02A0B"/>
    <w:rsid w:val="00E02FFF"/>
    <w:rsid w:val="00E0395C"/>
    <w:rsid w:val="00E03A86"/>
    <w:rsid w:val="00E03EE1"/>
    <w:rsid w:val="00E040AB"/>
    <w:rsid w:val="00E04247"/>
    <w:rsid w:val="00E050A9"/>
    <w:rsid w:val="00E05243"/>
    <w:rsid w:val="00E05671"/>
    <w:rsid w:val="00E05680"/>
    <w:rsid w:val="00E06919"/>
    <w:rsid w:val="00E06AB7"/>
    <w:rsid w:val="00E06F5C"/>
    <w:rsid w:val="00E07DB8"/>
    <w:rsid w:val="00E1010B"/>
    <w:rsid w:val="00E10D28"/>
    <w:rsid w:val="00E112F0"/>
    <w:rsid w:val="00E113CE"/>
    <w:rsid w:val="00E11935"/>
    <w:rsid w:val="00E12C6B"/>
    <w:rsid w:val="00E12CEB"/>
    <w:rsid w:val="00E12DF7"/>
    <w:rsid w:val="00E13CA8"/>
    <w:rsid w:val="00E14251"/>
    <w:rsid w:val="00E14E2E"/>
    <w:rsid w:val="00E151C4"/>
    <w:rsid w:val="00E152B0"/>
    <w:rsid w:val="00E15423"/>
    <w:rsid w:val="00E155FC"/>
    <w:rsid w:val="00E159EA"/>
    <w:rsid w:val="00E15F42"/>
    <w:rsid w:val="00E178DB"/>
    <w:rsid w:val="00E206FF"/>
    <w:rsid w:val="00E20BEC"/>
    <w:rsid w:val="00E214E9"/>
    <w:rsid w:val="00E21894"/>
    <w:rsid w:val="00E21B97"/>
    <w:rsid w:val="00E221FF"/>
    <w:rsid w:val="00E2270F"/>
    <w:rsid w:val="00E23005"/>
    <w:rsid w:val="00E23677"/>
    <w:rsid w:val="00E23C05"/>
    <w:rsid w:val="00E243FE"/>
    <w:rsid w:val="00E24634"/>
    <w:rsid w:val="00E246FF"/>
    <w:rsid w:val="00E2580B"/>
    <w:rsid w:val="00E2654E"/>
    <w:rsid w:val="00E26CB1"/>
    <w:rsid w:val="00E27157"/>
    <w:rsid w:val="00E27E03"/>
    <w:rsid w:val="00E3171E"/>
    <w:rsid w:val="00E318A4"/>
    <w:rsid w:val="00E32552"/>
    <w:rsid w:val="00E32875"/>
    <w:rsid w:val="00E334AF"/>
    <w:rsid w:val="00E338EB"/>
    <w:rsid w:val="00E33AAF"/>
    <w:rsid w:val="00E33BD0"/>
    <w:rsid w:val="00E3434C"/>
    <w:rsid w:val="00E3456E"/>
    <w:rsid w:val="00E349D2"/>
    <w:rsid w:val="00E34A3C"/>
    <w:rsid w:val="00E35CF8"/>
    <w:rsid w:val="00E35ED8"/>
    <w:rsid w:val="00E35F40"/>
    <w:rsid w:val="00E360D7"/>
    <w:rsid w:val="00E367D7"/>
    <w:rsid w:val="00E369B0"/>
    <w:rsid w:val="00E3749B"/>
    <w:rsid w:val="00E37FEA"/>
    <w:rsid w:val="00E40665"/>
    <w:rsid w:val="00E41809"/>
    <w:rsid w:val="00E42000"/>
    <w:rsid w:val="00E42050"/>
    <w:rsid w:val="00E42689"/>
    <w:rsid w:val="00E42998"/>
    <w:rsid w:val="00E42BC8"/>
    <w:rsid w:val="00E437D5"/>
    <w:rsid w:val="00E43B38"/>
    <w:rsid w:val="00E43D60"/>
    <w:rsid w:val="00E44875"/>
    <w:rsid w:val="00E448AF"/>
    <w:rsid w:val="00E44AB9"/>
    <w:rsid w:val="00E44E49"/>
    <w:rsid w:val="00E4510B"/>
    <w:rsid w:val="00E455C1"/>
    <w:rsid w:val="00E45603"/>
    <w:rsid w:val="00E464E6"/>
    <w:rsid w:val="00E50EFB"/>
    <w:rsid w:val="00E51091"/>
    <w:rsid w:val="00E510E8"/>
    <w:rsid w:val="00E51425"/>
    <w:rsid w:val="00E51794"/>
    <w:rsid w:val="00E523E5"/>
    <w:rsid w:val="00E52A56"/>
    <w:rsid w:val="00E52EFE"/>
    <w:rsid w:val="00E53F3F"/>
    <w:rsid w:val="00E5428B"/>
    <w:rsid w:val="00E54A88"/>
    <w:rsid w:val="00E55BBB"/>
    <w:rsid w:val="00E56482"/>
    <w:rsid w:val="00E56EEB"/>
    <w:rsid w:val="00E575F9"/>
    <w:rsid w:val="00E57987"/>
    <w:rsid w:val="00E57E3C"/>
    <w:rsid w:val="00E60C5E"/>
    <w:rsid w:val="00E61B35"/>
    <w:rsid w:val="00E61DAA"/>
    <w:rsid w:val="00E63AB9"/>
    <w:rsid w:val="00E63D7B"/>
    <w:rsid w:val="00E63F7B"/>
    <w:rsid w:val="00E640CF"/>
    <w:rsid w:val="00E6466D"/>
    <w:rsid w:val="00E64967"/>
    <w:rsid w:val="00E64C57"/>
    <w:rsid w:val="00E65F0A"/>
    <w:rsid w:val="00E66A0A"/>
    <w:rsid w:val="00E66F15"/>
    <w:rsid w:val="00E67959"/>
    <w:rsid w:val="00E67B2E"/>
    <w:rsid w:val="00E70483"/>
    <w:rsid w:val="00E70A16"/>
    <w:rsid w:val="00E70E69"/>
    <w:rsid w:val="00E711A5"/>
    <w:rsid w:val="00E71D47"/>
    <w:rsid w:val="00E71E2C"/>
    <w:rsid w:val="00E71F3F"/>
    <w:rsid w:val="00E721E3"/>
    <w:rsid w:val="00E7283D"/>
    <w:rsid w:val="00E72A62"/>
    <w:rsid w:val="00E72FD2"/>
    <w:rsid w:val="00E74021"/>
    <w:rsid w:val="00E744DD"/>
    <w:rsid w:val="00E750D4"/>
    <w:rsid w:val="00E76106"/>
    <w:rsid w:val="00E76597"/>
    <w:rsid w:val="00E767FF"/>
    <w:rsid w:val="00E76F6E"/>
    <w:rsid w:val="00E77DE0"/>
    <w:rsid w:val="00E80E95"/>
    <w:rsid w:val="00E8177F"/>
    <w:rsid w:val="00E81799"/>
    <w:rsid w:val="00E821E5"/>
    <w:rsid w:val="00E82B8E"/>
    <w:rsid w:val="00E82D49"/>
    <w:rsid w:val="00E82DE6"/>
    <w:rsid w:val="00E839CF"/>
    <w:rsid w:val="00E8425F"/>
    <w:rsid w:val="00E8516F"/>
    <w:rsid w:val="00E85546"/>
    <w:rsid w:val="00E85882"/>
    <w:rsid w:val="00E85967"/>
    <w:rsid w:val="00E85F8B"/>
    <w:rsid w:val="00E86664"/>
    <w:rsid w:val="00E86D01"/>
    <w:rsid w:val="00E86EB6"/>
    <w:rsid w:val="00E908C5"/>
    <w:rsid w:val="00E90AB8"/>
    <w:rsid w:val="00E91537"/>
    <w:rsid w:val="00E916A9"/>
    <w:rsid w:val="00E917CE"/>
    <w:rsid w:val="00E92456"/>
    <w:rsid w:val="00E93070"/>
    <w:rsid w:val="00E934B4"/>
    <w:rsid w:val="00E93759"/>
    <w:rsid w:val="00E94717"/>
    <w:rsid w:val="00E9475E"/>
    <w:rsid w:val="00E9527C"/>
    <w:rsid w:val="00E9750C"/>
    <w:rsid w:val="00EA08C5"/>
    <w:rsid w:val="00EA1591"/>
    <w:rsid w:val="00EA20AE"/>
    <w:rsid w:val="00EA219F"/>
    <w:rsid w:val="00EA2244"/>
    <w:rsid w:val="00EA2A59"/>
    <w:rsid w:val="00EA2FFA"/>
    <w:rsid w:val="00EA3185"/>
    <w:rsid w:val="00EA5C37"/>
    <w:rsid w:val="00EA6E2C"/>
    <w:rsid w:val="00EB163C"/>
    <w:rsid w:val="00EB1CC0"/>
    <w:rsid w:val="00EB1D37"/>
    <w:rsid w:val="00EB214F"/>
    <w:rsid w:val="00EB2BA1"/>
    <w:rsid w:val="00EB3951"/>
    <w:rsid w:val="00EB3FD8"/>
    <w:rsid w:val="00EB5520"/>
    <w:rsid w:val="00EB57E3"/>
    <w:rsid w:val="00EB5B61"/>
    <w:rsid w:val="00EB61BB"/>
    <w:rsid w:val="00EB66B5"/>
    <w:rsid w:val="00EB6C16"/>
    <w:rsid w:val="00EB72F1"/>
    <w:rsid w:val="00EB792C"/>
    <w:rsid w:val="00EB7951"/>
    <w:rsid w:val="00EB7975"/>
    <w:rsid w:val="00EB7DB7"/>
    <w:rsid w:val="00EC0C23"/>
    <w:rsid w:val="00EC122A"/>
    <w:rsid w:val="00EC1614"/>
    <w:rsid w:val="00EC1B9E"/>
    <w:rsid w:val="00EC1D64"/>
    <w:rsid w:val="00EC200D"/>
    <w:rsid w:val="00EC2983"/>
    <w:rsid w:val="00EC2E31"/>
    <w:rsid w:val="00EC2EE9"/>
    <w:rsid w:val="00EC39CD"/>
    <w:rsid w:val="00EC44B5"/>
    <w:rsid w:val="00EC499D"/>
    <w:rsid w:val="00EC4EBC"/>
    <w:rsid w:val="00EC578E"/>
    <w:rsid w:val="00EC5BA9"/>
    <w:rsid w:val="00EC7462"/>
    <w:rsid w:val="00EC75A7"/>
    <w:rsid w:val="00EC7CD6"/>
    <w:rsid w:val="00ED2A78"/>
    <w:rsid w:val="00ED2C9F"/>
    <w:rsid w:val="00ED4A11"/>
    <w:rsid w:val="00ED5B1F"/>
    <w:rsid w:val="00ED607B"/>
    <w:rsid w:val="00ED6140"/>
    <w:rsid w:val="00ED6DC8"/>
    <w:rsid w:val="00ED7782"/>
    <w:rsid w:val="00EE04F5"/>
    <w:rsid w:val="00EE0508"/>
    <w:rsid w:val="00EE09E6"/>
    <w:rsid w:val="00EE10C8"/>
    <w:rsid w:val="00EE1A1F"/>
    <w:rsid w:val="00EE2129"/>
    <w:rsid w:val="00EE265C"/>
    <w:rsid w:val="00EE2F3B"/>
    <w:rsid w:val="00EE4155"/>
    <w:rsid w:val="00EE4255"/>
    <w:rsid w:val="00EE4658"/>
    <w:rsid w:val="00EE4BF2"/>
    <w:rsid w:val="00EE5022"/>
    <w:rsid w:val="00EE5933"/>
    <w:rsid w:val="00EE5D70"/>
    <w:rsid w:val="00EE78A9"/>
    <w:rsid w:val="00EE7A80"/>
    <w:rsid w:val="00EE7AAC"/>
    <w:rsid w:val="00EE7EF0"/>
    <w:rsid w:val="00EF01DC"/>
    <w:rsid w:val="00EF0241"/>
    <w:rsid w:val="00EF047A"/>
    <w:rsid w:val="00EF04BD"/>
    <w:rsid w:val="00EF1EB4"/>
    <w:rsid w:val="00EF23CF"/>
    <w:rsid w:val="00EF27F0"/>
    <w:rsid w:val="00EF2A92"/>
    <w:rsid w:val="00EF2B5E"/>
    <w:rsid w:val="00EF3196"/>
    <w:rsid w:val="00EF3B29"/>
    <w:rsid w:val="00EF4225"/>
    <w:rsid w:val="00EF45F4"/>
    <w:rsid w:val="00EF4D48"/>
    <w:rsid w:val="00EF4D84"/>
    <w:rsid w:val="00EF51E3"/>
    <w:rsid w:val="00EF555B"/>
    <w:rsid w:val="00EF566F"/>
    <w:rsid w:val="00EF5A7A"/>
    <w:rsid w:val="00EF5EA9"/>
    <w:rsid w:val="00EF6455"/>
    <w:rsid w:val="00EF6F4C"/>
    <w:rsid w:val="00EF71CD"/>
    <w:rsid w:val="00EF7811"/>
    <w:rsid w:val="00EF7AD0"/>
    <w:rsid w:val="00EF7B6D"/>
    <w:rsid w:val="00F00748"/>
    <w:rsid w:val="00F00827"/>
    <w:rsid w:val="00F01222"/>
    <w:rsid w:val="00F01E72"/>
    <w:rsid w:val="00F01FD0"/>
    <w:rsid w:val="00F021C0"/>
    <w:rsid w:val="00F0243A"/>
    <w:rsid w:val="00F025B8"/>
    <w:rsid w:val="00F0268B"/>
    <w:rsid w:val="00F028F9"/>
    <w:rsid w:val="00F02A07"/>
    <w:rsid w:val="00F034FD"/>
    <w:rsid w:val="00F0415E"/>
    <w:rsid w:val="00F04A34"/>
    <w:rsid w:val="00F04BA6"/>
    <w:rsid w:val="00F04E53"/>
    <w:rsid w:val="00F04FD7"/>
    <w:rsid w:val="00F053B3"/>
    <w:rsid w:val="00F05A0D"/>
    <w:rsid w:val="00F05ADA"/>
    <w:rsid w:val="00F05F6D"/>
    <w:rsid w:val="00F0750F"/>
    <w:rsid w:val="00F10C54"/>
    <w:rsid w:val="00F11155"/>
    <w:rsid w:val="00F1123E"/>
    <w:rsid w:val="00F1186B"/>
    <w:rsid w:val="00F11DF6"/>
    <w:rsid w:val="00F11E71"/>
    <w:rsid w:val="00F12695"/>
    <w:rsid w:val="00F130FA"/>
    <w:rsid w:val="00F13420"/>
    <w:rsid w:val="00F13564"/>
    <w:rsid w:val="00F1381A"/>
    <w:rsid w:val="00F14283"/>
    <w:rsid w:val="00F145EC"/>
    <w:rsid w:val="00F14A26"/>
    <w:rsid w:val="00F154B7"/>
    <w:rsid w:val="00F17D9D"/>
    <w:rsid w:val="00F17E53"/>
    <w:rsid w:val="00F20134"/>
    <w:rsid w:val="00F2026A"/>
    <w:rsid w:val="00F20CDE"/>
    <w:rsid w:val="00F2163F"/>
    <w:rsid w:val="00F21A0F"/>
    <w:rsid w:val="00F22646"/>
    <w:rsid w:val="00F22899"/>
    <w:rsid w:val="00F23998"/>
    <w:rsid w:val="00F239F8"/>
    <w:rsid w:val="00F23D40"/>
    <w:rsid w:val="00F24D73"/>
    <w:rsid w:val="00F25B57"/>
    <w:rsid w:val="00F26098"/>
    <w:rsid w:val="00F26333"/>
    <w:rsid w:val="00F27111"/>
    <w:rsid w:val="00F27249"/>
    <w:rsid w:val="00F27447"/>
    <w:rsid w:val="00F309B1"/>
    <w:rsid w:val="00F3185A"/>
    <w:rsid w:val="00F32C7D"/>
    <w:rsid w:val="00F34300"/>
    <w:rsid w:val="00F3450B"/>
    <w:rsid w:val="00F3514C"/>
    <w:rsid w:val="00F3619B"/>
    <w:rsid w:val="00F361CC"/>
    <w:rsid w:val="00F3662E"/>
    <w:rsid w:val="00F367BD"/>
    <w:rsid w:val="00F368A1"/>
    <w:rsid w:val="00F36DDE"/>
    <w:rsid w:val="00F3728D"/>
    <w:rsid w:val="00F37504"/>
    <w:rsid w:val="00F37A04"/>
    <w:rsid w:val="00F37DA7"/>
    <w:rsid w:val="00F40D99"/>
    <w:rsid w:val="00F40F6C"/>
    <w:rsid w:val="00F41475"/>
    <w:rsid w:val="00F416D5"/>
    <w:rsid w:val="00F42AC5"/>
    <w:rsid w:val="00F433B6"/>
    <w:rsid w:val="00F434B8"/>
    <w:rsid w:val="00F434E9"/>
    <w:rsid w:val="00F4441A"/>
    <w:rsid w:val="00F44888"/>
    <w:rsid w:val="00F45B83"/>
    <w:rsid w:val="00F45ED9"/>
    <w:rsid w:val="00F476D4"/>
    <w:rsid w:val="00F47BC4"/>
    <w:rsid w:val="00F510D8"/>
    <w:rsid w:val="00F51D29"/>
    <w:rsid w:val="00F52D0A"/>
    <w:rsid w:val="00F53C79"/>
    <w:rsid w:val="00F54997"/>
    <w:rsid w:val="00F54B21"/>
    <w:rsid w:val="00F55BB7"/>
    <w:rsid w:val="00F56720"/>
    <w:rsid w:val="00F56988"/>
    <w:rsid w:val="00F56A67"/>
    <w:rsid w:val="00F56B25"/>
    <w:rsid w:val="00F56DFA"/>
    <w:rsid w:val="00F578D5"/>
    <w:rsid w:val="00F57A6F"/>
    <w:rsid w:val="00F57CAE"/>
    <w:rsid w:val="00F6040C"/>
    <w:rsid w:val="00F609DB"/>
    <w:rsid w:val="00F6143E"/>
    <w:rsid w:val="00F62C40"/>
    <w:rsid w:val="00F62E42"/>
    <w:rsid w:val="00F62E6B"/>
    <w:rsid w:val="00F63143"/>
    <w:rsid w:val="00F63A39"/>
    <w:rsid w:val="00F63B57"/>
    <w:rsid w:val="00F63CD1"/>
    <w:rsid w:val="00F6465D"/>
    <w:rsid w:val="00F65527"/>
    <w:rsid w:val="00F65E17"/>
    <w:rsid w:val="00F66A9E"/>
    <w:rsid w:val="00F66C65"/>
    <w:rsid w:val="00F66EC6"/>
    <w:rsid w:val="00F67654"/>
    <w:rsid w:val="00F6770E"/>
    <w:rsid w:val="00F6796C"/>
    <w:rsid w:val="00F7072D"/>
    <w:rsid w:val="00F70786"/>
    <w:rsid w:val="00F70A2C"/>
    <w:rsid w:val="00F70FDE"/>
    <w:rsid w:val="00F710B4"/>
    <w:rsid w:val="00F71B29"/>
    <w:rsid w:val="00F73713"/>
    <w:rsid w:val="00F7474A"/>
    <w:rsid w:val="00F752E6"/>
    <w:rsid w:val="00F75351"/>
    <w:rsid w:val="00F753C4"/>
    <w:rsid w:val="00F7577E"/>
    <w:rsid w:val="00F77175"/>
    <w:rsid w:val="00F772D2"/>
    <w:rsid w:val="00F774CA"/>
    <w:rsid w:val="00F77697"/>
    <w:rsid w:val="00F80121"/>
    <w:rsid w:val="00F80547"/>
    <w:rsid w:val="00F80AD7"/>
    <w:rsid w:val="00F811A1"/>
    <w:rsid w:val="00F81705"/>
    <w:rsid w:val="00F81864"/>
    <w:rsid w:val="00F81A14"/>
    <w:rsid w:val="00F81A51"/>
    <w:rsid w:val="00F8286E"/>
    <w:rsid w:val="00F82AD1"/>
    <w:rsid w:val="00F832F1"/>
    <w:rsid w:val="00F835DF"/>
    <w:rsid w:val="00F83D5A"/>
    <w:rsid w:val="00F83D7B"/>
    <w:rsid w:val="00F84596"/>
    <w:rsid w:val="00F84786"/>
    <w:rsid w:val="00F850B0"/>
    <w:rsid w:val="00F8515E"/>
    <w:rsid w:val="00F85533"/>
    <w:rsid w:val="00F856BC"/>
    <w:rsid w:val="00F8620E"/>
    <w:rsid w:val="00F863D6"/>
    <w:rsid w:val="00F865BC"/>
    <w:rsid w:val="00F865F2"/>
    <w:rsid w:val="00F87C9A"/>
    <w:rsid w:val="00F90C9D"/>
    <w:rsid w:val="00F91B45"/>
    <w:rsid w:val="00F9209F"/>
    <w:rsid w:val="00F9237E"/>
    <w:rsid w:val="00F92517"/>
    <w:rsid w:val="00F92C9A"/>
    <w:rsid w:val="00F931C8"/>
    <w:rsid w:val="00F932F6"/>
    <w:rsid w:val="00F933AB"/>
    <w:rsid w:val="00F93704"/>
    <w:rsid w:val="00F938AD"/>
    <w:rsid w:val="00F946AA"/>
    <w:rsid w:val="00F94D59"/>
    <w:rsid w:val="00F958A3"/>
    <w:rsid w:val="00F96197"/>
    <w:rsid w:val="00F966FD"/>
    <w:rsid w:val="00F96F9C"/>
    <w:rsid w:val="00FA0368"/>
    <w:rsid w:val="00FA04BA"/>
    <w:rsid w:val="00FA06EF"/>
    <w:rsid w:val="00FA1013"/>
    <w:rsid w:val="00FA2542"/>
    <w:rsid w:val="00FA362C"/>
    <w:rsid w:val="00FA5157"/>
    <w:rsid w:val="00FA5B35"/>
    <w:rsid w:val="00FA5DAB"/>
    <w:rsid w:val="00FA5EF8"/>
    <w:rsid w:val="00FA61B0"/>
    <w:rsid w:val="00FA662C"/>
    <w:rsid w:val="00FA6D92"/>
    <w:rsid w:val="00FA72BC"/>
    <w:rsid w:val="00FB0105"/>
    <w:rsid w:val="00FB01B3"/>
    <w:rsid w:val="00FB0683"/>
    <w:rsid w:val="00FB0D6C"/>
    <w:rsid w:val="00FB0FDA"/>
    <w:rsid w:val="00FB10FE"/>
    <w:rsid w:val="00FB1E90"/>
    <w:rsid w:val="00FB277D"/>
    <w:rsid w:val="00FB2EB6"/>
    <w:rsid w:val="00FB3494"/>
    <w:rsid w:val="00FB40D2"/>
    <w:rsid w:val="00FB4868"/>
    <w:rsid w:val="00FB4F36"/>
    <w:rsid w:val="00FB5412"/>
    <w:rsid w:val="00FB68B1"/>
    <w:rsid w:val="00FB6DEF"/>
    <w:rsid w:val="00FB76E0"/>
    <w:rsid w:val="00FB7951"/>
    <w:rsid w:val="00FB795C"/>
    <w:rsid w:val="00FC0361"/>
    <w:rsid w:val="00FC0652"/>
    <w:rsid w:val="00FC08CC"/>
    <w:rsid w:val="00FC0D24"/>
    <w:rsid w:val="00FC11E2"/>
    <w:rsid w:val="00FC1641"/>
    <w:rsid w:val="00FC1971"/>
    <w:rsid w:val="00FC20CA"/>
    <w:rsid w:val="00FC221E"/>
    <w:rsid w:val="00FC2D7F"/>
    <w:rsid w:val="00FC3600"/>
    <w:rsid w:val="00FC3AE3"/>
    <w:rsid w:val="00FC3B17"/>
    <w:rsid w:val="00FC44A5"/>
    <w:rsid w:val="00FC4811"/>
    <w:rsid w:val="00FC4F32"/>
    <w:rsid w:val="00FC58AC"/>
    <w:rsid w:val="00FC7E83"/>
    <w:rsid w:val="00FD0161"/>
    <w:rsid w:val="00FD0AB0"/>
    <w:rsid w:val="00FD0D12"/>
    <w:rsid w:val="00FD1044"/>
    <w:rsid w:val="00FD1EB6"/>
    <w:rsid w:val="00FD31F8"/>
    <w:rsid w:val="00FD3DFD"/>
    <w:rsid w:val="00FD4986"/>
    <w:rsid w:val="00FD584B"/>
    <w:rsid w:val="00FD7323"/>
    <w:rsid w:val="00FE026E"/>
    <w:rsid w:val="00FE10E0"/>
    <w:rsid w:val="00FE192B"/>
    <w:rsid w:val="00FE1B21"/>
    <w:rsid w:val="00FE289F"/>
    <w:rsid w:val="00FE33F7"/>
    <w:rsid w:val="00FE3626"/>
    <w:rsid w:val="00FE43B6"/>
    <w:rsid w:val="00FE49F7"/>
    <w:rsid w:val="00FE4A12"/>
    <w:rsid w:val="00FE4DE4"/>
    <w:rsid w:val="00FE4E0B"/>
    <w:rsid w:val="00FE4E66"/>
    <w:rsid w:val="00FE4FEC"/>
    <w:rsid w:val="00FE57F3"/>
    <w:rsid w:val="00FE5D0C"/>
    <w:rsid w:val="00FE6112"/>
    <w:rsid w:val="00FE69E9"/>
    <w:rsid w:val="00FE6D43"/>
    <w:rsid w:val="00FE6FCF"/>
    <w:rsid w:val="00FE7223"/>
    <w:rsid w:val="00FE75FC"/>
    <w:rsid w:val="00FE79E2"/>
    <w:rsid w:val="00FF0075"/>
    <w:rsid w:val="00FF02D0"/>
    <w:rsid w:val="00FF100C"/>
    <w:rsid w:val="00FF10B4"/>
    <w:rsid w:val="00FF1496"/>
    <w:rsid w:val="00FF16E0"/>
    <w:rsid w:val="00FF1C07"/>
    <w:rsid w:val="00FF1C22"/>
    <w:rsid w:val="00FF207F"/>
    <w:rsid w:val="00FF232F"/>
    <w:rsid w:val="00FF2844"/>
    <w:rsid w:val="00FF29FA"/>
    <w:rsid w:val="00FF2AA3"/>
    <w:rsid w:val="00FF2B69"/>
    <w:rsid w:val="00FF31A6"/>
    <w:rsid w:val="00FF3688"/>
    <w:rsid w:val="00FF38FA"/>
    <w:rsid w:val="00FF4061"/>
    <w:rsid w:val="00FF573F"/>
    <w:rsid w:val="00FF5BBA"/>
    <w:rsid w:val="00FF5BF5"/>
    <w:rsid w:val="00FF5DA2"/>
    <w:rsid w:val="00FF5E1D"/>
    <w:rsid w:val="00FF6BA3"/>
    <w:rsid w:val="00FF6C3E"/>
    <w:rsid w:val="00FF6CEC"/>
    <w:rsid w:val="00FF6DB6"/>
    <w:rsid w:val="00FF6EA8"/>
    <w:rsid w:val="00FF6F15"/>
    <w:rsid w:val="00FF76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4C793"/>
  <w15:docId w15:val="{F0AF3911-FF2F-4EF9-A1CF-8EFF266F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1D"/>
    <w:pPr>
      <w:spacing w:after="120" w:line="276" w:lineRule="auto"/>
      <w:jc w:val="both"/>
    </w:pPr>
    <w:rPr>
      <w:rFonts w:ascii="Times New Roman" w:hAnsi="Times New Roman"/>
      <w:sz w:val="24"/>
      <w:lang w:val="en-US"/>
    </w:rPr>
  </w:style>
  <w:style w:type="paragraph" w:styleId="Heading1">
    <w:name w:val="heading 1"/>
    <w:basedOn w:val="ListParagraph"/>
    <w:next w:val="Normal"/>
    <w:link w:val="Heading1Char"/>
    <w:qFormat/>
    <w:rsid w:val="007B3A1D"/>
    <w:pPr>
      <w:numPr>
        <w:numId w:val="95"/>
      </w:numPr>
      <w:spacing w:before="360"/>
      <w:outlineLvl w:val="0"/>
    </w:pPr>
    <w:rPr>
      <w:rFonts w:ascii="Times New Roman Bold" w:hAnsi="Times New Roman Bold"/>
      <w:b/>
      <w:smallCaps/>
      <w:sz w:val="36"/>
      <w:szCs w:val="36"/>
      <w:lang w:val="en-GB"/>
    </w:rPr>
  </w:style>
  <w:style w:type="paragraph" w:styleId="Heading2">
    <w:name w:val="heading 2"/>
    <w:basedOn w:val="ListParagraph"/>
    <w:next w:val="Normal"/>
    <w:link w:val="Heading2Char"/>
    <w:unhideWhenUsed/>
    <w:qFormat/>
    <w:rsid w:val="007B3A1D"/>
    <w:pPr>
      <w:numPr>
        <w:ilvl w:val="1"/>
        <w:numId w:val="95"/>
      </w:numPr>
      <w:spacing w:before="120"/>
      <w:outlineLvl w:val="1"/>
    </w:pPr>
    <w:rPr>
      <w:b/>
      <w:szCs w:val="32"/>
      <w:lang w:val="en-GB"/>
    </w:rPr>
  </w:style>
  <w:style w:type="paragraph" w:styleId="Heading3">
    <w:name w:val="heading 3"/>
    <w:basedOn w:val="Heading2"/>
    <w:next w:val="Normal"/>
    <w:link w:val="Heading3Char1"/>
    <w:unhideWhenUsed/>
    <w:qFormat/>
    <w:rsid w:val="007B3A1D"/>
    <w:pPr>
      <w:numPr>
        <w:ilvl w:val="2"/>
      </w:numPr>
      <w:outlineLvl w:val="2"/>
    </w:pPr>
    <w:rPr>
      <w:b w:val="0"/>
      <w:i/>
    </w:rPr>
  </w:style>
  <w:style w:type="paragraph" w:styleId="Heading4">
    <w:name w:val="heading 4"/>
    <w:basedOn w:val="Heading3"/>
    <w:next w:val="Normal"/>
    <w:link w:val="Heading4Char1"/>
    <w:unhideWhenUsed/>
    <w:qFormat/>
    <w:rsid w:val="007B3A1D"/>
    <w:pPr>
      <w:numPr>
        <w:ilvl w:val="3"/>
      </w:numPr>
      <w:outlineLvl w:val="3"/>
    </w:pPr>
  </w:style>
  <w:style w:type="paragraph" w:styleId="Heading5">
    <w:name w:val="heading 5"/>
    <w:basedOn w:val="Normal"/>
    <w:next w:val="Normal"/>
    <w:link w:val="Heading5Char"/>
    <w:qFormat/>
    <w:rsid w:val="009441A5"/>
    <w:pPr>
      <w:spacing w:before="240" w:after="60" w:line="240" w:lineRule="auto"/>
      <w:jc w:val="left"/>
      <w:outlineLvl w:val="4"/>
    </w:pPr>
    <w:rPr>
      <w:rFonts w:eastAsia="Times New Roman" w:cs="Times New Roman"/>
      <w:b/>
      <w:bCs/>
      <w:iCs/>
      <w:lang w:val="en-GB" w:eastAsia="fr-FR"/>
    </w:rPr>
  </w:style>
  <w:style w:type="paragraph" w:styleId="Heading6">
    <w:name w:val="heading 6"/>
    <w:basedOn w:val="Normal"/>
    <w:next w:val="Normal"/>
    <w:link w:val="Heading6Char"/>
    <w:qFormat/>
    <w:rsid w:val="00C0307D"/>
    <w:pPr>
      <w:numPr>
        <w:ilvl w:val="5"/>
        <w:numId w:val="15"/>
      </w:numPr>
      <w:spacing w:before="240" w:after="60" w:line="240" w:lineRule="auto"/>
      <w:jc w:val="left"/>
      <w:outlineLvl w:val="5"/>
    </w:pPr>
    <w:rPr>
      <w:rFonts w:eastAsia="Times New Roman" w:cs="Times New Roman"/>
      <w:b/>
      <w:bCs/>
      <w:lang w:val="en-GB" w:eastAsia="fr-FR"/>
    </w:rPr>
  </w:style>
  <w:style w:type="paragraph" w:styleId="Heading7">
    <w:name w:val="heading 7"/>
    <w:basedOn w:val="Normal"/>
    <w:next w:val="Normal"/>
    <w:link w:val="Heading7Char"/>
    <w:qFormat/>
    <w:rsid w:val="00C0307D"/>
    <w:pPr>
      <w:keepNext/>
      <w:numPr>
        <w:ilvl w:val="6"/>
        <w:numId w:val="15"/>
      </w:numPr>
      <w:autoSpaceDE w:val="0"/>
      <w:autoSpaceDN w:val="0"/>
      <w:adjustRightInd w:val="0"/>
      <w:spacing w:after="0" w:line="240" w:lineRule="auto"/>
      <w:jc w:val="left"/>
      <w:outlineLvl w:val="6"/>
    </w:pPr>
    <w:rPr>
      <w:rFonts w:ascii="Tahoma" w:eastAsia="Times New Roman" w:hAnsi="Tahoma" w:cs="Times New Roman"/>
      <w:b/>
      <w:sz w:val="20"/>
      <w:szCs w:val="24"/>
      <w:lang w:val="en-GB" w:eastAsia="fr-FR"/>
    </w:rPr>
  </w:style>
  <w:style w:type="paragraph" w:styleId="Heading8">
    <w:name w:val="heading 8"/>
    <w:basedOn w:val="Normal"/>
    <w:next w:val="Normal"/>
    <w:link w:val="Heading8Char"/>
    <w:uiPriority w:val="9"/>
    <w:semiHidden/>
    <w:unhideWhenUsed/>
    <w:qFormat/>
    <w:rsid w:val="009B70E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70E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06B6"/>
    <w:pPr>
      <w:ind w:left="720"/>
      <w:contextualSpacing/>
    </w:pPr>
  </w:style>
  <w:style w:type="character" w:customStyle="1" w:styleId="Heading1Char">
    <w:name w:val="Heading 1 Char"/>
    <w:basedOn w:val="DefaultParagraphFont"/>
    <w:link w:val="Heading1"/>
    <w:rsid w:val="007B3A1D"/>
    <w:rPr>
      <w:rFonts w:ascii="Times New Roman Bold" w:hAnsi="Times New Roman Bold"/>
      <w:b/>
      <w:smallCaps/>
      <w:sz w:val="36"/>
      <w:szCs w:val="36"/>
      <w:lang w:val="en-GB"/>
    </w:rPr>
  </w:style>
  <w:style w:type="character" w:customStyle="1" w:styleId="Heading2Char">
    <w:name w:val="Heading 2 Char"/>
    <w:basedOn w:val="DefaultParagraphFont"/>
    <w:link w:val="Heading2"/>
    <w:rsid w:val="007B3A1D"/>
    <w:rPr>
      <w:rFonts w:ascii="Times New Roman" w:hAnsi="Times New Roman"/>
      <w:b/>
      <w:sz w:val="24"/>
      <w:szCs w:val="32"/>
      <w:lang w:val="en-GB"/>
    </w:rPr>
  </w:style>
  <w:style w:type="character" w:customStyle="1" w:styleId="Heading3Char1">
    <w:name w:val="Heading 3 Char1"/>
    <w:basedOn w:val="DefaultParagraphFont"/>
    <w:link w:val="Heading3"/>
    <w:rsid w:val="007B3A1D"/>
    <w:rPr>
      <w:rFonts w:ascii="Times New Roman" w:hAnsi="Times New Roman"/>
      <w:i/>
      <w:sz w:val="24"/>
      <w:szCs w:val="32"/>
      <w:lang w:val="en-GB"/>
    </w:rPr>
  </w:style>
  <w:style w:type="character" w:customStyle="1" w:styleId="Heading4Char1">
    <w:name w:val="Heading 4 Char1"/>
    <w:basedOn w:val="DefaultParagraphFont"/>
    <w:link w:val="Heading4"/>
    <w:rsid w:val="007B3A1D"/>
    <w:rPr>
      <w:rFonts w:ascii="Times New Roman" w:hAnsi="Times New Roman"/>
      <w:i/>
      <w:sz w:val="24"/>
      <w:szCs w:val="32"/>
      <w:lang w:val="en-GB"/>
    </w:rPr>
  </w:style>
  <w:style w:type="paragraph" w:styleId="FootnoteText">
    <w:name w:val="footnote text"/>
    <w:basedOn w:val="Normal"/>
    <w:link w:val="FootnoteTextChar1"/>
    <w:qFormat/>
    <w:rsid w:val="000C6B16"/>
    <w:pPr>
      <w:spacing w:after="0" w:line="240" w:lineRule="auto"/>
    </w:pPr>
    <w:rPr>
      <w:rFonts w:eastAsia="Times New Roman" w:cs="Times New Roman"/>
      <w:sz w:val="20"/>
      <w:szCs w:val="20"/>
      <w:lang w:val="fr-FR" w:eastAsia="en-GB"/>
    </w:rPr>
  </w:style>
  <w:style w:type="character" w:customStyle="1" w:styleId="FootnoteTextChar1">
    <w:name w:val="Footnote Text Char1"/>
    <w:basedOn w:val="DefaultParagraphFont"/>
    <w:link w:val="FootnoteText"/>
    <w:qFormat/>
    <w:rsid w:val="000C6B16"/>
    <w:rPr>
      <w:rFonts w:eastAsia="Times New Roman" w:cs="Times New Roman"/>
      <w:sz w:val="20"/>
      <w:szCs w:val="20"/>
      <w:lang w:eastAsia="en-GB"/>
    </w:rPr>
  </w:style>
  <w:style w:type="character" w:styleId="FootnoteReference">
    <w:name w:val="footnote reference"/>
    <w:qFormat/>
    <w:rsid w:val="000D2CA9"/>
    <w:rPr>
      <w:vertAlign w:val="superscript"/>
    </w:rPr>
  </w:style>
  <w:style w:type="character" w:styleId="Hyperlink">
    <w:name w:val="Hyperlink"/>
    <w:uiPriority w:val="99"/>
    <w:rsid w:val="000D2CA9"/>
    <w:rPr>
      <w:color w:val="0000FF"/>
      <w:u w:val="single"/>
    </w:rPr>
  </w:style>
  <w:style w:type="character" w:customStyle="1" w:styleId="Heading5Char">
    <w:name w:val="Heading 5 Char"/>
    <w:basedOn w:val="DefaultParagraphFont"/>
    <w:link w:val="Heading5"/>
    <w:rsid w:val="009441A5"/>
    <w:rPr>
      <w:rFonts w:eastAsia="Times New Roman" w:cs="Times New Roman"/>
      <w:b/>
      <w:bCs/>
      <w:iCs/>
      <w:lang w:val="en-GB" w:eastAsia="fr-FR"/>
    </w:rPr>
  </w:style>
  <w:style w:type="character" w:customStyle="1" w:styleId="Heading6Char">
    <w:name w:val="Heading 6 Char"/>
    <w:basedOn w:val="DefaultParagraphFont"/>
    <w:link w:val="Heading6"/>
    <w:rsid w:val="00C0307D"/>
    <w:rPr>
      <w:rFonts w:ascii="Times New Roman" w:eastAsia="Times New Roman" w:hAnsi="Times New Roman" w:cs="Times New Roman"/>
      <w:b/>
      <w:bCs/>
      <w:sz w:val="24"/>
      <w:lang w:val="en-GB" w:eastAsia="fr-FR"/>
    </w:rPr>
  </w:style>
  <w:style w:type="character" w:customStyle="1" w:styleId="Heading7Char">
    <w:name w:val="Heading 7 Char"/>
    <w:basedOn w:val="DefaultParagraphFont"/>
    <w:link w:val="Heading7"/>
    <w:rsid w:val="00C0307D"/>
    <w:rPr>
      <w:rFonts w:ascii="Tahoma" w:eastAsia="Times New Roman" w:hAnsi="Tahoma" w:cs="Times New Roman"/>
      <w:b/>
      <w:sz w:val="20"/>
      <w:szCs w:val="24"/>
      <w:lang w:val="en-GB" w:eastAsia="fr-FR"/>
    </w:rPr>
  </w:style>
  <w:style w:type="paragraph" w:styleId="CommentText">
    <w:name w:val="annotation text"/>
    <w:basedOn w:val="Normal"/>
    <w:link w:val="CommentTextChar1"/>
    <w:uiPriority w:val="99"/>
    <w:qFormat/>
    <w:rsid w:val="00C0307D"/>
    <w:pPr>
      <w:spacing w:after="0" w:line="240" w:lineRule="auto"/>
      <w:jc w:val="left"/>
    </w:pPr>
    <w:rPr>
      <w:rFonts w:ascii="Arial" w:eastAsia="Times New Roman" w:hAnsi="Arial" w:cs="Arial"/>
      <w:sz w:val="20"/>
      <w:szCs w:val="20"/>
      <w:lang w:val="de-DE" w:eastAsia="de-DE"/>
    </w:rPr>
  </w:style>
  <w:style w:type="character" w:customStyle="1" w:styleId="CommentTextChar1">
    <w:name w:val="Comment Text Char1"/>
    <w:basedOn w:val="DefaultParagraphFont"/>
    <w:link w:val="CommentText"/>
    <w:uiPriority w:val="99"/>
    <w:qFormat/>
    <w:rsid w:val="00C0307D"/>
    <w:rPr>
      <w:rFonts w:ascii="Arial" w:eastAsia="Times New Roman" w:hAnsi="Arial" w:cs="Arial"/>
      <w:sz w:val="20"/>
      <w:szCs w:val="20"/>
      <w:lang w:val="de-DE" w:eastAsia="de-DE"/>
    </w:rPr>
  </w:style>
  <w:style w:type="character" w:styleId="CommentReference">
    <w:name w:val="annotation reference"/>
    <w:uiPriority w:val="99"/>
    <w:qFormat/>
    <w:rsid w:val="00C0307D"/>
    <w:rPr>
      <w:sz w:val="16"/>
      <w:szCs w:val="16"/>
    </w:rPr>
  </w:style>
  <w:style w:type="paragraph" w:styleId="BalloonText">
    <w:name w:val="Balloon Text"/>
    <w:basedOn w:val="Normal"/>
    <w:link w:val="BalloonTextChar"/>
    <w:semiHidden/>
    <w:unhideWhenUsed/>
    <w:rsid w:val="00C0307D"/>
    <w:pPr>
      <w:spacing w:after="0" w:line="240" w:lineRule="auto"/>
      <w:jc w:val="left"/>
    </w:pPr>
    <w:rPr>
      <w:rFonts w:ascii="Tahoma" w:hAnsi="Tahoma" w:cs="Tahoma"/>
      <w:sz w:val="16"/>
      <w:szCs w:val="16"/>
      <w:lang w:val="en-GB"/>
    </w:rPr>
  </w:style>
  <w:style w:type="character" w:customStyle="1" w:styleId="BalloonTextChar">
    <w:name w:val="Balloon Text Char"/>
    <w:basedOn w:val="DefaultParagraphFont"/>
    <w:link w:val="BalloonText"/>
    <w:semiHidden/>
    <w:rsid w:val="00C0307D"/>
    <w:rPr>
      <w:rFonts w:ascii="Tahoma" w:hAnsi="Tahoma" w:cs="Tahoma"/>
      <w:sz w:val="16"/>
      <w:szCs w:val="16"/>
      <w:lang w:val="en-GB"/>
    </w:rPr>
  </w:style>
  <w:style w:type="paragraph" w:styleId="Header">
    <w:name w:val="header"/>
    <w:basedOn w:val="Normal"/>
    <w:link w:val="HeaderChar"/>
    <w:unhideWhenUsed/>
    <w:rsid w:val="00C0307D"/>
    <w:pPr>
      <w:tabs>
        <w:tab w:val="center" w:pos="4536"/>
        <w:tab w:val="right" w:pos="9072"/>
      </w:tabs>
      <w:spacing w:after="0" w:line="240" w:lineRule="auto"/>
      <w:jc w:val="left"/>
    </w:pPr>
    <w:rPr>
      <w:lang w:val="en-GB"/>
    </w:rPr>
  </w:style>
  <w:style w:type="character" w:customStyle="1" w:styleId="HeaderChar">
    <w:name w:val="Header Char"/>
    <w:basedOn w:val="DefaultParagraphFont"/>
    <w:link w:val="Header"/>
    <w:rsid w:val="00C0307D"/>
    <w:rPr>
      <w:lang w:val="en-GB"/>
    </w:rPr>
  </w:style>
  <w:style w:type="character" w:customStyle="1" w:styleId="CharChar2">
    <w:name w:val="Char Char2"/>
    <w:semiHidden/>
    <w:rsid w:val="00C0307D"/>
    <w:rPr>
      <w:rFonts w:ascii="Tahoma" w:hAnsi="Tahoma"/>
      <w:noProof w:val="0"/>
      <w:lang w:val="en-GB" w:eastAsia="en-GB" w:bidi="ar-SA"/>
    </w:rPr>
  </w:style>
  <w:style w:type="paragraph" w:styleId="TOC1">
    <w:name w:val="toc 1"/>
    <w:basedOn w:val="Normal"/>
    <w:next w:val="Normal"/>
    <w:autoRedefine/>
    <w:uiPriority w:val="39"/>
    <w:rsid w:val="00AE3522"/>
    <w:pPr>
      <w:tabs>
        <w:tab w:val="left" w:pos="482"/>
        <w:tab w:val="right" w:leader="dot" w:pos="9060"/>
      </w:tabs>
      <w:spacing w:before="120"/>
      <w:ind w:left="426" w:hanging="426"/>
      <w:jc w:val="left"/>
    </w:pPr>
    <w:rPr>
      <w:rFonts w:ascii="Times New Roman Bold" w:hAnsi="Times New Roman Bold"/>
      <w:b/>
      <w:bCs/>
      <w:szCs w:val="24"/>
    </w:rPr>
  </w:style>
  <w:style w:type="paragraph" w:styleId="TOC2">
    <w:name w:val="toc 2"/>
    <w:basedOn w:val="Normal"/>
    <w:next w:val="Normal"/>
    <w:autoRedefine/>
    <w:uiPriority w:val="39"/>
    <w:rsid w:val="00AE3522"/>
    <w:pPr>
      <w:tabs>
        <w:tab w:val="left" w:pos="1100"/>
        <w:tab w:val="right" w:leader="dot" w:pos="9062"/>
      </w:tabs>
      <w:spacing w:after="0" w:line="240" w:lineRule="auto"/>
      <w:ind w:left="482"/>
      <w:jc w:val="left"/>
    </w:pPr>
    <w:rPr>
      <w:bCs/>
      <w:szCs w:val="20"/>
    </w:rPr>
  </w:style>
  <w:style w:type="paragraph" w:styleId="TOC3">
    <w:name w:val="toc 3"/>
    <w:basedOn w:val="Normal"/>
    <w:next w:val="Normal"/>
    <w:autoRedefine/>
    <w:uiPriority w:val="39"/>
    <w:rsid w:val="005B317C"/>
    <w:pPr>
      <w:tabs>
        <w:tab w:val="left" w:pos="660"/>
        <w:tab w:val="right" w:leader="dot" w:pos="9062"/>
      </w:tabs>
      <w:spacing w:after="0" w:line="240" w:lineRule="auto"/>
      <w:ind w:left="482"/>
      <w:jc w:val="left"/>
    </w:pPr>
    <w:rPr>
      <w:szCs w:val="20"/>
    </w:rPr>
  </w:style>
  <w:style w:type="paragraph" w:styleId="BodyText">
    <w:name w:val="Body Text"/>
    <w:basedOn w:val="Normal"/>
    <w:link w:val="BodyTextChar"/>
    <w:rsid w:val="00C0307D"/>
    <w:pPr>
      <w:spacing w:after="0" w:line="240" w:lineRule="auto"/>
      <w:jc w:val="left"/>
    </w:pPr>
    <w:rPr>
      <w:rFonts w:ascii="Tahoma" w:eastAsia="Times New Roman" w:hAnsi="Tahoma" w:cs="Times New Roman"/>
      <w:szCs w:val="24"/>
      <w:lang w:eastAsia="fr-FR"/>
    </w:rPr>
  </w:style>
  <w:style w:type="character" w:customStyle="1" w:styleId="BodyTextChar">
    <w:name w:val="Body Text Char"/>
    <w:basedOn w:val="DefaultParagraphFont"/>
    <w:link w:val="BodyText"/>
    <w:rsid w:val="00C0307D"/>
    <w:rPr>
      <w:rFonts w:ascii="Tahoma" w:eastAsia="Times New Roman" w:hAnsi="Tahoma" w:cs="Times New Roman"/>
      <w:szCs w:val="24"/>
      <w:lang w:val="en-US" w:eastAsia="fr-FR"/>
    </w:rPr>
  </w:style>
  <w:style w:type="paragraph" w:styleId="NormalWeb">
    <w:name w:val="Normal (Web)"/>
    <w:basedOn w:val="Normal"/>
    <w:uiPriority w:val="99"/>
    <w:rsid w:val="00C0307D"/>
    <w:pPr>
      <w:spacing w:before="100" w:beforeAutospacing="1" w:after="100" w:afterAutospacing="1" w:line="240" w:lineRule="auto"/>
      <w:jc w:val="left"/>
    </w:pPr>
    <w:rPr>
      <w:rFonts w:eastAsia="Times New Roman" w:cs="Times New Roman"/>
      <w:szCs w:val="24"/>
      <w:lang w:val="en-GB" w:eastAsia="fr-FR"/>
    </w:rPr>
  </w:style>
  <w:style w:type="paragraph" w:customStyle="1" w:styleId="CommentText1">
    <w:name w:val="Comment Text1"/>
    <w:basedOn w:val="Normal"/>
    <w:next w:val="Normal"/>
    <w:rsid w:val="00C0307D"/>
    <w:pPr>
      <w:autoSpaceDE w:val="0"/>
      <w:autoSpaceDN w:val="0"/>
      <w:adjustRightInd w:val="0"/>
      <w:spacing w:after="0" w:line="240" w:lineRule="auto"/>
      <w:jc w:val="left"/>
    </w:pPr>
    <w:rPr>
      <w:rFonts w:eastAsia="Times New Roman" w:cs="Times New Roman"/>
      <w:szCs w:val="24"/>
      <w:lang w:val="en-GB" w:eastAsia="fr-FR"/>
    </w:rPr>
  </w:style>
  <w:style w:type="character" w:styleId="Emphasis">
    <w:name w:val="Emphasis"/>
    <w:uiPriority w:val="20"/>
    <w:qFormat/>
    <w:rsid w:val="00C0307D"/>
    <w:rPr>
      <w:i/>
      <w:iCs/>
    </w:rPr>
  </w:style>
  <w:style w:type="paragraph" w:customStyle="1" w:styleId="Default">
    <w:name w:val="Default"/>
    <w:rsid w:val="00C0307D"/>
    <w:pPr>
      <w:autoSpaceDE w:val="0"/>
      <w:autoSpaceDN w:val="0"/>
      <w:adjustRightInd w:val="0"/>
      <w:spacing w:after="0" w:line="240" w:lineRule="auto"/>
    </w:pPr>
    <w:rPr>
      <w:rFonts w:ascii="Calibri" w:eastAsia="Times New Roman" w:hAnsi="Calibri" w:cs="Times"/>
      <w:color w:val="000000"/>
      <w:sz w:val="24"/>
      <w:szCs w:val="24"/>
      <w:lang w:eastAsia="fr-FR"/>
    </w:rPr>
  </w:style>
  <w:style w:type="character" w:styleId="FollowedHyperlink">
    <w:name w:val="FollowedHyperlink"/>
    <w:rsid w:val="00C0307D"/>
    <w:rPr>
      <w:color w:val="800080"/>
      <w:u w:val="single"/>
    </w:rPr>
  </w:style>
  <w:style w:type="character" w:customStyle="1" w:styleId="z3988">
    <w:name w:val="z3988"/>
    <w:basedOn w:val="DefaultParagraphFont"/>
    <w:rsid w:val="00C0307D"/>
  </w:style>
  <w:style w:type="paragraph" w:styleId="Footer">
    <w:name w:val="footer"/>
    <w:basedOn w:val="Normal"/>
    <w:link w:val="FooterChar"/>
    <w:uiPriority w:val="99"/>
    <w:rsid w:val="00C0307D"/>
    <w:pPr>
      <w:tabs>
        <w:tab w:val="center" w:pos="4536"/>
        <w:tab w:val="right" w:pos="9072"/>
      </w:tabs>
      <w:spacing w:after="0" w:line="240" w:lineRule="auto"/>
      <w:jc w:val="left"/>
    </w:pPr>
    <w:rPr>
      <w:rFonts w:eastAsia="Times New Roman" w:cs="Times New Roman"/>
      <w:szCs w:val="24"/>
      <w:lang w:val="en-GB" w:eastAsia="fr-FR"/>
    </w:rPr>
  </w:style>
  <w:style w:type="character" w:customStyle="1" w:styleId="FooterChar">
    <w:name w:val="Footer Char"/>
    <w:basedOn w:val="DefaultParagraphFont"/>
    <w:link w:val="Footer"/>
    <w:uiPriority w:val="99"/>
    <w:rsid w:val="00C0307D"/>
    <w:rPr>
      <w:rFonts w:ascii="Times New Roman" w:eastAsia="Times New Roman" w:hAnsi="Times New Roman" w:cs="Times New Roman"/>
      <w:sz w:val="24"/>
      <w:szCs w:val="24"/>
      <w:lang w:val="en-GB" w:eastAsia="fr-FR"/>
    </w:rPr>
  </w:style>
  <w:style w:type="character" w:styleId="PageNumber">
    <w:name w:val="page number"/>
    <w:basedOn w:val="DefaultParagraphFont"/>
    <w:rsid w:val="00C0307D"/>
  </w:style>
  <w:style w:type="paragraph" w:customStyle="1" w:styleId="Footer1">
    <w:name w:val="Footer1"/>
    <w:basedOn w:val="Default"/>
    <w:next w:val="Default"/>
    <w:rsid w:val="00C0307D"/>
    <w:rPr>
      <w:rFonts w:ascii="Arial" w:hAnsi="Arial" w:cs="Times New Roman"/>
      <w:color w:val="auto"/>
    </w:rPr>
  </w:style>
  <w:style w:type="character" w:customStyle="1" w:styleId="CharChar3">
    <w:name w:val="Char Char3"/>
    <w:semiHidden/>
    <w:rsid w:val="00C0307D"/>
    <w:rPr>
      <w:rFonts w:ascii="Arial" w:hAnsi="Arial" w:cs="Arial"/>
      <w:noProof w:val="0"/>
      <w:lang w:val="de-DE" w:eastAsia="de-DE" w:bidi="ar-SA"/>
    </w:rPr>
  </w:style>
  <w:style w:type="character" w:customStyle="1" w:styleId="CharChar1">
    <w:name w:val="Char Char1"/>
    <w:semiHidden/>
    <w:rsid w:val="00C0307D"/>
    <w:rPr>
      <w:rFonts w:ascii="Arial" w:hAnsi="Arial" w:cs="Arial"/>
      <w:noProof w:val="0"/>
      <w:lang w:val="de-DE" w:eastAsia="de-DE" w:bidi="ar-SA"/>
    </w:rPr>
  </w:style>
  <w:style w:type="character" w:customStyle="1" w:styleId="CharChar">
    <w:name w:val="Char Char"/>
    <w:locked/>
    <w:rsid w:val="00C0307D"/>
    <w:rPr>
      <w:rFonts w:ascii="Tahoma" w:hAnsi="Tahoma"/>
      <w:noProof w:val="0"/>
      <w:sz w:val="22"/>
      <w:szCs w:val="22"/>
      <w:lang w:val="en-GB" w:eastAsia="fr-FR" w:bidi="ar-SA"/>
    </w:rPr>
  </w:style>
  <w:style w:type="paragraph" w:styleId="BodyTextIndent">
    <w:name w:val="Body Text Indent"/>
    <w:basedOn w:val="Normal"/>
    <w:link w:val="BodyTextIndentChar"/>
    <w:rsid w:val="00C0307D"/>
    <w:pPr>
      <w:spacing w:line="240" w:lineRule="auto"/>
      <w:ind w:left="1440"/>
      <w:jc w:val="left"/>
    </w:pPr>
    <w:rPr>
      <w:rFonts w:ascii="Tahoma" w:eastAsia="Times New Roman" w:hAnsi="Tahoma" w:cs="Times New Roman"/>
      <w:lang w:val="en-GB" w:eastAsia="fr-FR"/>
    </w:rPr>
  </w:style>
  <w:style w:type="character" w:customStyle="1" w:styleId="BodyTextIndentChar">
    <w:name w:val="Body Text Indent Char"/>
    <w:basedOn w:val="DefaultParagraphFont"/>
    <w:link w:val="BodyTextIndent"/>
    <w:rsid w:val="00C0307D"/>
    <w:rPr>
      <w:rFonts w:ascii="Tahoma" w:eastAsia="Times New Roman" w:hAnsi="Tahoma" w:cs="Times New Roman"/>
      <w:lang w:val="en-GB" w:eastAsia="fr-FR"/>
    </w:rPr>
  </w:style>
  <w:style w:type="paragraph" w:styleId="BodyTextIndent3">
    <w:name w:val="Body Text Indent 3"/>
    <w:basedOn w:val="Normal"/>
    <w:link w:val="BodyTextIndent3Char"/>
    <w:rsid w:val="00C0307D"/>
    <w:pPr>
      <w:spacing w:line="240" w:lineRule="auto"/>
      <w:ind w:left="708"/>
      <w:jc w:val="left"/>
    </w:pPr>
    <w:rPr>
      <w:rFonts w:ascii="Tahoma" w:eastAsia="Times New Roman" w:hAnsi="Tahoma" w:cs="Times New Roman"/>
      <w:lang w:val="en-GB" w:eastAsia="fr-FR"/>
    </w:rPr>
  </w:style>
  <w:style w:type="character" w:customStyle="1" w:styleId="BodyTextIndent3Char">
    <w:name w:val="Body Text Indent 3 Char"/>
    <w:basedOn w:val="DefaultParagraphFont"/>
    <w:link w:val="BodyTextIndent3"/>
    <w:rsid w:val="00C0307D"/>
    <w:rPr>
      <w:rFonts w:ascii="Tahoma" w:eastAsia="Times New Roman" w:hAnsi="Tahoma" w:cs="Times New Roman"/>
      <w:lang w:val="en-GB" w:eastAsia="fr-FR"/>
    </w:rPr>
  </w:style>
  <w:style w:type="character" w:customStyle="1" w:styleId="CarCar1">
    <w:name w:val="Car Car1"/>
    <w:rsid w:val="00C0307D"/>
    <w:rPr>
      <w:rFonts w:ascii="Tahoma" w:hAnsi="Tahoma"/>
      <w:noProof w:val="0"/>
      <w:lang w:val="en-GB" w:eastAsia="en-GB" w:bidi="ar-SA"/>
    </w:rPr>
  </w:style>
  <w:style w:type="character" w:styleId="HTMLCite">
    <w:name w:val="HTML Cite"/>
    <w:rsid w:val="00C0307D"/>
    <w:rPr>
      <w:i/>
      <w:iCs/>
    </w:rPr>
  </w:style>
  <w:style w:type="character" w:customStyle="1" w:styleId="author">
    <w:name w:val="author"/>
    <w:basedOn w:val="DefaultParagraphFont"/>
    <w:rsid w:val="00C0307D"/>
  </w:style>
  <w:style w:type="character" w:customStyle="1" w:styleId="pubyear">
    <w:name w:val="pubyear"/>
    <w:basedOn w:val="DefaultParagraphFont"/>
    <w:rsid w:val="00C0307D"/>
  </w:style>
  <w:style w:type="character" w:customStyle="1" w:styleId="articletitle">
    <w:name w:val="articletitle"/>
    <w:basedOn w:val="DefaultParagraphFont"/>
    <w:rsid w:val="00C0307D"/>
  </w:style>
  <w:style w:type="character" w:customStyle="1" w:styleId="journaltitle">
    <w:name w:val="journaltitle"/>
    <w:basedOn w:val="DefaultParagraphFont"/>
    <w:rsid w:val="00C0307D"/>
  </w:style>
  <w:style w:type="character" w:customStyle="1" w:styleId="vol">
    <w:name w:val="vol"/>
    <w:basedOn w:val="DefaultParagraphFont"/>
    <w:rsid w:val="00C0307D"/>
  </w:style>
  <w:style w:type="character" w:customStyle="1" w:styleId="pagefirst">
    <w:name w:val="pagefirst"/>
    <w:basedOn w:val="DefaultParagraphFont"/>
    <w:rsid w:val="00C0307D"/>
  </w:style>
  <w:style w:type="character" w:customStyle="1" w:styleId="pagelast">
    <w:name w:val="pagelast"/>
    <w:basedOn w:val="DefaultParagraphFont"/>
    <w:rsid w:val="00C0307D"/>
  </w:style>
  <w:style w:type="character" w:customStyle="1" w:styleId="mw-headline">
    <w:name w:val="mw-headline"/>
    <w:basedOn w:val="DefaultParagraphFont"/>
    <w:rsid w:val="00C0307D"/>
  </w:style>
  <w:style w:type="character" w:customStyle="1" w:styleId="msoins0">
    <w:name w:val="msoins"/>
    <w:basedOn w:val="DefaultParagraphFont"/>
    <w:rsid w:val="00C0307D"/>
  </w:style>
  <w:style w:type="paragraph" w:styleId="HTMLPreformatted">
    <w:name w:val="HTML Preformatted"/>
    <w:basedOn w:val="Normal"/>
    <w:link w:val="HTMLPreformattedChar"/>
    <w:rsid w:val="00C0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GB" w:eastAsia="fr-FR"/>
    </w:rPr>
  </w:style>
  <w:style w:type="character" w:customStyle="1" w:styleId="HTMLPreformattedChar">
    <w:name w:val="HTML Preformatted Char"/>
    <w:basedOn w:val="DefaultParagraphFont"/>
    <w:link w:val="HTMLPreformatted"/>
    <w:rsid w:val="00C0307D"/>
    <w:rPr>
      <w:rFonts w:ascii="Courier New" w:eastAsia="Times New Roman" w:hAnsi="Courier New" w:cs="Courier New"/>
      <w:sz w:val="20"/>
      <w:szCs w:val="20"/>
      <w:lang w:val="en-GB" w:eastAsia="fr-FR"/>
    </w:rPr>
  </w:style>
  <w:style w:type="character" w:customStyle="1" w:styleId="pagination">
    <w:name w:val="pagination"/>
    <w:basedOn w:val="DefaultParagraphFont"/>
    <w:rsid w:val="00C0307D"/>
  </w:style>
  <w:style w:type="character" w:customStyle="1" w:styleId="FootnoteTextChar">
    <w:name w:val="Footnote Text Char"/>
    <w:qFormat/>
    <w:locked/>
    <w:rsid w:val="00C0307D"/>
    <w:rPr>
      <w:rFonts w:ascii="Arial Narrow" w:hAnsi="Arial Narrow" w:cs="Times New Roman"/>
      <w:noProof w:val="0"/>
      <w:lang w:val="en-GB" w:eastAsia="en-GB"/>
    </w:rPr>
  </w:style>
  <w:style w:type="character" w:customStyle="1" w:styleId="CommentTextChar">
    <w:name w:val="Comment Text Char"/>
    <w:uiPriority w:val="99"/>
    <w:qFormat/>
    <w:locked/>
    <w:rsid w:val="00C0307D"/>
    <w:rPr>
      <w:rFonts w:ascii="Arial Narrow" w:hAnsi="Arial Narrow" w:cs="Times New Roman"/>
      <w:noProof w:val="0"/>
      <w:lang w:val="en-GB" w:eastAsia="en-GB"/>
    </w:rPr>
  </w:style>
  <w:style w:type="paragraph" w:customStyle="1" w:styleId="BalloonText1">
    <w:name w:val="Balloon Text1"/>
    <w:basedOn w:val="Normal"/>
    <w:semiHidden/>
    <w:rsid w:val="00C0307D"/>
    <w:pPr>
      <w:spacing w:after="0" w:line="240" w:lineRule="auto"/>
      <w:jc w:val="left"/>
    </w:pPr>
    <w:rPr>
      <w:rFonts w:ascii="Tahoma" w:eastAsia="Times New Roman" w:hAnsi="Tahoma" w:cs="Tahoma"/>
      <w:sz w:val="16"/>
      <w:szCs w:val="16"/>
      <w:lang w:val="en-GB" w:eastAsia="fr-FR"/>
    </w:rPr>
  </w:style>
  <w:style w:type="paragraph" w:customStyle="1" w:styleId="BalloonText2">
    <w:name w:val="Balloon Text2"/>
    <w:basedOn w:val="Normal"/>
    <w:semiHidden/>
    <w:rsid w:val="00C0307D"/>
    <w:pPr>
      <w:spacing w:after="0" w:line="240" w:lineRule="auto"/>
      <w:jc w:val="left"/>
    </w:pPr>
    <w:rPr>
      <w:rFonts w:ascii="Tahoma" w:eastAsia="Times New Roman" w:hAnsi="Tahoma" w:cs="Tahoma"/>
      <w:sz w:val="16"/>
      <w:szCs w:val="16"/>
      <w:lang w:val="en-GB" w:eastAsia="fr-FR"/>
    </w:rPr>
  </w:style>
  <w:style w:type="character" w:styleId="Strong">
    <w:name w:val="Strong"/>
    <w:uiPriority w:val="22"/>
    <w:qFormat/>
    <w:rsid w:val="00C0307D"/>
    <w:rPr>
      <w:b/>
      <w:bCs/>
    </w:rPr>
  </w:style>
  <w:style w:type="paragraph" w:styleId="TOC4">
    <w:name w:val="toc 4"/>
    <w:basedOn w:val="Normal"/>
    <w:next w:val="Normal"/>
    <w:autoRedefine/>
    <w:uiPriority w:val="39"/>
    <w:rsid w:val="00C0307D"/>
    <w:pPr>
      <w:spacing w:after="0"/>
      <w:ind w:left="440"/>
      <w:jc w:val="left"/>
    </w:pPr>
    <w:rPr>
      <w:sz w:val="20"/>
      <w:szCs w:val="20"/>
    </w:rPr>
  </w:style>
  <w:style w:type="character" w:customStyle="1" w:styleId="CarCar2">
    <w:name w:val="Car Car2"/>
    <w:semiHidden/>
    <w:rsid w:val="00C0307D"/>
    <w:rPr>
      <w:rFonts w:ascii="Arial" w:hAnsi="Arial" w:cs="Arial"/>
      <w:lang w:val="de-DE" w:eastAsia="de-DE" w:bidi="ar-SA"/>
    </w:rPr>
  </w:style>
  <w:style w:type="paragraph" w:styleId="CommentSubject">
    <w:name w:val="annotation subject"/>
    <w:basedOn w:val="CommentText"/>
    <w:next w:val="CommentText"/>
    <w:link w:val="CommentSubjectChar"/>
    <w:semiHidden/>
    <w:rsid w:val="00C0307D"/>
    <w:rPr>
      <w:rFonts w:ascii="Times New Roman" w:hAnsi="Times New Roman" w:cs="Times New Roman"/>
      <w:b/>
      <w:bCs/>
      <w:lang w:val="fr-FR" w:eastAsia="fr-FR"/>
    </w:rPr>
  </w:style>
  <w:style w:type="character" w:customStyle="1" w:styleId="CommentSubjectChar">
    <w:name w:val="Comment Subject Char"/>
    <w:basedOn w:val="CommentTextChar1"/>
    <w:link w:val="CommentSubject"/>
    <w:semiHidden/>
    <w:rsid w:val="00C0307D"/>
    <w:rPr>
      <w:rFonts w:ascii="Times New Roman" w:eastAsia="Times New Roman" w:hAnsi="Times New Roman" w:cs="Times New Roman"/>
      <w:b/>
      <w:bCs/>
      <w:sz w:val="20"/>
      <w:szCs w:val="20"/>
      <w:lang w:val="de-DE" w:eastAsia="fr-FR"/>
    </w:rPr>
  </w:style>
  <w:style w:type="paragraph" w:customStyle="1" w:styleId="tabdata1">
    <w:name w:val="tab_data1"/>
    <w:basedOn w:val="Normal"/>
    <w:rsid w:val="00C0307D"/>
    <w:pPr>
      <w:pBdr>
        <w:left w:val="dotted" w:sz="6" w:space="0" w:color="BBBBBB"/>
        <w:bottom w:val="dotted" w:sz="6" w:space="0" w:color="BBBBBB"/>
      </w:pBdr>
      <w:spacing w:after="0" w:line="240" w:lineRule="auto"/>
      <w:jc w:val="left"/>
    </w:pPr>
    <w:rPr>
      <w:rFonts w:eastAsia="Times New Roman" w:cs="Times New Roman"/>
      <w:sz w:val="18"/>
      <w:szCs w:val="18"/>
      <w:lang w:val="en-GB" w:eastAsia="en-GB"/>
    </w:rPr>
  </w:style>
  <w:style w:type="paragraph" w:styleId="TOC5">
    <w:name w:val="toc 5"/>
    <w:basedOn w:val="Normal"/>
    <w:next w:val="Normal"/>
    <w:autoRedefine/>
    <w:uiPriority w:val="39"/>
    <w:rsid w:val="00C0307D"/>
    <w:pPr>
      <w:spacing w:after="0"/>
      <w:ind w:left="660"/>
      <w:jc w:val="left"/>
    </w:pPr>
    <w:rPr>
      <w:sz w:val="20"/>
      <w:szCs w:val="20"/>
    </w:rPr>
  </w:style>
  <w:style w:type="paragraph" w:styleId="TOC6">
    <w:name w:val="toc 6"/>
    <w:basedOn w:val="Normal"/>
    <w:next w:val="Normal"/>
    <w:autoRedefine/>
    <w:uiPriority w:val="39"/>
    <w:rsid w:val="00C0307D"/>
    <w:pPr>
      <w:spacing w:after="0"/>
      <w:ind w:left="880"/>
      <w:jc w:val="left"/>
    </w:pPr>
    <w:rPr>
      <w:sz w:val="20"/>
      <w:szCs w:val="20"/>
    </w:rPr>
  </w:style>
  <w:style w:type="paragraph" w:styleId="TOC7">
    <w:name w:val="toc 7"/>
    <w:basedOn w:val="Normal"/>
    <w:next w:val="Normal"/>
    <w:autoRedefine/>
    <w:uiPriority w:val="39"/>
    <w:rsid w:val="00C0307D"/>
    <w:pPr>
      <w:spacing w:after="0"/>
      <w:ind w:left="1100"/>
      <w:jc w:val="left"/>
    </w:pPr>
    <w:rPr>
      <w:sz w:val="20"/>
      <w:szCs w:val="20"/>
    </w:rPr>
  </w:style>
  <w:style w:type="paragraph" w:styleId="TOC8">
    <w:name w:val="toc 8"/>
    <w:basedOn w:val="Normal"/>
    <w:next w:val="Normal"/>
    <w:autoRedefine/>
    <w:uiPriority w:val="39"/>
    <w:rsid w:val="00C0307D"/>
    <w:pPr>
      <w:spacing w:after="0"/>
      <w:ind w:left="1320"/>
      <w:jc w:val="left"/>
    </w:pPr>
    <w:rPr>
      <w:sz w:val="20"/>
      <w:szCs w:val="20"/>
    </w:rPr>
  </w:style>
  <w:style w:type="paragraph" w:styleId="TOC9">
    <w:name w:val="toc 9"/>
    <w:basedOn w:val="Normal"/>
    <w:next w:val="Normal"/>
    <w:autoRedefine/>
    <w:uiPriority w:val="39"/>
    <w:rsid w:val="00C0307D"/>
    <w:pPr>
      <w:spacing w:after="0"/>
      <w:ind w:left="1540"/>
      <w:jc w:val="left"/>
    </w:pPr>
    <w:rPr>
      <w:sz w:val="20"/>
      <w:szCs w:val="20"/>
    </w:rPr>
  </w:style>
  <w:style w:type="character" w:customStyle="1" w:styleId="Marita">
    <w:name w:val="Marita"/>
    <w:semiHidden/>
    <w:rsid w:val="00C0307D"/>
    <w:rPr>
      <w:rFonts w:ascii="Arial" w:hAnsi="Arial" w:cs="Arial"/>
      <w:sz w:val="20"/>
      <w:szCs w:val="20"/>
    </w:rPr>
  </w:style>
  <w:style w:type="character" w:customStyle="1" w:styleId="CharChar5">
    <w:name w:val="Char Char5"/>
    <w:semiHidden/>
    <w:locked/>
    <w:rsid w:val="00C0307D"/>
    <w:rPr>
      <w:rFonts w:ascii="Arial" w:hAnsi="Arial" w:cs="Arial"/>
      <w:lang w:val="de-DE" w:eastAsia="de-DE" w:bidi="ar-SA"/>
    </w:rPr>
  </w:style>
  <w:style w:type="paragraph" w:styleId="EndnoteText">
    <w:name w:val="endnote text"/>
    <w:basedOn w:val="Normal"/>
    <w:link w:val="EndnoteTextChar"/>
    <w:rsid w:val="00C0307D"/>
    <w:pPr>
      <w:spacing w:after="0" w:line="240" w:lineRule="auto"/>
      <w:jc w:val="left"/>
    </w:pPr>
    <w:rPr>
      <w:rFonts w:eastAsia="Times New Roman" w:cs="Times New Roman"/>
      <w:sz w:val="20"/>
      <w:szCs w:val="20"/>
      <w:lang w:val="en-GB" w:eastAsia="fr-FR"/>
    </w:rPr>
  </w:style>
  <w:style w:type="character" w:customStyle="1" w:styleId="EndnoteTextChar">
    <w:name w:val="Endnote Text Char"/>
    <w:basedOn w:val="DefaultParagraphFont"/>
    <w:link w:val="EndnoteText"/>
    <w:rsid w:val="00C0307D"/>
    <w:rPr>
      <w:rFonts w:ascii="Times New Roman" w:eastAsia="Times New Roman" w:hAnsi="Times New Roman" w:cs="Times New Roman"/>
      <w:sz w:val="20"/>
      <w:szCs w:val="20"/>
      <w:lang w:val="en-GB" w:eastAsia="fr-FR"/>
    </w:rPr>
  </w:style>
  <w:style w:type="character" w:styleId="EndnoteReference">
    <w:name w:val="endnote reference"/>
    <w:rsid w:val="00C0307D"/>
    <w:rPr>
      <w:vertAlign w:val="superscript"/>
    </w:rPr>
  </w:style>
  <w:style w:type="paragraph" w:styleId="Revision">
    <w:name w:val="Revision"/>
    <w:hidden/>
    <w:uiPriority w:val="99"/>
    <w:semiHidden/>
    <w:rsid w:val="00C0307D"/>
    <w:pPr>
      <w:spacing w:after="0"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AC2895"/>
    <w:pPr>
      <w:spacing w:after="0" w:line="240" w:lineRule="auto"/>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307D"/>
    <w:pPr>
      <w:keepNext/>
      <w:keepLines/>
      <w:numPr>
        <w:numId w:val="9"/>
      </w:numPr>
      <w:spacing w:before="480" w:after="0"/>
      <w:contextualSpacing w:val="0"/>
      <w:jc w:val="left"/>
      <w:outlineLvl w:val="9"/>
    </w:pPr>
    <w:rPr>
      <w:rFonts w:ascii="Cambria" w:eastAsia="Times New Roman" w:hAnsi="Cambria" w:cs="Times New Roman"/>
      <w:bCs/>
      <w:sz w:val="28"/>
      <w:szCs w:val="28"/>
    </w:rPr>
  </w:style>
  <w:style w:type="paragraph" w:styleId="Caption">
    <w:name w:val="caption"/>
    <w:basedOn w:val="Normal"/>
    <w:next w:val="Normal"/>
    <w:qFormat/>
    <w:rsid w:val="00A47869"/>
    <w:pPr>
      <w:spacing w:before="360" w:line="240" w:lineRule="auto"/>
    </w:pPr>
    <w:rPr>
      <w:rFonts w:eastAsia="ヒラギノ角ゴ Pro W3" w:cs="Times New Roman"/>
      <w:b/>
      <w:bCs/>
      <w:color w:val="000000"/>
      <w:szCs w:val="20"/>
      <w:lang w:val="en-GB"/>
    </w:rPr>
  </w:style>
  <w:style w:type="character" w:customStyle="1" w:styleId="value">
    <w:name w:val="value"/>
    <w:basedOn w:val="DefaultParagraphFont"/>
    <w:qFormat/>
    <w:rsid w:val="00C0307D"/>
  </w:style>
  <w:style w:type="paragraph" w:styleId="NoSpacing">
    <w:name w:val="No Spacing"/>
    <w:uiPriority w:val="1"/>
    <w:qFormat/>
    <w:rsid w:val="00C0307D"/>
    <w:pPr>
      <w:spacing w:after="0" w:line="240" w:lineRule="auto"/>
    </w:pPr>
  </w:style>
  <w:style w:type="character" w:customStyle="1" w:styleId="ListParagraphChar">
    <w:name w:val="List Paragraph Char"/>
    <w:basedOn w:val="DefaultParagraphFont"/>
    <w:link w:val="ListParagraph"/>
    <w:uiPriority w:val="34"/>
    <w:qFormat/>
    <w:locked/>
    <w:rsid w:val="00680584"/>
    <w:rPr>
      <w:lang w:val="en-US"/>
    </w:rPr>
  </w:style>
  <w:style w:type="character" w:customStyle="1" w:styleId="st">
    <w:name w:val="st"/>
    <w:basedOn w:val="DefaultParagraphFont"/>
    <w:rsid w:val="00F3514C"/>
  </w:style>
  <w:style w:type="character" w:styleId="PlaceholderText">
    <w:name w:val="Placeholder Text"/>
    <w:basedOn w:val="DefaultParagraphFont"/>
    <w:uiPriority w:val="99"/>
    <w:semiHidden/>
    <w:rsid w:val="00B437C9"/>
    <w:rPr>
      <w:color w:val="808080"/>
    </w:rPr>
  </w:style>
  <w:style w:type="character" w:customStyle="1" w:styleId="Heading8Char">
    <w:name w:val="Heading 8 Char"/>
    <w:basedOn w:val="DefaultParagraphFont"/>
    <w:link w:val="Heading8"/>
    <w:uiPriority w:val="9"/>
    <w:semiHidden/>
    <w:rsid w:val="009B70E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B70E6"/>
    <w:rPr>
      <w:rFonts w:asciiTheme="majorHAnsi" w:eastAsiaTheme="majorEastAsia" w:hAnsiTheme="majorHAnsi" w:cstheme="majorBidi"/>
      <w:i/>
      <w:iCs/>
      <w:color w:val="272727" w:themeColor="text1" w:themeTint="D8"/>
      <w:sz w:val="21"/>
      <w:szCs w:val="21"/>
      <w:lang w:val="en-US"/>
    </w:rPr>
  </w:style>
  <w:style w:type="paragraph" w:customStyle="1" w:styleId="Normal1">
    <w:name w:val="Normal1"/>
    <w:basedOn w:val="Normal"/>
    <w:rsid w:val="00132D76"/>
    <w:pPr>
      <w:spacing w:before="100" w:beforeAutospacing="1" w:after="100" w:afterAutospacing="1" w:line="240" w:lineRule="auto"/>
      <w:jc w:val="left"/>
    </w:pPr>
    <w:rPr>
      <w:rFonts w:eastAsia="Times New Roman" w:cs="Times New Roman"/>
      <w:szCs w:val="24"/>
      <w:lang w:val="en-GB" w:eastAsia="en-GB"/>
    </w:rPr>
  </w:style>
  <w:style w:type="character" w:customStyle="1" w:styleId="bold">
    <w:name w:val="bold"/>
    <w:basedOn w:val="DefaultParagraphFont"/>
    <w:rsid w:val="00132D76"/>
  </w:style>
  <w:style w:type="table" w:customStyle="1" w:styleId="Grilledutableau1">
    <w:name w:val="Grille du tableau1"/>
    <w:basedOn w:val="TableNormal"/>
    <w:next w:val="TableGrid"/>
    <w:uiPriority w:val="99"/>
    <w:rsid w:val="007272D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31C4"/>
    <w:rPr>
      <w:smallCaps/>
      <w:color w:val="5B9BD5" w:themeColor="accent1"/>
      <w:spacing w:val="5"/>
      <w:sz w:val="26"/>
      <w:szCs w:val="26"/>
    </w:rPr>
  </w:style>
  <w:style w:type="table" w:customStyle="1" w:styleId="TableauGrille2-Accentuation11">
    <w:name w:val="Tableau Grille 2 - Accentuation 11"/>
    <w:basedOn w:val="TableNormal"/>
    <w:uiPriority w:val="47"/>
    <w:rsid w:val="00854D48"/>
    <w:pPr>
      <w:spacing w:after="0" w:line="240" w:lineRule="auto"/>
    </w:pPr>
    <w:rPr>
      <w:rFonts w:eastAsia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Titre41"/>
    <w:qFormat/>
    <w:locked/>
    <w:rsid w:val="007B3A1D"/>
    <w:rPr>
      <w:rFonts w:ascii="Times New Roman Bold" w:eastAsia="ヒラギノ角ゴ Pro W3" w:hAnsi="Times New Roman Bold" w:cs="Arial"/>
      <w:b/>
      <w:bCs/>
      <w:smallCaps/>
      <w:color w:val="000000"/>
      <w:sz w:val="40"/>
      <w:szCs w:val="40"/>
    </w:rPr>
  </w:style>
  <w:style w:type="paragraph" w:customStyle="1" w:styleId="Titre41">
    <w:name w:val="Titre 41"/>
    <w:basedOn w:val="Normal"/>
    <w:next w:val="Normal"/>
    <w:link w:val="Heading4Char"/>
    <w:qFormat/>
    <w:rsid w:val="007B3A1D"/>
    <w:pPr>
      <w:keepNext/>
      <w:suppressAutoHyphens/>
      <w:spacing w:before="360" w:line="240" w:lineRule="auto"/>
      <w:jc w:val="left"/>
      <w:outlineLvl w:val="3"/>
    </w:pPr>
    <w:rPr>
      <w:rFonts w:ascii="Times New Roman Bold" w:eastAsia="ヒラギノ角ゴ Pro W3" w:hAnsi="Times New Roman Bold" w:cs="Arial"/>
      <w:b/>
      <w:bCs/>
      <w:smallCaps/>
      <w:color w:val="000000"/>
      <w:sz w:val="40"/>
      <w:szCs w:val="40"/>
      <w:lang w:val="fr-FR"/>
    </w:rPr>
  </w:style>
  <w:style w:type="paragraph" w:customStyle="1" w:styleId="Notedebasdepage1">
    <w:name w:val="Note de bas de page1"/>
    <w:basedOn w:val="Normal"/>
    <w:rsid w:val="00F753C4"/>
    <w:pPr>
      <w:suppressAutoHyphens/>
      <w:spacing w:after="0" w:line="240" w:lineRule="auto"/>
    </w:pPr>
    <w:rPr>
      <w:rFonts w:eastAsia="ヒラギノ角ゴ Pro W3"/>
      <w:color w:val="000000"/>
      <w:szCs w:val="24"/>
      <w:lang w:val="en-GB"/>
    </w:rPr>
  </w:style>
  <w:style w:type="character" w:customStyle="1" w:styleId="LienInternet">
    <w:name w:val="Lien Internet"/>
    <w:uiPriority w:val="99"/>
    <w:rsid w:val="00F753C4"/>
    <w:rPr>
      <w:color w:val="0000FF"/>
      <w:u w:val="single"/>
    </w:rPr>
  </w:style>
  <w:style w:type="character" w:customStyle="1" w:styleId="Ancredenotedebasdepage">
    <w:name w:val="Ancre de note de bas de page"/>
    <w:rsid w:val="00F753C4"/>
    <w:rPr>
      <w:vertAlign w:val="superscript"/>
    </w:rPr>
  </w:style>
  <w:style w:type="character" w:customStyle="1" w:styleId="Heading3Char">
    <w:name w:val="Heading 3 Char"/>
    <w:basedOn w:val="DefaultParagraphFont"/>
    <w:link w:val="Titre31"/>
    <w:qFormat/>
    <w:locked/>
    <w:rsid w:val="0002526C"/>
    <w:rPr>
      <w:rFonts w:ascii="Times New Roman" w:eastAsia="ヒラギノ角ゴ Pro W3" w:hAnsi="Times New Roman" w:cs="Arial"/>
      <w:b/>
      <w:bCs/>
      <w:color w:val="000000"/>
      <w:szCs w:val="26"/>
    </w:rPr>
  </w:style>
  <w:style w:type="paragraph" w:customStyle="1" w:styleId="Titre31">
    <w:name w:val="Titre 31"/>
    <w:basedOn w:val="Normal"/>
    <w:next w:val="Normal"/>
    <w:link w:val="Heading3Char"/>
    <w:qFormat/>
    <w:rsid w:val="0002526C"/>
    <w:pPr>
      <w:keepNext/>
      <w:suppressAutoHyphens/>
      <w:spacing w:after="240" w:line="240" w:lineRule="auto"/>
      <w:outlineLvl w:val="2"/>
    </w:pPr>
    <w:rPr>
      <w:rFonts w:eastAsia="ヒラギノ角ゴ Pro W3" w:cs="Arial"/>
      <w:b/>
      <w:bCs/>
      <w:color w:val="000000"/>
      <w:szCs w:val="26"/>
      <w:lang w:val="fr-FR"/>
    </w:rPr>
  </w:style>
  <w:style w:type="character" w:customStyle="1" w:styleId="Accentuation1">
    <w:name w:val="Accentuation1"/>
    <w:basedOn w:val="DefaultParagraphFont"/>
    <w:qFormat/>
    <w:rsid w:val="0002526C"/>
    <w:rPr>
      <w:i/>
      <w:iCs/>
    </w:rPr>
  </w:style>
  <w:style w:type="paragraph" w:customStyle="1" w:styleId="sdfootnote-western">
    <w:name w:val="sdfootnote-western"/>
    <w:basedOn w:val="Normal"/>
    <w:rsid w:val="00C862EB"/>
    <w:pPr>
      <w:spacing w:before="100" w:beforeAutospacing="1" w:after="0" w:line="240" w:lineRule="auto"/>
      <w:jc w:val="left"/>
    </w:pPr>
    <w:rPr>
      <w:rFonts w:ascii="Calibri" w:eastAsia="Times New Roman" w:hAnsi="Calibri" w:cs="Times New Roman"/>
      <w:color w:val="000000"/>
      <w:sz w:val="20"/>
      <w:szCs w:val="20"/>
      <w:lang w:val="en-GB" w:eastAsia="en-GB"/>
    </w:rPr>
  </w:style>
  <w:style w:type="paragraph" w:customStyle="1" w:styleId="western">
    <w:name w:val="western"/>
    <w:basedOn w:val="Normal"/>
    <w:rsid w:val="00C862EB"/>
    <w:pPr>
      <w:spacing w:before="100" w:beforeAutospacing="1" w:after="142" w:line="288" w:lineRule="auto"/>
      <w:jc w:val="left"/>
    </w:pPr>
    <w:rPr>
      <w:rFonts w:ascii="Calibri" w:eastAsia="Times New Roman" w:hAnsi="Calibri" w:cs="Times New Roman"/>
      <w:color w:val="000000"/>
      <w:lang w:val="en-GB" w:eastAsia="en-GB"/>
    </w:rPr>
  </w:style>
  <w:style w:type="paragraph" w:customStyle="1" w:styleId="Titre42">
    <w:name w:val="Titre 42"/>
    <w:basedOn w:val="Normal"/>
    <w:next w:val="Normal"/>
    <w:qFormat/>
    <w:rsid w:val="001A4AE2"/>
    <w:pPr>
      <w:keepNext/>
      <w:suppressAutoHyphens/>
      <w:spacing w:after="0"/>
      <w:contextualSpacing/>
      <w:outlineLvl w:val="3"/>
    </w:pPr>
    <w:rPr>
      <w:b/>
      <w:sz w:val="26"/>
      <w:szCs w:val="32"/>
      <w:lang w:val="en-GB"/>
    </w:rPr>
  </w:style>
  <w:style w:type="paragraph" w:customStyle="1" w:styleId="Tabledesmatiresniveau1">
    <w:name w:val="Table des matières niveau 1"/>
    <w:basedOn w:val="Normal"/>
    <w:next w:val="Normal"/>
    <w:autoRedefine/>
    <w:uiPriority w:val="39"/>
    <w:rsid w:val="00D609C7"/>
    <w:pPr>
      <w:tabs>
        <w:tab w:val="left" w:pos="720"/>
        <w:tab w:val="right" w:pos="9062"/>
      </w:tabs>
      <w:suppressAutoHyphens/>
      <w:spacing w:after="0" w:line="240" w:lineRule="auto"/>
      <w:ind w:left="34" w:hanging="10"/>
    </w:pPr>
    <w:rPr>
      <w:sz w:val="18"/>
      <w:szCs w:val="18"/>
      <w:lang w:val="en-GB"/>
    </w:rPr>
  </w:style>
  <w:style w:type="paragraph" w:customStyle="1" w:styleId="Titre11">
    <w:name w:val="Titre 11"/>
    <w:basedOn w:val="Normal"/>
    <w:next w:val="Normal"/>
    <w:uiPriority w:val="9"/>
    <w:qFormat/>
    <w:rsid w:val="007B3A1D"/>
    <w:pPr>
      <w:keepNext/>
      <w:suppressAutoHyphens/>
      <w:spacing w:before="360"/>
      <w:jc w:val="center"/>
    </w:pPr>
    <w:rPr>
      <w:rFonts w:ascii="Times New Roman Bold" w:eastAsiaTheme="minorHAnsi" w:hAnsi="Times New Roman Bold" w:cs="Arial"/>
      <w:b/>
      <w:bCs/>
      <w:i/>
      <w:smallCaps/>
      <w:sz w:val="40"/>
      <w:szCs w:val="40"/>
      <w:lang w:val="en-GB"/>
    </w:rPr>
  </w:style>
  <w:style w:type="paragraph" w:customStyle="1" w:styleId="Titre21">
    <w:name w:val="Titre 21"/>
    <w:basedOn w:val="Normal"/>
    <w:next w:val="Normal"/>
    <w:qFormat/>
    <w:rsid w:val="002C2B38"/>
    <w:pPr>
      <w:keepNext/>
      <w:numPr>
        <w:ilvl w:val="1"/>
        <w:numId w:val="38"/>
      </w:numPr>
      <w:suppressAutoHyphens/>
      <w:spacing w:after="240"/>
      <w:jc w:val="left"/>
      <w:outlineLvl w:val="1"/>
    </w:pPr>
    <w:rPr>
      <w:rFonts w:ascii="Arial" w:eastAsiaTheme="minorHAnsi" w:hAnsi="Arial" w:cs="Arial"/>
      <w:b/>
      <w:bCs/>
      <w:i/>
      <w:iCs/>
      <w:lang w:val="en-GB"/>
    </w:rPr>
  </w:style>
  <w:style w:type="paragraph" w:customStyle="1" w:styleId="Titre32">
    <w:name w:val="Titre 32"/>
    <w:basedOn w:val="Normal"/>
    <w:next w:val="Normal"/>
    <w:qFormat/>
    <w:rsid w:val="002C2B38"/>
    <w:pPr>
      <w:numPr>
        <w:ilvl w:val="2"/>
        <w:numId w:val="38"/>
      </w:numPr>
      <w:suppressAutoHyphens/>
      <w:ind w:left="792" w:hanging="432"/>
      <w:contextualSpacing/>
      <w:outlineLvl w:val="2"/>
    </w:pPr>
    <w:rPr>
      <w:color w:val="8496B0" w:themeColor="text2" w:themeTint="99"/>
      <w:sz w:val="32"/>
      <w:szCs w:val="32"/>
      <w:lang w:val="en-GB"/>
    </w:rPr>
  </w:style>
  <w:style w:type="paragraph" w:customStyle="1" w:styleId="Pa1">
    <w:name w:val="Pa1"/>
    <w:basedOn w:val="Default"/>
    <w:next w:val="Default"/>
    <w:uiPriority w:val="99"/>
    <w:rsid w:val="006E7D2C"/>
    <w:pPr>
      <w:spacing w:line="241" w:lineRule="atLeast"/>
    </w:pPr>
    <w:rPr>
      <w:rFonts w:ascii="Minion Pro" w:eastAsiaTheme="minorHAnsi" w:hAnsi="Minion Pro" w:cstheme="minorBidi"/>
      <w:color w:val="auto"/>
      <w:lang w:val="en-GB" w:eastAsia="en-US"/>
    </w:rPr>
  </w:style>
  <w:style w:type="paragraph" w:styleId="Bibliography">
    <w:name w:val="Bibliography"/>
    <w:basedOn w:val="Normal"/>
    <w:next w:val="Normal"/>
    <w:uiPriority w:val="37"/>
    <w:semiHidden/>
    <w:unhideWhenUsed/>
    <w:rsid w:val="00EA2A59"/>
  </w:style>
  <w:style w:type="character" w:customStyle="1" w:styleId="UnresolvedMention1">
    <w:name w:val="Unresolved Mention1"/>
    <w:basedOn w:val="DefaultParagraphFont"/>
    <w:uiPriority w:val="99"/>
    <w:semiHidden/>
    <w:unhideWhenUsed/>
    <w:rsid w:val="003075E6"/>
    <w:rPr>
      <w:color w:val="605E5C"/>
      <w:shd w:val="clear" w:color="auto" w:fill="E1DFDD"/>
    </w:rPr>
  </w:style>
  <w:style w:type="character" w:styleId="LineNumber">
    <w:name w:val="line number"/>
    <w:basedOn w:val="DefaultParagraphFont"/>
    <w:uiPriority w:val="99"/>
    <w:semiHidden/>
    <w:unhideWhenUsed/>
    <w:rsid w:val="00DE0AFC"/>
  </w:style>
  <w:style w:type="character" w:customStyle="1" w:styleId="Olstomnmnande1">
    <w:name w:val="Olöst omnämnande1"/>
    <w:basedOn w:val="DefaultParagraphFont"/>
    <w:uiPriority w:val="99"/>
    <w:semiHidden/>
    <w:unhideWhenUsed/>
    <w:rsid w:val="0054578E"/>
    <w:rPr>
      <w:color w:val="605E5C"/>
      <w:shd w:val="clear" w:color="auto" w:fill="E1DFDD"/>
    </w:rPr>
  </w:style>
  <w:style w:type="paragraph" w:styleId="Title">
    <w:name w:val="Title"/>
    <w:basedOn w:val="Normal"/>
    <w:next w:val="Normal"/>
    <w:link w:val="TitleChar"/>
    <w:uiPriority w:val="10"/>
    <w:qFormat/>
    <w:rsid w:val="00FC4811"/>
    <w:pPr>
      <w:spacing w:after="0" w:line="240" w:lineRule="auto"/>
      <w:contextualSpacing/>
      <w:jc w:val="center"/>
    </w:pPr>
    <w:rPr>
      <w:rFonts w:ascii="Times New Roman Bold" w:eastAsiaTheme="majorEastAsia" w:hAnsi="Times New Roman Bold" w:cstheme="majorBidi"/>
      <w:b/>
      <w:i/>
      <w:caps/>
      <w:spacing w:val="-10"/>
      <w:kern w:val="28"/>
      <w:sz w:val="44"/>
      <w:szCs w:val="56"/>
    </w:rPr>
  </w:style>
  <w:style w:type="character" w:customStyle="1" w:styleId="TitleChar">
    <w:name w:val="Title Char"/>
    <w:basedOn w:val="DefaultParagraphFont"/>
    <w:link w:val="Title"/>
    <w:uiPriority w:val="10"/>
    <w:rsid w:val="00FC4811"/>
    <w:rPr>
      <w:rFonts w:ascii="Times New Roman Bold" w:eastAsiaTheme="majorEastAsia" w:hAnsi="Times New Roman Bold" w:cstheme="majorBidi"/>
      <w:b/>
      <w:i/>
      <w:caps/>
      <w:spacing w:val="-10"/>
      <w:kern w:val="28"/>
      <w:sz w:val="44"/>
      <w:szCs w:val="56"/>
      <w:lang w:val="en-US"/>
    </w:rPr>
  </w:style>
  <w:style w:type="character" w:customStyle="1" w:styleId="UnresolvedMention2">
    <w:name w:val="Unresolved Mention2"/>
    <w:basedOn w:val="DefaultParagraphFont"/>
    <w:uiPriority w:val="99"/>
    <w:semiHidden/>
    <w:unhideWhenUsed/>
    <w:rsid w:val="0060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870">
      <w:bodyDiv w:val="1"/>
      <w:marLeft w:val="0"/>
      <w:marRight w:val="0"/>
      <w:marTop w:val="0"/>
      <w:marBottom w:val="0"/>
      <w:divBdr>
        <w:top w:val="none" w:sz="0" w:space="0" w:color="auto"/>
        <w:left w:val="none" w:sz="0" w:space="0" w:color="auto"/>
        <w:bottom w:val="none" w:sz="0" w:space="0" w:color="auto"/>
        <w:right w:val="none" w:sz="0" w:space="0" w:color="auto"/>
      </w:divBdr>
    </w:div>
    <w:div w:id="3283787">
      <w:bodyDiv w:val="1"/>
      <w:marLeft w:val="0"/>
      <w:marRight w:val="0"/>
      <w:marTop w:val="0"/>
      <w:marBottom w:val="0"/>
      <w:divBdr>
        <w:top w:val="none" w:sz="0" w:space="0" w:color="auto"/>
        <w:left w:val="none" w:sz="0" w:space="0" w:color="auto"/>
        <w:bottom w:val="none" w:sz="0" w:space="0" w:color="auto"/>
        <w:right w:val="none" w:sz="0" w:space="0" w:color="auto"/>
      </w:divBdr>
    </w:div>
    <w:div w:id="13115205">
      <w:bodyDiv w:val="1"/>
      <w:marLeft w:val="0"/>
      <w:marRight w:val="0"/>
      <w:marTop w:val="0"/>
      <w:marBottom w:val="0"/>
      <w:divBdr>
        <w:top w:val="none" w:sz="0" w:space="0" w:color="auto"/>
        <w:left w:val="none" w:sz="0" w:space="0" w:color="auto"/>
        <w:bottom w:val="none" w:sz="0" w:space="0" w:color="auto"/>
        <w:right w:val="none" w:sz="0" w:space="0" w:color="auto"/>
      </w:divBdr>
    </w:div>
    <w:div w:id="13843505">
      <w:bodyDiv w:val="1"/>
      <w:marLeft w:val="0"/>
      <w:marRight w:val="0"/>
      <w:marTop w:val="0"/>
      <w:marBottom w:val="0"/>
      <w:divBdr>
        <w:top w:val="none" w:sz="0" w:space="0" w:color="auto"/>
        <w:left w:val="none" w:sz="0" w:space="0" w:color="auto"/>
        <w:bottom w:val="none" w:sz="0" w:space="0" w:color="auto"/>
        <w:right w:val="none" w:sz="0" w:space="0" w:color="auto"/>
      </w:divBdr>
    </w:div>
    <w:div w:id="26374175">
      <w:bodyDiv w:val="1"/>
      <w:marLeft w:val="0"/>
      <w:marRight w:val="0"/>
      <w:marTop w:val="0"/>
      <w:marBottom w:val="0"/>
      <w:divBdr>
        <w:top w:val="none" w:sz="0" w:space="0" w:color="auto"/>
        <w:left w:val="none" w:sz="0" w:space="0" w:color="auto"/>
        <w:bottom w:val="none" w:sz="0" w:space="0" w:color="auto"/>
        <w:right w:val="none" w:sz="0" w:space="0" w:color="auto"/>
      </w:divBdr>
    </w:div>
    <w:div w:id="30035771">
      <w:bodyDiv w:val="1"/>
      <w:marLeft w:val="0"/>
      <w:marRight w:val="0"/>
      <w:marTop w:val="0"/>
      <w:marBottom w:val="0"/>
      <w:divBdr>
        <w:top w:val="none" w:sz="0" w:space="0" w:color="auto"/>
        <w:left w:val="none" w:sz="0" w:space="0" w:color="auto"/>
        <w:bottom w:val="none" w:sz="0" w:space="0" w:color="auto"/>
        <w:right w:val="none" w:sz="0" w:space="0" w:color="auto"/>
      </w:divBdr>
    </w:div>
    <w:div w:id="49037654">
      <w:bodyDiv w:val="1"/>
      <w:marLeft w:val="0"/>
      <w:marRight w:val="0"/>
      <w:marTop w:val="0"/>
      <w:marBottom w:val="0"/>
      <w:divBdr>
        <w:top w:val="none" w:sz="0" w:space="0" w:color="auto"/>
        <w:left w:val="none" w:sz="0" w:space="0" w:color="auto"/>
        <w:bottom w:val="none" w:sz="0" w:space="0" w:color="auto"/>
        <w:right w:val="none" w:sz="0" w:space="0" w:color="auto"/>
      </w:divBdr>
    </w:div>
    <w:div w:id="51973397">
      <w:bodyDiv w:val="1"/>
      <w:marLeft w:val="0"/>
      <w:marRight w:val="0"/>
      <w:marTop w:val="0"/>
      <w:marBottom w:val="0"/>
      <w:divBdr>
        <w:top w:val="none" w:sz="0" w:space="0" w:color="auto"/>
        <w:left w:val="none" w:sz="0" w:space="0" w:color="auto"/>
        <w:bottom w:val="none" w:sz="0" w:space="0" w:color="auto"/>
        <w:right w:val="none" w:sz="0" w:space="0" w:color="auto"/>
      </w:divBdr>
    </w:div>
    <w:div w:id="67504711">
      <w:bodyDiv w:val="1"/>
      <w:marLeft w:val="0"/>
      <w:marRight w:val="0"/>
      <w:marTop w:val="0"/>
      <w:marBottom w:val="0"/>
      <w:divBdr>
        <w:top w:val="none" w:sz="0" w:space="0" w:color="auto"/>
        <w:left w:val="none" w:sz="0" w:space="0" w:color="auto"/>
        <w:bottom w:val="none" w:sz="0" w:space="0" w:color="auto"/>
        <w:right w:val="none" w:sz="0" w:space="0" w:color="auto"/>
      </w:divBdr>
    </w:div>
    <w:div w:id="83501698">
      <w:bodyDiv w:val="1"/>
      <w:marLeft w:val="0"/>
      <w:marRight w:val="0"/>
      <w:marTop w:val="0"/>
      <w:marBottom w:val="0"/>
      <w:divBdr>
        <w:top w:val="none" w:sz="0" w:space="0" w:color="auto"/>
        <w:left w:val="none" w:sz="0" w:space="0" w:color="auto"/>
        <w:bottom w:val="none" w:sz="0" w:space="0" w:color="auto"/>
        <w:right w:val="none" w:sz="0" w:space="0" w:color="auto"/>
      </w:divBdr>
    </w:div>
    <w:div w:id="91820611">
      <w:bodyDiv w:val="1"/>
      <w:marLeft w:val="0"/>
      <w:marRight w:val="0"/>
      <w:marTop w:val="0"/>
      <w:marBottom w:val="0"/>
      <w:divBdr>
        <w:top w:val="none" w:sz="0" w:space="0" w:color="auto"/>
        <w:left w:val="none" w:sz="0" w:space="0" w:color="auto"/>
        <w:bottom w:val="none" w:sz="0" w:space="0" w:color="auto"/>
        <w:right w:val="none" w:sz="0" w:space="0" w:color="auto"/>
      </w:divBdr>
    </w:div>
    <w:div w:id="126628686">
      <w:bodyDiv w:val="1"/>
      <w:marLeft w:val="0"/>
      <w:marRight w:val="0"/>
      <w:marTop w:val="0"/>
      <w:marBottom w:val="0"/>
      <w:divBdr>
        <w:top w:val="none" w:sz="0" w:space="0" w:color="auto"/>
        <w:left w:val="none" w:sz="0" w:space="0" w:color="auto"/>
        <w:bottom w:val="none" w:sz="0" w:space="0" w:color="auto"/>
        <w:right w:val="none" w:sz="0" w:space="0" w:color="auto"/>
      </w:divBdr>
    </w:div>
    <w:div w:id="134184299">
      <w:bodyDiv w:val="1"/>
      <w:marLeft w:val="0"/>
      <w:marRight w:val="0"/>
      <w:marTop w:val="0"/>
      <w:marBottom w:val="0"/>
      <w:divBdr>
        <w:top w:val="none" w:sz="0" w:space="0" w:color="auto"/>
        <w:left w:val="none" w:sz="0" w:space="0" w:color="auto"/>
        <w:bottom w:val="none" w:sz="0" w:space="0" w:color="auto"/>
        <w:right w:val="none" w:sz="0" w:space="0" w:color="auto"/>
      </w:divBdr>
    </w:div>
    <w:div w:id="149520302">
      <w:bodyDiv w:val="1"/>
      <w:marLeft w:val="0"/>
      <w:marRight w:val="0"/>
      <w:marTop w:val="0"/>
      <w:marBottom w:val="0"/>
      <w:divBdr>
        <w:top w:val="none" w:sz="0" w:space="0" w:color="auto"/>
        <w:left w:val="none" w:sz="0" w:space="0" w:color="auto"/>
        <w:bottom w:val="none" w:sz="0" w:space="0" w:color="auto"/>
        <w:right w:val="none" w:sz="0" w:space="0" w:color="auto"/>
      </w:divBdr>
    </w:div>
    <w:div w:id="158811104">
      <w:bodyDiv w:val="1"/>
      <w:marLeft w:val="0"/>
      <w:marRight w:val="0"/>
      <w:marTop w:val="0"/>
      <w:marBottom w:val="0"/>
      <w:divBdr>
        <w:top w:val="none" w:sz="0" w:space="0" w:color="auto"/>
        <w:left w:val="none" w:sz="0" w:space="0" w:color="auto"/>
        <w:bottom w:val="none" w:sz="0" w:space="0" w:color="auto"/>
        <w:right w:val="none" w:sz="0" w:space="0" w:color="auto"/>
      </w:divBdr>
    </w:div>
    <w:div w:id="166023379">
      <w:bodyDiv w:val="1"/>
      <w:marLeft w:val="0"/>
      <w:marRight w:val="0"/>
      <w:marTop w:val="0"/>
      <w:marBottom w:val="0"/>
      <w:divBdr>
        <w:top w:val="none" w:sz="0" w:space="0" w:color="auto"/>
        <w:left w:val="none" w:sz="0" w:space="0" w:color="auto"/>
        <w:bottom w:val="none" w:sz="0" w:space="0" w:color="auto"/>
        <w:right w:val="none" w:sz="0" w:space="0" w:color="auto"/>
      </w:divBdr>
    </w:div>
    <w:div w:id="171720732">
      <w:bodyDiv w:val="1"/>
      <w:marLeft w:val="0"/>
      <w:marRight w:val="0"/>
      <w:marTop w:val="0"/>
      <w:marBottom w:val="0"/>
      <w:divBdr>
        <w:top w:val="none" w:sz="0" w:space="0" w:color="auto"/>
        <w:left w:val="none" w:sz="0" w:space="0" w:color="auto"/>
        <w:bottom w:val="none" w:sz="0" w:space="0" w:color="auto"/>
        <w:right w:val="none" w:sz="0" w:space="0" w:color="auto"/>
      </w:divBdr>
    </w:div>
    <w:div w:id="178475477">
      <w:bodyDiv w:val="1"/>
      <w:marLeft w:val="0"/>
      <w:marRight w:val="0"/>
      <w:marTop w:val="0"/>
      <w:marBottom w:val="0"/>
      <w:divBdr>
        <w:top w:val="none" w:sz="0" w:space="0" w:color="auto"/>
        <w:left w:val="none" w:sz="0" w:space="0" w:color="auto"/>
        <w:bottom w:val="none" w:sz="0" w:space="0" w:color="auto"/>
        <w:right w:val="none" w:sz="0" w:space="0" w:color="auto"/>
      </w:divBdr>
    </w:div>
    <w:div w:id="180246854">
      <w:bodyDiv w:val="1"/>
      <w:marLeft w:val="0"/>
      <w:marRight w:val="0"/>
      <w:marTop w:val="0"/>
      <w:marBottom w:val="0"/>
      <w:divBdr>
        <w:top w:val="none" w:sz="0" w:space="0" w:color="auto"/>
        <w:left w:val="none" w:sz="0" w:space="0" w:color="auto"/>
        <w:bottom w:val="none" w:sz="0" w:space="0" w:color="auto"/>
        <w:right w:val="none" w:sz="0" w:space="0" w:color="auto"/>
      </w:divBdr>
    </w:div>
    <w:div w:id="194395445">
      <w:bodyDiv w:val="1"/>
      <w:marLeft w:val="0"/>
      <w:marRight w:val="0"/>
      <w:marTop w:val="0"/>
      <w:marBottom w:val="0"/>
      <w:divBdr>
        <w:top w:val="none" w:sz="0" w:space="0" w:color="auto"/>
        <w:left w:val="none" w:sz="0" w:space="0" w:color="auto"/>
        <w:bottom w:val="none" w:sz="0" w:space="0" w:color="auto"/>
        <w:right w:val="none" w:sz="0" w:space="0" w:color="auto"/>
      </w:divBdr>
    </w:div>
    <w:div w:id="19497022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08">
          <w:marLeft w:val="0"/>
          <w:marRight w:val="0"/>
          <w:marTop w:val="0"/>
          <w:marBottom w:val="0"/>
          <w:divBdr>
            <w:top w:val="none" w:sz="0" w:space="0" w:color="auto"/>
            <w:left w:val="none" w:sz="0" w:space="0" w:color="auto"/>
            <w:bottom w:val="none" w:sz="0" w:space="0" w:color="auto"/>
            <w:right w:val="none" w:sz="0" w:space="0" w:color="auto"/>
          </w:divBdr>
        </w:div>
        <w:div w:id="678822870">
          <w:marLeft w:val="0"/>
          <w:marRight w:val="0"/>
          <w:marTop w:val="0"/>
          <w:marBottom w:val="0"/>
          <w:divBdr>
            <w:top w:val="none" w:sz="0" w:space="0" w:color="auto"/>
            <w:left w:val="none" w:sz="0" w:space="0" w:color="auto"/>
            <w:bottom w:val="none" w:sz="0" w:space="0" w:color="auto"/>
            <w:right w:val="none" w:sz="0" w:space="0" w:color="auto"/>
          </w:divBdr>
        </w:div>
        <w:div w:id="1013340517">
          <w:marLeft w:val="0"/>
          <w:marRight w:val="0"/>
          <w:marTop w:val="0"/>
          <w:marBottom w:val="0"/>
          <w:divBdr>
            <w:top w:val="none" w:sz="0" w:space="0" w:color="auto"/>
            <w:left w:val="none" w:sz="0" w:space="0" w:color="auto"/>
            <w:bottom w:val="none" w:sz="0" w:space="0" w:color="auto"/>
            <w:right w:val="none" w:sz="0" w:space="0" w:color="auto"/>
          </w:divBdr>
        </w:div>
      </w:divsChild>
    </w:div>
    <w:div w:id="206915646">
      <w:bodyDiv w:val="1"/>
      <w:marLeft w:val="0"/>
      <w:marRight w:val="0"/>
      <w:marTop w:val="0"/>
      <w:marBottom w:val="0"/>
      <w:divBdr>
        <w:top w:val="none" w:sz="0" w:space="0" w:color="auto"/>
        <w:left w:val="none" w:sz="0" w:space="0" w:color="auto"/>
        <w:bottom w:val="none" w:sz="0" w:space="0" w:color="auto"/>
        <w:right w:val="none" w:sz="0" w:space="0" w:color="auto"/>
      </w:divBdr>
    </w:div>
    <w:div w:id="208959894">
      <w:bodyDiv w:val="1"/>
      <w:marLeft w:val="0"/>
      <w:marRight w:val="0"/>
      <w:marTop w:val="0"/>
      <w:marBottom w:val="0"/>
      <w:divBdr>
        <w:top w:val="none" w:sz="0" w:space="0" w:color="auto"/>
        <w:left w:val="none" w:sz="0" w:space="0" w:color="auto"/>
        <w:bottom w:val="none" w:sz="0" w:space="0" w:color="auto"/>
        <w:right w:val="none" w:sz="0" w:space="0" w:color="auto"/>
      </w:divBdr>
    </w:div>
    <w:div w:id="224486734">
      <w:bodyDiv w:val="1"/>
      <w:marLeft w:val="0"/>
      <w:marRight w:val="0"/>
      <w:marTop w:val="0"/>
      <w:marBottom w:val="0"/>
      <w:divBdr>
        <w:top w:val="none" w:sz="0" w:space="0" w:color="auto"/>
        <w:left w:val="none" w:sz="0" w:space="0" w:color="auto"/>
        <w:bottom w:val="none" w:sz="0" w:space="0" w:color="auto"/>
        <w:right w:val="none" w:sz="0" w:space="0" w:color="auto"/>
      </w:divBdr>
    </w:div>
    <w:div w:id="234357435">
      <w:bodyDiv w:val="1"/>
      <w:marLeft w:val="0"/>
      <w:marRight w:val="0"/>
      <w:marTop w:val="0"/>
      <w:marBottom w:val="0"/>
      <w:divBdr>
        <w:top w:val="none" w:sz="0" w:space="0" w:color="auto"/>
        <w:left w:val="none" w:sz="0" w:space="0" w:color="auto"/>
        <w:bottom w:val="none" w:sz="0" w:space="0" w:color="auto"/>
        <w:right w:val="none" w:sz="0" w:space="0" w:color="auto"/>
      </w:divBdr>
    </w:div>
    <w:div w:id="234509327">
      <w:bodyDiv w:val="1"/>
      <w:marLeft w:val="0"/>
      <w:marRight w:val="0"/>
      <w:marTop w:val="0"/>
      <w:marBottom w:val="0"/>
      <w:divBdr>
        <w:top w:val="none" w:sz="0" w:space="0" w:color="auto"/>
        <w:left w:val="none" w:sz="0" w:space="0" w:color="auto"/>
        <w:bottom w:val="none" w:sz="0" w:space="0" w:color="auto"/>
        <w:right w:val="none" w:sz="0" w:space="0" w:color="auto"/>
      </w:divBdr>
    </w:div>
    <w:div w:id="249973808">
      <w:bodyDiv w:val="1"/>
      <w:marLeft w:val="0"/>
      <w:marRight w:val="0"/>
      <w:marTop w:val="0"/>
      <w:marBottom w:val="0"/>
      <w:divBdr>
        <w:top w:val="none" w:sz="0" w:space="0" w:color="auto"/>
        <w:left w:val="none" w:sz="0" w:space="0" w:color="auto"/>
        <w:bottom w:val="none" w:sz="0" w:space="0" w:color="auto"/>
        <w:right w:val="none" w:sz="0" w:space="0" w:color="auto"/>
      </w:divBdr>
    </w:div>
    <w:div w:id="263610834">
      <w:bodyDiv w:val="1"/>
      <w:marLeft w:val="0"/>
      <w:marRight w:val="0"/>
      <w:marTop w:val="0"/>
      <w:marBottom w:val="0"/>
      <w:divBdr>
        <w:top w:val="none" w:sz="0" w:space="0" w:color="auto"/>
        <w:left w:val="none" w:sz="0" w:space="0" w:color="auto"/>
        <w:bottom w:val="none" w:sz="0" w:space="0" w:color="auto"/>
        <w:right w:val="none" w:sz="0" w:space="0" w:color="auto"/>
      </w:divBdr>
    </w:div>
    <w:div w:id="297149410">
      <w:bodyDiv w:val="1"/>
      <w:marLeft w:val="0"/>
      <w:marRight w:val="0"/>
      <w:marTop w:val="0"/>
      <w:marBottom w:val="0"/>
      <w:divBdr>
        <w:top w:val="none" w:sz="0" w:space="0" w:color="auto"/>
        <w:left w:val="none" w:sz="0" w:space="0" w:color="auto"/>
        <w:bottom w:val="none" w:sz="0" w:space="0" w:color="auto"/>
        <w:right w:val="none" w:sz="0" w:space="0" w:color="auto"/>
      </w:divBdr>
    </w:div>
    <w:div w:id="309290144">
      <w:bodyDiv w:val="1"/>
      <w:marLeft w:val="0"/>
      <w:marRight w:val="0"/>
      <w:marTop w:val="0"/>
      <w:marBottom w:val="0"/>
      <w:divBdr>
        <w:top w:val="none" w:sz="0" w:space="0" w:color="auto"/>
        <w:left w:val="none" w:sz="0" w:space="0" w:color="auto"/>
        <w:bottom w:val="none" w:sz="0" w:space="0" w:color="auto"/>
        <w:right w:val="none" w:sz="0" w:space="0" w:color="auto"/>
      </w:divBdr>
      <w:divsChild>
        <w:div w:id="1948729806">
          <w:marLeft w:val="0"/>
          <w:marRight w:val="0"/>
          <w:marTop w:val="0"/>
          <w:marBottom w:val="0"/>
          <w:divBdr>
            <w:top w:val="none" w:sz="0" w:space="0" w:color="auto"/>
            <w:left w:val="none" w:sz="0" w:space="0" w:color="auto"/>
            <w:bottom w:val="none" w:sz="0" w:space="0" w:color="auto"/>
            <w:right w:val="none" w:sz="0" w:space="0" w:color="auto"/>
          </w:divBdr>
        </w:div>
      </w:divsChild>
    </w:div>
    <w:div w:id="318073458">
      <w:bodyDiv w:val="1"/>
      <w:marLeft w:val="0"/>
      <w:marRight w:val="0"/>
      <w:marTop w:val="0"/>
      <w:marBottom w:val="0"/>
      <w:divBdr>
        <w:top w:val="none" w:sz="0" w:space="0" w:color="auto"/>
        <w:left w:val="none" w:sz="0" w:space="0" w:color="auto"/>
        <w:bottom w:val="none" w:sz="0" w:space="0" w:color="auto"/>
        <w:right w:val="none" w:sz="0" w:space="0" w:color="auto"/>
      </w:divBdr>
    </w:div>
    <w:div w:id="346903284">
      <w:bodyDiv w:val="1"/>
      <w:marLeft w:val="0"/>
      <w:marRight w:val="0"/>
      <w:marTop w:val="0"/>
      <w:marBottom w:val="0"/>
      <w:divBdr>
        <w:top w:val="none" w:sz="0" w:space="0" w:color="auto"/>
        <w:left w:val="none" w:sz="0" w:space="0" w:color="auto"/>
        <w:bottom w:val="none" w:sz="0" w:space="0" w:color="auto"/>
        <w:right w:val="none" w:sz="0" w:space="0" w:color="auto"/>
      </w:divBdr>
    </w:div>
    <w:div w:id="353649674">
      <w:bodyDiv w:val="1"/>
      <w:marLeft w:val="0"/>
      <w:marRight w:val="0"/>
      <w:marTop w:val="0"/>
      <w:marBottom w:val="0"/>
      <w:divBdr>
        <w:top w:val="none" w:sz="0" w:space="0" w:color="auto"/>
        <w:left w:val="none" w:sz="0" w:space="0" w:color="auto"/>
        <w:bottom w:val="none" w:sz="0" w:space="0" w:color="auto"/>
        <w:right w:val="none" w:sz="0" w:space="0" w:color="auto"/>
      </w:divBdr>
    </w:div>
    <w:div w:id="374038374">
      <w:bodyDiv w:val="1"/>
      <w:marLeft w:val="0"/>
      <w:marRight w:val="0"/>
      <w:marTop w:val="0"/>
      <w:marBottom w:val="0"/>
      <w:divBdr>
        <w:top w:val="none" w:sz="0" w:space="0" w:color="auto"/>
        <w:left w:val="none" w:sz="0" w:space="0" w:color="auto"/>
        <w:bottom w:val="none" w:sz="0" w:space="0" w:color="auto"/>
        <w:right w:val="none" w:sz="0" w:space="0" w:color="auto"/>
      </w:divBdr>
    </w:div>
    <w:div w:id="375593095">
      <w:bodyDiv w:val="1"/>
      <w:marLeft w:val="0"/>
      <w:marRight w:val="0"/>
      <w:marTop w:val="0"/>
      <w:marBottom w:val="0"/>
      <w:divBdr>
        <w:top w:val="none" w:sz="0" w:space="0" w:color="auto"/>
        <w:left w:val="none" w:sz="0" w:space="0" w:color="auto"/>
        <w:bottom w:val="none" w:sz="0" w:space="0" w:color="auto"/>
        <w:right w:val="none" w:sz="0" w:space="0" w:color="auto"/>
      </w:divBdr>
    </w:div>
    <w:div w:id="391657289">
      <w:bodyDiv w:val="1"/>
      <w:marLeft w:val="0"/>
      <w:marRight w:val="0"/>
      <w:marTop w:val="0"/>
      <w:marBottom w:val="0"/>
      <w:divBdr>
        <w:top w:val="none" w:sz="0" w:space="0" w:color="auto"/>
        <w:left w:val="none" w:sz="0" w:space="0" w:color="auto"/>
        <w:bottom w:val="none" w:sz="0" w:space="0" w:color="auto"/>
        <w:right w:val="none" w:sz="0" w:space="0" w:color="auto"/>
      </w:divBdr>
    </w:div>
    <w:div w:id="393234587">
      <w:bodyDiv w:val="1"/>
      <w:marLeft w:val="0"/>
      <w:marRight w:val="0"/>
      <w:marTop w:val="0"/>
      <w:marBottom w:val="0"/>
      <w:divBdr>
        <w:top w:val="none" w:sz="0" w:space="0" w:color="auto"/>
        <w:left w:val="none" w:sz="0" w:space="0" w:color="auto"/>
        <w:bottom w:val="none" w:sz="0" w:space="0" w:color="auto"/>
        <w:right w:val="none" w:sz="0" w:space="0" w:color="auto"/>
      </w:divBdr>
    </w:div>
    <w:div w:id="417793559">
      <w:bodyDiv w:val="1"/>
      <w:marLeft w:val="0"/>
      <w:marRight w:val="0"/>
      <w:marTop w:val="0"/>
      <w:marBottom w:val="0"/>
      <w:divBdr>
        <w:top w:val="none" w:sz="0" w:space="0" w:color="auto"/>
        <w:left w:val="none" w:sz="0" w:space="0" w:color="auto"/>
        <w:bottom w:val="none" w:sz="0" w:space="0" w:color="auto"/>
        <w:right w:val="none" w:sz="0" w:space="0" w:color="auto"/>
      </w:divBdr>
    </w:div>
    <w:div w:id="434444546">
      <w:bodyDiv w:val="1"/>
      <w:marLeft w:val="0"/>
      <w:marRight w:val="0"/>
      <w:marTop w:val="0"/>
      <w:marBottom w:val="0"/>
      <w:divBdr>
        <w:top w:val="none" w:sz="0" w:space="0" w:color="auto"/>
        <w:left w:val="none" w:sz="0" w:space="0" w:color="auto"/>
        <w:bottom w:val="none" w:sz="0" w:space="0" w:color="auto"/>
        <w:right w:val="none" w:sz="0" w:space="0" w:color="auto"/>
      </w:divBdr>
    </w:div>
    <w:div w:id="435364942">
      <w:bodyDiv w:val="1"/>
      <w:marLeft w:val="0"/>
      <w:marRight w:val="0"/>
      <w:marTop w:val="0"/>
      <w:marBottom w:val="0"/>
      <w:divBdr>
        <w:top w:val="none" w:sz="0" w:space="0" w:color="auto"/>
        <w:left w:val="none" w:sz="0" w:space="0" w:color="auto"/>
        <w:bottom w:val="none" w:sz="0" w:space="0" w:color="auto"/>
        <w:right w:val="none" w:sz="0" w:space="0" w:color="auto"/>
      </w:divBdr>
    </w:div>
    <w:div w:id="450435670">
      <w:bodyDiv w:val="1"/>
      <w:marLeft w:val="0"/>
      <w:marRight w:val="0"/>
      <w:marTop w:val="0"/>
      <w:marBottom w:val="0"/>
      <w:divBdr>
        <w:top w:val="none" w:sz="0" w:space="0" w:color="auto"/>
        <w:left w:val="none" w:sz="0" w:space="0" w:color="auto"/>
        <w:bottom w:val="none" w:sz="0" w:space="0" w:color="auto"/>
        <w:right w:val="none" w:sz="0" w:space="0" w:color="auto"/>
      </w:divBdr>
    </w:div>
    <w:div w:id="494800619">
      <w:bodyDiv w:val="1"/>
      <w:marLeft w:val="0"/>
      <w:marRight w:val="0"/>
      <w:marTop w:val="0"/>
      <w:marBottom w:val="0"/>
      <w:divBdr>
        <w:top w:val="none" w:sz="0" w:space="0" w:color="auto"/>
        <w:left w:val="none" w:sz="0" w:space="0" w:color="auto"/>
        <w:bottom w:val="none" w:sz="0" w:space="0" w:color="auto"/>
        <w:right w:val="none" w:sz="0" w:space="0" w:color="auto"/>
      </w:divBdr>
    </w:div>
    <w:div w:id="505093183">
      <w:bodyDiv w:val="1"/>
      <w:marLeft w:val="0"/>
      <w:marRight w:val="0"/>
      <w:marTop w:val="0"/>
      <w:marBottom w:val="0"/>
      <w:divBdr>
        <w:top w:val="none" w:sz="0" w:space="0" w:color="auto"/>
        <w:left w:val="none" w:sz="0" w:space="0" w:color="auto"/>
        <w:bottom w:val="none" w:sz="0" w:space="0" w:color="auto"/>
        <w:right w:val="none" w:sz="0" w:space="0" w:color="auto"/>
      </w:divBdr>
    </w:div>
    <w:div w:id="540291539">
      <w:bodyDiv w:val="1"/>
      <w:marLeft w:val="0"/>
      <w:marRight w:val="0"/>
      <w:marTop w:val="0"/>
      <w:marBottom w:val="0"/>
      <w:divBdr>
        <w:top w:val="none" w:sz="0" w:space="0" w:color="auto"/>
        <w:left w:val="none" w:sz="0" w:space="0" w:color="auto"/>
        <w:bottom w:val="none" w:sz="0" w:space="0" w:color="auto"/>
        <w:right w:val="none" w:sz="0" w:space="0" w:color="auto"/>
      </w:divBdr>
    </w:div>
    <w:div w:id="542985349">
      <w:bodyDiv w:val="1"/>
      <w:marLeft w:val="0"/>
      <w:marRight w:val="0"/>
      <w:marTop w:val="0"/>
      <w:marBottom w:val="0"/>
      <w:divBdr>
        <w:top w:val="none" w:sz="0" w:space="0" w:color="auto"/>
        <w:left w:val="none" w:sz="0" w:space="0" w:color="auto"/>
        <w:bottom w:val="none" w:sz="0" w:space="0" w:color="auto"/>
        <w:right w:val="none" w:sz="0" w:space="0" w:color="auto"/>
      </w:divBdr>
    </w:div>
    <w:div w:id="557204552">
      <w:bodyDiv w:val="1"/>
      <w:marLeft w:val="0"/>
      <w:marRight w:val="0"/>
      <w:marTop w:val="0"/>
      <w:marBottom w:val="0"/>
      <w:divBdr>
        <w:top w:val="none" w:sz="0" w:space="0" w:color="auto"/>
        <w:left w:val="none" w:sz="0" w:space="0" w:color="auto"/>
        <w:bottom w:val="none" w:sz="0" w:space="0" w:color="auto"/>
        <w:right w:val="none" w:sz="0" w:space="0" w:color="auto"/>
      </w:divBdr>
    </w:div>
    <w:div w:id="567687010">
      <w:bodyDiv w:val="1"/>
      <w:marLeft w:val="0"/>
      <w:marRight w:val="0"/>
      <w:marTop w:val="0"/>
      <w:marBottom w:val="0"/>
      <w:divBdr>
        <w:top w:val="none" w:sz="0" w:space="0" w:color="auto"/>
        <w:left w:val="none" w:sz="0" w:space="0" w:color="auto"/>
        <w:bottom w:val="none" w:sz="0" w:space="0" w:color="auto"/>
        <w:right w:val="none" w:sz="0" w:space="0" w:color="auto"/>
      </w:divBdr>
    </w:div>
    <w:div w:id="571894377">
      <w:bodyDiv w:val="1"/>
      <w:marLeft w:val="0"/>
      <w:marRight w:val="0"/>
      <w:marTop w:val="0"/>
      <w:marBottom w:val="0"/>
      <w:divBdr>
        <w:top w:val="none" w:sz="0" w:space="0" w:color="auto"/>
        <w:left w:val="none" w:sz="0" w:space="0" w:color="auto"/>
        <w:bottom w:val="none" w:sz="0" w:space="0" w:color="auto"/>
        <w:right w:val="none" w:sz="0" w:space="0" w:color="auto"/>
      </w:divBdr>
    </w:div>
    <w:div w:id="578904518">
      <w:bodyDiv w:val="1"/>
      <w:marLeft w:val="0"/>
      <w:marRight w:val="0"/>
      <w:marTop w:val="0"/>
      <w:marBottom w:val="0"/>
      <w:divBdr>
        <w:top w:val="none" w:sz="0" w:space="0" w:color="auto"/>
        <w:left w:val="none" w:sz="0" w:space="0" w:color="auto"/>
        <w:bottom w:val="none" w:sz="0" w:space="0" w:color="auto"/>
        <w:right w:val="none" w:sz="0" w:space="0" w:color="auto"/>
      </w:divBdr>
    </w:div>
    <w:div w:id="592277963">
      <w:bodyDiv w:val="1"/>
      <w:marLeft w:val="0"/>
      <w:marRight w:val="0"/>
      <w:marTop w:val="0"/>
      <w:marBottom w:val="0"/>
      <w:divBdr>
        <w:top w:val="none" w:sz="0" w:space="0" w:color="auto"/>
        <w:left w:val="none" w:sz="0" w:space="0" w:color="auto"/>
        <w:bottom w:val="none" w:sz="0" w:space="0" w:color="auto"/>
        <w:right w:val="none" w:sz="0" w:space="0" w:color="auto"/>
      </w:divBdr>
    </w:div>
    <w:div w:id="603343998">
      <w:bodyDiv w:val="1"/>
      <w:marLeft w:val="0"/>
      <w:marRight w:val="0"/>
      <w:marTop w:val="0"/>
      <w:marBottom w:val="0"/>
      <w:divBdr>
        <w:top w:val="none" w:sz="0" w:space="0" w:color="auto"/>
        <w:left w:val="none" w:sz="0" w:space="0" w:color="auto"/>
        <w:bottom w:val="none" w:sz="0" w:space="0" w:color="auto"/>
        <w:right w:val="none" w:sz="0" w:space="0" w:color="auto"/>
      </w:divBdr>
    </w:div>
    <w:div w:id="635452530">
      <w:bodyDiv w:val="1"/>
      <w:marLeft w:val="0"/>
      <w:marRight w:val="0"/>
      <w:marTop w:val="0"/>
      <w:marBottom w:val="0"/>
      <w:divBdr>
        <w:top w:val="none" w:sz="0" w:space="0" w:color="auto"/>
        <w:left w:val="none" w:sz="0" w:space="0" w:color="auto"/>
        <w:bottom w:val="none" w:sz="0" w:space="0" w:color="auto"/>
        <w:right w:val="none" w:sz="0" w:space="0" w:color="auto"/>
      </w:divBdr>
    </w:div>
    <w:div w:id="646276482">
      <w:bodyDiv w:val="1"/>
      <w:marLeft w:val="0"/>
      <w:marRight w:val="0"/>
      <w:marTop w:val="0"/>
      <w:marBottom w:val="0"/>
      <w:divBdr>
        <w:top w:val="none" w:sz="0" w:space="0" w:color="auto"/>
        <w:left w:val="none" w:sz="0" w:space="0" w:color="auto"/>
        <w:bottom w:val="none" w:sz="0" w:space="0" w:color="auto"/>
        <w:right w:val="none" w:sz="0" w:space="0" w:color="auto"/>
      </w:divBdr>
    </w:div>
    <w:div w:id="662123003">
      <w:bodyDiv w:val="1"/>
      <w:marLeft w:val="0"/>
      <w:marRight w:val="0"/>
      <w:marTop w:val="0"/>
      <w:marBottom w:val="0"/>
      <w:divBdr>
        <w:top w:val="none" w:sz="0" w:space="0" w:color="auto"/>
        <w:left w:val="none" w:sz="0" w:space="0" w:color="auto"/>
        <w:bottom w:val="none" w:sz="0" w:space="0" w:color="auto"/>
        <w:right w:val="none" w:sz="0" w:space="0" w:color="auto"/>
      </w:divBdr>
    </w:div>
    <w:div w:id="672687258">
      <w:bodyDiv w:val="1"/>
      <w:marLeft w:val="0"/>
      <w:marRight w:val="0"/>
      <w:marTop w:val="0"/>
      <w:marBottom w:val="0"/>
      <w:divBdr>
        <w:top w:val="none" w:sz="0" w:space="0" w:color="auto"/>
        <w:left w:val="none" w:sz="0" w:space="0" w:color="auto"/>
        <w:bottom w:val="none" w:sz="0" w:space="0" w:color="auto"/>
        <w:right w:val="none" w:sz="0" w:space="0" w:color="auto"/>
      </w:divBdr>
    </w:div>
    <w:div w:id="678429761">
      <w:bodyDiv w:val="1"/>
      <w:marLeft w:val="0"/>
      <w:marRight w:val="0"/>
      <w:marTop w:val="0"/>
      <w:marBottom w:val="0"/>
      <w:divBdr>
        <w:top w:val="none" w:sz="0" w:space="0" w:color="auto"/>
        <w:left w:val="none" w:sz="0" w:space="0" w:color="auto"/>
        <w:bottom w:val="none" w:sz="0" w:space="0" w:color="auto"/>
        <w:right w:val="none" w:sz="0" w:space="0" w:color="auto"/>
      </w:divBdr>
    </w:div>
    <w:div w:id="689915081">
      <w:bodyDiv w:val="1"/>
      <w:marLeft w:val="0"/>
      <w:marRight w:val="0"/>
      <w:marTop w:val="0"/>
      <w:marBottom w:val="0"/>
      <w:divBdr>
        <w:top w:val="none" w:sz="0" w:space="0" w:color="auto"/>
        <w:left w:val="none" w:sz="0" w:space="0" w:color="auto"/>
        <w:bottom w:val="none" w:sz="0" w:space="0" w:color="auto"/>
        <w:right w:val="none" w:sz="0" w:space="0" w:color="auto"/>
      </w:divBdr>
      <w:divsChild>
        <w:div w:id="407464555">
          <w:marLeft w:val="0"/>
          <w:marRight w:val="0"/>
          <w:marTop w:val="0"/>
          <w:marBottom w:val="0"/>
          <w:divBdr>
            <w:top w:val="none" w:sz="0" w:space="0" w:color="auto"/>
            <w:left w:val="none" w:sz="0" w:space="0" w:color="auto"/>
            <w:bottom w:val="none" w:sz="0" w:space="0" w:color="auto"/>
            <w:right w:val="none" w:sz="0" w:space="0" w:color="auto"/>
          </w:divBdr>
        </w:div>
      </w:divsChild>
    </w:div>
    <w:div w:id="701398499">
      <w:bodyDiv w:val="1"/>
      <w:marLeft w:val="0"/>
      <w:marRight w:val="0"/>
      <w:marTop w:val="0"/>
      <w:marBottom w:val="0"/>
      <w:divBdr>
        <w:top w:val="none" w:sz="0" w:space="0" w:color="auto"/>
        <w:left w:val="none" w:sz="0" w:space="0" w:color="auto"/>
        <w:bottom w:val="none" w:sz="0" w:space="0" w:color="auto"/>
        <w:right w:val="none" w:sz="0" w:space="0" w:color="auto"/>
      </w:divBdr>
    </w:div>
    <w:div w:id="705065411">
      <w:bodyDiv w:val="1"/>
      <w:marLeft w:val="0"/>
      <w:marRight w:val="0"/>
      <w:marTop w:val="0"/>
      <w:marBottom w:val="0"/>
      <w:divBdr>
        <w:top w:val="none" w:sz="0" w:space="0" w:color="auto"/>
        <w:left w:val="none" w:sz="0" w:space="0" w:color="auto"/>
        <w:bottom w:val="none" w:sz="0" w:space="0" w:color="auto"/>
        <w:right w:val="none" w:sz="0" w:space="0" w:color="auto"/>
      </w:divBdr>
    </w:div>
    <w:div w:id="706489679">
      <w:bodyDiv w:val="1"/>
      <w:marLeft w:val="0"/>
      <w:marRight w:val="0"/>
      <w:marTop w:val="0"/>
      <w:marBottom w:val="0"/>
      <w:divBdr>
        <w:top w:val="none" w:sz="0" w:space="0" w:color="auto"/>
        <w:left w:val="none" w:sz="0" w:space="0" w:color="auto"/>
        <w:bottom w:val="none" w:sz="0" w:space="0" w:color="auto"/>
        <w:right w:val="none" w:sz="0" w:space="0" w:color="auto"/>
      </w:divBdr>
    </w:div>
    <w:div w:id="715937256">
      <w:bodyDiv w:val="1"/>
      <w:marLeft w:val="0"/>
      <w:marRight w:val="0"/>
      <w:marTop w:val="0"/>
      <w:marBottom w:val="0"/>
      <w:divBdr>
        <w:top w:val="none" w:sz="0" w:space="0" w:color="auto"/>
        <w:left w:val="none" w:sz="0" w:space="0" w:color="auto"/>
        <w:bottom w:val="none" w:sz="0" w:space="0" w:color="auto"/>
        <w:right w:val="none" w:sz="0" w:space="0" w:color="auto"/>
      </w:divBdr>
    </w:div>
    <w:div w:id="725027778">
      <w:bodyDiv w:val="1"/>
      <w:marLeft w:val="0"/>
      <w:marRight w:val="0"/>
      <w:marTop w:val="0"/>
      <w:marBottom w:val="0"/>
      <w:divBdr>
        <w:top w:val="none" w:sz="0" w:space="0" w:color="auto"/>
        <w:left w:val="none" w:sz="0" w:space="0" w:color="auto"/>
        <w:bottom w:val="none" w:sz="0" w:space="0" w:color="auto"/>
        <w:right w:val="none" w:sz="0" w:space="0" w:color="auto"/>
      </w:divBdr>
    </w:div>
    <w:div w:id="768744359">
      <w:bodyDiv w:val="1"/>
      <w:marLeft w:val="0"/>
      <w:marRight w:val="0"/>
      <w:marTop w:val="0"/>
      <w:marBottom w:val="0"/>
      <w:divBdr>
        <w:top w:val="none" w:sz="0" w:space="0" w:color="auto"/>
        <w:left w:val="none" w:sz="0" w:space="0" w:color="auto"/>
        <w:bottom w:val="none" w:sz="0" w:space="0" w:color="auto"/>
        <w:right w:val="none" w:sz="0" w:space="0" w:color="auto"/>
      </w:divBdr>
    </w:div>
    <w:div w:id="772088164">
      <w:bodyDiv w:val="1"/>
      <w:marLeft w:val="0"/>
      <w:marRight w:val="0"/>
      <w:marTop w:val="0"/>
      <w:marBottom w:val="0"/>
      <w:divBdr>
        <w:top w:val="none" w:sz="0" w:space="0" w:color="auto"/>
        <w:left w:val="none" w:sz="0" w:space="0" w:color="auto"/>
        <w:bottom w:val="none" w:sz="0" w:space="0" w:color="auto"/>
        <w:right w:val="none" w:sz="0" w:space="0" w:color="auto"/>
      </w:divBdr>
    </w:div>
    <w:div w:id="780883098">
      <w:bodyDiv w:val="1"/>
      <w:marLeft w:val="0"/>
      <w:marRight w:val="0"/>
      <w:marTop w:val="0"/>
      <w:marBottom w:val="0"/>
      <w:divBdr>
        <w:top w:val="none" w:sz="0" w:space="0" w:color="auto"/>
        <w:left w:val="none" w:sz="0" w:space="0" w:color="auto"/>
        <w:bottom w:val="none" w:sz="0" w:space="0" w:color="auto"/>
        <w:right w:val="none" w:sz="0" w:space="0" w:color="auto"/>
      </w:divBdr>
    </w:div>
    <w:div w:id="780995054">
      <w:bodyDiv w:val="1"/>
      <w:marLeft w:val="0"/>
      <w:marRight w:val="0"/>
      <w:marTop w:val="0"/>
      <w:marBottom w:val="0"/>
      <w:divBdr>
        <w:top w:val="none" w:sz="0" w:space="0" w:color="auto"/>
        <w:left w:val="none" w:sz="0" w:space="0" w:color="auto"/>
        <w:bottom w:val="none" w:sz="0" w:space="0" w:color="auto"/>
        <w:right w:val="none" w:sz="0" w:space="0" w:color="auto"/>
      </w:divBdr>
    </w:div>
    <w:div w:id="783841746">
      <w:bodyDiv w:val="1"/>
      <w:marLeft w:val="0"/>
      <w:marRight w:val="0"/>
      <w:marTop w:val="0"/>
      <w:marBottom w:val="0"/>
      <w:divBdr>
        <w:top w:val="none" w:sz="0" w:space="0" w:color="auto"/>
        <w:left w:val="none" w:sz="0" w:space="0" w:color="auto"/>
        <w:bottom w:val="none" w:sz="0" w:space="0" w:color="auto"/>
        <w:right w:val="none" w:sz="0" w:space="0" w:color="auto"/>
      </w:divBdr>
    </w:div>
    <w:div w:id="787312488">
      <w:bodyDiv w:val="1"/>
      <w:marLeft w:val="0"/>
      <w:marRight w:val="0"/>
      <w:marTop w:val="0"/>
      <w:marBottom w:val="0"/>
      <w:divBdr>
        <w:top w:val="none" w:sz="0" w:space="0" w:color="auto"/>
        <w:left w:val="none" w:sz="0" w:space="0" w:color="auto"/>
        <w:bottom w:val="none" w:sz="0" w:space="0" w:color="auto"/>
        <w:right w:val="none" w:sz="0" w:space="0" w:color="auto"/>
      </w:divBdr>
    </w:div>
    <w:div w:id="804157223">
      <w:bodyDiv w:val="1"/>
      <w:marLeft w:val="0"/>
      <w:marRight w:val="0"/>
      <w:marTop w:val="0"/>
      <w:marBottom w:val="0"/>
      <w:divBdr>
        <w:top w:val="none" w:sz="0" w:space="0" w:color="auto"/>
        <w:left w:val="none" w:sz="0" w:space="0" w:color="auto"/>
        <w:bottom w:val="none" w:sz="0" w:space="0" w:color="auto"/>
        <w:right w:val="none" w:sz="0" w:space="0" w:color="auto"/>
      </w:divBdr>
    </w:div>
    <w:div w:id="808861494">
      <w:bodyDiv w:val="1"/>
      <w:marLeft w:val="0"/>
      <w:marRight w:val="0"/>
      <w:marTop w:val="0"/>
      <w:marBottom w:val="0"/>
      <w:divBdr>
        <w:top w:val="none" w:sz="0" w:space="0" w:color="auto"/>
        <w:left w:val="none" w:sz="0" w:space="0" w:color="auto"/>
        <w:bottom w:val="none" w:sz="0" w:space="0" w:color="auto"/>
        <w:right w:val="none" w:sz="0" w:space="0" w:color="auto"/>
      </w:divBdr>
    </w:div>
    <w:div w:id="818349088">
      <w:bodyDiv w:val="1"/>
      <w:marLeft w:val="0"/>
      <w:marRight w:val="0"/>
      <w:marTop w:val="0"/>
      <w:marBottom w:val="0"/>
      <w:divBdr>
        <w:top w:val="none" w:sz="0" w:space="0" w:color="auto"/>
        <w:left w:val="none" w:sz="0" w:space="0" w:color="auto"/>
        <w:bottom w:val="none" w:sz="0" w:space="0" w:color="auto"/>
        <w:right w:val="none" w:sz="0" w:space="0" w:color="auto"/>
      </w:divBdr>
    </w:div>
    <w:div w:id="827483156">
      <w:bodyDiv w:val="1"/>
      <w:marLeft w:val="0"/>
      <w:marRight w:val="0"/>
      <w:marTop w:val="0"/>
      <w:marBottom w:val="0"/>
      <w:divBdr>
        <w:top w:val="none" w:sz="0" w:space="0" w:color="auto"/>
        <w:left w:val="none" w:sz="0" w:space="0" w:color="auto"/>
        <w:bottom w:val="none" w:sz="0" w:space="0" w:color="auto"/>
        <w:right w:val="none" w:sz="0" w:space="0" w:color="auto"/>
      </w:divBdr>
    </w:div>
    <w:div w:id="853570539">
      <w:bodyDiv w:val="1"/>
      <w:marLeft w:val="0"/>
      <w:marRight w:val="0"/>
      <w:marTop w:val="0"/>
      <w:marBottom w:val="0"/>
      <w:divBdr>
        <w:top w:val="none" w:sz="0" w:space="0" w:color="auto"/>
        <w:left w:val="none" w:sz="0" w:space="0" w:color="auto"/>
        <w:bottom w:val="none" w:sz="0" w:space="0" w:color="auto"/>
        <w:right w:val="none" w:sz="0" w:space="0" w:color="auto"/>
      </w:divBdr>
      <w:divsChild>
        <w:div w:id="723065295">
          <w:marLeft w:val="0"/>
          <w:marRight w:val="0"/>
          <w:marTop w:val="0"/>
          <w:marBottom w:val="0"/>
          <w:divBdr>
            <w:top w:val="none" w:sz="0" w:space="0" w:color="auto"/>
            <w:left w:val="none" w:sz="0" w:space="0" w:color="auto"/>
            <w:bottom w:val="none" w:sz="0" w:space="0" w:color="auto"/>
            <w:right w:val="none" w:sz="0" w:space="0" w:color="auto"/>
          </w:divBdr>
        </w:div>
      </w:divsChild>
    </w:div>
    <w:div w:id="866479396">
      <w:bodyDiv w:val="1"/>
      <w:marLeft w:val="0"/>
      <w:marRight w:val="0"/>
      <w:marTop w:val="0"/>
      <w:marBottom w:val="0"/>
      <w:divBdr>
        <w:top w:val="none" w:sz="0" w:space="0" w:color="auto"/>
        <w:left w:val="none" w:sz="0" w:space="0" w:color="auto"/>
        <w:bottom w:val="none" w:sz="0" w:space="0" w:color="auto"/>
        <w:right w:val="none" w:sz="0" w:space="0" w:color="auto"/>
      </w:divBdr>
    </w:div>
    <w:div w:id="887641642">
      <w:bodyDiv w:val="1"/>
      <w:marLeft w:val="0"/>
      <w:marRight w:val="0"/>
      <w:marTop w:val="0"/>
      <w:marBottom w:val="0"/>
      <w:divBdr>
        <w:top w:val="none" w:sz="0" w:space="0" w:color="auto"/>
        <w:left w:val="none" w:sz="0" w:space="0" w:color="auto"/>
        <w:bottom w:val="none" w:sz="0" w:space="0" w:color="auto"/>
        <w:right w:val="none" w:sz="0" w:space="0" w:color="auto"/>
      </w:divBdr>
    </w:div>
    <w:div w:id="890968058">
      <w:bodyDiv w:val="1"/>
      <w:marLeft w:val="0"/>
      <w:marRight w:val="0"/>
      <w:marTop w:val="0"/>
      <w:marBottom w:val="0"/>
      <w:divBdr>
        <w:top w:val="none" w:sz="0" w:space="0" w:color="auto"/>
        <w:left w:val="none" w:sz="0" w:space="0" w:color="auto"/>
        <w:bottom w:val="none" w:sz="0" w:space="0" w:color="auto"/>
        <w:right w:val="none" w:sz="0" w:space="0" w:color="auto"/>
      </w:divBdr>
    </w:div>
    <w:div w:id="903754870">
      <w:bodyDiv w:val="1"/>
      <w:marLeft w:val="0"/>
      <w:marRight w:val="0"/>
      <w:marTop w:val="0"/>
      <w:marBottom w:val="0"/>
      <w:divBdr>
        <w:top w:val="none" w:sz="0" w:space="0" w:color="auto"/>
        <w:left w:val="none" w:sz="0" w:space="0" w:color="auto"/>
        <w:bottom w:val="none" w:sz="0" w:space="0" w:color="auto"/>
        <w:right w:val="none" w:sz="0" w:space="0" w:color="auto"/>
      </w:divBdr>
    </w:div>
    <w:div w:id="914897387">
      <w:bodyDiv w:val="1"/>
      <w:marLeft w:val="0"/>
      <w:marRight w:val="0"/>
      <w:marTop w:val="0"/>
      <w:marBottom w:val="0"/>
      <w:divBdr>
        <w:top w:val="none" w:sz="0" w:space="0" w:color="auto"/>
        <w:left w:val="none" w:sz="0" w:space="0" w:color="auto"/>
        <w:bottom w:val="none" w:sz="0" w:space="0" w:color="auto"/>
        <w:right w:val="none" w:sz="0" w:space="0" w:color="auto"/>
      </w:divBdr>
    </w:div>
    <w:div w:id="915355894">
      <w:bodyDiv w:val="1"/>
      <w:marLeft w:val="0"/>
      <w:marRight w:val="0"/>
      <w:marTop w:val="0"/>
      <w:marBottom w:val="0"/>
      <w:divBdr>
        <w:top w:val="none" w:sz="0" w:space="0" w:color="auto"/>
        <w:left w:val="none" w:sz="0" w:space="0" w:color="auto"/>
        <w:bottom w:val="none" w:sz="0" w:space="0" w:color="auto"/>
        <w:right w:val="none" w:sz="0" w:space="0" w:color="auto"/>
      </w:divBdr>
    </w:div>
    <w:div w:id="925773530">
      <w:bodyDiv w:val="1"/>
      <w:marLeft w:val="0"/>
      <w:marRight w:val="0"/>
      <w:marTop w:val="0"/>
      <w:marBottom w:val="0"/>
      <w:divBdr>
        <w:top w:val="none" w:sz="0" w:space="0" w:color="auto"/>
        <w:left w:val="none" w:sz="0" w:space="0" w:color="auto"/>
        <w:bottom w:val="none" w:sz="0" w:space="0" w:color="auto"/>
        <w:right w:val="none" w:sz="0" w:space="0" w:color="auto"/>
      </w:divBdr>
    </w:div>
    <w:div w:id="932737460">
      <w:bodyDiv w:val="1"/>
      <w:marLeft w:val="0"/>
      <w:marRight w:val="0"/>
      <w:marTop w:val="0"/>
      <w:marBottom w:val="0"/>
      <w:divBdr>
        <w:top w:val="none" w:sz="0" w:space="0" w:color="auto"/>
        <w:left w:val="none" w:sz="0" w:space="0" w:color="auto"/>
        <w:bottom w:val="none" w:sz="0" w:space="0" w:color="auto"/>
        <w:right w:val="none" w:sz="0" w:space="0" w:color="auto"/>
      </w:divBdr>
    </w:div>
    <w:div w:id="943078472">
      <w:bodyDiv w:val="1"/>
      <w:marLeft w:val="0"/>
      <w:marRight w:val="0"/>
      <w:marTop w:val="0"/>
      <w:marBottom w:val="0"/>
      <w:divBdr>
        <w:top w:val="none" w:sz="0" w:space="0" w:color="auto"/>
        <w:left w:val="none" w:sz="0" w:space="0" w:color="auto"/>
        <w:bottom w:val="none" w:sz="0" w:space="0" w:color="auto"/>
        <w:right w:val="none" w:sz="0" w:space="0" w:color="auto"/>
      </w:divBdr>
    </w:div>
    <w:div w:id="943730458">
      <w:bodyDiv w:val="1"/>
      <w:marLeft w:val="0"/>
      <w:marRight w:val="0"/>
      <w:marTop w:val="0"/>
      <w:marBottom w:val="0"/>
      <w:divBdr>
        <w:top w:val="none" w:sz="0" w:space="0" w:color="auto"/>
        <w:left w:val="none" w:sz="0" w:space="0" w:color="auto"/>
        <w:bottom w:val="none" w:sz="0" w:space="0" w:color="auto"/>
        <w:right w:val="none" w:sz="0" w:space="0" w:color="auto"/>
      </w:divBdr>
    </w:div>
    <w:div w:id="946042932">
      <w:bodyDiv w:val="1"/>
      <w:marLeft w:val="0"/>
      <w:marRight w:val="0"/>
      <w:marTop w:val="0"/>
      <w:marBottom w:val="0"/>
      <w:divBdr>
        <w:top w:val="none" w:sz="0" w:space="0" w:color="auto"/>
        <w:left w:val="none" w:sz="0" w:space="0" w:color="auto"/>
        <w:bottom w:val="none" w:sz="0" w:space="0" w:color="auto"/>
        <w:right w:val="none" w:sz="0" w:space="0" w:color="auto"/>
      </w:divBdr>
    </w:div>
    <w:div w:id="949892421">
      <w:bodyDiv w:val="1"/>
      <w:marLeft w:val="0"/>
      <w:marRight w:val="0"/>
      <w:marTop w:val="0"/>
      <w:marBottom w:val="0"/>
      <w:divBdr>
        <w:top w:val="none" w:sz="0" w:space="0" w:color="auto"/>
        <w:left w:val="none" w:sz="0" w:space="0" w:color="auto"/>
        <w:bottom w:val="none" w:sz="0" w:space="0" w:color="auto"/>
        <w:right w:val="none" w:sz="0" w:space="0" w:color="auto"/>
      </w:divBdr>
    </w:div>
    <w:div w:id="959993164">
      <w:bodyDiv w:val="1"/>
      <w:marLeft w:val="0"/>
      <w:marRight w:val="0"/>
      <w:marTop w:val="0"/>
      <w:marBottom w:val="0"/>
      <w:divBdr>
        <w:top w:val="none" w:sz="0" w:space="0" w:color="auto"/>
        <w:left w:val="none" w:sz="0" w:space="0" w:color="auto"/>
        <w:bottom w:val="none" w:sz="0" w:space="0" w:color="auto"/>
        <w:right w:val="none" w:sz="0" w:space="0" w:color="auto"/>
      </w:divBdr>
    </w:div>
    <w:div w:id="971908102">
      <w:bodyDiv w:val="1"/>
      <w:marLeft w:val="0"/>
      <w:marRight w:val="0"/>
      <w:marTop w:val="0"/>
      <w:marBottom w:val="0"/>
      <w:divBdr>
        <w:top w:val="none" w:sz="0" w:space="0" w:color="auto"/>
        <w:left w:val="none" w:sz="0" w:space="0" w:color="auto"/>
        <w:bottom w:val="none" w:sz="0" w:space="0" w:color="auto"/>
        <w:right w:val="none" w:sz="0" w:space="0" w:color="auto"/>
      </w:divBdr>
    </w:div>
    <w:div w:id="979767013">
      <w:bodyDiv w:val="1"/>
      <w:marLeft w:val="0"/>
      <w:marRight w:val="0"/>
      <w:marTop w:val="0"/>
      <w:marBottom w:val="0"/>
      <w:divBdr>
        <w:top w:val="none" w:sz="0" w:space="0" w:color="auto"/>
        <w:left w:val="none" w:sz="0" w:space="0" w:color="auto"/>
        <w:bottom w:val="none" w:sz="0" w:space="0" w:color="auto"/>
        <w:right w:val="none" w:sz="0" w:space="0" w:color="auto"/>
      </w:divBdr>
    </w:div>
    <w:div w:id="1028068099">
      <w:bodyDiv w:val="1"/>
      <w:marLeft w:val="0"/>
      <w:marRight w:val="0"/>
      <w:marTop w:val="0"/>
      <w:marBottom w:val="0"/>
      <w:divBdr>
        <w:top w:val="none" w:sz="0" w:space="0" w:color="auto"/>
        <w:left w:val="none" w:sz="0" w:space="0" w:color="auto"/>
        <w:bottom w:val="none" w:sz="0" w:space="0" w:color="auto"/>
        <w:right w:val="none" w:sz="0" w:space="0" w:color="auto"/>
      </w:divBdr>
    </w:div>
    <w:div w:id="1038045072">
      <w:bodyDiv w:val="1"/>
      <w:marLeft w:val="0"/>
      <w:marRight w:val="0"/>
      <w:marTop w:val="0"/>
      <w:marBottom w:val="0"/>
      <w:divBdr>
        <w:top w:val="none" w:sz="0" w:space="0" w:color="auto"/>
        <w:left w:val="none" w:sz="0" w:space="0" w:color="auto"/>
        <w:bottom w:val="none" w:sz="0" w:space="0" w:color="auto"/>
        <w:right w:val="none" w:sz="0" w:space="0" w:color="auto"/>
      </w:divBdr>
    </w:div>
    <w:div w:id="1042899656">
      <w:bodyDiv w:val="1"/>
      <w:marLeft w:val="0"/>
      <w:marRight w:val="0"/>
      <w:marTop w:val="0"/>
      <w:marBottom w:val="0"/>
      <w:divBdr>
        <w:top w:val="none" w:sz="0" w:space="0" w:color="auto"/>
        <w:left w:val="none" w:sz="0" w:space="0" w:color="auto"/>
        <w:bottom w:val="none" w:sz="0" w:space="0" w:color="auto"/>
        <w:right w:val="none" w:sz="0" w:space="0" w:color="auto"/>
      </w:divBdr>
    </w:div>
    <w:div w:id="1056129789">
      <w:bodyDiv w:val="1"/>
      <w:marLeft w:val="0"/>
      <w:marRight w:val="0"/>
      <w:marTop w:val="0"/>
      <w:marBottom w:val="0"/>
      <w:divBdr>
        <w:top w:val="none" w:sz="0" w:space="0" w:color="auto"/>
        <w:left w:val="none" w:sz="0" w:space="0" w:color="auto"/>
        <w:bottom w:val="none" w:sz="0" w:space="0" w:color="auto"/>
        <w:right w:val="none" w:sz="0" w:space="0" w:color="auto"/>
      </w:divBdr>
    </w:div>
    <w:div w:id="1060202911">
      <w:bodyDiv w:val="1"/>
      <w:marLeft w:val="0"/>
      <w:marRight w:val="0"/>
      <w:marTop w:val="0"/>
      <w:marBottom w:val="0"/>
      <w:divBdr>
        <w:top w:val="none" w:sz="0" w:space="0" w:color="auto"/>
        <w:left w:val="none" w:sz="0" w:space="0" w:color="auto"/>
        <w:bottom w:val="none" w:sz="0" w:space="0" w:color="auto"/>
        <w:right w:val="none" w:sz="0" w:space="0" w:color="auto"/>
      </w:divBdr>
    </w:div>
    <w:div w:id="1071659018">
      <w:bodyDiv w:val="1"/>
      <w:marLeft w:val="0"/>
      <w:marRight w:val="0"/>
      <w:marTop w:val="0"/>
      <w:marBottom w:val="0"/>
      <w:divBdr>
        <w:top w:val="none" w:sz="0" w:space="0" w:color="auto"/>
        <w:left w:val="none" w:sz="0" w:space="0" w:color="auto"/>
        <w:bottom w:val="none" w:sz="0" w:space="0" w:color="auto"/>
        <w:right w:val="none" w:sz="0" w:space="0" w:color="auto"/>
      </w:divBdr>
    </w:div>
    <w:div w:id="1114592317">
      <w:bodyDiv w:val="1"/>
      <w:marLeft w:val="0"/>
      <w:marRight w:val="0"/>
      <w:marTop w:val="0"/>
      <w:marBottom w:val="0"/>
      <w:divBdr>
        <w:top w:val="none" w:sz="0" w:space="0" w:color="auto"/>
        <w:left w:val="none" w:sz="0" w:space="0" w:color="auto"/>
        <w:bottom w:val="none" w:sz="0" w:space="0" w:color="auto"/>
        <w:right w:val="none" w:sz="0" w:space="0" w:color="auto"/>
      </w:divBdr>
    </w:div>
    <w:div w:id="1119567980">
      <w:bodyDiv w:val="1"/>
      <w:marLeft w:val="0"/>
      <w:marRight w:val="0"/>
      <w:marTop w:val="0"/>
      <w:marBottom w:val="0"/>
      <w:divBdr>
        <w:top w:val="none" w:sz="0" w:space="0" w:color="auto"/>
        <w:left w:val="none" w:sz="0" w:space="0" w:color="auto"/>
        <w:bottom w:val="none" w:sz="0" w:space="0" w:color="auto"/>
        <w:right w:val="none" w:sz="0" w:space="0" w:color="auto"/>
      </w:divBdr>
    </w:div>
    <w:div w:id="1134718620">
      <w:bodyDiv w:val="1"/>
      <w:marLeft w:val="0"/>
      <w:marRight w:val="0"/>
      <w:marTop w:val="0"/>
      <w:marBottom w:val="0"/>
      <w:divBdr>
        <w:top w:val="none" w:sz="0" w:space="0" w:color="auto"/>
        <w:left w:val="none" w:sz="0" w:space="0" w:color="auto"/>
        <w:bottom w:val="none" w:sz="0" w:space="0" w:color="auto"/>
        <w:right w:val="none" w:sz="0" w:space="0" w:color="auto"/>
      </w:divBdr>
    </w:div>
    <w:div w:id="1143817490">
      <w:bodyDiv w:val="1"/>
      <w:marLeft w:val="0"/>
      <w:marRight w:val="0"/>
      <w:marTop w:val="0"/>
      <w:marBottom w:val="0"/>
      <w:divBdr>
        <w:top w:val="none" w:sz="0" w:space="0" w:color="auto"/>
        <w:left w:val="none" w:sz="0" w:space="0" w:color="auto"/>
        <w:bottom w:val="none" w:sz="0" w:space="0" w:color="auto"/>
        <w:right w:val="none" w:sz="0" w:space="0" w:color="auto"/>
      </w:divBdr>
    </w:div>
    <w:div w:id="1146513398">
      <w:bodyDiv w:val="1"/>
      <w:marLeft w:val="0"/>
      <w:marRight w:val="0"/>
      <w:marTop w:val="0"/>
      <w:marBottom w:val="0"/>
      <w:divBdr>
        <w:top w:val="none" w:sz="0" w:space="0" w:color="auto"/>
        <w:left w:val="none" w:sz="0" w:space="0" w:color="auto"/>
        <w:bottom w:val="none" w:sz="0" w:space="0" w:color="auto"/>
        <w:right w:val="none" w:sz="0" w:space="0" w:color="auto"/>
      </w:divBdr>
    </w:div>
    <w:div w:id="1153722069">
      <w:bodyDiv w:val="1"/>
      <w:marLeft w:val="0"/>
      <w:marRight w:val="0"/>
      <w:marTop w:val="0"/>
      <w:marBottom w:val="0"/>
      <w:divBdr>
        <w:top w:val="none" w:sz="0" w:space="0" w:color="auto"/>
        <w:left w:val="none" w:sz="0" w:space="0" w:color="auto"/>
        <w:bottom w:val="none" w:sz="0" w:space="0" w:color="auto"/>
        <w:right w:val="none" w:sz="0" w:space="0" w:color="auto"/>
      </w:divBdr>
      <w:divsChild>
        <w:div w:id="1642153223">
          <w:marLeft w:val="0"/>
          <w:marRight w:val="0"/>
          <w:marTop w:val="0"/>
          <w:marBottom w:val="0"/>
          <w:divBdr>
            <w:top w:val="none" w:sz="0" w:space="0" w:color="auto"/>
            <w:left w:val="none" w:sz="0" w:space="0" w:color="auto"/>
            <w:bottom w:val="none" w:sz="0" w:space="0" w:color="auto"/>
            <w:right w:val="none" w:sz="0" w:space="0" w:color="auto"/>
          </w:divBdr>
        </w:div>
      </w:divsChild>
    </w:div>
    <w:div w:id="1187863727">
      <w:bodyDiv w:val="1"/>
      <w:marLeft w:val="0"/>
      <w:marRight w:val="0"/>
      <w:marTop w:val="0"/>
      <w:marBottom w:val="0"/>
      <w:divBdr>
        <w:top w:val="none" w:sz="0" w:space="0" w:color="auto"/>
        <w:left w:val="none" w:sz="0" w:space="0" w:color="auto"/>
        <w:bottom w:val="none" w:sz="0" w:space="0" w:color="auto"/>
        <w:right w:val="none" w:sz="0" w:space="0" w:color="auto"/>
      </w:divBdr>
      <w:divsChild>
        <w:div w:id="113064141">
          <w:marLeft w:val="0"/>
          <w:marRight w:val="0"/>
          <w:marTop w:val="0"/>
          <w:marBottom w:val="0"/>
          <w:divBdr>
            <w:top w:val="none" w:sz="0" w:space="0" w:color="auto"/>
            <w:left w:val="none" w:sz="0" w:space="0" w:color="auto"/>
            <w:bottom w:val="none" w:sz="0" w:space="0" w:color="auto"/>
            <w:right w:val="none" w:sz="0" w:space="0" w:color="auto"/>
          </w:divBdr>
        </w:div>
        <w:div w:id="206258406">
          <w:marLeft w:val="0"/>
          <w:marRight w:val="0"/>
          <w:marTop w:val="0"/>
          <w:marBottom w:val="0"/>
          <w:divBdr>
            <w:top w:val="none" w:sz="0" w:space="0" w:color="auto"/>
            <w:left w:val="none" w:sz="0" w:space="0" w:color="auto"/>
            <w:bottom w:val="none" w:sz="0" w:space="0" w:color="auto"/>
            <w:right w:val="none" w:sz="0" w:space="0" w:color="auto"/>
          </w:divBdr>
        </w:div>
        <w:div w:id="240601105">
          <w:marLeft w:val="0"/>
          <w:marRight w:val="0"/>
          <w:marTop w:val="0"/>
          <w:marBottom w:val="0"/>
          <w:divBdr>
            <w:top w:val="none" w:sz="0" w:space="0" w:color="auto"/>
            <w:left w:val="none" w:sz="0" w:space="0" w:color="auto"/>
            <w:bottom w:val="none" w:sz="0" w:space="0" w:color="auto"/>
            <w:right w:val="none" w:sz="0" w:space="0" w:color="auto"/>
          </w:divBdr>
        </w:div>
        <w:div w:id="479078184">
          <w:marLeft w:val="0"/>
          <w:marRight w:val="0"/>
          <w:marTop w:val="0"/>
          <w:marBottom w:val="0"/>
          <w:divBdr>
            <w:top w:val="none" w:sz="0" w:space="0" w:color="auto"/>
            <w:left w:val="none" w:sz="0" w:space="0" w:color="auto"/>
            <w:bottom w:val="none" w:sz="0" w:space="0" w:color="auto"/>
            <w:right w:val="none" w:sz="0" w:space="0" w:color="auto"/>
          </w:divBdr>
        </w:div>
        <w:div w:id="615798347">
          <w:marLeft w:val="0"/>
          <w:marRight w:val="0"/>
          <w:marTop w:val="0"/>
          <w:marBottom w:val="0"/>
          <w:divBdr>
            <w:top w:val="none" w:sz="0" w:space="0" w:color="auto"/>
            <w:left w:val="none" w:sz="0" w:space="0" w:color="auto"/>
            <w:bottom w:val="none" w:sz="0" w:space="0" w:color="auto"/>
            <w:right w:val="none" w:sz="0" w:space="0" w:color="auto"/>
          </w:divBdr>
        </w:div>
        <w:div w:id="638271686">
          <w:marLeft w:val="0"/>
          <w:marRight w:val="0"/>
          <w:marTop w:val="0"/>
          <w:marBottom w:val="0"/>
          <w:divBdr>
            <w:top w:val="none" w:sz="0" w:space="0" w:color="auto"/>
            <w:left w:val="none" w:sz="0" w:space="0" w:color="auto"/>
            <w:bottom w:val="none" w:sz="0" w:space="0" w:color="auto"/>
            <w:right w:val="none" w:sz="0" w:space="0" w:color="auto"/>
          </w:divBdr>
        </w:div>
        <w:div w:id="666322962">
          <w:marLeft w:val="0"/>
          <w:marRight w:val="0"/>
          <w:marTop w:val="0"/>
          <w:marBottom w:val="0"/>
          <w:divBdr>
            <w:top w:val="none" w:sz="0" w:space="0" w:color="auto"/>
            <w:left w:val="none" w:sz="0" w:space="0" w:color="auto"/>
            <w:bottom w:val="none" w:sz="0" w:space="0" w:color="auto"/>
            <w:right w:val="none" w:sz="0" w:space="0" w:color="auto"/>
          </w:divBdr>
        </w:div>
        <w:div w:id="736435650">
          <w:marLeft w:val="0"/>
          <w:marRight w:val="0"/>
          <w:marTop w:val="0"/>
          <w:marBottom w:val="0"/>
          <w:divBdr>
            <w:top w:val="none" w:sz="0" w:space="0" w:color="auto"/>
            <w:left w:val="none" w:sz="0" w:space="0" w:color="auto"/>
            <w:bottom w:val="none" w:sz="0" w:space="0" w:color="auto"/>
            <w:right w:val="none" w:sz="0" w:space="0" w:color="auto"/>
          </w:divBdr>
        </w:div>
        <w:div w:id="937559350">
          <w:marLeft w:val="0"/>
          <w:marRight w:val="0"/>
          <w:marTop w:val="0"/>
          <w:marBottom w:val="0"/>
          <w:divBdr>
            <w:top w:val="none" w:sz="0" w:space="0" w:color="auto"/>
            <w:left w:val="none" w:sz="0" w:space="0" w:color="auto"/>
            <w:bottom w:val="none" w:sz="0" w:space="0" w:color="auto"/>
            <w:right w:val="none" w:sz="0" w:space="0" w:color="auto"/>
          </w:divBdr>
        </w:div>
        <w:div w:id="943607959">
          <w:marLeft w:val="0"/>
          <w:marRight w:val="0"/>
          <w:marTop w:val="0"/>
          <w:marBottom w:val="0"/>
          <w:divBdr>
            <w:top w:val="none" w:sz="0" w:space="0" w:color="auto"/>
            <w:left w:val="none" w:sz="0" w:space="0" w:color="auto"/>
            <w:bottom w:val="none" w:sz="0" w:space="0" w:color="auto"/>
            <w:right w:val="none" w:sz="0" w:space="0" w:color="auto"/>
          </w:divBdr>
        </w:div>
        <w:div w:id="1067611083">
          <w:marLeft w:val="0"/>
          <w:marRight w:val="0"/>
          <w:marTop w:val="0"/>
          <w:marBottom w:val="0"/>
          <w:divBdr>
            <w:top w:val="none" w:sz="0" w:space="0" w:color="auto"/>
            <w:left w:val="none" w:sz="0" w:space="0" w:color="auto"/>
            <w:bottom w:val="none" w:sz="0" w:space="0" w:color="auto"/>
            <w:right w:val="none" w:sz="0" w:space="0" w:color="auto"/>
          </w:divBdr>
        </w:div>
        <w:div w:id="1185828957">
          <w:marLeft w:val="0"/>
          <w:marRight w:val="0"/>
          <w:marTop w:val="0"/>
          <w:marBottom w:val="0"/>
          <w:divBdr>
            <w:top w:val="none" w:sz="0" w:space="0" w:color="auto"/>
            <w:left w:val="none" w:sz="0" w:space="0" w:color="auto"/>
            <w:bottom w:val="none" w:sz="0" w:space="0" w:color="auto"/>
            <w:right w:val="none" w:sz="0" w:space="0" w:color="auto"/>
          </w:divBdr>
        </w:div>
        <w:div w:id="1212577906">
          <w:marLeft w:val="0"/>
          <w:marRight w:val="0"/>
          <w:marTop w:val="0"/>
          <w:marBottom w:val="0"/>
          <w:divBdr>
            <w:top w:val="none" w:sz="0" w:space="0" w:color="auto"/>
            <w:left w:val="none" w:sz="0" w:space="0" w:color="auto"/>
            <w:bottom w:val="none" w:sz="0" w:space="0" w:color="auto"/>
            <w:right w:val="none" w:sz="0" w:space="0" w:color="auto"/>
          </w:divBdr>
        </w:div>
        <w:div w:id="1236358166">
          <w:marLeft w:val="0"/>
          <w:marRight w:val="0"/>
          <w:marTop w:val="0"/>
          <w:marBottom w:val="0"/>
          <w:divBdr>
            <w:top w:val="none" w:sz="0" w:space="0" w:color="auto"/>
            <w:left w:val="none" w:sz="0" w:space="0" w:color="auto"/>
            <w:bottom w:val="none" w:sz="0" w:space="0" w:color="auto"/>
            <w:right w:val="none" w:sz="0" w:space="0" w:color="auto"/>
          </w:divBdr>
        </w:div>
        <w:div w:id="1268349798">
          <w:marLeft w:val="0"/>
          <w:marRight w:val="0"/>
          <w:marTop w:val="0"/>
          <w:marBottom w:val="0"/>
          <w:divBdr>
            <w:top w:val="none" w:sz="0" w:space="0" w:color="auto"/>
            <w:left w:val="none" w:sz="0" w:space="0" w:color="auto"/>
            <w:bottom w:val="none" w:sz="0" w:space="0" w:color="auto"/>
            <w:right w:val="none" w:sz="0" w:space="0" w:color="auto"/>
          </w:divBdr>
        </w:div>
        <w:div w:id="1660108424">
          <w:marLeft w:val="0"/>
          <w:marRight w:val="0"/>
          <w:marTop w:val="0"/>
          <w:marBottom w:val="0"/>
          <w:divBdr>
            <w:top w:val="none" w:sz="0" w:space="0" w:color="auto"/>
            <w:left w:val="none" w:sz="0" w:space="0" w:color="auto"/>
            <w:bottom w:val="none" w:sz="0" w:space="0" w:color="auto"/>
            <w:right w:val="none" w:sz="0" w:space="0" w:color="auto"/>
          </w:divBdr>
        </w:div>
        <w:div w:id="1760173932">
          <w:marLeft w:val="0"/>
          <w:marRight w:val="0"/>
          <w:marTop w:val="0"/>
          <w:marBottom w:val="0"/>
          <w:divBdr>
            <w:top w:val="none" w:sz="0" w:space="0" w:color="auto"/>
            <w:left w:val="none" w:sz="0" w:space="0" w:color="auto"/>
            <w:bottom w:val="none" w:sz="0" w:space="0" w:color="auto"/>
            <w:right w:val="none" w:sz="0" w:space="0" w:color="auto"/>
          </w:divBdr>
        </w:div>
        <w:div w:id="1807428812">
          <w:marLeft w:val="0"/>
          <w:marRight w:val="0"/>
          <w:marTop w:val="0"/>
          <w:marBottom w:val="0"/>
          <w:divBdr>
            <w:top w:val="none" w:sz="0" w:space="0" w:color="auto"/>
            <w:left w:val="none" w:sz="0" w:space="0" w:color="auto"/>
            <w:bottom w:val="none" w:sz="0" w:space="0" w:color="auto"/>
            <w:right w:val="none" w:sz="0" w:space="0" w:color="auto"/>
          </w:divBdr>
        </w:div>
        <w:div w:id="1842235815">
          <w:marLeft w:val="0"/>
          <w:marRight w:val="0"/>
          <w:marTop w:val="0"/>
          <w:marBottom w:val="0"/>
          <w:divBdr>
            <w:top w:val="none" w:sz="0" w:space="0" w:color="auto"/>
            <w:left w:val="none" w:sz="0" w:space="0" w:color="auto"/>
            <w:bottom w:val="none" w:sz="0" w:space="0" w:color="auto"/>
            <w:right w:val="none" w:sz="0" w:space="0" w:color="auto"/>
          </w:divBdr>
        </w:div>
        <w:div w:id="1895384423">
          <w:marLeft w:val="0"/>
          <w:marRight w:val="0"/>
          <w:marTop w:val="0"/>
          <w:marBottom w:val="0"/>
          <w:divBdr>
            <w:top w:val="none" w:sz="0" w:space="0" w:color="auto"/>
            <w:left w:val="none" w:sz="0" w:space="0" w:color="auto"/>
            <w:bottom w:val="none" w:sz="0" w:space="0" w:color="auto"/>
            <w:right w:val="none" w:sz="0" w:space="0" w:color="auto"/>
          </w:divBdr>
        </w:div>
        <w:div w:id="1911889051">
          <w:marLeft w:val="0"/>
          <w:marRight w:val="0"/>
          <w:marTop w:val="0"/>
          <w:marBottom w:val="0"/>
          <w:divBdr>
            <w:top w:val="none" w:sz="0" w:space="0" w:color="auto"/>
            <w:left w:val="none" w:sz="0" w:space="0" w:color="auto"/>
            <w:bottom w:val="none" w:sz="0" w:space="0" w:color="auto"/>
            <w:right w:val="none" w:sz="0" w:space="0" w:color="auto"/>
          </w:divBdr>
        </w:div>
        <w:div w:id="2077850544">
          <w:marLeft w:val="0"/>
          <w:marRight w:val="0"/>
          <w:marTop w:val="0"/>
          <w:marBottom w:val="0"/>
          <w:divBdr>
            <w:top w:val="none" w:sz="0" w:space="0" w:color="auto"/>
            <w:left w:val="none" w:sz="0" w:space="0" w:color="auto"/>
            <w:bottom w:val="none" w:sz="0" w:space="0" w:color="auto"/>
            <w:right w:val="none" w:sz="0" w:space="0" w:color="auto"/>
          </w:divBdr>
        </w:div>
      </w:divsChild>
    </w:div>
    <w:div w:id="1189293636">
      <w:bodyDiv w:val="1"/>
      <w:marLeft w:val="0"/>
      <w:marRight w:val="0"/>
      <w:marTop w:val="0"/>
      <w:marBottom w:val="0"/>
      <w:divBdr>
        <w:top w:val="none" w:sz="0" w:space="0" w:color="auto"/>
        <w:left w:val="none" w:sz="0" w:space="0" w:color="auto"/>
        <w:bottom w:val="none" w:sz="0" w:space="0" w:color="auto"/>
        <w:right w:val="none" w:sz="0" w:space="0" w:color="auto"/>
      </w:divBdr>
    </w:div>
    <w:div w:id="1193347375">
      <w:bodyDiv w:val="1"/>
      <w:marLeft w:val="0"/>
      <w:marRight w:val="0"/>
      <w:marTop w:val="0"/>
      <w:marBottom w:val="0"/>
      <w:divBdr>
        <w:top w:val="none" w:sz="0" w:space="0" w:color="auto"/>
        <w:left w:val="none" w:sz="0" w:space="0" w:color="auto"/>
        <w:bottom w:val="none" w:sz="0" w:space="0" w:color="auto"/>
        <w:right w:val="none" w:sz="0" w:space="0" w:color="auto"/>
      </w:divBdr>
    </w:div>
    <w:div w:id="1195466302">
      <w:bodyDiv w:val="1"/>
      <w:marLeft w:val="0"/>
      <w:marRight w:val="0"/>
      <w:marTop w:val="0"/>
      <w:marBottom w:val="0"/>
      <w:divBdr>
        <w:top w:val="none" w:sz="0" w:space="0" w:color="auto"/>
        <w:left w:val="none" w:sz="0" w:space="0" w:color="auto"/>
        <w:bottom w:val="none" w:sz="0" w:space="0" w:color="auto"/>
        <w:right w:val="none" w:sz="0" w:space="0" w:color="auto"/>
      </w:divBdr>
    </w:div>
    <w:div w:id="1202673987">
      <w:bodyDiv w:val="1"/>
      <w:marLeft w:val="0"/>
      <w:marRight w:val="0"/>
      <w:marTop w:val="0"/>
      <w:marBottom w:val="0"/>
      <w:divBdr>
        <w:top w:val="none" w:sz="0" w:space="0" w:color="auto"/>
        <w:left w:val="none" w:sz="0" w:space="0" w:color="auto"/>
        <w:bottom w:val="none" w:sz="0" w:space="0" w:color="auto"/>
        <w:right w:val="none" w:sz="0" w:space="0" w:color="auto"/>
      </w:divBdr>
    </w:div>
    <w:div w:id="1205366896">
      <w:bodyDiv w:val="1"/>
      <w:marLeft w:val="0"/>
      <w:marRight w:val="0"/>
      <w:marTop w:val="0"/>
      <w:marBottom w:val="0"/>
      <w:divBdr>
        <w:top w:val="none" w:sz="0" w:space="0" w:color="auto"/>
        <w:left w:val="none" w:sz="0" w:space="0" w:color="auto"/>
        <w:bottom w:val="none" w:sz="0" w:space="0" w:color="auto"/>
        <w:right w:val="none" w:sz="0" w:space="0" w:color="auto"/>
      </w:divBdr>
    </w:div>
    <w:div w:id="1230459851">
      <w:bodyDiv w:val="1"/>
      <w:marLeft w:val="0"/>
      <w:marRight w:val="0"/>
      <w:marTop w:val="0"/>
      <w:marBottom w:val="0"/>
      <w:divBdr>
        <w:top w:val="none" w:sz="0" w:space="0" w:color="auto"/>
        <w:left w:val="none" w:sz="0" w:space="0" w:color="auto"/>
        <w:bottom w:val="none" w:sz="0" w:space="0" w:color="auto"/>
        <w:right w:val="none" w:sz="0" w:space="0" w:color="auto"/>
      </w:divBdr>
    </w:div>
    <w:div w:id="1269461527">
      <w:bodyDiv w:val="1"/>
      <w:marLeft w:val="0"/>
      <w:marRight w:val="0"/>
      <w:marTop w:val="0"/>
      <w:marBottom w:val="0"/>
      <w:divBdr>
        <w:top w:val="none" w:sz="0" w:space="0" w:color="auto"/>
        <w:left w:val="none" w:sz="0" w:space="0" w:color="auto"/>
        <w:bottom w:val="none" w:sz="0" w:space="0" w:color="auto"/>
        <w:right w:val="none" w:sz="0" w:space="0" w:color="auto"/>
      </w:divBdr>
    </w:div>
    <w:div w:id="1285773201">
      <w:bodyDiv w:val="1"/>
      <w:marLeft w:val="0"/>
      <w:marRight w:val="0"/>
      <w:marTop w:val="0"/>
      <w:marBottom w:val="0"/>
      <w:divBdr>
        <w:top w:val="none" w:sz="0" w:space="0" w:color="auto"/>
        <w:left w:val="none" w:sz="0" w:space="0" w:color="auto"/>
        <w:bottom w:val="none" w:sz="0" w:space="0" w:color="auto"/>
        <w:right w:val="none" w:sz="0" w:space="0" w:color="auto"/>
      </w:divBdr>
    </w:div>
    <w:div w:id="1302613498">
      <w:bodyDiv w:val="1"/>
      <w:marLeft w:val="0"/>
      <w:marRight w:val="0"/>
      <w:marTop w:val="0"/>
      <w:marBottom w:val="0"/>
      <w:divBdr>
        <w:top w:val="none" w:sz="0" w:space="0" w:color="auto"/>
        <w:left w:val="none" w:sz="0" w:space="0" w:color="auto"/>
        <w:bottom w:val="none" w:sz="0" w:space="0" w:color="auto"/>
        <w:right w:val="none" w:sz="0" w:space="0" w:color="auto"/>
      </w:divBdr>
    </w:div>
    <w:div w:id="1325087827">
      <w:bodyDiv w:val="1"/>
      <w:marLeft w:val="0"/>
      <w:marRight w:val="0"/>
      <w:marTop w:val="0"/>
      <w:marBottom w:val="0"/>
      <w:divBdr>
        <w:top w:val="none" w:sz="0" w:space="0" w:color="auto"/>
        <w:left w:val="none" w:sz="0" w:space="0" w:color="auto"/>
        <w:bottom w:val="none" w:sz="0" w:space="0" w:color="auto"/>
        <w:right w:val="none" w:sz="0" w:space="0" w:color="auto"/>
      </w:divBdr>
    </w:div>
    <w:div w:id="1332950915">
      <w:bodyDiv w:val="1"/>
      <w:marLeft w:val="0"/>
      <w:marRight w:val="0"/>
      <w:marTop w:val="0"/>
      <w:marBottom w:val="0"/>
      <w:divBdr>
        <w:top w:val="none" w:sz="0" w:space="0" w:color="auto"/>
        <w:left w:val="none" w:sz="0" w:space="0" w:color="auto"/>
        <w:bottom w:val="none" w:sz="0" w:space="0" w:color="auto"/>
        <w:right w:val="none" w:sz="0" w:space="0" w:color="auto"/>
      </w:divBdr>
    </w:div>
    <w:div w:id="1349679692">
      <w:bodyDiv w:val="1"/>
      <w:marLeft w:val="0"/>
      <w:marRight w:val="0"/>
      <w:marTop w:val="0"/>
      <w:marBottom w:val="0"/>
      <w:divBdr>
        <w:top w:val="none" w:sz="0" w:space="0" w:color="auto"/>
        <w:left w:val="none" w:sz="0" w:space="0" w:color="auto"/>
        <w:bottom w:val="none" w:sz="0" w:space="0" w:color="auto"/>
        <w:right w:val="none" w:sz="0" w:space="0" w:color="auto"/>
      </w:divBdr>
    </w:div>
    <w:div w:id="1393696451">
      <w:bodyDiv w:val="1"/>
      <w:marLeft w:val="0"/>
      <w:marRight w:val="0"/>
      <w:marTop w:val="0"/>
      <w:marBottom w:val="0"/>
      <w:divBdr>
        <w:top w:val="none" w:sz="0" w:space="0" w:color="auto"/>
        <w:left w:val="none" w:sz="0" w:space="0" w:color="auto"/>
        <w:bottom w:val="none" w:sz="0" w:space="0" w:color="auto"/>
        <w:right w:val="none" w:sz="0" w:space="0" w:color="auto"/>
      </w:divBdr>
      <w:divsChild>
        <w:div w:id="966159423">
          <w:marLeft w:val="0"/>
          <w:marRight w:val="0"/>
          <w:marTop w:val="0"/>
          <w:marBottom w:val="0"/>
          <w:divBdr>
            <w:top w:val="none" w:sz="0" w:space="0" w:color="auto"/>
            <w:left w:val="none" w:sz="0" w:space="0" w:color="auto"/>
            <w:bottom w:val="none" w:sz="0" w:space="0" w:color="auto"/>
            <w:right w:val="none" w:sz="0" w:space="0" w:color="auto"/>
          </w:divBdr>
        </w:div>
      </w:divsChild>
    </w:div>
    <w:div w:id="1397774720">
      <w:bodyDiv w:val="1"/>
      <w:marLeft w:val="0"/>
      <w:marRight w:val="0"/>
      <w:marTop w:val="0"/>
      <w:marBottom w:val="0"/>
      <w:divBdr>
        <w:top w:val="none" w:sz="0" w:space="0" w:color="auto"/>
        <w:left w:val="none" w:sz="0" w:space="0" w:color="auto"/>
        <w:bottom w:val="none" w:sz="0" w:space="0" w:color="auto"/>
        <w:right w:val="none" w:sz="0" w:space="0" w:color="auto"/>
      </w:divBdr>
    </w:div>
    <w:div w:id="1400977722">
      <w:bodyDiv w:val="1"/>
      <w:marLeft w:val="0"/>
      <w:marRight w:val="0"/>
      <w:marTop w:val="0"/>
      <w:marBottom w:val="0"/>
      <w:divBdr>
        <w:top w:val="none" w:sz="0" w:space="0" w:color="auto"/>
        <w:left w:val="none" w:sz="0" w:space="0" w:color="auto"/>
        <w:bottom w:val="none" w:sz="0" w:space="0" w:color="auto"/>
        <w:right w:val="none" w:sz="0" w:space="0" w:color="auto"/>
      </w:divBdr>
    </w:div>
    <w:div w:id="1433239242">
      <w:bodyDiv w:val="1"/>
      <w:marLeft w:val="0"/>
      <w:marRight w:val="0"/>
      <w:marTop w:val="0"/>
      <w:marBottom w:val="0"/>
      <w:divBdr>
        <w:top w:val="none" w:sz="0" w:space="0" w:color="auto"/>
        <w:left w:val="none" w:sz="0" w:space="0" w:color="auto"/>
        <w:bottom w:val="none" w:sz="0" w:space="0" w:color="auto"/>
        <w:right w:val="none" w:sz="0" w:space="0" w:color="auto"/>
      </w:divBdr>
    </w:div>
    <w:div w:id="1436049312">
      <w:bodyDiv w:val="1"/>
      <w:marLeft w:val="0"/>
      <w:marRight w:val="0"/>
      <w:marTop w:val="0"/>
      <w:marBottom w:val="0"/>
      <w:divBdr>
        <w:top w:val="none" w:sz="0" w:space="0" w:color="auto"/>
        <w:left w:val="none" w:sz="0" w:space="0" w:color="auto"/>
        <w:bottom w:val="none" w:sz="0" w:space="0" w:color="auto"/>
        <w:right w:val="none" w:sz="0" w:space="0" w:color="auto"/>
      </w:divBdr>
    </w:div>
    <w:div w:id="1441995940">
      <w:bodyDiv w:val="1"/>
      <w:marLeft w:val="0"/>
      <w:marRight w:val="0"/>
      <w:marTop w:val="0"/>
      <w:marBottom w:val="0"/>
      <w:divBdr>
        <w:top w:val="none" w:sz="0" w:space="0" w:color="auto"/>
        <w:left w:val="none" w:sz="0" w:space="0" w:color="auto"/>
        <w:bottom w:val="none" w:sz="0" w:space="0" w:color="auto"/>
        <w:right w:val="none" w:sz="0" w:space="0" w:color="auto"/>
      </w:divBdr>
    </w:div>
    <w:div w:id="1448818204">
      <w:bodyDiv w:val="1"/>
      <w:marLeft w:val="0"/>
      <w:marRight w:val="0"/>
      <w:marTop w:val="0"/>
      <w:marBottom w:val="0"/>
      <w:divBdr>
        <w:top w:val="none" w:sz="0" w:space="0" w:color="auto"/>
        <w:left w:val="none" w:sz="0" w:space="0" w:color="auto"/>
        <w:bottom w:val="none" w:sz="0" w:space="0" w:color="auto"/>
        <w:right w:val="none" w:sz="0" w:space="0" w:color="auto"/>
      </w:divBdr>
    </w:div>
    <w:div w:id="1460762218">
      <w:bodyDiv w:val="1"/>
      <w:marLeft w:val="0"/>
      <w:marRight w:val="0"/>
      <w:marTop w:val="0"/>
      <w:marBottom w:val="0"/>
      <w:divBdr>
        <w:top w:val="none" w:sz="0" w:space="0" w:color="auto"/>
        <w:left w:val="none" w:sz="0" w:space="0" w:color="auto"/>
        <w:bottom w:val="none" w:sz="0" w:space="0" w:color="auto"/>
        <w:right w:val="none" w:sz="0" w:space="0" w:color="auto"/>
      </w:divBdr>
    </w:div>
    <w:div w:id="1471551577">
      <w:bodyDiv w:val="1"/>
      <w:marLeft w:val="0"/>
      <w:marRight w:val="0"/>
      <w:marTop w:val="0"/>
      <w:marBottom w:val="0"/>
      <w:divBdr>
        <w:top w:val="none" w:sz="0" w:space="0" w:color="auto"/>
        <w:left w:val="none" w:sz="0" w:space="0" w:color="auto"/>
        <w:bottom w:val="none" w:sz="0" w:space="0" w:color="auto"/>
        <w:right w:val="none" w:sz="0" w:space="0" w:color="auto"/>
      </w:divBdr>
    </w:div>
    <w:div w:id="1475105712">
      <w:bodyDiv w:val="1"/>
      <w:marLeft w:val="0"/>
      <w:marRight w:val="0"/>
      <w:marTop w:val="0"/>
      <w:marBottom w:val="0"/>
      <w:divBdr>
        <w:top w:val="none" w:sz="0" w:space="0" w:color="auto"/>
        <w:left w:val="none" w:sz="0" w:space="0" w:color="auto"/>
        <w:bottom w:val="none" w:sz="0" w:space="0" w:color="auto"/>
        <w:right w:val="none" w:sz="0" w:space="0" w:color="auto"/>
      </w:divBdr>
    </w:div>
    <w:div w:id="1503593236">
      <w:bodyDiv w:val="1"/>
      <w:marLeft w:val="0"/>
      <w:marRight w:val="0"/>
      <w:marTop w:val="0"/>
      <w:marBottom w:val="0"/>
      <w:divBdr>
        <w:top w:val="none" w:sz="0" w:space="0" w:color="auto"/>
        <w:left w:val="none" w:sz="0" w:space="0" w:color="auto"/>
        <w:bottom w:val="none" w:sz="0" w:space="0" w:color="auto"/>
        <w:right w:val="none" w:sz="0" w:space="0" w:color="auto"/>
      </w:divBdr>
    </w:div>
    <w:div w:id="1515807000">
      <w:bodyDiv w:val="1"/>
      <w:marLeft w:val="0"/>
      <w:marRight w:val="0"/>
      <w:marTop w:val="0"/>
      <w:marBottom w:val="0"/>
      <w:divBdr>
        <w:top w:val="none" w:sz="0" w:space="0" w:color="auto"/>
        <w:left w:val="none" w:sz="0" w:space="0" w:color="auto"/>
        <w:bottom w:val="none" w:sz="0" w:space="0" w:color="auto"/>
        <w:right w:val="none" w:sz="0" w:space="0" w:color="auto"/>
      </w:divBdr>
    </w:div>
    <w:div w:id="1539855578">
      <w:bodyDiv w:val="1"/>
      <w:marLeft w:val="0"/>
      <w:marRight w:val="0"/>
      <w:marTop w:val="0"/>
      <w:marBottom w:val="0"/>
      <w:divBdr>
        <w:top w:val="none" w:sz="0" w:space="0" w:color="auto"/>
        <w:left w:val="none" w:sz="0" w:space="0" w:color="auto"/>
        <w:bottom w:val="none" w:sz="0" w:space="0" w:color="auto"/>
        <w:right w:val="none" w:sz="0" w:space="0" w:color="auto"/>
      </w:divBdr>
    </w:div>
    <w:div w:id="1540433510">
      <w:bodyDiv w:val="1"/>
      <w:marLeft w:val="0"/>
      <w:marRight w:val="0"/>
      <w:marTop w:val="0"/>
      <w:marBottom w:val="0"/>
      <w:divBdr>
        <w:top w:val="none" w:sz="0" w:space="0" w:color="auto"/>
        <w:left w:val="none" w:sz="0" w:space="0" w:color="auto"/>
        <w:bottom w:val="none" w:sz="0" w:space="0" w:color="auto"/>
        <w:right w:val="none" w:sz="0" w:space="0" w:color="auto"/>
      </w:divBdr>
    </w:div>
    <w:div w:id="1559124062">
      <w:bodyDiv w:val="1"/>
      <w:marLeft w:val="0"/>
      <w:marRight w:val="0"/>
      <w:marTop w:val="0"/>
      <w:marBottom w:val="0"/>
      <w:divBdr>
        <w:top w:val="none" w:sz="0" w:space="0" w:color="auto"/>
        <w:left w:val="none" w:sz="0" w:space="0" w:color="auto"/>
        <w:bottom w:val="none" w:sz="0" w:space="0" w:color="auto"/>
        <w:right w:val="none" w:sz="0" w:space="0" w:color="auto"/>
      </w:divBdr>
    </w:div>
    <w:div w:id="1567380121">
      <w:bodyDiv w:val="1"/>
      <w:marLeft w:val="0"/>
      <w:marRight w:val="0"/>
      <w:marTop w:val="0"/>
      <w:marBottom w:val="0"/>
      <w:divBdr>
        <w:top w:val="none" w:sz="0" w:space="0" w:color="auto"/>
        <w:left w:val="none" w:sz="0" w:space="0" w:color="auto"/>
        <w:bottom w:val="none" w:sz="0" w:space="0" w:color="auto"/>
        <w:right w:val="none" w:sz="0" w:space="0" w:color="auto"/>
      </w:divBdr>
    </w:div>
    <w:div w:id="1576894340">
      <w:bodyDiv w:val="1"/>
      <w:marLeft w:val="0"/>
      <w:marRight w:val="0"/>
      <w:marTop w:val="0"/>
      <w:marBottom w:val="0"/>
      <w:divBdr>
        <w:top w:val="none" w:sz="0" w:space="0" w:color="auto"/>
        <w:left w:val="none" w:sz="0" w:space="0" w:color="auto"/>
        <w:bottom w:val="none" w:sz="0" w:space="0" w:color="auto"/>
        <w:right w:val="none" w:sz="0" w:space="0" w:color="auto"/>
      </w:divBdr>
    </w:div>
    <w:div w:id="1579635730">
      <w:bodyDiv w:val="1"/>
      <w:marLeft w:val="0"/>
      <w:marRight w:val="0"/>
      <w:marTop w:val="0"/>
      <w:marBottom w:val="0"/>
      <w:divBdr>
        <w:top w:val="none" w:sz="0" w:space="0" w:color="auto"/>
        <w:left w:val="none" w:sz="0" w:space="0" w:color="auto"/>
        <w:bottom w:val="none" w:sz="0" w:space="0" w:color="auto"/>
        <w:right w:val="none" w:sz="0" w:space="0" w:color="auto"/>
      </w:divBdr>
    </w:div>
    <w:div w:id="1591965812">
      <w:bodyDiv w:val="1"/>
      <w:marLeft w:val="0"/>
      <w:marRight w:val="0"/>
      <w:marTop w:val="0"/>
      <w:marBottom w:val="0"/>
      <w:divBdr>
        <w:top w:val="none" w:sz="0" w:space="0" w:color="auto"/>
        <w:left w:val="none" w:sz="0" w:space="0" w:color="auto"/>
        <w:bottom w:val="none" w:sz="0" w:space="0" w:color="auto"/>
        <w:right w:val="none" w:sz="0" w:space="0" w:color="auto"/>
      </w:divBdr>
    </w:div>
    <w:div w:id="1659264913">
      <w:bodyDiv w:val="1"/>
      <w:marLeft w:val="0"/>
      <w:marRight w:val="0"/>
      <w:marTop w:val="0"/>
      <w:marBottom w:val="0"/>
      <w:divBdr>
        <w:top w:val="none" w:sz="0" w:space="0" w:color="auto"/>
        <w:left w:val="none" w:sz="0" w:space="0" w:color="auto"/>
        <w:bottom w:val="none" w:sz="0" w:space="0" w:color="auto"/>
        <w:right w:val="none" w:sz="0" w:space="0" w:color="auto"/>
      </w:divBdr>
      <w:divsChild>
        <w:div w:id="1873640547">
          <w:marLeft w:val="0"/>
          <w:marRight w:val="0"/>
          <w:marTop w:val="0"/>
          <w:marBottom w:val="0"/>
          <w:divBdr>
            <w:top w:val="none" w:sz="0" w:space="0" w:color="auto"/>
            <w:left w:val="none" w:sz="0" w:space="0" w:color="auto"/>
            <w:bottom w:val="none" w:sz="0" w:space="0" w:color="auto"/>
            <w:right w:val="none" w:sz="0" w:space="0" w:color="auto"/>
          </w:divBdr>
        </w:div>
      </w:divsChild>
    </w:div>
    <w:div w:id="1679769893">
      <w:bodyDiv w:val="1"/>
      <w:marLeft w:val="0"/>
      <w:marRight w:val="0"/>
      <w:marTop w:val="0"/>
      <w:marBottom w:val="0"/>
      <w:divBdr>
        <w:top w:val="none" w:sz="0" w:space="0" w:color="auto"/>
        <w:left w:val="none" w:sz="0" w:space="0" w:color="auto"/>
        <w:bottom w:val="none" w:sz="0" w:space="0" w:color="auto"/>
        <w:right w:val="none" w:sz="0" w:space="0" w:color="auto"/>
      </w:divBdr>
    </w:div>
    <w:div w:id="1682120871">
      <w:bodyDiv w:val="1"/>
      <w:marLeft w:val="0"/>
      <w:marRight w:val="0"/>
      <w:marTop w:val="0"/>
      <w:marBottom w:val="0"/>
      <w:divBdr>
        <w:top w:val="none" w:sz="0" w:space="0" w:color="auto"/>
        <w:left w:val="none" w:sz="0" w:space="0" w:color="auto"/>
        <w:bottom w:val="none" w:sz="0" w:space="0" w:color="auto"/>
        <w:right w:val="none" w:sz="0" w:space="0" w:color="auto"/>
      </w:divBdr>
    </w:div>
    <w:div w:id="1695887951">
      <w:bodyDiv w:val="1"/>
      <w:marLeft w:val="0"/>
      <w:marRight w:val="0"/>
      <w:marTop w:val="0"/>
      <w:marBottom w:val="0"/>
      <w:divBdr>
        <w:top w:val="none" w:sz="0" w:space="0" w:color="auto"/>
        <w:left w:val="none" w:sz="0" w:space="0" w:color="auto"/>
        <w:bottom w:val="none" w:sz="0" w:space="0" w:color="auto"/>
        <w:right w:val="none" w:sz="0" w:space="0" w:color="auto"/>
      </w:divBdr>
    </w:div>
    <w:div w:id="1709404863">
      <w:bodyDiv w:val="1"/>
      <w:marLeft w:val="0"/>
      <w:marRight w:val="0"/>
      <w:marTop w:val="0"/>
      <w:marBottom w:val="0"/>
      <w:divBdr>
        <w:top w:val="none" w:sz="0" w:space="0" w:color="auto"/>
        <w:left w:val="none" w:sz="0" w:space="0" w:color="auto"/>
        <w:bottom w:val="none" w:sz="0" w:space="0" w:color="auto"/>
        <w:right w:val="none" w:sz="0" w:space="0" w:color="auto"/>
      </w:divBdr>
    </w:div>
    <w:div w:id="1727872133">
      <w:bodyDiv w:val="1"/>
      <w:marLeft w:val="0"/>
      <w:marRight w:val="0"/>
      <w:marTop w:val="0"/>
      <w:marBottom w:val="0"/>
      <w:divBdr>
        <w:top w:val="none" w:sz="0" w:space="0" w:color="auto"/>
        <w:left w:val="none" w:sz="0" w:space="0" w:color="auto"/>
        <w:bottom w:val="none" w:sz="0" w:space="0" w:color="auto"/>
        <w:right w:val="none" w:sz="0" w:space="0" w:color="auto"/>
      </w:divBdr>
    </w:div>
    <w:div w:id="1740901394">
      <w:bodyDiv w:val="1"/>
      <w:marLeft w:val="0"/>
      <w:marRight w:val="0"/>
      <w:marTop w:val="0"/>
      <w:marBottom w:val="0"/>
      <w:divBdr>
        <w:top w:val="none" w:sz="0" w:space="0" w:color="auto"/>
        <w:left w:val="none" w:sz="0" w:space="0" w:color="auto"/>
        <w:bottom w:val="none" w:sz="0" w:space="0" w:color="auto"/>
        <w:right w:val="none" w:sz="0" w:space="0" w:color="auto"/>
      </w:divBdr>
    </w:div>
    <w:div w:id="1742172472">
      <w:bodyDiv w:val="1"/>
      <w:marLeft w:val="0"/>
      <w:marRight w:val="0"/>
      <w:marTop w:val="0"/>
      <w:marBottom w:val="0"/>
      <w:divBdr>
        <w:top w:val="none" w:sz="0" w:space="0" w:color="auto"/>
        <w:left w:val="none" w:sz="0" w:space="0" w:color="auto"/>
        <w:bottom w:val="none" w:sz="0" w:space="0" w:color="auto"/>
        <w:right w:val="none" w:sz="0" w:space="0" w:color="auto"/>
      </w:divBdr>
    </w:div>
    <w:div w:id="1747024675">
      <w:bodyDiv w:val="1"/>
      <w:marLeft w:val="0"/>
      <w:marRight w:val="0"/>
      <w:marTop w:val="0"/>
      <w:marBottom w:val="0"/>
      <w:divBdr>
        <w:top w:val="none" w:sz="0" w:space="0" w:color="auto"/>
        <w:left w:val="none" w:sz="0" w:space="0" w:color="auto"/>
        <w:bottom w:val="none" w:sz="0" w:space="0" w:color="auto"/>
        <w:right w:val="none" w:sz="0" w:space="0" w:color="auto"/>
      </w:divBdr>
    </w:div>
    <w:div w:id="1751655393">
      <w:bodyDiv w:val="1"/>
      <w:marLeft w:val="0"/>
      <w:marRight w:val="0"/>
      <w:marTop w:val="0"/>
      <w:marBottom w:val="0"/>
      <w:divBdr>
        <w:top w:val="none" w:sz="0" w:space="0" w:color="auto"/>
        <w:left w:val="none" w:sz="0" w:space="0" w:color="auto"/>
        <w:bottom w:val="none" w:sz="0" w:space="0" w:color="auto"/>
        <w:right w:val="none" w:sz="0" w:space="0" w:color="auto"/>
      </w:divBdr>
    </w:div>
    <w:div w:id="1756591798">
      <w:bodyDiv w:val="1"/>
      <w:marLeft w:val="0"/>
      <w:marRight w:val="0"/>
      <w:marTop w:val="0"/>
      <w:marBottom w:val="0"/>
      <w:divBdr>
        <w:top w:val="none" w:sz="0" w:space="0" w:color="auto"/>
        <w:left w:val="none" w:sz="0" w:space="0" w:color="auto"/>
        <w:bottom w:val="none" w:sz="0" w:space="0" w:color="auto"/>
        <w:right w:val="none" w:sz="0" w:space="0" w:color="auto"/>
      </w:divBdr>
    </w:div>
    <w:div w:id="1765809391">
      <w:bodyDiv w:val="1"/>
      <w:marLeft w:val="0"/>
      <w:marRight w:val="0"/>
      <w:marTop w:val="0"/>
      <w:marBottom w:val="0"/>
      <w:divBdr>
        <w:top w:val="none" w:sz="0" w:space="0" w:color="auto"/>
        <w:left w:val="none" w:sz="0" w:space="0" w:color="auto"/>
        <w:bottom w:val="none" w:sz="0" w:space="0" w:color="auto"/>
        <w:right w:val="none" w:sz="0" w:space="0" w:color="auto"/>
      </w:divBdr>
    </w:div>
    <w:div w:id="1766145819">
      <w:bodyDiv w:val="1"/>
      <w:marLeft w:val="0"/>
      <w:marRight w:val="0"/>
      <w:marTop w:val="0"/>
      <w:marBottom w:val="0"/>
      <w:divBdr>
        <w:top w:val="none" w:sz="0" w:space="0" w:color="auto"/>
        <w:left w:val="none" w:sz="0" w:space="0" w:color="auto"/>
        <w:bottom w:val="none" w:sz="0" w:space="0" w:color="auto"/>
        <w:right w:val="none" w:sz="0" w:space="0" w:color="auto"/>
      </w:divBdr>
    </w:div>
    <w:div w:id="1785492247">
      <w:bodyDiv w:val="1"/>
      <w:marLeft w:val="0"/>
      <w:marRight w:val="0"/>
      <w:marTop w:val="0"/>
      <w:marBottom w:val="0"/>
      <w:divBdr>
        <w:top w:val="none" w:sz="0" w:space="0" w:color="auto"/>
        <w:left w:val="none" w:sz="0" w:space="0" w:color="auto"/>
        <w:bottom w:val="none" w:sz="0" w:space="0" w:color="auto"/>
        <w:right w:val="none" w:sz="0" w:space="0" w:color="auto"/>
      </w:divBdr>
    </w:div>
    <w:div w:id="1816331057">
      <w:bodyDiv w:val="1"/>
      <w:marLeft w:val="0"/>
      <w:marRight w:val="0"/>
      <w:marTop w:val="0"/>
      <w:marBottom w:val="0"/>
      <w:divBdr>
        <w:top w:val="none" w:sz="0" w:space="0" w:color="auto"/>
        <w:left w:val="none" w:sz="0" w:space="0" w:color="auto"/>
        <w:bottom w:val="none" w:sz="0" w:space="0" w:color="auto"/>
        <w:right w:val="none" w:sz="0" w:space="0" w:color="auto"/>
      </w:divBdr>
    </w:div>
    <w:div w:id="1817407029">
      <w:bodyDiv w:val="1"/>
      <w:marLeft w:val="0"/>
      <w:marRight w:val="0"/>
      <w:marTop w:val="0"/>
      <w:marBottom w:val="0"/>
      <w:divBdr>
        <w:top w:val="none" w:sz="0" w:space="0" w:color="auto"/>
        <w:left w:val="none" w:sz="0" w:space="0" w:color="auto"/>
        <w:bottom w:val="none" w:sz="0" w:space="0" w:color="auto"/>
        <w:right w:val="none" w:sz="0" w:space="0" w:color="auto"/>
      </w:divBdr>
    </w:div>
    <w:div w:id="1843927425">
      <w:bodyDiv w:val="1"/>
      <w:marLeft w:val="0"/>
      <w:marRight w:val="0"/>
      <w:marTop w:val="0"/>
      <w:marBottom w:val="0"/>
      <w:divBdr>
        <w:top w:val="none" w:sz="0" w:space="0" w:color="auto"/>
        <w:left w:val="none" w:sz="0" w:space="0" w:color="auto"/>
        <w:bottom w:val="none" w:sz="0" w:space="0" w:color="auto"/>
        <w:right w:val="none" w:sz="0" w:space="0" w:color="auto"/>
      </w:divBdr>
    </w:div>
    <w:div w:id="1844081576">
      <w:bodyDiv w:val="1"/>
      <w:marLeft w:val="0"/>
      <w:marRight w:val="0"/>
      <w:marTop w:val="0"/>
      <w:marBottom w:val="0"/>
      <w:divBdr>
        <w:top w:val="none" w:sz="0" w:space="0" w:color="auto"/>
        <w:left w:val="none" w:sz="0" w:space="0" w:color="auto"/>
        <w:bottom w:val="none" w:sz="0" w:space="0" w:color="auto"/>
        <w:right w:val="none" w:sz="0" w:space="0" w:color="auto"/>
      </w:divBdr>
    </w:div>
    <w:div w:id="1844394021">
      <w:bodyDiv w:val="1"/>
      <w:marLeft w:val="0"/>
      <w:marRight w:val="0"/>
      <w:marTop w:val="0"/>
      <w:marBottom w:val="0"/>
      <w:divBdr>
        <w:top w:val="none" w:sz="0" w:space="0" w:color="auto"/>
        <w:left w:val="none" w:sz="0" w:space="0" w:color="auto"/>
        <w:bottom w:val="none" w:sz="0" w:space="0" w:color="auto"/>
        <w:right w:val="none" w:sz="0" w:space="0" w:color="auto"/>
      </w:divBdr>
    </w:div>
    <w:div w:id="1854371843">
      <w:bodyDiv w:val="1"/>
      <w:marLeft w:val="0"/>
      <w:marRight w:val="0"/>
      <w:marTop w:val="0"/>
      <w:marBottom w:val="0"/>
      <w:divBdr>
        <w:top w:val="none" w:sz="0" w:space="0" w:color="auto"/>
        <w:left w:val="none" w:sz="0" w:space="0" w:color="auto"/>
        <w:bottom w:val="none" w:sz="0" w:space="0" w:color="auto"/>
        <w:right w:val="none" w:sz="0" w:space="0" w:color="auto"/>
      </w:divBdr>
    </w:div>
    <w:div w:id="1868366834">
      <w:bodyDiv w:val="1"/>
      <w:marLeft w:val="0"/>
      <w:marRight w:val="0"/>
      <w:marTop w:val="0"/>
      <w:marBottom w:val="0"/>
      <w:divBdr>
        <w:top w:val="none" w:sz="0" w:space="0" w:color="auto"/>
        <w:left w:val="none" w:sz="0" w:space="0" w:color="auto"/>
        <w:bottom w:val="none" w:sz="0" w:space="0" w:color="auto"/>
        <w:right w:val="none" w:sz="0" w:space="0" w:color="auto"/>
      </w:divBdr>
    </w:div>
    <w:div w:id="1883905220">
      <w:bodyDiv w:val="1"/>
      <w:marLeft w:val="0"/>
      <w:marRight w:val="0"/>
      <w:marTop w:val="0"/>
      <w:marBottom w:val="0"/>
      <w:divBdr>
        <w:top w:val="none" w:sz="0" w:space="0" w:color="auto"/>
        <w:left w:val="none" w:sz="0" w:space="0" w:color="auto"/>
        <w:bottom w:val="none" w:sz="0" w:space="0" w:color="auto"/>
        <w:right w:val="none" w:sz="0" w:space="0" w:color="auto"/>
      </w:divBdr>
    </w:div>
    <w:div w:id="1896160200">
      <w:bodyDiv w:val="1"/>
      <w:marLeft w:val="0"/>
      <w:marRight w:val="0"/>
      <w:marTop w:val="0"/>
      <w:marBottom w:val="0"/>
      <w:divBdr>
        <w:top w:val="none" w:sz="0" w:space="0" w:color="auto"/>
        <w:left w:val="none" w:sz="0" w:space="0" w:color="auto"/>
        <w:bottom w:val="none" w:sz="0" w:space="0" w:color="auto"/>
        <w:right w:val="none" w:sz="0" w:space="0" w:color="auto"/>
      </w:divBdr>
    </w:div>
    <w:div w:id="1905950099">
      <w:bodyDiv w:val="1"/>
      <w:marLeft w:val="0"/>
      <w:marRight w:val="0"/>
      <w:marTop w:val="0"/>
      <w:marBottom w:val="0"/>
      <w:divBdr>
        <w:top w:val="none" w:sz="0" w:space="0" w:color="auto"/>
        <w:left w:val="none" w:sz="0" w:space="0" w:color="auto"/>
        <w:bottom w:val="none" w:sz="0" w:space="0" w:color="auto"/>
        <w:right w:val="none" w:sz="0" w:space="0" w:color="auto"/>
      </w:divBdr>
    </w:div>
    <w:div w:id="1914046141">
      <w:bodyDiv w:val="1"/>
      <w:marLeft w:val="0"/>
      <w:marRight w:val="0"/>
      <w:marTop w:val="0"/>
      <w:marBottom w:val="0"/>
      <w:divBdr>
        <w:top w:val="none" w:sz="0" w:space="0" w:color="auto"/>
        <w:left w:val="none" w:sz="0" w:space="0" w:color="auto"/>
        <w:bottom w:val="none" w:sz="0" w:space="0" w:color="auto"/>
        <w:right w:val="none" w:sz="0" w:space="0" w:color="auto"/>
      </w:divBdr>
    </w:div>
    <w:div w:id="1925652273">
      <w:bodyDiv w:val="1"/>
      <w:marLeft w:val="0"/>
      <w:marRight w:val="0"/>
      <w:marTop w:val="0"/>
      <w:marBottom w:val="0"/>
      <w:divBdr>
        <w:top w:val="none" w:sz="0" w:space="0" w:color="auto"/>
        <w:left w:val="none" w:sz="0" w:space="0" w:color="auto"/>
        <w:bottom w:val="none" w:sz="0" w:space="0" w:color="auto"/>
        <w:right w:val="none" w:sz="0" w:space="0" w:color="auto"/>
      </w:divBdr>
    </w:div>
    <w:div w:id="1934897730">
      <w:bodyDiv w:val="1"/>
      <w:marLeft w:val="0"/>
      <w:marRight w:val="0"/>
      <w:marTop w:val="0"/>
      <w:marBottom w:val="0"/>
      <w:divBdr>
        <w:top w:val="none" w:sz="0" w:space="0" w:color="auto"/>
        <w:left w:val="none" w:sz="0" w:space="0" w:color="auto"/>
        <w:bottom w:val="none" w:sz="0" w:space="0" w:color="auto"/>
        <w:right w:val="none" w:sz="0" w:space="0" w:color="auto"/>
      </w:divBdr>
    </w:div>
    <w:div w:id="1942373381">
      <w:bodyDiv w:val="1"/>
      <w:marLeft w:val="0"/>
      <w:marRight w:val="0"/>
      <w:marTop w:val="0"/>
      <w:marBottom w:val="0"/>
      <w:divBdr>
        <w:top w:val="none" w:sz="0" w:space="0" w:color="auto"/>
        <w:left w:val="none" w:sz="0" w:space="0" w:color="auto"/>
        <w:bottom w:val="none" w:sz="0" w:space="0" w:color="auto"/>
        <w:right w:val="none" w:sz="0" w:space="0" w:color="auto"/>
      </w:divBdr>
    </w:div>
    <w:div w:id="1963683261">
      <w:bodyDiv w:val="1"/>
      <w:marLeft w:val="0"/>
      <w:marRight w:val="0"/>
      <w:marTop w:val="0"/>
      <w:marBottom w:val="0"/>
      <w:divBdr>
        <w:top w:val="none" w:sz="0" w:space="0" w:color="auto"/>
        <w:left w:val="none" w:sz="0" w:space="0" w:color="auto"/>
        <w:bottom w:val="none" w:sz="0" w:space="0" w:color="auto"/>
        <w:right w:val="none" w:sz="0" w:space="0" w:color="auto"/>
      </w:divBdr>
    </w:div>
    <w:div w:id="1964117869">
      <w:bodyDiv w:val="1"/>
      <w:marLeft w:val="0"/>
      <w:marRight w:val="0"/>
      <w:marTop w:val="0"/>
      <w:marBottom w:val="0"/>
      <w:divBdr>
        <w:top w:val="none" w:sz="0" w:space="0" w:color="auto"/>
        <w:left w:val="none" w:sz="0" w:space="0" w:color="auto"/>
        <w:bottom w:val="none" w:sz="0" w:space="0" w:color="auto"/>
        <w:right w:val="none" w:sz="0" w:space="0" w:color="auto"/>
      </w:divBdr>
    </w:div>
    <w:div w:id="1972251508">
      <w:bodyDiv w:val="1"/>
      <w:marLeft w:val="0"/>
      <w:marRight w:val="0"/>
      <w:marTop w:val="0"/>
      <w:marBottom w:val="0"/>
      <w:divBdr>
        <w:top w:val="none" w:sz="0" w:space="0" w:color="auto"/>
        <w:left w:val="none" w:sz="0" w:space="0" w:color="auto"/>
        <w:bottom w:val="none" w:sz="0" w:space="0" w:color="auto"/>
        <w:right w:val="none" w:sz="0" w:space="0" w:color="auto"/>
      </w:divBdr>
    </w:div>
    <w:div w:id="1979603565">
      <w:bodyDiv w:val="1"/>
      <w:marLeft w:val="0"/>
      <w:marRight w:val="0"/>
      <w:marTop w:val="0"/>
      <w:marBottom w:val="0"/>
      <w:divBdr>
        <w:top w:val="none" w:sz="0" w:space="0" w:color="auto"/>
        <w:left w:val="none" w:sz="0" w:space="0" w:color="auto"/>
        <w:bottom w:val="none" w:sz="0" w:space="0" w:color="auto"/>
        <w:right w:val="none" w:sz="0" w:space="0" w:color="auto"/>
      </w:divBdr>
    </w:div>
    <w:div w:id="2000302302">
      <w:bodyDiv w:val="1"/>
      <w:marLeft w:val="0"/>
      <w:marRight w:val="0"/>
      <w:marTop w:val="0"/>
      <w:marBottom w:val="0"/>
      <w:divBdr>
        <w:top w:val="none" w:sz="0" w:space="0" w:color="auto"/>
        <w:left w:val="none" w:sz="0" w:space="0" w:color="auto"/>
        <w:bottom w:val="none" w:sz="0" w:space="0" w:color="auto"/>
        <w:right w:val="none" w:sz="0" w:space="0" w:color="auto"/>
      </w:divBdr>
    </w:div>
    <w:div w:id="2020622131">
      <w:bodyDiv w:val="1"/>
      <w:marLeft w:val="0"/>
      <w:marRight w:val="0"/>
      <w:marTop w:val="0"/>
      <w:marBottom w:val="0"/>
      <w:divBdr>
        <w:top w:val="none" w:sz="0" w:space="0" w:color="auto"/>
        <w:left w:val="none" w:sz="0" w:space="0" w:color="auto"/>
        <w:bottom w:val="none" w:sz="0" w:space="0" w:color="auto"/>
        <w:right w:val="none" w:sz="0" w:space="0" w:color="auto"/>
      </w:divBdr>
    </w:div>
    <w:div w:id="2022050824">
      <w:bodyDiv w:val="1"/>
      <w:marLeft w:val="0"/>
      <w:marRight w:val="0"/>
      <w:marTop w:val="0"/>
      <w:marBottom w:val="0"/>
      <w:divBdr>
        <w:top w:val="none" w:sz="0" w:space="0" w:color="auto"/>
        <w:left w:val="none" w:sz="0" w:space="0" w:color="auto"/>
        <w:bottom w:val="none" w:sz="0" w:space="0" w:color="auto"/>
        <w:right w:val="none" w:sz="0" w:space="0" w:color="auto"/>
      </w:divBdr>
    </w:div>
    <w:div w:id="2026207179">
      <w:bodyDiv w:val="1"/>
      <w:marLeft w:val="0"/>
      <w:marRight w:val="0"/>
      <w:marTop w:val="0"/>
      <w:marBottom w:val="0"/>
      <w:divBdr>
        <w:top w:val="none" w:sz="0" w:space="0" w:color="auto"/>
        <w:left w:val="none" w:sz="0" w:space="0" w:color="auto"/>
        <w:bottom w:val="none" w:sz="0" w:space="0" w:color="auto"/>
        <w:right w:val="none" w:sz="0" w:space="0" w:color="auto"/>
      </w:divBdr>
    </w:div>
    <w:div w:id="2066947228">
      <w:bodyDiv w:val="1"/>
      <w:marLeft w:val="0"/>
      <w:marRight w:val="0"/>
      <w:marTop w:val="0"/>
      <w:marBottom w:val="0"/>
      <w:divBdr>
        <w:top w:val="none" w:sz="0" w:space="0" w:color="auto"/>
        <w:left w:val="none" w:sz="0" w:space="0" w:color="auto"/>
        <w:bottom w:val="none" w:sz="0" w:space="0" w:color="auto"/>
        <w:right w:val="none" w:sz="0" w:space="0" w:color="auto"/>
      </w:divBdr>
    </w:div>
    <w:div w:id="2077196080">
      <w:bodyDiv w:val="1"/>
      <w:marLeft w:val="0"/>
      <w:marRight w:val="0"/>
      <w:marTop w:val="0"/>
      <w:marBottom w:val="0"/>
      <w:divBdr>
        <w:top w:val="none" w:sz="0" w:space="0" w:color="auto"/>
        <w:left w:val="none" w:sz="0" w:space="0" w:color="auto"/>
        <w:bottom w:val="none" w:sz="0" w:space="0" w:color="auto"/>
        <w:right w:val="none" w:sz="0" w:space="0" w:color="auto"/>
      </w:divBdr>
    </w:div>
    <w:div w:id="2082409786">
      <w:bodyDiv w:val="1"/>
      <w:marLeft w:val="0"/>
      <w:marRight w:val="0"/>
      <w:marTop w:val="0"/>
      <w:marBottom w:val="0"/>
      <w:divBdr>
        <w:top w:val="none" w:sz="0" w:space="0" w:color="auto"/>
        <w:left w:val="none" w:sz="0" w:space="0" w:color="auto"/>
        <w:bottom w:val="none" w:sz="0" w:space="0" w:color="auto"/>
        <w:right w:val="none" w:sz="0" w:space="0" w:color="auto"/>
      </w:divBdr>
    </w:div>
    <w:div w:id="2083213321">
      <w:bodyDiv w:val="1"/>
      <w:marLeft w:val="0"/>
      <w:marRight w:val="0"/>
      <w:marTop w:val="0"/>
      <w:marBottom w:val="0"/>
      <w:divBdr>
        <w:top w:val="none" w:sz="0" w:space="0" w:color="auto"/>
        <w:left w:val="none" w:sz="0" w:space="0" w:color="auto"/>
        <w:bottom w:val="none" w:sz="0" w:space="0" w:color="auto"/>
        <w:right w:val="none" w:sz="0" w:space="0" w:color="auto"/>
      </w:divBdr>
      <w:divsChild>
        <w:div w:id="1058095295">
          <w:marLeft w:val="0"/>
          <w:marRight w:val="0"/>
          <w:marTop w:val="0"/>
          <w:marBottom w:val="0"/>
          <w:divBdr>
            <w:top w:val="none" w:sz="0" w:space="0" w:color="auto"/>
            <w:left w:val="none" w:sz="0" w:space="0" w:color="auto"/>
            <w:bottom w:val="none" w:sz="0" w:space="0" w:color="auto"/>
            <w:right w:val="none" w:sz="0" w:space="0" w:color="auto"/>
          </w:divBdr>
        </w:div>
      </w:divsChild>
    </w:div>
    <w:div w:id="2084374994">
      <w:bodyDiv w:val="1"/>
      <w:marLeft w:val="0"/>
      <w:marRight w:val="0"/>
      <w:marTop w:val="0"/>
      <w:marBottom w:val="0"/>
      <w:divBdr>
        <w:top w:val="none" w:sz="0" w:space="0" w:color="auto"/>
        <w:left w:val="none" w:sz="0" w:space="0" w:color="auto"/>
        <w:bottom w:val="none" w:sz="0" w:space="0" w:color="auto"/>
        <w:right w:val="none" w:sz="0" w:space="0" w:color="auto"/>
      </w:divBdr>
    </w:div>
    <w:div w:id="2093893527">
      <w:bodyDiv w:val="1"/>
      <w:marLeft w:val="0"/>
      <w:marRight w:val="0"/>
      <w:marTop w:val="0"/>
      <w:marBottom w:val="0"/>
      <w:divBdr>
        <w:top w:val="none" w:sz="0" w:space="0" w:color="auto"/>
        <w:left w:val="none" w:sz="0" w:space="0" w:color="auto"/>
        <w:bottom w:val="none" w:sz="0" w:space="0" w:color="auto"/>
        <w:right w:val="none" w:sz="0" w:space="0" w:color="auto"/>
      </w:divBdr>
    </w:div>
    <w:div w:id="2105371771">
      <w:bodyDiv w:val="1"/>
      <w:marLeft w:val="0"/>
      <w:marRight w:val="0"/>
      <w:marTop w:val="0"/>
      <w:marBottom w:val="0"/>
      <w:divBdr>
        <w:top w:val="none" w:sz="0" w:space="0" w:color="auto"/>
        <w:left w:val="none" w:sz="0" w:space="0" w:color="auto"/>
        <w:bottom w:val="none" w:sz="0" w:space="0" w:color="auto"/>
        <w:right w:val="none" w:sz="0" w:space="0" w:color="auto"/>
      </w:divBdr>
    </w:div>
    <w:div w:id="2108839794">
      <w:bodyDiv w:val="1"/>
      <w:marLeft w:val="0"/>
      <w:marRight w:val="0"/>
      <w:marTop w:val="0"/>
      <w:marBottom w:val="0"/>
      <w:divBdr>
        <w:top w:val="none" w:sz="0" w:space="0" w:color="auto"/>
        <w:left w:val="none" w:sz="0" w:space="0" w:color="auto"/>
        <w:bottom w:val="none" w:sz="0" w:space="0" w:color="auto"/>
        <w:right w:val="none" w:sz="0" w:space="0" w:color="auto"/>
      </w:divBdr>
    </w:div>
    <w:div w:id="2109618765">
      <w:bodyDiv w:val="1"/>
      <w:marLeft w:val="0"/>
      <w:marRight w:val="0"/>
      <w:marTop w:val="0"/>
      <w:marBottom w:val="0"/>
      <w:divBdr>
        <w:top w:val="none" w:sz="0" w:space="0" w:color="auto"/>
        <w:left w:val="none" w:sz="0" w:space="0" w:color="auto"/>
        <w:bottom w:val="none" w:sz="0" w:space="0" w:color="auto"/>
        <w:right w:val="none" w:sz="0" w:space="0" w:color="auto"/>
      </w:divBdr>
    </w:div>
    <w:div w:id="21111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environment/marine/international-cooperation/regional-sea-conventions/barcelona-convention/index_en.htm" TargetMode="External"/><Relationship Id="rId18" Type="http://schemas.openxmlformats.org/officeDocument/2006/relationships/hyperlink" Target="http://www.emplantbase.org/hom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atalogueoflife.org/" TargetMode="External"/><Relationship Id="rId2" Type="http://schemas.openxmlformats.org/officeDocument/2006/relationships/numbering" Target="numbering.xml"/><Relationship Id="rId16" Type="http://schemas.openxmlformats.org/officeDocument/2006/relationships/hyperlink" Target="http://www.eu-nomen.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pws.ie/sites/default/files/publications/pdf/IWM84.pdf" TargetMode="External"/><Relationship Id="rId10" Type="http://schemas.openxmlformats.org/officeDocument/2006/relationships/footer" Target="footer1.xml"/><Relationship Id="rId19" Type="http://schemas.openxmlformats.org/officeDocument/2006/relationships/hyperlink" Target="http://www.eionet.europa.eu/gi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c.europa.eu/environment/marine/international-cooperation/regional-sea-conventions/bucharest/index_e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nature/legislation/habitatsdirective/docs/Int_Manual_EU28.pdf" TargetMode="External"/><Relationship Id="rId2" Type="http://schemas.openxmlformats.org/officeDocument/2006/relationships/hyperlink" Target="http://www.eionet.europa.eu/gis" TargetMode="External"/><Relationship Id="rId1" Type="http://schemas.openxmlformats.org/officeDocument/2006/relationships/hyperlink" Target="http://www.emplantbase.org/home.html" TargetMode="External"/><Relationship Id="rId5" Type="http://schemas.openxmlformats.org/officeDocument/2006/relationships/hyperlink" Target="http://www.eu-nomen.eu/" TargetMode="External"/><Relationship Id="rId4" Type="http://schemas.openxmlformats.org/officeDocument/2006/relationships/hyperlink" Target="http://www.eionet.europa.eu/g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3798-5136-455B-A17E-41BBCC2C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36663</Words>
  <Characters>208982</Characters>
  <Application>Microsoft Office Word</Application>
  <DocSecurity>0</DocSecurity>
  <Lines>1741</Lines>
  <Paragraphs>490</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MNHN</Company>
  <LinksUpToDate>false</LinksUpToDate>
  <CharactersWithSpaces>245155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ETC/BD</dc:creator>
  <cp:lastModifiedBy>Eleni Tryfon</cp:lastModifiedBy>
  <cp:revision>47</cp:revision>
  <cp:lastPrinted>2025-05-22T08:41:00Z</cp:lastPrinted>
  <dcterms:created xsi:type="dcterms:W3CDTF">2023-11-16T09:10:00Z</dcterms:created>
  <dcterms:modified xsi:type="dcterms:W3CDTF">2025-05-22T08:41:00Z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id="thXHGu2f"/&gt;&lt;style id="http://www.zotero.org/styles/cell" hasBibliography="1" bibliographyStyleHasBeenSet="0"/&gt;&lt;prefs&gt;&lt;pref name="fieldType" value="Field"/&gt;&lt;pref name="storeReferences" value="t</vt:lpwstr>
  </property>
  <property fmtid="{D5CDD505-2E9C-101B-9397-08002B2CF9AE}" pid="3" name="ZOTERO_PREF_2">
    <vt:lpwstr>rue"/&gt;&lt;pref name="automaticJournalAbbreviations" value="true"/&gt;&lt;pref name="noteType" value=""/&gt;&lt;/prefs&gt;&lt;/data&gt;</vt:lpwstr>
  </property>
  <property fmtid="{D5CDD505-2E9C-101B-9397-08002B2CF9AE}" pid="4" name="MSIP_Label_6bd9ddd1-4d20-43f6-abfa-fc3c07406f94_Enabled">
    <vt:lpwstr>true</vt:lpwstr>
  </property>
  <property fmtid="{D5CDD505-2E9C-101B-9397-08002B2CF9AE}" pid="5" name="MSIP_Label_6bd9ddd1-4d20-43f6-abfa-fc3c07406f94_SetDate">
    <vt:lpwstr>2022-09-02T10:33:23Z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9bd9708b-5206-4160-bb54-4f042bf9f9d8</vt:lpwstr>
  </property>
  <property fmtid="{D5CDD505-2E9C-101B-9397-08002B2CF9AE}" pid="10" name="MSIP_Label_6bd9ddd1-4d20-43f6-abfa-fc3c07406f94_ContentBits">
    <vt:lpwstr>0</vt:lpwstr>
  </property>
</Properties>
</file>