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F693C" w14:textId="77777777" w:rsidR="00E15C37" w:rsidRDefault="00E15C37" w:rsidP="00E15C37">
      <w:pPr>
        <w:pStyle w:val="paragraph"/>
        <w:spacing w:before="0" w:beforeAutospacing="0" w:after="0" w:afterAutospacing="0" w:line="480" w:lineRule="auto"/>
        <w:textAlignment w:val="baseline"/>
        <w:rPr>
          <w:rStyle w:val="eop"/>
          <w:rFonts w:ascii="Aptos" w:eastAsiaTheme="majorEastAsia" w:hAnsi="Aptos"/>
          <w:sz w:val="22"/>
          <w:szCs w:val="22"/>
        </w:rPr>
      </w:pPr>
      <w:r>
        <w:rPr>
          <w:rStyle w:val="normaltextrun"/>
          <w:rFonts w:ascii="Aptos" w:eastAsiaTheme="majorEastAsia" w:hAnsi="Aptos"/>
          <w:b/>
          <w:bCs/>
          <w:sz w:val="22"/>
          <w:szCs w:val="22"/>
        </w:rPr>
        <w:t>Extended import Excel templates </w:t>
      </w:r>
      <w:r>
        <w:rPr>
          <w:rStyle w:val="eop"/>
          <w:rFonts w:ascii="Aptos" w:eastAsiaTheme="majorEastAsia" w:hAnsi="Aptos"/>
          <w:sz w:val="22"/>
          <w:szCs w:val="22"/>
        </w:rPr>
        <w:t> </w:t>
      </w:r>
    </w:p>
    <w:p w14:paraId="3071164D" w14:textId="77777777" w:rsidR="009125EB" w:rsidRPr="009125EB" w:rsidRDefault="009125EB" w:rsidP="009125EB">
      <w:pPr>
        <w:spacing w:line="360" w:lineRule="auto"/>
        <w:jc w:val="both"/>
        <w:rPr>
          <w:lang w:val="en-GB"/>
        </w:rPr>
      </w:pPr>
      <w:r w:rsidRPr="009125EB">
        <w:rPr>
          <w:lang w:val="en-GB"/>
        </w:rPr>
        <w:t xml:space="preserve">To facilitate the preparation and completion of data tables, extended import tables are available, containing dropdown menus with reference codes. These extended templates can be found in the Reference Portal as well as in the Dataflow Help section in Reportnet 3.0. </w:t>
      </w:r>
    </w:p>
    <w:p w14:paraId="7DFC65AF" w14:textId="3CF59733" w:rsidR="009125EB" w:rsidRPr="009125EB" w:rsidRDefault="009125EB" w:rsidP="009125EB">
      <w:pPr>
        <w:spacing w:line="360" w:lineRule="auto"/>
        <w:jc w:val="both"/>
        <w:rPr>
          <w:lang w:val="en-GB"/>
        </w:rPr>
      </w:pPr>
      <w:r w:rsidRPr="009125EB">
        <w:rPr>
          <w:lang w:val="en-GB"/>
        </w:rPr>
        <w:t>The extended import tables contain one extra datasheet called ‘RefLOVs’, that contains the lists of reference codes to be used in the tables of the corresponding schema. Overall, the columns of extended import tables conform with the following colour code:</w:t>
      </w:r>
    </w:p>
    <w:p w14:paraId="56D5EE13" w14:textId="77777777" w:rsidR="009125EB" w:rsidRPr="009125EB" w:rsidRDefault="009125EB" w:rsidP="009125EB">
      <w:pPr>
        <w:spacing w:line="360" w:lineRule="auto"/>
        <w:jc w:val="both"/>
        <w:rPr>
          <w:lang w:val="en-GB"/>
        </w:rPr>
      </w:pPr>
      <w:r w:rsidRPr="009125EB">
        <w:rPr>
          <w:u w:val="single"/>
          <w:lang w:val="en-GB"/>
        </w:rPr>
        <w:t>White columns:</w:t>
      </w:r>
      <w:r w:rsidRPr="009125EB">
        <w:rPr>
          <w:lang w:val="en-GB"/>
        </w:rPr>
        <w:t xml:space="preserve"> Columns to be filled by the Member State, without the use of dropdown menus. </w:t>
      </w:r>
    </w:p>
    <w:p w14:paraId="681B2059" w14:textId="77777777" w:rsidR="009125EB" w:rsidRPr="009125EB" w:rsidRDefault="009125EB" w:rsidP="009125EB">
      <w:pPr>
        <w:spacing w:line="360" w:lineRule="auto"/>
        <w:jc w:val="both"/>
        <w:rPr>
          <w:lang w:val="en-GB"/>
        </w:rPr>
      </w:pPr>
      <w:r w:rsidRPr="009125EB">
        <w:rPr>
          <w:u w:val="single"/>
          <w:lang w:val="en-GB"/>
        </w:rPr>
        <w:t>Light-green columns</w:t>
      </w:r>
      <w:r w:rsidRPr="009125EB">
        <w:rPr>
          <w:lang w:val="en-GB"/>
        </w:rPr>
        <w:t>: Columns with dropdown menu option, where only one value from the code list can directly be selected by the user.</w:t>
      </w:r>
    </w:p>
    <w:p w14:paraId="7D2F7C4C" w14:textId="34B65339" w:rsidR="009125EB" w:rsidRPr="009125EB" w:rsidRDefault="009125EB" w:rsidP="009125EB">
      <w:pPr>
        <w:spacing w:line="360" w:lineRule="auto"/>
        <w:jc w:val="both"/>
        <w:rPr>
          <w:lang w:val="en-GB"/>
        </w:rPr>
      </w:pPr>
      <w:r w:rsidRPr="009125EB">
        <w:rPr>
          <w:u w:val="single"/>
          <w:lang w:val="en-GB"/>
        </w:rPr>
        <w:t>Yellow columns</w:t>
      </w:r>
      <w:r w:rsidRPr="009125EB">
        <w:rPr>
          <w:lang w:val="en-GB"/>
        </w:rPr>
        <w:t>: Columns automatically prefilled, given a certain code selected in a light green column. This is the case of the labels of species codes and categories of goods codes. This allows the user to visualise the content or value associated to the code used in a certain column. These label columns are denoted with the same column name as the code column + the ending ‘_refLabel’. Importantly, these label columns are automatically deleted when importing the files in Reportnet 3, meaning they are not part of the stored data in Reportnet 3.</w:t>
      </w:r>
    </w:p>
    <w:tbl>
      <w:tblPr>
        <w:tblW w:w="5080" w:type="dxa"/>
        <w:tblCellMar>
          <w:top w:w="15" w:type="dxa"/>
          <w:bottom w:w="15" w:type="dxa"/>
        </w:tblCellMar>
        <w:tblLook w:val="04A0" w:firstRow="1" w:lastRow="0" w:firstColumn="1" w:lastColumn="0" w:noHBand="0" w:noVBand="1"/>
      </w:tblPr>
      <w:tblGrid>
        <w:gridCol w:w="2689"/>
        <w:gridCol w:w="2391"/>
      </w:tblGrid>
      <w:tr w:rsidR="009125EB" w:rsidRPr="00296F92" w14:paraId="611C3924" w14:textId="77777777" w:rsidTr="00295624">
        <w:trPr>
          <w:trHeight w:val="285"/>
        </w:trPr>
        <w:tc>
          <w:tcPr>
            <w:tcW w:w="2689" w:type="dxa"/>
            <w:tcBorders>
              <w:top w:val="single" w:sz="4" w:space="0" w:color="D9D9D9"/>
              <w:left w:val="single" w:sz="4" w:space="0" w:color="D9D9D9"/>
              <w:bottom w:val="single" w:sz="4" w:space="0" w:color="D9D9D9"/>
              <w:right w:val="single" w:sz="4" w:space="0" w:color="D9D9D9"/>
            </w:tcBorders>
            <w:shd w:val="clear" w:color="000000" w:fill="F8FFF8"/>
            <w:noWrap/>
            <w:vAlign w:val="bottom"/>
            <w:hideMark/>
          </w:tcPr>
          <w:p w14:paraId="21C060AE" w14:textId="77777777" w:rsidR="009125EB" w:rsidRPr="009125EB" w:rsidRDefault="009125EB" w:rsidP="009125EB">
            <w:pPr>
              <w:spacing w:line="360" w:lineRule="auto"/>
              <w:ind w:left="360"/>
              <w:rPr>
                <w:rFonts w:ascii="Times New Roman" w:hAnsi="Times New Roman" w:cs="Times New Roman"/>
                <w:lang w:eastAsia="en-DK"/>
              </w:rPr>
            </w:pPr>
            <w:r w:rsidRPr="009125EB">
              <w:rPr>
                <w:u w:val="single"/>
                <w:lang w:val="en-GB"/>
              </w:rPr>
              <w:t>Light-green column</w:t>
            </w:r>
          </w:p>
        </w:tc>
        <w:tc>
          <w:tcPr>
            <w:tcW w:w="2391" w:type="dxa"/>
            <w:tcBorders>
              <w:top w:val="single" w:sz="4" w:space="0" w:color="BFBFBF"/>
              <w:left w:val="single" w:sz="4" w:space="0" w:color="BFBFBF"/>
              <w:bottom w:val="single" w:sz="4" w:space="0" w:color="BFBFBF"/>
              <w:right w:val="single" w:sz="4" w:space="0" w:color="BFBFBF"/>
            </w:tcBorders>
            <w:shd w:val="clear" w:color="000000" w:fill="FFFFCC"/>
            <w:noWrap/>
            <w:vAlign w:val="bottom"/>
            <w:hideMark/>
          </w:tcPr>
          <w:p w14:paraId="6C49AA6E" w14:textId="77777777" w:rsidR="009125EB" w:rsidRPr="009125EB" w:rsidRDefault="009125EB" w:rsidP="009125EB">
            <w:pPr>
              <w:spacing w:line="360" w:lineRule="auto"/>
              <w:ind w:left="360"/>
              <w:rPr>
                <w:rFonts w:ascii="Times New Roman" w:hAnsi="Times New Roman" w:cs="Times New Roman"/>
                <w:sz w:val="20"/>
                <w:szCs w:val="20"/>
                <w:lang w:eastAsia="en-DK"/>
              </w:rPr>
            </w:pPr>
            <w:r w:rsidRPr="009125EB">
              <w:rPr>
                <w:u w:val="single"/>
                <w:lang w:val="en-GB"/>
              </w:rPr>
              <w:t>Yellow column</w:t>
            </w:r>
          </w:p>
        </w:tc>
      </w:tr>
    </w:tbl>
    <w:p w14:paraId="12C90B99" w14:textId="77777777" w:rsidR="009125EB" w:rsidRPr="009125EB" w:rsidRDefault="009125EB" w:rsidP="009125EB">
      <w:pPr>
        <w:spacing w:line="360" w:lineRule="auto"/>
        <w:ind w:left="360"/>
        <w:jc w:val="both"/>
        <w:rPr>
          <w:lang w:val="en-GB"/>
        </w:rPr>
      </w:pPr>
    </w:p>
    <w:p w14:paraId="45CEA72D" w14:textId="77777777" w:rsidR="009125EB" w:rsidRPr="009125EB" w:rsidRDefault="009125EB" w:rsidP="009125EB">
      <w:pPr>
        <w:spacing w:line="360" w:lineRule="auto"/>
        <w:jc w:val="both"/>
        <w:rPr>
          <w:lang w:val="en-GB"/>
        </w:rPr>
      </w:pPr>
      <w:r w:rsidRPr="009125EB">
        <w:rPr>
          <w:u w:val="single"/>
          <w:lang w:val="en-GB"/>
        </w:rPr>
        <w:t>Light-blue columns:</w:t>
      </w:r>
      <w:r w:rsidRPr="009125EB">
        <w:rPr>
          <w:lang w:val="en-GB"/>
        </w:rPr>
        <w:t xml:space="preserve"> Columns for fields associated to code lists, but for which more than one value can be indicated (i.e., multiple selection fields). This is the case of, for example, the fields “Presence code” for IAS of Union concern in Section A, or “List of Pathways” in Section C. In these cases, since more than one value may be entered, the different values from the reference code list should be copy-pasted in the corresponding field, separated by a semi-colon and no space in between. For a reference, the possible values that can be listed are present in the light-red columns (see next).</w:t>
      </w:r>
    </w:p>
    <w:p w14:paraId="538D9743" w14:textId="51A3876D" w:rsidR="009125EB" w:rsidRPr="009125EB" w:rsidRDefault="009125EB" w:rsidP="009125EB">
      <w:pPr>
        <w:spacing w:line="360" w:lineRule="auto"/>
        <w:jc w:val="both"/>
        <w:rPr>
          <w:lang w:val="en-GB"/>
        </w:rPr>
      </w:pPr>
      <w:r w:rsidRPr="009125EB">
        <w:rPr>
          <w:u w:val="single"/>
          <w:lang w:val="en-GB"/>
        </w:rPr>
        <w:t>Light-red columns:</w:t>
      </w:r>
      <w:r w:rsidRPr="009125EB">
        <w:rPr>
          <w:lang w:val="en-GB"/>
        </w:rPr>
        <w:t xml:space="preserve"> Columns containing the code lists associated to light-blue columns. These should be used to copy the values that will be entered (i.e., pasted) in the corresponding light-blue columns. These columns are denoted with the same column name as the corresponding light-blue column + the ending ‘_mv’. Importantly, these columns with code lists are automatically deleted when importing the files in Reportnet 3, meaning they are not part of the stored data in Reportnet 3.</w:t>
      </w:r>
    </w:p>
    <w:tbl>
      <w:tblPr>
        <w:tblW w:w="5080" w:type="dxa"/>
        <w:tblCellMar>
          <w:top w:w="15" w:type="dxa"/>
          <w:bottom w:w="15" w:type="dxa"/>
        </w:tblCellMar>
        <w:tblLook w:val="04A0" w:firstRow="1" w:lastRow="0" w:firstColumn="1" w:lastColumn="0" w:noHBand="0" w:noVBand="1"/>
      </w:tblPr>
      <w:tblGrid>
        <w:gridCol w:w="2440"/>
        <w:gridCol w:w="2640"/>
      </w:tblGrid>
      <w:tr w:rsidR="009125EB" w:rsidRPr="00597130" w14:paraId="3255FB27" w14:textId="77777777" w:rsidTr="00295624">
        <w:trPr>
          <w:trHeight w:val="285"/>
        </w:trPr>
        <w:tc>
          <w:tcPr>
            <w:tcW w:w="2440" w:type="dxa"/>
            <w:tcBorders>
              <w:top w:val="single" w:sz="4" w:space="0" w:color="D9D9D9"/>
              <w:left w:val="single" w:sz="4" w:space="0" w:color="D9D9D9"/>
              <w:bottom w:val="single" w:sz="4" w:space="0" w:color="D9D9D9"/>
              <w:right w:val="single" w:sz="4" w:space="0" w:color="D9D9D9"/>
            </w:tcBorders>
            <w:shd w:val="clear" w:color="000000" w:fill="F8F8FF"/>
            <w:noWrap/>
            <w:vAlign w:val="bottom"/>
            <w:hideMark/>
          </w:tcPr>
          <w:p w14:paraId="79F0D727" w14:textId="77777777" w:rsidR="009125EB" w:rsidRPr="009125EB" w:rsidRDefault="009125EB" w:rsidP="009125EB">
            <w:pPr>
              <w:spacing w:line="360" w:lineRule="auto"/>
              <w:ind w:left="360"/>
              <w:rPr>
                <w:rFonts w:ascii="Times New Roman" w:hAnsi="Times New Roman" w:cs="Times New Roman"/>
                <w:lang w:eastAsia="en-DK"/>
              </w:rPr>
            </w:pPr>
            <w:r w:rsidRPr="009125EB">
              <w:rPr>
                <w:u w:val="single"/>
                <w:lang w:val="en-GB"/>
              </w:rPr>
              <w:lastRenderedPageBreak/>
              <w:t>Light-blue column</w:t>
            </w:r>
          </w:p>
        </w:tc>
        <w:tc>
          <w:tcPr>
            <w:tcW w:w="2640" w:type="dxa"/>
            <w:tcBorders>
              <w:top w:val="single" w:sz="4" w:space="0" w:color="D9D9D9"/>
              <w:left w:val="single" w:sz="4" w:space="0" w:color="D9D9D9"/>
              <w:bottom w:val="single" w:sz="4" w:space="0" w:color="D9D9D9"/>
              <w:right w:val="single" w:sz="4" w:space="0" w:color="D9D9D9"/>
            </w:tcBorders>
            <w:shd w:val="clear" w:color="000000" w:fill="FFF8F8"/>
            <w:noWrap/>
            <w:vAlign w:val="bottom"/>
            <w:hideMark/>
          </w:tcPr>
          <w:p w14:paraId="277AF000" w14:textId="77777777" w:rsidR="009125EB" w:rsidRPr="009125EB" w:rsidRDefault="009125EB" w:rsidP="009125EB">
            <w:pPr>
              <w:spacing w:line="360" w:lineRule="auto"/>
              <w:ind w:left="360"/>
              <w:rPr>
                <w:rFonts w:ascii="Times New Roman" w:hAnsi="Times New Roman" w:cs="Times New Roman"/>
                <w:sz w:val="20"/>
                <w:szCs w:val="20"/>
                <w:lang w:eastAsia="en-DK"/>
              </w:rPr>
            </w:pPr>
            <w:r w:rsidRPr="009125EB">
              <w:rPr>
                <w:u w:val="single"/>
                <w:lang w:val="en-GB"/>
              </w:rPr>
              <w:t>Light-red column</w:t>
            </w:r>
          </w:p>
        </w:tc>
      </w:tr>
    </w:tbl>
    <w:p w14:paraId="2790E821" w14:textId="77777777" w:rsidR="009125EB" w:rsidRDefault="009125EB" w:rsidP="009125EB">
      <w:pPr>
        <w:spacing w:after="240" w:line="360" w:lineRule="auto"/>
        <w:rPr>
          <w:rFonts w:eastAsia="Arial"/>
          <w:lang w:val="en-GB"/>
        </w:rPr>
      </w:pPr>
    </w:p>
    <w:p w14:paraId="064C0448" w14:textId="7C276249" w:rsidR="009125EB" w:rsidRPr="009125EB" w:rsidRDefault="009125EB" w:rsidP="009125EB">
      <w:pPr>
        <w:spacing w:after="240" w:line="360" w:lineRule="auto"/>
        <w:rPr>
          <w:rFonts w:eastAsia="Arial"/>
          <w:lang w:val="en-GB"/>
        </w:rPr>
      </w:pPr>
      <w:r>
        <w:rPr>
          <w:rFonts w:eastAsia="Arial"/>
          <w:lang w:val="en-GB"/>
        </w:rPr>
        <w:t>Some screenshots as examples are below:</w:t>
      </w:r>
    </w:p>
    <w:p w14:paraId="74892D70" w14:textId="5F234F49" w:rsidR="00FD092F" w:rsidRDefault="00FD092F" w:rsidP="00E15C37">
      <w:pPr>
        <w:spacing w:line="480" w:lineRule="auto"/>
        <w:rPr>
          <w:lang w:val="en-US"/>
        </w:rPr>
      </w:pPr>
    </w:p>
    <w:p w14:paraId="5F16A9A1" w14:textId="754903DC" w:rsidR="002F1DC7" w:rsidRDefault="002F1DC7" w:rsidP="00E15C37">
      <w:pPr>
        <w:spacing w:line="480" w:lineRule="auto"/>
        <w:rPr>
          <w:lang w:val="en-US"/>
        </w:rPr>
      </w:pPr>
      <w:r w:rsidRPr="002F1DC7">
        <w:rPr>
          <w:noProof/>
          <w:lang w:val="en-US"/>
        </w:rPr>
        <w:drawing>
          <wp:inline distT="0" distB="0" distL="0" distR="0" wp14:anchorId="0D260D7B" wp14:editId="7118019E">
            <wp:extent cx="5731510" cy="1862455"/>
            <wp:effectExtent l="0" t="0" r="2540" b="4445"/>
            <wp:docPr id="20795414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54145" name="Picture 1" descr="A screenshot of a computer&#10;&#10;AI-generated content may be incorrect."/>
                    <pic:cNvPicPr/>
                  </pic:nvPicPr>
                  <pic:blipFill>
                    <a:blip r:embed="rId5"/>
                    <a:stretch>
                      <a:fillRect/>
                    </a:stretch>
                  </pic:blipFill>
                  <pic:spPr>
                    <a:xfrm>
                      <a:off x="0" y="0"/>
                      <a:ext cx="5731510" cy="1862455"/>
                    </a:xfrm>
                    <a:prstGeom prst="rect">
                      <a:avLst/>
                    </a:prstGeom>
                  </pic:spPr>
                </pic:pic>
              </a:graphicData>
            </a:graphic>
          </wp:inline>
        </w:drawing>
      </w:r>
    </w:p>
    <w:p w14:paraId="2B89D567" w14:textId="548D0159" w:rsidR="002F1DC7" w:rsidRDefault="002F1DC7" w:rsidP="00E15C37">
      <w:pPr>
        <w:spacing w:line="480" w:lineRule="auto"/>
        <w:rPr>
          <w:lang w:val="en-US"/>
        </w:rPr>
      </w:pPr>
      <w:r w:rsidRPr="002F1DC7">
        <w:rPr>
          <w:noProof/>
          <w:lang w:val="en-US"/>
        </w:rPr>
        <w:drawing>
          <wp:inline distT="0" distB="0" distL="0" distR="0" wp14:anchorId="40798A79" wp14:editId="53568BFB">
            <wp:extent cx="5731510" cy="1496060"/>
            <wp:effectExtent l="0" t="0" r="2540" b="8890"/>
            <wp:docPr id="199458343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583431" name="Picture 1" descr="A screenshot of a computer&#10;&#10;AI-generated content may be incorrect."/>
                    <pic:cNvPicPr/>
                  </pic:nvPicPr>
                  <pic:blipFill>
                    <a:blip r:embed="rId6"/>
                    <a:stretch>
                      <a:fillRect/>
                    </a:stretch>
                  </pic:blipFill>
                  <pic:spPr>
                    <a:xfrm>
                      <a:off x="0" y="0"/>
                      <a:ext cx="5731510" cy="1496060"/>
                    </a:xfrm>
                    <a:prstGeom prst="rect">
                      <a:avLst/>
                    </a:prstGeom>
                  </pic:spPr>
                </pic:pic>
              </a:graphicData>
            </a:graphic>
          </wp:inline>
        </w:drawing>
      </w:r>
    </w:p>
    <w:p w14:paraId="011FF502" w14:textId="68A59D20" w:rsidR="002F1DC7" w:rsidRPr="00E15C37" w:rsidRDefault="002F1DC7" w:rsidP="00E15C37">
      <w:pPr>
        <w:spacing w:line="480" w:lineRule="auto"/>
        <w:rPr>
          <w:lang w:val="en-US"/>
        </w:rPr>
      </w:pPr>
      <w:r w:rsidRPr="009125EB">
        <w:rPr>
          <w:noProof/>
          <w:lang w:val="en-US"/>
        </w:rPr>
        <w:drawing>
          <wp:inline distT="0" distB="0" distL="0" distR="0" wp14:anchorId="3489CD43" wp14:editId="1A1F9369">
            <wp:extent cx="5731510" cy="1430020"/>
            <wp:effectExtent l="0" t="0" r="2540" b="0"/>
            <wp:docPr id="53435292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352920" name="Picture 1" descr="A screenshot of a computer&#10;&#10;AI-generated content may be incorrect."/>
                    <pic:cNvPicPr/>
                  </pic:nvPicPr>
                  <pic:blipFill>
                    <a:blip r:embed="rId7"/>
                    <a:stretch>
                      <a:fillRect/>
                    </a:stretch>
                  </pic:blipFill>
                  <pic:spPr>
                    <a:xfrm>
                      <a:off x="0" y="0"/>
                      <a:ext cx="5731510" cy="1430020"/>
                    </a:xfrm>
                    <a:prstGeom prst="rect">
                      <a:avLst/>
                    </a:prstGeom>
                  </pic:spPr>
                </pic:pic>
              </a:graphicData>
            </a:graphic>
          </wp:inline>
        </w:drawing>
      </w:r>
    </w:p>
    <w:sectPr w:rsidR="002F1DC7" w:rsidRPr="00E15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7D5C"/>
    <w:multiLevelType w:val="multilevel"/>
    <w:tmpl w:val="0DE2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A9313C"/>
    <w:multiLevelType w:val="hybridMultilevel"/>
    <w:tmpl w:val="262E0C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30A71B9"/>
    <w:multiLevelType w:val="multilevel"/>
    <w:tmpl w:val="30D6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A40D3F"/>
    <w:multiLevelType w:val="multilevel"/>
    <w:tmpl w:val="99D0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194352"/>
    <w:multiLevelType w:val="multilevel"/>
    <w:tmpl w:val="DB38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261DDE"/>
    <w:multiLevelType w:val="multilevel"/>
    <w:tmpl w:val="0278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873C22"/>
    <w:multiLevelType w:val="hybridMultilevel"/>
    <w:tmpl w:val="35DA51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6AF0F12"/>
    <w:multiLevelType w:val="multilevel"/>
    <w:tmpl w:val="9CC0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7894079">
    <w:abstractNumId w:val="3"/>
  </w:num>
  <w:num w:numId="2" w16cid:durableId="1354762539">
    <w:abstractNumId w:val="2"/>
  </w:num>
  <w:num w:numId="3" w16cid:durableId="531458376">
    <w:abstractNumId w:val="7"/>
  </w:num>
  <w:num w:numId="4" w16cid:durableId="2014839387">
    <w:abstractNumId w:val="5"/>
  </w:num>
  <w:num w:numId="5" w16cid:durableId="367460953">
    <w:abstractNumId w:val="0"/>
  </w:num>
  <w:num w:numId="6" w16cid:durableId="830482640">
    <w:abstractNumId w:val="4"/>
  </w:num>
  <w:num w:numId="7" w16cid:durableId="1639187637">
    <w:abstractNumId w:val="6"/>
  </w:num>
  <w:num w:numId="8" w16cid:durableId="1703245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37"/>
    <w:rsid w:val="002F1DC7"/>
    <w:rsid w:val="009125EB"/>
    <w:rsid w:val="00A22C1C"/>
    <w:rsid w:val="00BC6F4E"/>
    <w:rsid w:val="00C23B9F"/>
    <w:rsid w:val="00D04086"/>
    <w:rsid w:val="00D671B0"/>
    <w:rsid w:val="00D707F4"/>
    <w:rsid w:val="00E15C37"/>
    <w:rsid w:val="00FD092F"/>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0A71"/>
  <w15:chartTrackingRefBased/>
  <w15:docId w15:val="{AEA4E680-838A-4D9F-BFB1-AD6D9D8C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C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C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C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C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C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C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C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C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C37"/>
    <w:rPr>
      <w:rFonts w:eastAsiaTheme="majorEastAsia" w:cstheme="majorBidi"/>
      <w:color w:val="272727" w:themeColor="text1" w:themeTint="D8"/>
    </w:rPr>
  </w:style>
  <w:style w:type="paragraph" w:styleId="Title">
    <w:name w:val="Title"/>
    <w:basedOn w:val="Normal"/>
    <w:next w:val="Normal"/>
    <w:link w:val="TitleChar"/>
    <w:uiPriority w:val="10"/>
    <w:qFormat/>
    <w:rsid w:val="00E15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C37"/>
    <w:pPr>
      <w:spacing w:before="160"/>
      <w:jc w:val="center"/>
    </w:pPr>
    <w:rPr>
      <w:i/>
      <w:iCs/>
      <w:color w:val="404040" w:themeColor="text1" w:themeTint="BF"/>
    </w:rPr>
  </w:style>
  <w:style w:type="character" w:customStyle="1" w:styleId="QuoteChar">
    <w:name w:val="Quote Char"/>
    <w:basedOn w:val="DefaultParagraphFont"/>
    <w:link w:val="Quote"/>
    <w:uiPriority w:val="29"/>
    <w:rsid w:val="00E15C37"/>
    <w:rPr>
      <w:i/>
      <w:iCs/>
      <w:color w:val="404040" w:themeColor="text1" w:themeTint="BF"/>
    </w:rPr>
  </w:style>
  <w:style w:type="paragraph" w:styleId="ListParagraph">
    <w:name w:val="List Paragraph"/>
    <w:basedOn w:val="Normal"/>
    <w:uiPriority w:val="34"/>
    <w:qFormat/>
    <w:rsid w:val="00E15C37"/>
    <w:pPr>
      <w:ind w:left="720"/>
      <w:contextualSpacing/>
    </w:pPr>
  </w:style>
  <w:style w:type="character" w:styleId="IntenseEmphasis">
    <w:name w:val="Intense Emphasis"/>
    <w:basedOn w:val="DefaultParagraphFont"/>
    <w:uiPriority w:val="21"/>
    <w:qFormat/>
    <w:rsid w:val="00E15C37"/>
    <w:rPr>
      <w:i/>
      <w:iCs/>
      <w:color w:val="0F4761" w:themeColor="accent1" w:themeShade="BF"/>
    </w:rPr>
  </w:style>
  <w:style w:type="paragraph" w:styleId="IntenseQuote">
    <w:name w:val="Intense Quote"/>
    <w:basedOn w:val="Normal"/>
    <w:next w:val="Normal"/>
    <w:link w:val="IntenseQuoteChar"/>
    <w:uiPriority w:val="30"/>
    <w:qFormat/>
    <w:rsid w:val="00E15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C37"/>
    <w:rPr>
      <w:i/>
      <w:iCs/>
      <w:color w:val="0F4761" w:themeColor="accent1" w:themeShade="BF"/>
    </w:rPr>
  </w:style>
  <w:style w:type="character" w:styleId="IntenseReference">
    <w:name w:val="Intense Reference"/>
    <w:basedOn w:val="DefaultParagraphFont"/>
    <w:uiPriority w:val="32"/>
    <w:qFormat/>
    <w:rsid w:val="00E15C37"/>
    <w:rPr>
      <w:b/>
      <w:bCs/>
      <w:smallCaps/>
      <w:color w:val="0F4761" w:themeColor="accent1" w:themeShade="BF"/>
      <w:spacing w:val="5"/>
    </w:rPr>
  </w:style>
  <w:style w:type="paragraph" w:customStyle="1" w:styleId="paragraph">
    <w:name w:val="paragraph"/>
    <w:basedOn w:val="Normal"/>
    <w:rsid w:val="00E15C37"/>
    <w:pPr>
      <w:spacing w:before="100" w:beforeAutospacing="1" w:after="100" w:afterAutospacing="1" w:line="240" w:lineRule="auto"/>
    </w:pPr>
    <w:rPr>
      <w:rFonts w:ascii="Times New Roman" w:eastAsia="Times New Roman" w:hAnsi="Times New Roman" w:cs="Times New Roman"/>
      <w:kern w:val="0"/>
      <w:sz w:val="24"/>
      <w:szCs w:val="24"/>
      <w:lang w:eastAsia="en-DK"/>
      <w14:ligatures w14:val="none"/>
    </w:rPr>
  </w:style>
  <w:style w:type="character" w:customStyle="1" w:styleId="normaltextrun">
    <w:name w:val="normaltextrun"/>
    <w:basedOn w:val="DefaultParagraphFont"/>
    <w:rsid w:val="00E15C37"/>
  </w:style>
  <w:style w:type="character" w:customStyle="1" w:styleId="eop">
    <w:name w:val="eop"/>
    <w:basedOn w:val="DefaultParagraphFont"/>
    <w:rsid w:val="00E15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19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Baritaki</dc:creator>
  <cp:keywords/>
  <dc:description/>
  <cp:lastModifiedBy>Eleni Tryfon</cp:lastModifiedBy>
  <cp:revision>2</cp:revision>
  <dcterms:created xsi:type="dcterms:W3CDTF">2025-04-15T15:06:00Z</dcterms:created>
  <dcterms:modified xsi:type="dcterms:W3CDTF">2025-04-15T15:06:00Z</dcterms:modified>
</cp:coreProperties>
</file>