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1" w:type="dxa"/>
        <w:tblCellMar>
          <w:left w:w="0" w:type="dxa"/>
          <w:right w:w="0" w:type="dxa"/>
        </w:tblCellMar>
        <w:tblLook w:val="0000" w:firstRow="0" w:lastRow="0" w:firstColumn="0" w:lastColumn="0" w:noHBand="0" w:noVBand="0"/>
      </w:tblPr>
      <w:tblGrid>
        <w:gridCol w:w="1627"/>
        <w:gridCol w:w="7504"/>
      </w:tblGrid>
      <w:tr w:rsidR="002A5A4D" w:rsidRPr="000B219B" w14:paraId="2477C080" w14:textId="77777777" w:rsidTr="004E286D">
        <w:trPr>
          <w:trHeight w:val="1073"/>
        </w:trPr>
        <w:tc>
          <w:tcPr>
            <w:tcW w:w="9131" w:type="dxa"/>
            <w:gridSpan w:val="2"/>
            <w:vAlign w:val="center"/>
          </w:tcPr>
          <w:p w14:paraId="5A770E98" w14:textId="77777777" w:rsidR="002A5A4D" w:rsidRPr="000B219B" w:rsidRDefault="002A5A4D" w:rsidP="004E286D">
            <w:pPr>
              <w:spacing w:after="0"/>
              <w:jc w:val="center"/>
              <w:rPr>
                <w:sz w:val="24"/>
                <w:szCs w:val="24"/>
              </w:rPr>
            </w:pPr>
            <w:r w:rsidRPr="00A826C7">
              <w:rPr>
                <w:noProof/>
                <w:lang w:eastAsia="en-GB"/>
              </w:rPr>
              <w:drawing>
                <wp:inline distT="0" distB="0" distL="0" distR="0" wp14:anchorId="7658B7E3" wp14:editId="44936837">
                  <wp:extent cx="707390" cy="707390"/>
                  <wp:effectExtent l="0" t="0" r="0" b="0"/>
                  <wp:docPr id="1" name="Picture 1" descr="Description: Description: SEA PROT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EA PROT 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tc>
      </w:tr>
      <w:tr w:rsidR="002A5A4D" w:rsidRPr="00E94160" w14:paraId="48740071" w14:textId="77777777" w:rsidTr="004E286D">
        <w:trPr>
          <w:trHeight w:val="848"/>
        </w:trPr>
        <w:tc>
          <w:tcPr>
            <w:tcW w:w="9131" w:type="dxa"/>
            <w:gridSpan w:val="2"/>
            <w:tcBorders>
              <w:top w:val="nil"/>
              <w:left w:val="nil"/>
              <w:bottom w:val="nil"/>
              <w:right w:val="nil"/>
            </w:tcBorders>
          </w:tcPr>
          <w:p w14:paraId="2120BBD4" w14:textId="77777777" w:rsidR="002A5A4D" w:rsidRPr="00D0512E" w:rsidRDefault="002A5A4D" w:rsidP="004E286D">
            <w:pPr>
              <w:spacing w:before="120"/>
              <w:jc w:val="center"/>
              <w:rPr>
                <w:b/>
                <w:sz w:val="28"/>
                <w:szCs w:val="28"/>
              </w:rPr>
            </w:pPr>
            <w:r w:rsidRPr="00D0512E">
              <w:rPr>
                <w:b/>
                <w:sz w:val="28"/>
                <w:szCs w:val="28"/>
              </w:rPr>
              <w:t>Marine Strategy Framework Directive (MSFD)</w:t>
            </w:r>
          </w:p>
          <w:p w14:paraId="7FD278DF" w14:textId="77777777" w:rsidR="002A5A4D" w:rsidRPr="00D0512E" w:rsidRDefault="002A5A4D" w:rsidP="004E286D">
            <w:pPr>
              <w:spacing w:before="120"/>
              <w:jc w:val="center"/>
              <w:rPr>
                <w:i/>
                <w:sz w:val="28"/>
                <w:szCs w:val="28"/>
              </w:rPr>
            </w:pPr>
            <w:r w:rsidRPr="00D0512E">
              <w:rPr>
                <w:b/>
                <w:i/>
                <w:sz w:val="28"/>
                <w:szCs w:val="28"/>
              </w:rPr>
              <w:t>Common Implementation Strategy</w:t>
            </w:r>
          </w:p>
        </w:tc>
      </w:tr>
      <w:tr w:rsidR="002A5A4D" w:rsidRPr="005165BF" w14:paraId="3E3ECC8A" w14:textId="77777777" w:rsidTr="004E286D">
        <w:trPr>
          <w:trHeight w:val="911"/>
        </w:trPr>
        <w:tc>
          <w:tcPr>
            <w:tcW w:w="9131" w:type="dxa"/>
            <w:gridSpan w:val="2"/>
          </w:tcPr>
          <w:p w14:paraId="3AF617DA" w14:textId="77777777" w:rsidR="001D3978" w:rsidRPr="005165BF" w:rsidRDefault="001D3978" w:rsidP="006D1188">
            <w:pPr>
              <w:spacing w:after="0"/>
              <w:jc w:val="center"/>
              <w:rPr>
                <w:b/>
                <w:sz w:val="32"/>
                <w:szCs w:val="32"/>
                <w:highlight w:val="yellow"/>
                <w:lang w:val="fr-BE"/>
              </w:rPr>
            </w:pPr>
          </w:p>
          <w:p w14:paraId="47839405" w14:textId="77777777" w:rsidR="005165BF" w:rsidRDefault="005165BF" w:rsidP="00D0512E">
            <w:pPr>
              <w:spacing w:after="0"/>
              <w:jc w:val="center"/>
              <w:rPr>
                <w:b/>
                <w:sz w:val="32"/>
                <w:szCs w:val="32"/>
                <w:lang w:val="fr-BE"/>
              </w:rPr>
            </w:pPr>
          </w:p>
          <w:p w14:paraId="61D673BC" w14:textId="0FC8D72A" w:rsidR="00D0512E" w:rsidRDefault="00D0512E" w:rsidP="00D0512E">
            <w:pPr>
              <w:spacing w:after="0"/>
              <w:jc w:val="center"/>
              <w:rPr>
                <w:b/>
                <w:sz w:val="32"/>
                <w:szCs w:val="32"/>
                <w:lang w:val="fr-BE"/>
              </w:rPr>
            </w:pPr>
            <w:proofErr w:type="spellStart"/>
            <w:r w:rsidRPr="005165BF">
              <w:rPr>
                <w:b/>
                <w:sz w:val="32"/>
                <w:szCs w:val="32"/>
                <w:lang w:val="fr-BE"/>
              </w:rPr>
              <w:t>Prefilling</w:t>
            </w:r>
            <w:proofErr w:type="spellEnd"/>
            <w:r w:rsidRPr="005165BF">
              <w:rPr>
                <w:b/>
                <w:sz w:val="32"/>
                <w:szCs w:val="32"/>
                <w:lang w:val="fr-BE"/>
              </w:rPr>
              <w:t xml:space="preserve"> of </w:t>
            </w:r>
            <w:proofErr w:type="spellStart"/>
            <w:r w:rsidRPr="005165BF">
              <w:rPr>
                <w:b/>
                <w:sz w:val="32"/>
                <w:szCs w:val="32"/>
                <w:lang w:val="fr-BE"/>
              </w:rPr>
              <w:t>xml</w:t>
            </w:r>
            <w:proofErr w:type="spellEnd"/>
            <w:r w:rsidRPr="005165BF">
              <w:rPr>
                <w:b/>
                <w:sz w:val="32"/>
                <w:szCs w:val="32"/>
                <w:lang w:val="fr-BE"/>
              </w:rPr>
              <w:t xml:space="preserve"> reports </w:t>
            </w:r>
            <w:proofErr w:type="spellStart"/>
            <w:r w:rsidRPr="005165BF">
              <w:rPr>
                <w:b/>
                <w:sz w:val="32"/>
                <w:szCs w:val="32"/>
                <w:lang w:val="fr-BE"/>
              </w:rPr>
              <w:t>with</w:t>
            </w:r>
            <w:proofErr w:type="spellEnd"/>
            <w:r w:rsidRPr="005165BF">
              <w:rPr>
                <w:b/>
                <w:sz w:val="32"/>
                <w:szCs w:val="32"/>
                <w:lang w:val="fr-BE"/>
              </w:rPr>
              <w:t xml:space="preserve"> </w:t>
            </w:r>
            <w:proofErr w:type="spellStart"/>
            <w:r w:rsidRPr="005165BF">
              <w:rPr>
                <w:b/>
                <w:sz w:val="32"/>
                <w:szCs w:val="32"/>
                <w:lang w:val="fr-BE"/>
              </w:rPr>
              <w:t>available</w:t>
            </w:r>
            <w:proofErr w:type="spellEnd"/>
            <w:r w:rsidRPr="005165BF">
              <w:rPr>
                <w:b/>
                <w:sz w:val="32"/>
                <w:szCs w:val="32"/>
                <w:lang w:val="fr-BE"/>
              </w:rPr>
              <w:t xml:space="preserve"> </w:t>
            </w:r>
            <w:proofErr w:type="spellStart"/>
            <w:r w:rsidRPr="005165BF">
              <w:rPr>
                <w:b/>
                <w:sz w:val="32"/>
                <w:szCs w:val="32"/>
                <w:lang w:val="fr-BE"/>
              </w:rPr>
              <w:t>assessments</w:t>
            </w:r>
            <w:proofErr w:type="spellEnd"/>
            <w:r w:rsidRPr="005165BF">
              <w:rPr>
                <w:b/>
                <w:sz w:val="32"/>
                <w:szCs w:val="32"/>
                <w:lang w:val="fr-BE"/>
              </w:rPr>
              <w:t xml:space="preserve"> (FINAL)</w:t>
            </w:r>
          </w:p>
          <w:p w14:paraId="26F30E3C" w14:textId="77777777" w:rsidR="005165BF" w:rsidRDefault="005165BF" w:rsidP="00D0512E">
            <w:pPr>
              <w:spacing w:after="0"/>
              <w:jc w:val="center"/>
              <w:rPr>
                <w:b/>
                <w:sz w:val="32"/>
                <w:szCs w:val="32"/>
                <w:lang w:val="fr-BE"/>
              </w:rPr>
            </w:pPr>
          </w:p>
          <w:p w14:paraId="38D9CFE7" w14:textId="77777777" w:rsidR="005165BF" w:rsidRDefault="005165BF" w:rsidP="00D0512E">
            <w:pPr>
              <w:spacing w:after="0"/>
              <w:jc w:val="center"/>
              <w:rPr>
                <w:b/>
                <w:sz w:val="32"/>
                <w:szCs w:val="32"/>
                <w:lang w:val="fr-BE"/>
              </w:rPr>
            </w:pPr>
          </w:p>
          <w:p w14:paraId="39885557" w14:textId="7D86D657" w:rsidR="005165BF" w:rsidRPr="005165BF" w:rsidRDefault="005165BF" w:rsidP="00D0512E">
            <w:pPr>
              <w:spacing w:after="0"/>
              <w:jc w:val="center"/>
              <w:rPr>
                <w:b/>
                <w:sz w:val="32"/>
                <w:szCs w:val="32"/>
                <w:highlight w:val="yellow"/>
                <w:lang w:val="fr-BE"/>
              </w:rPr>
            </w:pPr>
          </w:p>
        </w:tc>
      </w:tr>
      <w:tr w:rsidR="002A5A4D" w:rsidRPr="00D0512E" w14:paraId="35592016" w14:textId="77777777" w:rsidTr="004E286D">
        <w:tblPrEx>
          <w:shd w:val="clear" w:color="auto" w:fill="C0C0C0"/>
          <w:tblCellMar>
            <w:left w:w="108" w:type="dxa"/>
            <w:right w:w="108" w:type="dxa"/>
          </w:tblCellMar>
        </w:tblPrEx>
        <w:tc>
          <w:tcPr>
            <w:tcW w:w="1627" w:type="dxa"/>
            <w:shd w:val="clear" w:color="auto" w:fill="C0C0C0"/>
          </w:tcPr>
          <w:p w14:paraId="31782EDE" w14:textId="77777777" w:rsidR="002A5A4D" w:rsidRPr="00D0512E" w:rsidRDefault="002A5A4D" w:rsidP="004E286D">
            <w:pPr>
              <w:rPr>
                <w:rFonts w:cs="Palatino Linotype"/>
                <w:sz w:val="20"/>
                <w:szCs w:val="20"/>
                <w:lang w:val="en-US" w:eastAsia="de-DE"/>
              </w:rPr>
            </w:pPr>
            <w:r w:rsidRPr="00D0512E">
              <w:rPr>
                <w:rFonts w:cs="Palatino Linotype"/>
                <w:sz w:val="20"/>
                <w:szCs w:val="20"/>
                <w:lang w:val="en-US" w:eastAsia="de-DE"/>
              </w:rPr>
              <w:t>Prepared by:</w:t>
            </w:r>
          </w:p>
        </w:tc>
        <w:tc>
          <w:tcPr>
            <w:tcW w:w="7504" w:type="dxa"/>
            <w:shd w:val="clear" w:color="auto" w:fill="C0C0C0"/>
          </w:tcPr>
          <w:p w14:paraId="6AAACBCB" w14:textId="77777777" w:rsidR="002A5A4D" w:rsidRPr="00D0512E" w:rsidRDefault="002A5A4D" w:rsidP="004E286D">
            <w:pPr>
              <w:rPr>
                <w:sz w:val="20"/>
                <w:szCs w:val="20"/>
                <w:lang w:val="es-ES"/>
              </w:rPr>
            </w:pPr>
            <w:r w:rsidRPr="00D0512E">
              <w:rPr>
                <w:sz w:val="20"/>
                <w:szCs w:val="20"/>
                <w:lang w:val="es-ES"/>
              </w:rPr>
              <w:t>European Environment Agency (EEA)</w:t>
            </w:r>
          </w:p>
        </w:tc>
      </w:tr>
      <w:tr w:rsidR="002A5A4D" w:rsidRPr="00D0512E" w14:paraId="76887CF1" w14:textId="77777777" w:rsidTr="004E286D">
        <w:tblPrEx>
          <w:shd w:val="clear" w:color="auto" w:fill="C0C0C0"/>
          <w:tblCellMar>
            <w:left w:w="108" w:type="dxa"/>
            <w:right w:w="108" w:type="dxa"/>
          </w:tblCellMar>
        </w:tblPrEx>
        <w:tc>
          <w:tcPr>
            <w:tcW w:w="1627" w:type="dxa"/>
            <w:shd w:val="clear" w:color="auto" w:fill="C0C0C0"/>
          </w:tcPr>
          <w:p w14:paraId="3730B0B4" w14:textId="77777777" w:rsidR="002A5A4D" w:rsidRPr="00D0512E" w:rsidRDefault="002A5A4D" w:rsidP="004E286D">
            <w:pPr>
              <w:rPr>
                <w:rFonts w:cs="Palatino Linotype"/>
                <w:sz w:val="20"/>
                <w:szCs w:val="20"/>
                <w:lang w:val="en-US" w:eastAsia="de-DE"/>
              </w:rPr>
            </w:pPr>
            <w:r w:rsidRPr="00D0512E">
              <w:rPr>
                <w:rFonts w:cs="Palatino Linotype"/>
                <w:sz w:val="20"/>
                <w:szCs w:val="20"/>
                <w:lang w:val="en-US" w:eastAsia="de-DE"/>
              </w:rPr>
              <w:t>Date prepared:</w:t>
            </w:r>
          </w:p>
        </w:tc>
        <w:tc>
          <w:tcPr>
            <w:tcW w:w="7504" w:type="dxa"/>
            <w:shd w:val="clear" w:color="auto" w:fill="C0C0C0"/>
          </w:tcPr>
          <w:p w14:paraId="61F7B285" w14:textId="579410CD" w:rsidR="002A5A4D" w:rsidRPr="00D0512E" w:rsidRDefault="00D0512E" w:rsidP="0023779D">
            <w:pPr>
              <w:rPr>
                <w:rFonts w:cs="Palatino Linotype"/>
                <w:sz w:val="20"/>
                <w:szCs w:val="20"/>
                <w:lang w:val="en-US" w:eastAsia="de-DE"/>
              </w:rPr>
            </w:pPr>
            <w:r w:rsidRPr="00D0512E">
              <w:rPr>
                <w:rFonts w:cs="Palatino Linotype"/>
                <w:sz w:val="20"/>
                <w:szCs w:val="20"/>
                <w:lang w:val="en-US" w:eastAsia="de-DE"/>
              </w:rPr>
              <w:t>0</w:t>
            </w:r>
            <w:r w:rsidR="0023779D">
              <w:rPr>
                <w:rFonts w:cs="Palatino Linotype"/>
                <w:sz w:val="20"/>
                <w:szCs w:val="20"/>
                <w:lang w:val="en-US" w:eastAsia="de-DE"/>
              </w:rPr>
              <w:t>6</w:t>
            </w:r>
            <w:r w:rsidR="002A5A4D" w:rsidRPr="00D0512E">
              <w:rPr>
                <w:rFonts w:cs="Palatino Linotype"/>
                <w:sz w:val="20"/>
                <w:szCs w:val="20"/>
                <w:lang w:val="en-US" w:eastAsia="de-DE"/>
              </w:rPr>
              <w:t>/</w:t>
            </w:r>
            <w:r w:rsidR="00E6010E" w:rsidRPr="00D0512E">
              <w:rPr>
                <w:rFonts w:cs="Palatino Linotype"/>
                <w:sz w:val="20"/>
                <w:szCs w:val="20"/>
                <w:lang w:val="en-US" w:eastAsia="de-DE"/>
              </w:rPr>
              <w:t>0</w:t>
            </w:r>
            <w:r w:rsidRPr="00D0512E">
              <w:rPr>
                <w:rFonts w:cs="Palatino Linotype"/>
                <w:sz w:val="20"/>
                <w:szCs w:val="20"/>
                <w:lang w:val="en-US" w:eastAsia="de-DE"/>
              </w:rPr>
              <w:t>7</w:t>
            </w:r>
            <w:r w:rsidR="002A5A4D" w:rsidRPr="00D0512E">
              <w:rPr>
                <w:rFonts w:cs="Palatino Linotype"/>
                <w:sz w:val="20"/>
                <w:szCs w:val="20"/>
                <w:lang w:val="en-US" w:eastAsia="de-DE"/>
              </w:rPr>
              <w:t>/201</w:t>
            </w:r>
            <w:r w:rsidRPr="00D0512E">
              <w:rPr>
                <w:rFonts w:cs="Palatino Linotype"/>
                <w:sz w:val="20"/>
                <w:szCs w:val="20"/>
                <w:lang w:val="en-US" w:eastAsia="de-DE"/>
              </w:rPr>
              <w:t>8</w:t>
            </w:r>
          </w:p>
        </w:tc>
      </w:tr>
      <w:tr w:rsidR="002A5A4D" w:rsidRPr="00E94160" w14:paraId="11F19366" w14:textId="77777777" w:rsidTr="004E286D">
        <w:tblPrEx>
          <w:shd w:val="clear" w:color="auto" w:fill="C0C0C0"/>
          <w:tblCellMar>
            <w:left w:w="108" w:type="dxa"/>
            <w:right w:w="108" w:type="dxa"/>
          </w:tblCellMar>
        </w:tblPrEx>
        <w:tc>
          <w:tcPr>
            <w:tcW w:w="1627" w:type="dxa"/>
            <w:shd w:val="clear" w:color="auto" w:fill="C0C0C0"/>
          </w:tcPr>
          <w:p w14:paraId="6D2E2794" w14:textId="77777777" w:rsidR="002A5A4D" w:rsidRPr="00D0512E" w:rsidRDefault="002A5A4D" w:rsidP="004E286D">
            <w:pPr>
              <w:spacing w:before="120"/>
              <w:rPr>
                <w:rFonts w:cs="Palatino Linotype"/>
                <w:sz w:val="20"/>
                <w:szCs w:val="20"/>
                <w:lang w:val="en-US" w:eastAsia="de-DE"/>
              </w:rPr>
            </w:pPr>
            <w:r w:rsidRPr="00D0512E">
              <w:rPr>
                <w:rFonts w:cs="Palatino Linotype"/>
                <w:sz w:val="20"/>
                <w:szCs w:val="20"/>
                <w:lang w:val="en-US" w:eastAsia="de-DE"/>
              </w:rPr>
              <w:t>Background:</w:t>
            </w:r>
          </w:p>
        </w:tc>
        <w:tc>
          <w:tcPr>
            <w:tcW w:w="7504" w:type="dxa"/>
            <w:shd w:val="clear" w:color="auto" w:fill="C0C0C0"/>
          </w:tcPr>
          <w:p w14:paraId="138982D8" w14:textId="6DA53B83" w:rsidR="00D0512E" w:rsidRDefault="00233BAF" w:rsidP="00D0512E">
            <w:pPr>
              <w:rPr>
                <w:sz w:val="20"/>
                <w:szCs w:val="20"/>
                <w:lang w:val="en-US"/>
              </w:rPr>
            </w:pPr>
            <w:r w:rsidRPr="00D0512E">
              <w:rPr>
                <w:sz w:val="20"/>
                <w:szCs w:val="20"/>
                <w:lang w:val="en-US"/>
              </w:rPr>
              <w:t xml:space="preserve">In regards </w:t>
            </w:r>
            <w:r w:rsidR="00D0512E">
              <w:rPr>
                <w:sz w:val="20"/>
                <w:szCs w:val="20"/>
                <w:lang w:val="en-US"/>
              </w:rPr>
              <w:t>to</w:t>
            </w:r>
            <w:r w:rsidRPr="00D0512E">
              <w:rPr>
                <w:sz w:val="20"/>
                <w:szCs w:val="20"/>
                <w:lang w:val="en-US"/>
              </w:rPr>
              <w:t xml:space="preserve"> the </w:t>
            </w:r>
            <w:r w:rsidR="00E16754" w:rsidRPr="00D0512E">
              <w:rPr>
                <w:sz w:val="20"/>
                <w:szCs w:val="20"/>
                <w:lang w:val="en-US"/>
              </w:rPr>
              <w:t xml:space="preserve">2018 </w:t>
            </w:r>
            <w:r w:rsidRPr="00D0512E">
              <w:rPr>
                <w:sz w:val="20"/>
                <w:szCs w:val="20"/>
                <w:lang w:val="en-US"/>
              </w:rPr>
              <w:t>reporting exercise</w:t>
            </w:r>
            <w:r w:rsidR="00E16754" w:rsidRPr="00D0512E">
              <w:rPr>
                <w:sz w:val="20"/>
                <w:szCs w:val="20"/>
                <w:lang w:val="en-US"/>
              </w:rPr>
              <w:t xml:space="preserve"> for MSFD Art</w:t>
            </w:r>
            <w:r w:rsidR="001D3978" w:rsidRPr="00D0512E">
              <w:rPr>
                <w:sz w:val="20"/>
                <w:szCs w:val="20"/>
                <w:lang w:val="en-US"/>
              </w:rPr>
              <w:t>icles</w:t>
            </w:r>
            <w:r w:rsidR="00E16754" w:rsidRPr="00D0512E">
              <w:rPr>
                <w:sz w:val="20"/>
                <w:szCs w:val="20"/>
                <w:lang w:val="en-US"/>
              </w:rPr>
              <w:t xml:space="preserve"> 8, 9 and 10</w:t>
            </w:r>
            <w:r w:rsidRPr="00D0512E">
              <w:rPr>
                <w:sz w:val="20"/>
                <w:szCs w:val="20"/>
                <w:lang w:val="en-US"/>
              </w:rPr>
              <w:t xml:space="preserve">, prefilled XMLs </w:t>
            </w:r>
            <w:r w:rsidR="00D0512E">
              <w:rPr>
                <w:sz w:val="20"/>
                <w:szCs w:val="20"/>
                <w:lang w:val="en-US"/>
              </w:rPr>
              <w:t>have been prepared and</w:t>
            </w:r>
            <w:r w:rsidRPr="00D0512E">
              <w:rPr>
                <w:sz w:val="20"/>
                <w:szCs w:val="20"/>
                <w:lang w:val="en-US"/>
              </w:rPr>
              <w:t xml:space="preserve"> made available to Member States with</w:t>
            </w:r>
            <w:r w:rsidR="00D0512E">
              <w:rPr>
                <w:sz w:val="20"/>
                <w:szCs w:val="20"/>
                <w:lang w:val="en-US"/>
              </w:rPr>
              <w:t>:</w:t>
            </w:r>
          </w:p>
          <w:p w14:paraId="425095DE" w14:textId="5099C70F" w:rsidR="00D0512E" w:rsidRPr="00D0512E" w:rsidRDefault="00D0512E" w:rsidP="00D0512E">
            <w:pPr>
              <w:pStyle w:val="ListParagraph"/>
              <w:numPr>
                <w:ilvl w:val="0"/>
                <w:numId w:val="17"/>
              </w:numPr>
              <w:rPr>
                <w:sz w:val="20"/>
                <w:szCs w:val="20"/>
                <w:lang w:val="en-US"/>
              </w:rPr>
            </w:pPr>
            <w:r>
              <w:rPr>
                <w:sz w:val="20"/>
                <w:szCs w:val="20"/>
                <w:lang w:val="en-US"/>
              </w:rPr>
              <w:t>T</w:t>
            </w:r>
            <w:r w:rsidR="00233BAF" w:rsidRPr="00D0512E">
              <w:rPr>
                <w:sz w:val="20"/>
                <w:szCs w:val="20"/>
                <w:lang w:val="en-US"/>
              </w:rPr>
              <w:t xml:space="preserve">he information reported </w:t>
            </w:r>
            <w:r w:rsidR="006569D2" w:rsidRPr="00D0512E">
              <w:rPr>
                <w:sz w:val="20"/>
                <w:szCs w:val="20"/>
                <w:lang w:val="en-US"/>
              </w:rPr>
              <w:t>under</w:t>
            </w:r>
            <w:r w:rsidR="00233BAF" w:rsidRPr="00D0512E">
              <w:rPr>
                <w:sz w:val="20"/>
                <w:szCs w:val="20"/>
                <w:lang w:val="en-US"/>
              </w:rPr>
              <w:t xml:space="preserve"> the </w:t>
            </w:r>
            <w:r w:rsidR="006569D2" w:rsidRPr="00D0512E">
              <w:rPr>
                <w:sz w:val="20"/>
                <w:szCs w:val="20"/>
                <w:lang w:val="en-US"/>
              </w:rPr>
              <w:t>MSFD</w:t>
            </w:r>
            <w:r w:rsidR="00233BAF" w:rsidRPr="00D0512E">
              <w:rPr>
                <w:sz w:val="20"/>
                <w:szCs w:val="20"/>
                <w:lang w:val="en-US"/>
              </w:rPr>
              <w:t xml:space="preserve"> </w:t>
            </w:r>
            <w:r w:rsidR="00296600" w:rsidRPr="00D0512E">
              <w:rPr>
                <w:sz w:val="20"/>
                <w:szCs w:val="20"/>
                <w:lang w:val="en-US"/>
              </w:rPr>
              <w:t xml:space="preserve">2012 </w:t>
            </w:r>
            <w:r w:rsidR="00233BAF" w:rsidRPr="00D0512E">
              <w:rPr>
                <w:sz w:val="20"/>
                <w:szCs w:val="20"/>
                <w:lang w:val="en-US"/>
              </w:rPr>
              <w:t xml:space="preserve">reporting </w:t>
            </w:r>
            <w:r w:rsidR="006569D2" w:rsidRPr="00D0512E">
              <w:rPr>
                <w:sz w:val="20"/>
                <w:szCs w:val="20"/>
                <w:lang w:val="en-US"/>
              </w:rPr>
              <w:t>on</w:t>
            </w:r>
            <w:r w:rsidR="00233BAF" w:rsidRPr="00D0512E">
              <w:rPr>
                <w:sz w:val="20"/>
                <w:szCs w:val="20"/>
                <w:lang w:val="en-US"/>
              </w:rPr>
              <w:t xml:space="preserve"> Article</w:t>
            </w:r>
            <w:r w:rsidR="006569D2" w:rsidRPr="00D0512E">
              <w:rPr>
                <w:sz w:val="20"/>
                <w:szCs w:val="20"/>
                <w:lang w:val="en-US"/>
              </w:rPr>
              <w:t>s</w:t>
            </w:r>
            <w:r w:rsidR="00233BAF" w:rsidRPr="00D0512E">
              <w:rPr>
                <w:sz w:val="20"/>
                <w:szCs w:val="20"/>
                <w:lang w:val="en-US"/>
              </w:rPr>
              <w:t xml:space="preserve"> 9 and 10</w:t>
            </w:r>
            <w:r>
              <w:rPr>
                <w:sz w:val="20"/>
                <w:szCs w:val="20"/>
                <w:lang w:val="en-US"/>
              </w:rPr>
              <w:t>.</w:t>
            </w:r>
          </w:p>
          <w:p w14:paraId="4DC56BA9" w14:textId="43D69C25" w:rsidR="00D0512E" w:rsidRPr="00D0512E" w:rsidRDefault="00D0512E" w:rsidP="00D0512E">
            <w:pPr>
              <w:pStyle w:val="ListParagraph"/>
              <w:numPr>
                <w:ilvl w:val="0"/>
                <w:numId w:val="17"/>
              </w:numPr>
              <w:rPr>
                <w:sz w:val="20"/>
                <w:szCs w:val="20"/>
                <w:lang w:val="en-US"/>
              </w:rPr>
            </w:pPr>
            <w:r>
              <w:rPr>
                <w:sz w:val="20"/>
                <w:szCs w:val="20"/>
                <w:lang w:val="en-US"/>
              </w:rPr>
              <w:t>I</w:t>
            </w:r>
            <w:r w:rsidR="00233BAF" w:rsidRPr="00D0512E">
              <w:rPr>
                <w:sz w:val="20"/>
                <w:szCs w:val="20"/>
                <w:lang w:val="en-US"/>
              </w:rPr>
              <w:t xml:space="preserve">nformation </w:t>
            </w:r>
            <w:r w:rsidR="00B2542C" w:rsidRPr="00D0512E">
              <w:rPr>
                <w:sz w:val="20"/>
                <w:szCs w:val="20"/>
                <w:lang w:val="en-US"/>
              </w:rPr>
              <w:t>from</w:t>
            </w:r>
            <w:r w:rsidR="00233BAF" w:rsidRPr="00D0512E">
              <w:rPr>
                <w:sz w:val="20"/>
                <w:szCs w:val="20"/>
                <w:lang w:val="en-US"/>
              </w:rPr>
              <w:t xml:space="preserve"> the Common Fisheries Policy</w:t>
            </w:r>
            <w:r>
              <w:rPr>
                <w:sz w:val="20"/>
                <w:szCs w:val="20"/>
                <w:lang w:val="en-US"/>
              </w:rPr>
              <w:t xml:space="preserve"> (ICES advices).</w:t>
            </w:r>
          </w:p>
          <w:p w14:paraId="5A7D2C2A" w14:textId="3F5E4AE4" w:rsidR="00D0512E" w:rsidRPr="00D0512E" w:rsidRDefault="00D0512E" w:rsidP="00D0512E">
            <w:pPr>
              <w:pStyle w:val="ListParagraph"/>
              <w:numPr>
                <w:ilvl w:val="0"/>
                <w:numId w:val="17"/>
              </w:numPr>
              <w:rPr>
                <w:sz w:val="20"/>
                <w:szCs w:val="20"/>
                <w:lang w:val="en-US"/>
              </w:rPr>
            </w:pPr>
            <w:r>
              <w:rPr>
                <w:sz w:val="20"/>
                <w:szCs w:val="20"/>
                <w:lang w:val="en-US"/>
              </w:rPr>
              <w:t>I</w:t>
            </w:r>
            <w:r w:rsidR="006569D2" w:rsidRPr="00D0512E">
              <w:rPr>
                <w:sz w:val="20"/>
                <w:szCs w:val="20"/>
                <w:lang w:val="en-US"/>
              </w:rPr>
              <w:t>nformation used for the regional indicator assessments published by the Regional Sea Conventions</w:t>
            </w:r>
            <w:r>
              <w:rPr>
                <w:sz w:val="20"/>
                <w:szCs w:val="20"/>
                <w:lang w:val="en-US"/>
              </w:rPr>
              <w:t xml:space="preserve"> (HELCOM and OSPAR).</w:t>
            </w:r>
          </w:p>
          <w:p w14:paraId="73225E1B" w14:textId="6C7AF1C3" w:rsidR="00D0512E" w:rsidRPr="00D0512E" w:rsidRDefault="00D0512E" w:rsidP="00D0512E">
            <w:pPr>
              <w:pStyle w:val="ListParagraph"/>
              <w:numPr>
                <w:ilvl w:val="0"/>
                <w:numId w:val="17"/>
              </w:numPr>
              <w:rPr>
                <w:sz w:val="20"/>
                <w:szCs w:val="20"/>
              </w:rPr>
            </w:pPr>
            <w:r w:rsidRPr="00D0512E">
              <w:rPr>
                <w:sz w:val="20"/>
                <w:szCs w:val="20"/>
                <w:lang w:val="en-US"/>
              </w:rPr>
              <w:t>Aggregated</w:t>
            </w:r>
            <w:r w:rsidR="006569D2" w:rsidRPr="00D0512E">
              <w:rPr>
                <w:sz w:val="20"/>
                <w:szCs w:val="20"/>
                <w:lang w:val="en-US"/>
              </w:rPr>
              <w:t xml:space="preserve"> information calculated from what Member States have reported on coastal and territorial waters under the WFD </w:t>
            </w:r>
            <w:r w:rsidR="00296600" w:rsidRPr="00D0512E">
              <w:rPr>
                <w:sz w:val="20"/>
                <w:szCs w:val="20"/>
                <w:lang w:val="en-US"/>
              </w:rPr>
              <w:t xml:space="preserve">2016 </w:t>
            </w:r>
            <w:r w:rsidR="006569D2" w:rsidRPr="00D0512E">
              <w:rPr>
                <w:sz w:val="20"/>
                <w:szCs w:val="20"/>
                <w:lang w:val="en-US"/>
              </w:rPr>
              <w:t>reporting exercise</w:t>
            </w:r>
            <w:r w:rsidR="006569D2" w:rsidRPr="00D0512E">
              <w:rPr>
                <w:sz w:val="20"/>
                <w:szCs w:val="20"/>
              </w:rPr>
              <w:t>.</w:t>
            </w:r>
            <w:r w:rsidR="001D3978" w:rsidRPr="00D0512E">
              <w:rPr>
                <w:sz w:val="20"/>
                <w:szCs w:val="20"/>
              </w:rPr>
              <w:t xml:space="preserve"> </w:t>
            </w:r>
          </w:p>
          <w:p w14:paraId="1EB146B0" w14:textId="0C145A84" w:rsidR="002A5A4D" w:rsidRPr="005165BF" w:rsidRDefault="00D0512E" w:rsidP="00D0512E">
            <w:pPr>
              <w:rPr>
                <w:sz w:val="20"/>
                <w:szCs w:val="20"/>
              </w:rPr>
            </w:pPr>
            <w:r>
              <w:rPr>
                <w:sz w:val="20"/>
                <w:szCs w:val="20"/>
              </w:rPr>
              <w:t>The present document is the final version of previous documents presented and discussed in WG DIKE meetings (</w:t>
            </w:r>
            <w:r w:rsidRPr="00D0512E">
              <w:rPr>
                <w:sz w:val="20"/>
                <w:szCs w:val="20"/>
              </w:rPr>
              <w:t>DIKE_15-2017-06</w:t>
            </w:r>
            <w:r>
              <w:rPr>
                <w:sz w:val="20"/>
                <w:szCs w:val="20"/>
              </w:rPr>
              <w:t xml:space="preserve">, </w:t>
            </w:r>
            <w:r w:rsidRPr="00D0512E">
              <w:rPr>
                <w:sz w:val="20"/>
                <w:szCs w:val="20"/>
              </w:rPr>
              <w:t>DIKE_16-2017-06</w:t>
            </w:r>
            <w:r>
              <w:rPr>
                <w:sz w:val="20"/>
                <w:szCs w:val="20"/>
              </w:rPr>
              <w:t xml:space="preserve">, </w:t>
            </w:r>
            <w:r w:rsidRPr="00D0512E">
              <w:rPr>
                <w:sz w:val="20"/>
                <w:szCs w:val="20"/>
              </w:rPr>
              <w:t>DIKE_16-2017-07</w:t>
            </w:r>
            <w:r>
              <w:rPr>
                <w:sz w:val="20"/>
                <w:szCs w:val="20"/>
              </w:rPr>
              <w:t xml:space="preserve">, </w:t>
            </w:r>
            <w:proofErr w:type="gramStart"/>
            <w:r w:rsidRPr="00D0512E">
              <w:rPr>
                <w:sz w:val="20"/>
                <w:szCs w:val="20"/>
              </w:rPr>
              <w:t>DIKE</w:t>
            </w:r>
            <w:proofErr w:type="gramEnd"/>
            <w:r w:rsidRPr="00D0512E">
              <w:rPr>
                <w:sz w:val="20"/>
                <w:szCs w:val="20"/>
              </w:rPr>
              <w:t>_17-2018-04</w:t>
            </w:r>
            <w:r w:rsidR="005165BF">
              <w:rPr>
                <w:sz w:val="20"/>
                <w:szCs w:val="20"/>
              </w:rPr>
              <w:t>). It describes the approach taken for the prefilling exercise, as well as the contents that have been prefilled, the methodology used and the use of the prefilled schemas.</w:t>
            </w:r>
            <w:r w:rsidR="006569D2" w:rsidRPr="00D0512E">
              <w:rPr>
                <w:sz w:val="20"/>
                <w:szCs w:val="20"/>
              </w:rPr>
              <w:t xml:space="preserve"> </w:t>
            </w:r>
          </w:p>
        </w:tc>
      </w:tr>
    </w:tbl>
    <w:p w14:paraId="7BB07223" w14:textId="77777777" w:rsidR="002A5A4D" w:rsidRPr="00E94160" w:rsidRDefault="002A5A4D" w:rsidP="002A5A4D">
      <w:pPr>
        <w:rPr>
          <w:highlight w:val="yellow"/>
        </w:rPr>
      </w:pPr>
    </w:p>
    <w:p w14:paraId="7A9D64AA" w14:textId="093BA59F" w:rsidR="00E41D4F" w:rsidRPr="00E41D4F" w:rsidRDefault="002A5A4D" w:rsidP="00AD320C">
      <w:r w:rsidRPr="00AD320C">
        <w:rPr>
          <w:b/>
          <w:bCs/>
          <w:smallCaps/>
        </w:rPr>
        <w:br w:type="page"/>
      </w:r>
    </w:p>
    <w:p w14:paraId="032BBF94" w14:textId="77777777" w:rsidR="002A5A4D" w:rsidRDefault="002A5A4D" w:rsidP="00E41D4F">
      <w:pPr>
        <w:pStyle w:val="Heading1"/>
      </w:pPr>
      <w:r>
        <w:lastRenderedPageBreak/>
        <w:t>Introduction</w:t>
      </w:r>
    </w:p>
    <w:p w14:paraId="406140F2" w14:textId="0F3310E3" w:rsidR="00296600" w:rsidRDefault="00296600" w:rsidP="002A5A4D">
      <w:bookmarkStart w:id="0" w:name="_Ref476649455"/>
      <w:r>
        <w:t xml:space="preserve">The MSFD 2018 reporting exercise </w:t>
      </w:r>
      <w:r w:rsidR="00E16754">
        <w:t>concerns</w:t>
      </w:r>
      <w:r>
        <w:t xml:space="preserve"> the updat</w:t>
      </w:r>
      <w:r w:rsidR="00E16754">
        <w:t>ing</w:t>
      </w:r>
      <w:r>
        <w:t xml:space="preserve"> o</w:t>
      </w:r>
      <w:r w:rsidR="00084DBB">
        <w:t>f</w:t>
      </w:r>
      <w:r>
        <w:t xml:space="preserve"> </w:t>
      </w:r>
      <w:r w:rsidR="00E16754">
        <w:t xml:space="preserve">reporting for </w:t>
      </w:r>
      <w:r>
        <w:t>Articles 8, 9 and 10</w:t>
      </w:r>
      <w:r w:rsidR="00E16754">
        <w:t>, as required under MSFD Article 17</w:t>
      </w:r>
      <w:r>
        <w:t>. The assessments to be provided under Article 8 have to be different</w:t>
      </w:r>
      <w:r w:rsidR="00E16754">
        <w:t xml:space="preserve"> (i.e. updated)</w:t>
      </w:r>
      <w:r>
        <w:t xml:space="preserve"> assessments </w:t>
      </w:r>
      <w:r w:rsidR="00E16754">
        <w:t>compared with the</w:t>
      </w:r>
      <w:r>
        <w:t xml:space="preserve"> 2012</w:t>
      </w:r>
      <w:r w:rsidR="00E16754">
        <w:t xml:space="preserve"> Initial Assessment</w:t>
      </w:r>
      <w:r>
        <w:t>, since they have to be based on the data resulting from the monitoring programmes</w:t>
      </w:r>
      <w:r w:rsidR="00E16754">
        <w:t xml:space="preserve"> and reflect the current status of marine waters</w:t>
      </w:r>
      <w:r>
        <w:t>. However, the GES determinations and the</w:t>
      </w:r>
      <w:r w:rsidR="00AA2CAF">
        <w:t xml:space="preserve"> environmental t</w:t>
      </w:r>
      <w:r>
        <w:t>argets c</w:t>
      </w:r>
      <w:r w:rsidR="00E16754">
        <w:t>ould</w:t>
      </w:r>
      <w:r>
        <w:t xml:space="preserve"> remain the same</w:t>
      </w:r>
      <w:r w:rsidR="00E16754">
        <w:t xml:space="preserve"> as reported in 2012</w:t>
      </w:r>
      <w:r>
        <w:t xml:space="preserve"> in </w:t>
      </w:r>
      <w:r w:rsidR="0001426C">
        <w:t>certain</w:t>
      </w:r>
      <w:r>
        <w:t xml:space="preserve"> cases (although many changes </w:t>
      </w:r>
      <w:proofErr w:type="gramStart"/>
      <w:r w:rsidR="00E16754">
        <w:t>are</w:t>
      </w:r>
      <w:r>
        <w:t xml:space="preserve"> expected</w:t>
      </w:r>
      <w:proofErr w:type="gramEnd"/>
      <w:r>
        <w:t xml:space="preserve">, </w:t>
      </w:r>
      <w:r w:rsidR="00E16754">
        <w:t xml:space="preserve">particularly </w:t>
      </w:r>
      <w:r>
        <w:t>due to the a</w:t>
      </w:r>
      <w:r w:rsidR="00E16754">
        <w:t>doption</w:t>
      </w:r>
      <w:r>
        <w:t xml:space="preserve"> of the new GES Decision</w:t>
      </w:r>
      <w:r w:rsidR="00AA2CAF">
        <w:t xml:space="preserve"> </w:t>
      </w:r>
      <w:r w:rsidR="00AC41F8">
        <w:t xml:space="preserve">(EU) </w:t>
      </w:r>
      <w:r w:rsidR="00AA2CAF">
        <w:t>2017/848</w:t>
      </w:r>
      <w:r>
        <w:t>).</w:t>
      </w:r>
    </w:p>
    <w:p w14:paraId="6E0555E3" w14:textId="77777777" w:rsidR="00296600" w:rsidRDefault="00296600" w:rsidP="002A5A4D">
      <w:r>
        <w:t xml:space="preserve">Therefore, the </w:t>
      </w:r>
      <w:r w:rsidR="007E078E">
        <w:t>GES determinations reported under Article 9 and the Targets reported under Article 10 during the 2012 reporting exercise</w:t>
      </w:r>
      <w:r w:rsidR="00AA2CAF">
        <w:t xml:space="preserve"> (or updated since then and reported to the Commission)</w:t>
      </w:r>
      <w:r w:rsidR="007E078E">
        <w:t>, have been filled in according to ‘ART9_GES’ and ‘ART10_Targets’ schemas respectively.</w:t>
      </w:r>
    </w:p>
    <w:p w14:paraId="5DBCCB5E" w14:textId="22C07462" w:rsidR="00296600" w:rsidRDefault="00296600" w:rsidP="002A5A4D">
      <w:r>
        <w:t>Similarly, a</w:t>
      </w:r>
      <w:r w:rsidR="002A5A4D">
        <w:t xml:space="preserve">s mentioned in section </w:t>
      </w:r>
      <w:r w:rsidR="00FF0D9E">
        <w:t>5</w:t>
      </w:r>
      <w:r w:rsidR="002A5A4D">
        <w:t xml:space="preserve"> of the MSFD Reporting Guidance for 2018, the information</w:t>
      </w:r>
      <w:r>
        <w:t xml:space="preserve"> </w:t>
      </w:r>
      <w:r w:rsidRPr="00296600">
        <w:t>from the most recent WFD, CFP and RSC</w:t>
      </w:r>
      <w:r>
        <w:t xml:space="preserve"> assessments </w:t>
      </w:r>
      <w:r w:rsidR="00B62A91">
        <w:t>ha</w:t>
      </w:r>
      <w:r w:rsidR="00BC52E8">
        <w:t>s</w:t>
      </w:r>
      <w:r w:rsidR="00B62A91">
        <w:t xml:space="preserve"> been</w:t>
      </w:r>
      <w:r>
        <w:t xml:space="preserve"> </w:t>
      </w:r>
      <w:r w:rsidR="0001426C">
        <w:t>prefilled</w:t>
      </w:r>
      <w:r>
        <w:t xml:space="preserve"> </w:t>
      </w:r>
      <w:r w:rsidRPr="00296600">
        <w:t>according to the schemas and s</w:t>
      </w:r>
      <w:r w:rsidR="007E078E">
        <w:t xml:space="preserve">chema elements where it matches, mainly ‘ART8_GES’ </w:t>
      </w:r>
      <w:r w:rsidR="0001426C">
        <w:t xml:space="preserve">schema </w:t>
      </w:r>
      <w:r w:rsidR="007E078E">
        <w:t>and the ‘Indicators’</w:t>
      </w:r>
      <w:r w:rsidR="0001426C">
        <w:t xml:space="preserve"> schema</w:t>
      </w:r>
      <w:r w:rsidR="007E078E">
        <w:t>.</w:t>
      </w:r>
    </w:p>
    <w:p w14:paraId="4C3DA619" w14:textId="5DDFC900" w:rsidR="00BC52E8" w:rsidRDefault="00BC52E8" w:rsidP="002A5A4D">
      <w:r>
        <w:t xml:space="preserve">All the prefilled XML files </w:t>
      </w:r>
      <w:proofErr w:type="gramStart"/>
      <w:r>
        <w:t>have been made</w:t>
      </w:r>
      <w:proofErr w:type="gramEnd"/>
      <w:r>
        <w:t xml:space="preserve"> available in CDR help MSFD page</w:t>
      </w:r>
      <w:r>
        <w:rPr>
          <w:rStyle w:val="FootnoteReference"/>
        </w:rPr>
        <w:footnoteReference w:id="1"/>
      </w:r>
      <w:r>
        <w:t>, together with an Access database that Member States can use for content checking.</w:t>
      </w:r>
    </w:p>
    <w:bookmarkEnd w:id="0"/>
    <w:p w14:paraId="2ED2B030" w14:textId="77777777" w:rsidR="002A5A4D" w:rsidRDefault="0001426C" w:rsidP="002A5A4D">
      <w:pPr>
        <w:pStyle w:val="Heading1"/>
      </w:pPr>
      <w:r>
        <w:t>Prefilling exercise</w:t>
      </w:r>
    </w:p>
    <w:p w14:paraId="63BDEF83" w14:textId="77777777" w:rsidR="002A5A4D" w:rsidRDefault="0001426C" w:rsidP="002A5A4D">
      <w:r>
        <w:t xml:space="preserve">The prefilling </w:t>
      </w:r>
      <w:proofErr w:type="gramStart"/>
      <w:r>
        <w:t>has been addressed</w:t>
      </w:r>
      <w:proofErr w:type="gramEnd"/>
      <w:r>
        <w:t xml:space="preserve"> differently depending on th</w:t>
      </w:r>
      <w:r w:rsidR="00F33AEE">
        <w:t xml:space="preserve">e sources </w:t>
      </w:r>
      <w:r w:rsidR="00FC7085">
        <w:t xml:space="preserve">of information </w:t>
      </w:r>
      <w:r w:rsidR="00F33AEE">
        <w:t>and the schemas.</w:t>
      </w:r>
    </w:p>
    <w:p w14:paraId="089A58C6" w14:textId="77777777" w:rsidR="002A5A4D" w:rsidRDefault="00DA5F9F" w:rsidP="002A5A4D">
      <w:pPr>
        <w:pStyle w:val="Heading2"/>
      </w:pPr>
      <w:r>
        <w:t xml:space="preserve">Information from the </w:t>
      </w:r>
      <w:r w:rsidR="00F33AEE">
        <w:t>2012 reporting exercise</w:t>
      </w:r>
    </w:p>
    <w:p w14:paraId="244C51CA" w14:textId="68B31181" w:rsidR="00F506B0" w:rsidRDefault="00F506B0">
      <w:r>
        <w:t xml:space="preserve">As mentioned in the Introduction, the information </w:t>
      </w:r>
      <w:r w:rsidR="00084B5D">
        <w:t>submitted</w:t>
      </w:r>
      <w:r>
        <w:t xml:space="preserve"> under Article</w:t>
      </w:r>
      <w:r w:rsidR="00884511">
        <w:t>s 9 and 10</w:t>
      </w:r>
      <w:r w:rsidR="000313F9">
        <w:t xml:space="preserve"> </w:t>
      </w:r>
      <w:r w:rsidR="001536A6">
        <w:t xml:space="preserve">within the </w:t>
      </w:r>
      <w:r w:rsidR="000313F9">
        <w:t>2012</w:t>
      </w:r>
      <w:r w:rsidR="00084B5D">
        <w:t xml:space="preserve"> reporting exercise</w:t>
      </w:r>
      <w:r w:rsidR="00884511">
        <w:t xml:space="preserve"> </w:t>
      </w:r>
      <w:r w:rsidR="00790CE8">
        <w:t xml:space="preserve">or updated later </w:t>
      </w:r>
      <w:r w:rsidR="00884511">
        <w:t>has been prefilled</w:t>
      </w:r>
      <w:r w:rsidR="00084DBB">
        <w:t xml:space="preserve"> for the schemas ‘ART9_GES’ and ‘ART10_Targets’</w:t>
      </w:r>
      <w:r w:rsidR="00BC52E8">
        <w:t>.</w:t>
      </w:r>
    </w:p>
    <w:p w14:paraId="1EEA6C28" w14:textId="2ED0487B" w:rsidR="00F506B0" w:rsidRDefault="00F506B0">
      <w:r>
        <w:t xml:space="preserve">Since the 2018 reporting schemas are different </w:t>
      </w:r>
      <w:r w:rsidR="00AA2CAF">
        <w:t xml:space="preserve">from </w:t>
      </w:r>
      <w:r>
        <w:t xml:space="preserve">those </w:t>
      </w:r>
      <w:r w:rsidR="00AA2CAF">
        <w:t>used in</w:t>
      </w:r>
      <w:r>
        <w:t xml:space="preserve"> 2012, mapping tables </w:t>
      </w:r>
      <w:proofErr w:type="gramStart"/>
      <w:r>
        <w:t>were needed</w:t>
      </w:r>
      <w:proofErr w:type="gramEnd"/>
      <w:r>
        <w:t xml:space="preserve"> to transfer the information (see </w:t>
      </w:r>
      <w:r w:rsidR="00650C35">
        <w:fldChar w:fldCharType="begin"/>
      </w:r>
      <w:r w:rsidR="00650C35">
        <w:instrText xml:space="preserve"> REF _Ref491689846 \h </w:instrText>
      </w:r>
      <w:r w:rsidR="00650C35">
        <w:fldChar w:fldCharType="separate"/>
      </w:r>
      <w:r w:rsidR="00650C35">
        <w:t xml:space="preserve">Table </w:t>
      </w:r>
      <w:r w:rsidR="00650C35">
        <w:rPr>
          <w:noProof/>
        </w:rPr>
        <w:t>1</w:t>
      </w:r>
      <w:r w:rsidR="00650C35">
        <w:fldChar w:fldCharType="end"/>
      </w:r>
      <w:r w:rsidR="00650C35">
        <w:t xml:space="preserve"> and </w:t>
      </w:r>
      <w:r w:rsidR="00650C35">
        <w:fldChar w:fldCharType="begin"/>
      </w:r>
      <w:r w:rsidR="00650C35">
        <w:instrText xml:space="preserve"> REF _Ref491689855 \h </w:instrText>
      </w:r>
      <w:r w:rsidR="00650C35">
        <w:fldChar w:fldCharType="separate"/>
      </w:r>
      <w:r w:rsidR="00650C35">
        <w:t xml:space="preserve">Table </w:t>
      </w:r>
      <w:r w:rsidR="00650C35">
        <w:rPr>
          <w:noProof/>
        </w:rPr>
        <w:t>2</w:t>
      </w:r>
      <w:r w:rsidR="00650C35">
        <w:fldChar w:fldCharType="end"/>
      </w:r>
      <w:r w:rsidR="00650C35">
        <w:t>).</w:t>
      </w:r>
    </w:p>
    <w:p w14:paraId="2243EFBC" w14:textId="77777777" w:rsidR="00F506B0" w:rsidRDefault="00650C35">
      <w:r>
        <w:t xml:space="preserve">The term lists have also </w:t>
      </w:r>
      <w:proofErr w:type="gramStart"/>
      <w:r>
        <w:t>changed,</w:t>
      </w:r>
      <w:proofErr w:type="gramEnd"/>
      <w:r>
        <w:t xml:space="preserve"> being the Features and the Criteria codes the most relevant. The mapping of these terms </w:t>
      </w:r>
      <w:proofErr w:type="gramStart"/>
      <w:r>
        <w:t>i</w:t>
      </w:r>
      <w:r w:rsidR="00884511">
        <w:t>s</w:t>
      </w:r>
      <w:r>
        <w:t xml:space="preserve"> attached</w:t>
      </w:r>
      <w:proofErr w:type="gramEnd"/>
      <w:r>
        <w:t xml:space="preserve"> as an embedded spreadsheet in the </w:t>
      </w:r>
      <w:hyperlink w:anchor="_Annex:_features_and" w:history="1">
        <w:r w:rsidRPr="00084DBB">
          <w:rPr>
            <w:rStyle w:val="Hyperlink"/>
          </w:rPr>
          <w:t>Annex</w:t>
        </w:r>
      </w:hyperlink>
      <w:r>
        <w:t>.</w:t>
      </w:r>
    </w:p>
    <w:p w14:paraId="2350B16D" w14:textId="74AA2EEA" w:rsidR="00354E8E" w:rsidRDefault="00650C35">
      <w:r>
        <w:fldChar w:fldCharType="begin"/>
      </w:r>
      <w:r>
        <w:instrText xml:space="preserve"> REF _Ref491689846 \h </w:instrText>
      </w:r>
      <w:r>
        <w:fldChar w:fldCharType="separate"/>
      </w:r>
      <w:r>
        <w:t xml:space="preserve">Table </w:t>
      </w:r>
      <w:r>
        <w:rPr>
          <w:noProof/>
        </w:rPr>
        <w:t>1</w:t>
      </w:r>
      <w:r>
        <w:fldChar w:fldCharType="end"/>
      </w:r>
      <w:r>
        <w:t xml:space="preserve"> </w:t>
      </w:r>
      <w:r w:rsidR="00F33AEE">
        <w:t>shows how the data from the 2012 reporting exercise</w:t>
      </w:r>
      <w:r w:rsidR="00BF458F">
        <w:t xml:space="preserve"> have</w:t>
      </w:r>
      <w:r w:rsidR="00F33AEE">
        <w:t xml:space="preserve"> been mapped </w:t>
      </w:r>
      <w:r w:rsidR="00AA2CAF">
        <w:t xml:space="preserve">to </w:t>
      </w:r>
      <w:r w:rsidR="00F33AEE">
        <w:t xml:space="preserve">the schema </w:t>
      </w:r>
      <w:r w:rsidR="00AA2CAF">
        <w:t xml:space="preserve">fields </w:t>
      </w:r>
      <w:r w:rsidR="00F33AEE">
        <w:t>of</w:t>
      </w:r>
      <w:r w:rsidR="00AA2CAF">
        <w:t xml:space="preserve"> the 2018</w:t>
      </w:r>
      <w:r w:rsidR="00F33AEE">
        <w:t xml:space="preserve"> </w:t>
      </w:r>
      <w:r w:rsidR="00084DBB">
        <w:t>‘</w:t>
      </w:r>
      <w:r w:rsidR="00F33AEE">
        <w:t>ART9_GES</w:t>
      </w:r>
      <w:r w:rsidR="00084DBB">
        <w:t>’</w:t>
      </w:r>
      <w:r w:rsidR="00AA2CAF">
        <w:t xml:space="preserve"> schema</w:t>
      </w:r>
      <w:r w:rsidR="00F33AEE">
        <w:t>.</w:t>
      </w:r>
    </w:p>
    <w:p w14:paraId="69B369ED" w14:textId="1E95D8F1" w:rsidR="00FC7085" w:rsidRDefault="00FC7085" w:rsidP="00FC7085">
      <w:pPr>
        <w:pStyle w:val="Caption"/>
        <w:keepNext/>
      </w:pPr>
      <w:bookmarkStart w:id="1" w:name="_Ref491689846"/>
      <w:r>
        <w:t xml:space="preserve">Table </w:t>
      </w:r>
      <w:r w:rsidR="00D42D09">
        <w:fldChar w:fldCharType="begin"/>
      </w:r>
      <w:r w:rsidR="00D42D09">
        <w:instrText xml:space="preserve"> SEQ Table \* ARABIC </w:instrText>
      </w:r>
      <w:r w:rsidR="00D42D09">
        <w:fldChar w:fldCharType="separate"/>
      </w:r>
      <w:r w:rsidR="00644AF9">
        <w:rPr>
          <w:noProof/>
        </w:rPr>
        <w:t>1</w:t>
      </w:r>
      <w:r w:rsidR="00D42D09">
        <w:rPr>
          <w:noProof/>
        </w:rPr>
        <w:fldChar w:fldCharType="end"/>
      </w:r>
      <w:bookmarkEnd w:id="1"/>
      <w:r>
        <w:t xml:space="preserve"> Mapping of 2012 and 2018 reporting elements for Article 9 prefilling</w:t>
      </w:r>
    </w:p>
    <w:tbl>
      <w:tblPr>
        <w:tblStyle w:val="TableGrid"/>
        <w:tblW w:w="0" w:type="auto"/>
        <w:tblLayout w:type="fixed"/>
        <w:tblLook w:val="04A0" w:firstRow="1" w:lastRow="0" w:firstColumn="1" w:lastColumn="0" w:noHBand="0" w:noVBand="1"/>
      </w:tblPr>
      <w:tblGrid>
        <w:gridCol w:w="1644"/>
        <w:gridCol w:w="1867"/>
        <w:gridCol w:w="2511"/>
        <w:gridCol w:w="2222"/>
        <w:gridCol w:w="602"/>
      </w:tblGrid>
      <w:tr w:rsidR="00FC7085" w:rsidRPr="00FC7085" w14:paraId="03BE2A13" w14:textId="77777777" w:rsidTr="00F506B0">
        <w:trPr>
          <w:trHeight w:val="315"/>
          <w:tblHeader/>
        </w:trPr>
        <w:tc>
          <w:tcPr>
            <w:tcW w:w="3511" w:type="dxa"/>
            <w:gridSpan w:val="2"/>
            <w:shd w:val="clear" w:color="auto" w:fill="002060"/>
            <w:noWrap/>
            <w:hideMark/>
          </w:tcPr>
          <w:p w14:paraId="22F3A64E" w14:textId="77777777" w:rsidR="00FC7085" w:rsidRPr="00FC7085" w:rsidRDefault="00FC7085" w:rsidP="00F33AEE">
            <w:pPr>
              <w:rPr>
                <w:rFonts w:asciiTheme="minorHAnsi" w:hAnsiTheme="minorHAnsi"/>
                <w:b/>
                <w:sz w:val="18"/>
                <w:szCs w:val="18"/>
              </w:rPr>
            </w:pPr>
            <w:r w:rsidRPr="00FC7085">
              <w:rPr>
                <w:rFonts w:asciiTheme="minorHAnsi" w:hAnsiTheme="minorHAnsi"/>
                <w:b/>
                <w:sz w:val="18"/>
                <w:szCs w:val="18"/>
              </w:rPr>
              <w:t>MSFD2018</w:t>
            </w:r>
          </w:p>
        </w:tc>
        <w:tc>
          <w:tcPr>
            <w:tcW w:w="4733" w:type="dxa"/>
            <w:gridSpan w:val="2"/>
            <w:shd w:val="clear" w:color="auto" w:fill="002060"/>
            <w:noWrap/>
            <w:hideMark/>
          </w:tcPr>
          <w:p w14:paraId="783FC5D0" w14:textId="77777777" w:rsidR="00FC7085" w:rsidRPr="00FC7085" w:rsidRDefault="00FC7085" w:rsidP="00F33AEE">
            <w:pPr>
              <w:rPr>
                <w:rFonts w:asciiTheme="minorHAnsi" w:hAnsiTheme="minorHAnsi"/>
                <w:b/>
                <w:sz w:val="18"/>
                <w:szCs w:val="18"/>
              </w:rPr>
            </w:pPr>
            <w:r w:rsidRPr="00FC7085">
              <w:rPr>
                <w:rFonts w:asciiTheme="minorHAnsi" w:hAnsiTheme="minorHAnsi"/>
                <w:b/>
                <w:sz w:val="18"/>
                <w:szCs w:val="18"/>
              </w:rPr>
              <w:t>MSFD2012 (</w:t>
            </w:r>
            <w:proofErr w:type="spellStart"/>
            <w:r w:rsidRPr="00FC7085">
              <w:rPr>
                <w:rFonts w:asciiTheme="minorHAnsi" w:hAnsiTheme="minorHAnsi"/>
                <w:b/>
                <w:sz w:val="18"/>
                <w:szCs w:val="18"/>
              </w:rPr>
              <w:t>MarineBD</w:t>
            </w:r>
            <w:proofErr w:type="spellEnd"/>
            <w:r w:rsidRPr="00FC7085">
              <w:rPr>
                <w:rFonts w:asciiTheme="minorHAnsi" w:hAnsiTheme="minorHAnsi"/>
                <w:b/>
                <w:sz w:val="18"/>
                <w:szCs w:val="18"/>
              </w:rPr>
              <w:t>)</w:t>
            </w:r>
          </w:p>
        </w:tc>
        <w:tc>
          <w:tcPr>
            <w:tcW w:w="602" w:type="dxa"/>
            <w:shd w:val="clear" w:color="auto" w:fill="002060"/>
          </w:tcPr>
          <w:p w14:paraId="4194C7B4" w14:textId="77777777" w:rsidR="00FC7085" w:rsidRPr="00FC7085" w:rsidRDefault="00FC7085" w:rsidP="00F33AEE">
            <w:pPr>
              <w:rPr>
                <w:rFonts w:asciiTheme="minorHAnsi" w:hAnsiTheme="minorHAnsi"/>
                <w:b/>
                <w:sz w:val="18"/>
                <w:szCs w:val="18"/>
              </w:rPr>
            </w:pPr>
            <w:r>
              <w:rPr>
                <w:rFonts w:asciiTheme="minorHAnsi" w:hAnsiTheme="minorHAnsi"/>
                <w:b/>
                <w:sz w:val="18"/>
                <w:szCs w:val="18"/>
              </w:rPr>
              <w:t>Obs.</w:t>
            </w:r>
          </w:p>
        </w:tc>
      </w:tr>
      <w:tr w:rsidR="00FC7085" w:rsidRPr="00FC7085" w14:paraId="3169846A" w14:textId="77777777" w:rsidTr="00FC7085">
        <w:trPr>
          <w:trHeight w:val="315"/>
        </w:trPr>
        <w:tc>
          <w:tcPr>
            <w:tcW w:w="1644" w:type="dxa"/>
            <w:hideMark/>
          </w:tcPr>
          <w:p w14:paraId="3160BAAC" w14:textId="77777777" w:rsidR="00FC7085" w:rsidRPr="00FC7085" w:rsidRDefault="00FC7085">
            <w:pPr>
              <w:rPr>
                <w:rFonts w:asciiTheme="minorHAnsi" w:hAnsiTheme="minorHAnsi"/>
                <w:b/>
                <w:bCs/>
                <w:sz w:val="18"/>
                <w:szCs w:val="18"/>
              </w:rPr>
            </w:pPr>
            <w:r w:rsidRPr="00FC7085">
              <w:rPr>
                <w:rFonts w:asciiTheme="minorHAnsi" w:hAnsiTheme="minorHAnsi"/>
                <w:b/>
                <w:bCs/>
                <w:sz w:val="18"/>
                <w:szCs w:val="18"/>
              </w:rPr>
              <w:t>Schema class</w:t>
            </w:r>
          </w:p>
        </w:tc>
        <w:tc>
          <w:tcPr>
            <w:tcW w:w="1867" w:type="dxa"/>
            <w:hideMark/>
          </w:tcPr>
          <w:p w14:paraId="66E632EC" w14:textId="77777777" w:rsidR="00FC7085" w:rsidRPr="00FC7085" w:rsidRDefault="00FC7085">
            <w:pPr>
              <w:rPr>
                <w:rFonts w:asciiTheme="minorHAnsi" w:hAnsiTheme="minorHAnsi"/>
                <w:b/>
                <w:bCs/>
                <w:sz w:val="18"/>
                <w:szCs w:val="18"/>
              </w:rPr>
            </w:pPr>
            <w:r w:rsidRPr="00FC7085">
              <w:rPr>
                <w:rFonts w:asciiTheme="minorHAnsi" w:hAnsiTheme="minorHAnsi"/>
                <w:b/>
                <w:bCs/>
                <w:sz w:val="18"/>
                <w:szCs w:val="18"/>
              </w:rPr>
              <w:t>Schema field</w:t>
            </w:r>
          </w:p>
        </w:tc>
        <w:tc>
          <w:tcPr>
            <w:tcW w:w="2511" w:type="dxa"/>
            <w:hideMark/>
          </w:tcPr>
          <w:p w14:paraId="283C6ACB" w14:textId="77777777" w:rsidR="00FC7085" w:rsidRPr="00FC7085" w:rsidRDefault="00FC7085">
            <w:pPr>
              <w:rPr>
                <w:rFonts w:asciiTheme="minorHAnsi" w:hAnsiTheme="minorHAnsi"/>
                <w:b/>
                <w:bCs/>
                <w:sz w:val="18"/>
                <w:szCs w:val="18"/>
              </w:rPr>
            </w:pPr>
            <w:r w:rsidRPr="00FC7085">
              <w:rPr>
                <w:rFonts w:asciiTheme="minorHAnsi" w:hAnsiTheme="minorHAnsi"/>
                <w:b/>
                <w:bCs/>
                <w:sz w:val="18"/>
                <w:szCs w:val="18"/>
              </w:rPr>
              <w:t>Table</w:t>
            </w:r>
          </w:p>
        </w:tc>
        <w:tc>
          <w:tcPr>
            <w:tcW w:w="2222" w:type="dxa"/>
            <w:hideMark/>
          </w:tcPr>
          <w:p w14:paraId="30D9A62B" w14:textId="77777777" w:rsidR="00FC7085" w:rsidRPr="00FC7085" w:rsidRDefault="00FC7085">
            <w:pPr>
              <w:rPr>
                <w:rFonts w:asciiTheme="minorHAnsi" w:hAnsiTheme="minorHAnsi"/>
                <w:b/>
                <w:bCs/>
                <w:sz w:val="18"/>
                <w:szCs w:val="18"/>
              </w:rPr>
            </w:pPr>
            <w:r w:rsidRPr="00FC7085">
              <w:rPr>
                <w:rFonts w:asciiTheme="minorHAnsi" w:hAnsiTheme="minorHAnsi"/>
                <w:b/>
                <w:bCs/>
                <w:sz w:val="18"/>
                <w:szCs w:val="18"/>
              </w:rPr>
              <w:t>Field</w:t>
            </w:r>
          </w:p>
        </w:tc>
        <w:tc>
          <w:tcPr>
            <w:tcW w:w="602" w:type="dxa"/>
          </w:tcPr>
          <w:p w14:paraId="28C890D8" w14:textId="77777777" w:rsidR="00FC7085" w:rsidRPr="00FC7085" w:rsidRDefault="00FC7085">
            <w:pPr>
              <w:rPr>
                <w:rFonts w:asciiTheme="minorHAnsi" w:hAnsiTheme="minorHAnsi"/>
                <w:b/>
                <w:bCs/>
                <w:sz w:val="18"/>
                <w:szCs w:val="18"/>
              </w:rPr>
            </w:pPr>
          </w:p>
        </w:tc>
      </w:tr>
      <w:tr w:rsidR="00FC7085" w:rsidRPr="00FC7085" w14:paraId="02B57FEF" w14:textId="77777777" w:rsidTr="00FC7085">
        <w:trPr>
          <w:trHeight w:val="315"/>
        </w:trPr>
        <w:tc>
          <w:tcPr>
            <w:tcW w:w="1644" w:type="dxa"/>
            <w:hideMark/>
          </w:tcPr>
          <w:p w14:paraId="38099719"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MarineUnit</w:t>
            </w:r>
            <w:proofErr w:type="spellEnd"/>
          </w:p>
        </w:tc>
        <w:tc>
          <w:tcPr>
            <w:tcW w:w="1867" w:type="dxa"/>
            <w:hideMark/>
          </w:tcPr>
          <w:p w14:paraId="62F66396"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MarineReportingUnit</w:t>
            </w:r>
            <w:proofErr w:type="spellEnd"/>
          </w:p>
        </w:tc>
        <w:tc>
          <w:tcPr>
            <w:tcW w:w="2511" w:type="dxa"/>
            <w:hideMark/>
          </w:tcPr>
          <w:p w14:paraId="2157529A" w14:textId="77777777" w:rsidR="00FC7085" w:rsidRPr="00FC7085" w:rsidRDefault="00FC7085">
            <w:pPr>
              <w:rPr>
                <w:rFonts w:asciiTheme="minorHAnsi" w:hAnsiTheme="minorHAnsi"/>
                <w:sz w:val="18"/>
                <w:szCs w:val="18"/>
              </w:rPr>
            </w:pPr>
            <w:r w:rsidRPr="00FC7085">
              <w:rPr>
                <w:rFonts w:asciiTheme="minorHAnsi" w:hAnsiTheme="minorHAnsi"/>
                <w:sz w:val="18"/>
                <w:szCs w:val="18"/>
              </w:rPr>
              <w:t>MSFD9_Descriptors</w:t>
            </w:r>
          </w:p>
        </w:tc>
        <w:tc>
          <w:tcPr>
            <w:tcW w:w="2222" w:type="dxa"/>
            <w:hideMark/>
          </w:tcPr>
          <w:p w14:paraId="2E08A102"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MarineUnitID</w:t>
            </w:r>
            <w:proofErr w:type="spellEnd"/>
          </w:p>
        </w:tc>
        <w:tc>
          <w:tcPr>
            <w:tcW w:w="602" w:type="dxa"/>
          </w:tcPr>
          <w:p w14:paraId="1C159302" w14:textId="77777777" w:rsidR="00FC7085" w:rsidRPr="00FC7085" w:rsidRDefault="00FC7085">
            <w:pPr>
              <w:rPr>
                <w:rFonts w:asciiTheme="minorHAnsi" w:hAnsiTheme="minorHAnsi"/>
                <w:sz w:val="18"/>
                <w:szCs w:val="18"/>
              </w:rPr>
            </w:pPr>
          </w:p>
        </w:tc>
      </w:tr>
      <w:tr w:rsidR="00FC7085" w:rsidRPr="00FC7085" w14:paraId="3C0CF0B1" w14:textId="77777777" w:rsidTr="00FC7085">
        <w:trPr>
          <w:trHeight w:val="315"/>
        </w:trPr>
        <w:tc>
          <w:tcPr>
            <w:tcW w:w="1644" w:type="dxa"/>
            <w:hideMark/>
          </w:tcPr>
          <w:p w14:paraId="07F99CE4"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GEScomponent</w:t>
            </w:r>
            <w:proofErr w:type="spellEnd"/>
          </w:p>
        </w:tc>
        <w:tc>
          <w:tcPr>
            <w:tcW w:w="1867" w:type="dxa"/>
            <w:hideMark/>
          </w:tcPr>
          <w:p w14:paraId="0E0478A0"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GEScomponent</w:t>
            </w:r>
            <w:proofErr w:type="spellEnd"/>
          </w:p>
        </w:tc>
        <w:tc>
          <w:tcPr>
            <w:tcW w:w="2511" w:type="dxa"/>
            <w:hideMark/>
          </w:tcPr>
          <w:p w14:paraId="5C945985" w14:textId="77777777" w:rsidR="00FC7085" w:rsidRPr="00FC7085" w:rsidRDefault="00FC7085">
            <w:pPr>
              <w:rPr>
                <w:rFonts w:asciiTheme="minorHAnsi" w:hAnsiTheme="minorHAnsi"/>
                <w:sz w:val="18"/>
                <w:szCs w:val="18"/>
              </w:rPr>
            </w:pPr>
            <w:r w:rsidRPr="00FC7085">
              <w:rPr>
                <w:rFonts w:asciiTheme="minorHAnsi" w:hAnsiTheme="minorHAnsi"/>
                <w:sz w:val="18"/>
                <w:szCs w:val="18"/>
              </w:rPr>
              <w:t>MSFD9_Descriptors</w:t>
            </w:r>
          </w:p>
        </w:tc>
        <w:tc>
          <w:tcPr>
            <w:tcW w:w="2222" w:type="dxa"/>
            <w:hideMark/>
          </w:tcPr>
          <w:p w14:paraId="423B383E"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ReportingFeature</w:t>
            </w:r>
            <w:proofErr w:type="spellEnd"/>
          </w:p>
        </w:tc>
        <w:tc>
          <w:tcPr>
            <w:tcW w:w="602" w:type="dxa"/>
          </w:tcPr>
          <w:p w14:paraId="74E97A7D" w14:textId="77777777" w:rsidR="00FC7085" w:rsidRPr="00FC7085" w:rsidRDefault="00FC7085">
            <w:pPr>
              <w:rPr>
                <w:rFonts w:asciiTheme="minorHAnsi" w:hAnsiTheme="minorHAnsi"/>
                <w:sz w:val="18"/>
                <w:szCs w:val="18"/>
              </w:rPr>
            </w:pPr>
            <w:r w:rsidRPr="00FC7085">
              <w:rPr>
                <w:rFonts w:asciiTheme="minorHAnsi" w:hAnsiTheme="minorHAnsi"/>
                <w:sz w:val="18"/>
                <w:szCs w:val="18"/>
              </w:rPr>
              <w:t>*</w:t>
            </w:r>
          </w:p>
        </w:tc>
      </w:tr>
      <w:tr w:rsidR="00FC7085" w:rsidRPr="00FC7085" w14:paraId="05D673DE" w14:textId="77777777" w:rsidTr="00FC7085">
        <w:trPr>
          <w:trHeight w:val="315"/>
        </w:trPr>
        <w:tc>
          <w:tcPr>
            <w:tcW w:w="1644" w:type="dxa"/>
            <w:hideMark/>
          </w:tcPr>
          <w:p w14:paraId="577A83B3"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GEScomponent</w:t>
            </w:r>
            <w:proofErr w:type="spellEnd"/>
          </w:p>
        </w:tc>
        <w:tc>
          <w:tcPr>
            <w:tcW w:w="1867" w:type="dxa"/>
            <w:hideMark/>
          </w:tcPr>
          <w:p w14:paraId="121B5C39"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JustificationNonUse</w:t>
            </w:r>
            <w:proofErr w:type="spellEnd"/>
          </w:p>
        </w:tc>
        <w:tc>
          <w:tcPr>
            <w:tcW w:w="2511" w:type="dxa"/>
            <w:hideMark/>
          </w:tcPr>
          <w:p w14:paraId="3EADA34A" w14:textId="77777777" w:rsidR="00FC7085" w:rsidRPr="00FC7085" w:rsidRDefault="00FC7085">
            <w:pPr>
              <w:rPr>
                <w:rFonts w:asciiTheme="minorHAnsi" w:hAnsiTheme="minorHAnsi"/>
                <w:sz w:val="18"/>
                <w:szCs w:val="18"/>
              </w:rPr>
            </w:pPr>
            <w:r w:rsidRPr="00FC7085">
              <w:rPr>
                <w:rFonts w:asciiTheme="minorHAnsi" w:hAnsiTheme="minorHAnsi"/>
                <w:sz w:val="18"/>
                <w:szCs w:val="18"/>
              </w:rPr>
              <w:t> </w:t>
            </w:r>
          </w:p>
        </w:tc>
        <w:tc>
          <w:tcPr>
            <w:tcW w:w="2222" w:type="dxa"/>
            <w:hideMark/>
          </w:tcPr>
          <w:p w14:paraId="265E2AA5" w14:textId="77777777" w:rsidR="00FC7085" w:rsidRPr="00FC7085" w:rsidRDefault="00FC7085">
            <w:pPr>
              <w:rPr>
                <w:rFonts w:asciiTheme="minorHAnsi" w:hAnsiTheme="minorHAnsi"/>
                <w:sz w:val="18"/>
                <w:szCs w:val="18"/>
              </w:rPr>
            </w:pPr>
            <w:r w:rsidRPr="00FC7085">
              <w:rPr>
                <w:rFonts w:asciiTheme="minorHAnsi" w:hAnsiTheme="minorHAnsi"/>
                <w:sz w:val="18"/>
                <w:szCs w:val="18"/>
              </w:rPr>
              <w:t> </w:t>
            </w:r>
          </w:p>
        </w:tc>
        <w:tc>
          <w:tcPr>
            <w:tcW w:w="602" w:type="dxa"/>
          </w:tcPr>
          <w:p w14:paraId="0596D0D7" w14:textId="77777777" w:rsidR="00FC7085" w:rsidRPr="00FC7085" w:rsidRDefault="00FC7085">
            <w:pPr>
              <w:rPr>
                <w:rFonts w:asciiTheme="minorHAnsi" w:hAnsiTheme="minorHAnsi"/>
                <w:sz w:val="18"/>
                <w:szCs w:val="18"/>
              </w:rPr>
            </w:pPr>
            <w:r w:rsidRPr="00FC7085">
              <w:rPr>
                <w:rFonts w:asciiTheme="minorHAnsi" w:hAnsiTheme="minorHAnsi"/>
                <w:sz w:val="18"/>
                <w:szCs w:val="18"/>
              </w:rPr>
              <w:t>**</w:t>
            </w:r>
          </w:p>
        </w:tc>
      </w:tr>
      <w:tr w:rsidR="00FC7085" w:rsidRPr="00FC7085" w14:paraId="70AFF62B" w14:textId="77777777" w:rsidTr="00FC7085">
        <w:trPr>
          <w:trHeight w:val="315"/>
        </w:trPr>
        <w:tc>
          <w:tcPr>
            <w:tcW w:w="1644" w:type="dxa"/>
            <w:hideMark/>
          </w:tcPr>
          <w:p w14:paraId="0F27C220"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GEScomponent</w:t>
            </w:r>
            <w:proofErr w:type="spellEnd"/>
          </w:p>
        </w:tc>
        <w:tc>
          <w:tcPr>
            <w:tcW w:w="1867" w:type="dxa"/>
            <w:hideMark/>
          </w:tcPr>
          <w:p w14:paraId="034EFB21"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JustificationDelay</w:t>
            </w:r>
            <w:proofErr w:type="spellEnd"/>
          </w:p>
        </w:tc>
        <w:tc>
          <w:tcPr>
            <w:tcW w:w="2511" w:type="dxa"/>
            <w:hideMark/>
          </w:tcPr>
          <w:p w14:paraId="0804C8A1" w14:textId="77777777" w:rsidR="00FC7085" w:rsidRPr="00FC7085" w:rsidRDefault="00FC7085">
            <w:pPr>
              <w:rPr>
                <w:rFonts w:asciiTheme="minorHAnsi" w:hAnsiTheme="minorHAnsi"/>
                <w:sz w:val="18"/>
                <w:szCs w:val="18"/>
              </w:rPr>
            </w:pPr>
            <w:r w:rsidRPr="00FC7085">
              <w:rPr>
                <w:rFonts w:asciiTheme="minorHAnsi" w:hAnsiTheme="minorHAnsi"/>
                <w:sz w:val="18"/>
                <w:szCs w:val="18"/>
              </w:rPr>
              <w:t> </w:t>
            </w:r>
          </w:p>
        </w:tc>
        <w:tc>
          <w:tcPr>
            <w:tcW w:w="2222" w:type="dxa"/>
            <w:hideMark/>
          </w:tcPr>
          <w:p w14:paraId="3A917F57" w14:textId="77777777" w:rsidR="00FC7085" w:rsidRPr="00FC7085" w:rsidRDefault="00FC7085">
            <w:pPr>
              <w:rPr>
                <w:rFonts w:asciiTheme="minorHAnsi" w:hAnsiTheme="minorHAnsi"/>
                <w:sz w:val="18"/>
                <w:szCs w:val="18"/>
              </w:rPr>
            </w:pPr>
            <w:r w:rsidRPr="00FC7085">
              <w:rPr>
                <w:rFonts w:asciiTheme="minorHAnsi" w:hAnsiTheme="minorHAnsi"/>
                <w:sz w:val="18"/>
                <w:szCs w:val="18"/>
              </w:rPr>
              <w:t> </w:t>
            </w:r>
          </w:p>
        </w:tc>
        <w:tc>
          <w:tcPr>
            <w:tcW w:w="602" w:type="dxa"/>
          </w:tcPr>
          <w:p w14:paraId="7ACEF593" w14:textId="77777777" w:rsidR="00FC7085" w:rsidRPr="00FC7085" w:rsidRDefault="00FC7085">
            <w:pPr>
              <w:rPr>
                <w:rFonts w:asciiTheme="minorHAnsi" w:hAnsiTheme="minorHAnsi"/>
                <w:sz w:val="18"/>
                <w:szCs w:val="18"/>
              </w:rPr>
            </w:pPr>
            <w:r w:rsidRPr="00FC7085">
              <w:rPr>
                <w:rFonts w:asciiTheme="minorHAnsi" w:hAnsiTheme="minorHAnsi"/>
                <w:sz w:val="18"/>
                <w:szCs w:val="18"/>
              </w:rPr>
              <w:t>**</w:t>
            </w:r>
          </w:p>
        </w:tc>
      </w:tr>
      <w:tr w:rsidR="00FC7085" w:rsidRPr="00FC7085" w14:paraId="399F43D0" w14:textId="77777777" w:rsidTr="00FC7085">
        <w:trPr>
          <w:trHeight w:val="315"/>
        </w:trPr>
        <w:tc>
          <w:tcPr>
            <w:tcW w:w="1644" w:type="dxa"/>
            <w:hideMark/>
          </w:tcPr>
          <w:p w14:paraId="2983D3DF"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GESdetermination</w:t>
            </w:r>
            <w:proofErr w:type="spellEnd"/>
          </w:p>
        </w:tc>
        <w:tc>
          <w:tcPr>
            <w:tcW w:w="1867" w:type="dxa"/>
            <w:hideMark/>
          </w:tcPr>
          <w:p w14:paraId="4163DC6A" w14:textId="77777777" w:rsidR="00FC7085" w:rsidRPr="00FC7085" w:rsidRDefault="00FC7085">
            <w:pPr>
              <w:rPr>
                <w:rFonts w:asciiTheme="minorHAnsi" w:hAnsiTheme="minorHAnsi"/>
                <w:sz w:val="18"/>
                <w:szCs w:val="18"/>
              </w:rPr>
            </w:pPr>
            <w:r w:rsidRPr="00FC7085">
              <w:rPr>
                <w:rFonts w:asciiTheme="minorHAnsi" w:hAnsiTheme="minorHAnsi"/>
                <w:sz w:val="18"/>
                <w:szCs w:val="18"/>
              </w:rPr>
              <w:t>Feature</w:t>
            </w:r>
          </w:p>
        </w:tc>
        <w:tc>
          <w:tcPr>
            <w:tcW w:w="2511" w:type="dxa"/>
            <w:hideMark/>
          </w:tcPr>
          <w:p w14:paraId="2F0BB682" w14:textId="77777777" w:rsidR="00FC7085" w:rsidRPr="00FC7085" w:rsidRDefault="00FC7085">
            <w:pPr>
              <w:rPr>
                <w:rFonts w:asciiTheme="minorHAnsi" w:hAnsiTheme="minorHAnsi"/>
                <w:sz w:val="18"/>
                <w:szCs w:val="18"/>
              </w:rPr>
            </w:pPr>
            <w:r w:rsidRPr="00FC7085">
              <w:rPr>
                <w:rFonts w:asciiTheme="minorHAnsi" w:hAnsiTheme="minorHAnsi"/>
                <w:sz w:val="18"/>
                <w:szCs w:val="18"/>
              </w:rPr>
              <w:t>MSFD9_Features</w:t>
            </w:r>
          </w:p>
        </w:tc>
        <w:tc>
          <w:tcPr>
            <w:tcW w:w="2222" w:type="dxa"/>
            <w:hideMark/>
          </w:tcPr>
          <w:p w14:paraId="6F65778F"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FeaturesPressuresImpacts</w:t>
            </w:r>
            <w:proofErr w:type="spellEnd"/>
          </w:p>
        </w:tc>
        <w:tc>
          <w:tcPr>
            <w:tcW w:w="602" w:type="dxa"/>
          </w:tcPr>
          <w:p w14:paraId="22A89D17" w14:textId="77777777" w:rsidR="00FC7085" w:rsidRPr="00FC7085" w:rsidRDefault="00FC7085">
            <w:pPr>
              <w:rPr>
                <w:rFonts w:asciiTheme="minorHAnsi" w:hAnsiTheme="minorHAnsi"/>
                <w:sz w:val="18"/>
                <w:szCs w:val="18"/>
              </w:rPr>
            </w:pPr>
            <w:r w:rsidRPr="00FC7085">
              <w:rPr>
                <w:rFonts w:asciiTheme="minorHAnsi" w:hAnsiTheme="minorHAnsi"/>
                <w:sz w:val="18"/>
                <w:szCs w:val="18"/>
              </w:rPr>
              <w:t>*</w:t>
            </w:r>
          </w:p>
        </w:tc>
      </w:tr>
      <w:tr w:rsidR="00FC7085" w:rsidRPr="00FC7085" w14:paraId="51C6D64B" w14:textId="77777777" w:rsidTr="00FC7085">
        <w:trPr>
          <w:trHeight w:val="315"/>
        </w:trPr>
        <w:tc>
          <w:tcPr>
            <w:tcW w:w="1644" w:type="dxa"/>
            <w:hideMark/>
          </w:tcPr>
          <w:p w14:paraId="2DF94ED7"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GESdetermination</w:t>
            </w:r>
            <w:proofErr w:type="spellEnd"/>
          </w:p>
        </w:tc>
        <w:tc>
          <w:tcPr>
            <w:tcW w:w="1867" w:type="dxa"/>
            <w:hideMark/>
          </w:tcPr>
          <w:p w14:paraId="5052647F" w14:textId="77777777" w:rsidR="00FC7085" w:rsidRPr="00FC7085" w:rsidRDefault="00FC7085">
            <w:pPr>
              <w:rPr>
                <w:rFonts w:asciiTheme="minorHAnsi" w:hAnsiTheme="minorHAnsi"/>
                <w:sz w:val="18"/>
                <w:szCs w:val="18"/>
              </w:rPr>
            </w:pPr>
            <w:r w:rsidRPr="00FC7085">
              <w:rPr>
                <w:rFonts w:asciiTheme="minorHAnsi" w:hAnsiTheme="minorHAnsi"/>
                <w:sz w:val="18"/>
                <w:szCs w:val="18"/>
              </w:rPr>
              <w:t>Description</w:t>
            </w:r>
          </w:p>
        </w:tc>
        <w:tc>
          <w:tcPr>
            <w:tcW w:w="2511" w:type="dxa"/>
            <w:hideMark/>
          </w:tcPr>
          <w:p w14:paraId="03E6468A" w14:textId="77777777" w:rsidR="00FC7085" w:rsidRPr="00FC7085" w:rsidRDefault="00FC7085">
            <w:pPr>
              <w:rPr>
                <w:rFonts w:asciiTheme="minorHAnsi" w:hAnsiTheme="minorHAnsi"/>
                <w:sz w:val="18"/>
                <w:szCs w:val="18"/>
              </w:rPr>
            </w:pPr>
            <w:r w:rsidRPr="00FC7085">
              <w:rPr>
                <w:rFonts w:asciiTheme="minorHAnsi" w:hAnsiTheme="minorHAnsi"/>
                <w:sz w:val="18"/>
                <w:szCs w:val="18"/>
              </w:rPr>
              <w:t>MSFD9_Descriptors</w:t>
            </w:r>
          </w:p>
        </w:tc>
        <w:tc>
          <w:tcPr>
            <w:tcW w:w="2222" w:type="dxa"/>
            <w:hideMark/>
          </w:tcPr>
          <w:p w14:paraId="342CCCEA"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DescriptionGES</w:t>
            </w:r>
            <w:proofErr w:type="spellEnd"/>
          </w:p>
        </w:tc>
        <w:tc>
          <w:tcPr>
            <w:tcW w:w="602" w:type="dxa"/>
          </w:tcPr>
          <w:p w14:paraId="35BDEA00" w14:textId="77777777" w:rsidR="00FC7085" w:rsidRPr="00FC7085" w:rsidRDefault="00FC7085">
            <w:pPr>
              <w:rPr>
                <w:rFonts w:asciiTheme="minorHAnsi" w:hAnsiTheme="minorHAnsi"/>
                <w:sz w:val="18"/>
                <w:szCs w:val="18"/>
              </w:rPr>
            </w:pPr>
          </w:p>
        </w:tc>
      </w:tr>
      <w:tr w:rsidR="00FC7085" w:rsidRPr="00FC7085" w14:paraId="3190A4D0" w14:textId="77777777" w:rsidTr="00FC7085">
        <w:trPr>
          <w:trHeight w:val="315"/>
        </w:trPr>
        <w:tc>
          <w:tcPr>
            <w:tcW w:w="1644" w:type="dxa"/>
            <w:hideMark/>
          </w:tcPr>
          <w:p w14:paraId="5417E259"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GESdetermination</w:t>
            </w:r>
            <w:proofErr w:type="spellEnd"/>
          </w:p>
        </w:tc>
        <w:tc>
          <w:tcPr>
            <w:tcW w:w="1867" w:type="dxa"/>
            <w:hideMark/>
          </w:tcPr>
          <w:p w14:paraId="335347C6"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DeterminationDate</w:t>
            </w:r>
            <w:proofErr w:type="spellEnd"/>
          </w:p>
        </w:tc>
        <w:tc>
          <w:tcPr>
            <w:tcW w:w="2511" w:type="dxa"/>
            <w:hideMark/>
          </w:tcPr>
          <w:p w14:paraId="1CF54FCC" w14:textId="77777777" w:rsidR="00FC7085" w:rsidRPr="00FC7085" w:rsidRDefault="00FC7085">
            <w:pPr>
              <w:rPr>
                <w:rFonts w:asciiTheme="minorHAnsi" w:hAnsiTheme="minorHAnsi"/>
                <w:sz w:val="18"/>
                <w:szCs w:val="18"/>
              </w:rPr>
            </w:pPr>
            <w:r w:rsidRPr="00FC7085">
              <w:rPr>
                <w:rFonts w:asciiTheme="minorHAnsi" w:hAnsiTheme="minorHAnsi"/>
                <w:sz w:val="18"/>
                <w:szCs w:val="18"/>
              </w:rPr>
              <w:t>MSFD9_ReportingInformation</w:t>
            </w:r>
          </w:p>
        </w:tc>
        <w:tc>
          <w:tcPr>
            <w:tcW w:w="2222" w:type="dxa"/>
            <w:hideMark/>
          </w:tcPr>
          <w:p w14:paraId="0A0308EC"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ReportingDate</w:t>
            </w:r>
            <w:proofErr w:type="spellEnd"/>
          </w:p>
        </w:tc>
        <w:tc>
          <w:tcPr>
            <w:tcW w:w="602" w:type="dxa"/>
          </w:tcPr>
          <w:p w14:paraId="317A07F9" w14:textId="77777777" w:rsidR="00FC7085" w:rsidRPr="00FC7085" w:rsidRDefault="00FC7085">
            <w:pPr>
              <w:rPr>
                <w:rFonts w:asciiTheme="minorHAnsi" w:hAnsiTheme="minorHAnsi"/>
                <w:sz w:val="18"/>
                <w:szCs w:val="18"/>
              </w:rPr>
            </w:pPr>
            <w:r w:rsidRPr="00FC7085">
              <w:rPr>
                <w:rFonts w:asciiTheme="minorHAnsi" w:hAnsiTheme="minorHAnsi"/>
                <w:sz w:val="18"/>
                <w:szCs w:val="18"/>
              </w:rPr>
              <w:t>***</w:t>
            </w:r>
          </w:p>
        </w:tc>
      </w:tr>
      <w:tr w:rsidR="00FC7085" w:rsidRPr="00FC7085" w14:paraId="10E95AB1" w14:textId="77777777" w:rsidTr="00FC7085">
        <w:trPr>
          <w:trHeight w:val="315"/>
        </w:trPr>
        <w:tc>
          <w:tcPr>
            <w:tcW w:w="1644" w:type="dxa"/>
            <w:tcBorders>
              <w:bottom w:val="single" w:sz="4" w:space="0" w:color="auto"/>
            </w:tcBorders>
            <w:hideMark/>
          </w:tcPr>
          <w:p w14:paraId="150F92BC"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lastRenderedPageBreak/>
              <w:t>GESdetermination</w:t>
            </w:r>
            <w:proofErr w:type="spellEnd"/>
          </w:p>
        </w:tc>
        <w:tc>
          <w:tcPr>
            <w:tcW w:w="1867" w:type="dxa"/>
            <w:tcBorders>
              <w:bottom w:val="single" w:sz="4" w:space="0" w:color="auto"/>
            </w:tcBorders>
            <w:hideMark/>
          </w:tcPr>
          <w:p w14:paraId="117D019A" w14:textId="77777777" w:rsidR="00FC7085" w:rsidRPr="00FC7085" w:rsidRDefault="00FC7085">
            <w:pPr>
              <w:rPr>
                <w:rFonts w:asciiTheme="minorHAnsi" w:hAnsiTheme="minorHAnsi"/>
                <w:sz w:val="18"/>
                <w:szCs w:val="18"/>
              </w:rPr>
            </w:pPr>
            <w:proofErr w:type="spellStart"/>
            <w:r w:rsidRPr="00FC7085">
              <w:rPr>
                <w:rFonts w:asciiTheme="minorHAnsi" w:hAnsiTheme="minorHAnsi"/>
                <w:sz w:val="18"/>
                <w:szCs w:val="18"/>
              </w:rPr>
              <w:t>UpdateType</w:t>
            </w:r>
            <w:proofErr w:type="spellEnd"/>
          </w:p>
        </w:tc>
        <w:tc>
          <w:tcPr>
            <w:tcW w:w="2511" w:type="dxa"/>
            <w:tcBorders>
              <w:bottom w:val="single" w:sz="4" w:space="0" w:color="auto"/>
            </w:tcBorders>
            <w:hideMark/>
          </w:tcPr>
          <w:p w14:paraId="03B3397B" w14:textId="77777777" w:rsidR="00FC7085" w:rsidRPr="00FC7085" w:rsidRDefault="00FC7085">
            <w:pPr>
              <w:rPr>
                <w:rFonts w:asciiTheme="minorHAnsi" w:hAnsiTheme="minorHAnsi"/>
                <w:sz w:val="18"/>
                <w:szCs w:val="18"/>
              </w:rPr>
            </w:pPr>
            <w:r w:rsidRPr="00FC7085">
              <w:rPr>
                <w:rFonts w:asciiTheme="minorHAnsi" w:hAnsiTheme="minorHAnsi"/>
                <w:sz w:val="18"/>
                <w:szCs w:val="18"/>
              </w:rPr>
              <w:t> </w:t>
            </w:r>
          </w:p>
        </w:tc>
        <w:tc>
          <w:tcPr>
            <w:tcW w:w="2222" w:type="dxa"/>
            <w:tcBorders>
              <w:bottom w:val="single" w:sz="4" w:space="0" w:color="auto"/>
            </w:tcBorders>
            <w:hideMark/>
          </w:tcPr>
          <w:p w14:paraId="0DB0D092" w14:textId="77777777" w:rsidR="00FC7085" w:rsidRPr="00FC7085" w:rsidRDefault="00FC7085">
            <w:pPr>
              <w:rPr>
                <w:rFonts w:asciiTheme="minorHAnsi" w:hAnsiTheme="minorHAnsi"/>
                <w:sz w:val="18"/>
                <w:szCs w:val="18"/>
              </w:rPr>
            </w:pPr>
            <w:r w:rsidRPr="00FC7085">
              <w:rPr>
                <w:rFonts w:asciiTheme="minorHAnsi" w:hAnsiTheme="minorHAnsi"/>
                <w:sz w:val="18"/>
                <w:szCs w:val="18"/>
              </w:rPr>
              <w:t> </w:t>
            </w:r>
          </w:p>
        </w:tc>
        <w:tc>
          <w:tcPr>
            <w:tcW w:w="602" w:type="dxa"/>
            <w:tcBorders>
              <w:bottom w:val="single" w:sz="4" w:space="0" w:color="auto"/>
            </w:tcBorders>
          </w:tcPr>
          <w:p w14:paraId="533E1CF2" w14:textId="77777777" w:rsidR="00FC7085" w:rsidRPr="00FC7085" w:rsidRDefault="00FC7085">
            <w:pPr>
              <w:rPr>
                <w:rFonts w:asciiTheme="minorHAnsi" w:hAnsiTheme="minorHAnsi"/>
                <w:sz w:val="18"/>
                <w:szCs w:val="18"/>
              </w:rPr>
            </w:pPr>
            <w:r w:rsidRPr="00FC7085">
              <w:rPr>
                <w:rFonts w:asciiTheme="minorHAnsi" w:hAnsiTheme="minorHAnsi"/>
                <w:sz w:val="18"/>
                <w:szCs w:val="18"/>
              </w:rPr>
              <w:t>****</w:t>
            </w:r>
          </w:p>
        </w:tc>
      </w:tr>
    </w:tbl>
    <w:p w14:paraId="6348E58E" w14:textId="77777777" w:rsidR="00FC7085" w:rsidRPr="00FC7085" w:rsidRDefault="00FC7085" w:rsidP="00FC7085">
      <w:pPr>
        <w:rPr>
          <w:rFonts w:asciiTheme="minorHAnsi" w:hAnsiTheme="minorHAnsi"/>
          <w:sz w:val="18"/>
          <w:szCs w:val="18"/>
        </w:rPr>
      </w:pPr>
      <w:r w:rsidRPr="00FC7085">
        <w:rPr>
          <w:rFonts w:asciiTheme="minorHAnsi" w:hAnsiTheme="minorHAnsi"/>
          <w:sz w:val="18"/>
          <w:szCs w:val="18"/>
        </w:rPr>
        <w:t xml:space="preserve">*The enumeration of 2012 is different, so a mapping </w:t>
      </w:r>
      <w:proofErr w:type="gramStart"/>
      <w:r w:rsidRPr="00FC7085">
        <w:rPr>
          <w:rFonts w:asciiTheme="minorHAnsi" w:hAnsiTheme="minorHAnsi"/>
          <w:sz w:val="18"/>
          <w:szCs w:val="18"/>
        </w:rPr>
        <w:t>is needed</w:t>
      </w:r>
      <w:proofErr w:type="gramEnd"/>
    </w:p>
    <w:p w14:paraId="7E9B6DB2" w14:textId="77777777" w:rsidR="00FC7085" w:rsidRPr="00FC7085" w:rsidRDefault="00FC7085" w:rsidP="00FC7085">
      <w:pPr>
        <w:rPr>
          <w:rFonts w:asciiTheme="minorHAnsi" w:hAnsiTheme="minorHAnsi"/>
          <w:sz w:val="18"/>
          <w:szCs w:val="18"/>
        </w:rPr>
      </w:pPr>
      <w:r w:rsidRPr="00FC7085">
        <w:rPr>
          <w:rFonts w:asciiTheme="minorHAnsi" w:hAnsiTheme="minorHAnsi"/>
          <w:sz w:val="18"/>
          <w:szCs w:val="18"/>
        </w:rPr>
        <w:t>** Not in 2012</w:t>
      </w:r>
    </w:p>
    <w:p w14:paraId="2BCC4232" w14:textId="77777777" w:rsidR="00FC7085" w:rsidRPr="00FC7085" w:rsidRDefault="00FC7085" w:rsidP="00FC7085">
      <w:pPr>
        <w:rPr>
          <w:rFonts w:asciiTheme="minorHAnsi" w:hAnsiTheme="minorHAnsi"/>
          <w:sz w:val="18"/>
          <w:szCs w:val="18"/>
        </w:rPr>
      </w:pPr>
      <w:r w:rsidRPr="00FC7085">
        <w:rPr>
          <w:rFonts w:asciiTheme="minorHAnsi" w:hAnsiTheme="minorHAnsi"/>
          <w:sz w:val="18"/>
          <w:szCs w:val="18"/>
        </w:rPr>
        <w:t xml:space="preserve">*** The format in 2012 was DD-MM-YYYY. It </w:t>
      </w:r>
      <w:proofErr w:type="gramStart"/>
      <w:r w:rsidRPr="00FC7085">
        <w:rPr>
          <w:rFonts w:asciiTheme="minorHAnsi" w:hAnsiTheme="minorHAnsi"/>
          <w:sz w:val="18"/>
          <w:szCs w:val="18"/>
        </w:rPr>
        <w:t>has be</w:t>
      </w:r>
      <w:r w:rsidR="00BF458F">
        <w:rPr>
          <w:rFonts w:asciiTheme="minorHAnsi" w:hAnsiTheme="minorHAnsi"/>
          <w:sz w:val="18"/>
          <w:szCs w:val="18"/>
        </w:rPr>
        <w:t>en</w:t>
      </w:r>
      <w:r w:rsidRPr="00FC7085">
        <w:rPr>
          <w:rFonts w:asciiTheme="minorHAnsi" w:hAnsiTheme="minorHAnsi"/>
          <w:sz w:val="18"/>
          <w:szCs w:val="18"/>
        </w:rPr>
        <w:t xml:space="preserve"> transformed</w:t>
      </w:r>
      <w:proofErr w:type="gramEnd"/>
      <w:r w:rsidRPr="00FC7085">
        <w:rPr>
          <w:rFonts w:asciiTheme="minorHAnsi" w:hAnsiTheme="minorHAnsi"/>
          <w:sz w:val="18"/>
          <w:szCs w:val="18"/>
        </w:rPr>
        <w:t xml:space="preserve"> to YYYYMM</w:t>
      </w:r>
    </w:p>
    <w:p w14:paraId="56144DCE" w14:textId="77777777" w:rsidR="00FC7085" w:rsidRDefault="00FC7085" w:rsidP="00FC7085">
      <w:pPr>
        <w:rPr>
          <w:rFonts w:asciiTheme="minorHAnsi" w:hAnsiTheme="minorHAnsi"/>
          <w:sz w:val="18"/>
          <w:szCs w:val="18"/>
        </w:rPr>
      </w:pPr>
      <w:r w:rsidRPr="00FC7085">
        <w:rPr>
          <w:rFonts w:asciiTheme="minorHAnsi" w:hAnsiTheme="minorHAnsi"/>
          <w:sz w:val="18"/>
          <w:szCs w:val="18"/>
        </w:rPr>
        <w:t>**** Filled in by default: “Same as 2012 determination”</w:t>
      </w:r>
    </w:p>
    <w:p w14:paraId="63F9C947" w14:textId="3FD6C50A" w:rsidR="00650C35" w:rsidRDefault="00650C35" w:rsidP="00650C35">
      <w:r>
        <w:fldChar w:fldCharType="begin"/>
      </w:r>
      <w:r>
        <w:instrText xml:space="preserve"> REF _Ref491689855 \h </w:instrText>
      </w:r>
      <w:r>
        <w:fldChar w:fldCharType="separate"/>
      </w:r>
      <w:r>
        <w:t xml:space="preserve">Table </w:t>
      </w:r>
      <w:r>
        <w:rPr>
          <w:noProof/>
        </w:rPr>
        <w:t>2</w:t>
      </w:r>
      <w:r>
        <w:fldChar w:fldCharType="end"/>
      </w:r>
      <w:r>
        <w:t xml:space="preserve"> shows how the data from the 2012 reporting exercise have been mapped with the schema </w:t>
      </w:r>
      <w:r w:rsidR="00A6565A">
        <w:t xml:space="preserve">fields </w:t>
      </w:r>
      <w:r>
        <w:t>of</w:t>
      </w:r>
      <w:r w:rsidR="00A6565A">
        <w:t xml:space="preserve"> the 2018</w:t>
      </w:r>
      <w:r>
        <w:t xml:space="preserve"> </w:t>
      </w:r>
      <w:r w:rsidR="00084DBB">
        <w:t>‘</w:t>
      </w:r>
      <w:r>
        <w:t>ART10_Targets</w:t>
      </w:r>
      <w:r w:rsidR="00084DBB">
        <w:t>’</w:t>
      </w:r>
      <w:r w:rsidR="00A6565A">
        <w:t xml:space="preserve"> schema</w:t>
      </w:r>
      <w:r>
        <w:t>.</w:t>
      </w:r>
    </w:p>
    <w:p w14:paraId="00AB82C9" w14:textId="22B40B3F" w:rsidR="00F506B0" w:rsidRDefault="00F506B0" w:rsidP="00F506B0">
      <w:pPr>
        <w:pStyle w:val="Caption"/>
        <w:keepNext/>
      </w:pPr>
      <w:bookmarkStart w:id="2" w:name="_Ref491689855"/>
      <w:r>
        <w:t xml:space="preserve">Table </w:t>
      </w:r>
      <w:r w:rsidR="00D42D09">
        <w:fldChar w:fldCharType="begin"/>
      </w:r>
      <w:r w:rsidR="00D42D09">
        <w:instrText xml:space="preserve"> SEQ Table \* ARABIC </w:instrText>
      </w:r>
      <w:r w:rsidR="00D42D09">
        <w:fldChar w:fldCharType="separate"/>
      </w:r>
      <w:r w:rsidR="00644AF9">
        <w:rPr>
          <w:noProof/>
        </w:rPr>
        <w:t>2</w:t>
      </w:r>
      <w:r w:rsidR="00D42D09">
        <w:rPr>
          <w:noProof/>
        </w:rPr>
        <w:fldChar w:fldCharType="end"/>
      </w:r>
      <w:bookmarkEnd w:id="2"/>
      <w:r>
        <w:t xml:space="preserve"> </w:t>
      </w:r>
      <w:proofErr w:type="gramStart"/>
      <w:r w:rsidRPr="005A3788">
        <w:t>Mapping</w:t>
      </w:r>
      <w:proofErr w:type="gramEnd"/>
      <w:r w:rsidRPr="005A3788">
        <w:t xml:space="preserve"> of 2012 and 2018 reporting elements for Article </w:t>
      </w:r>
      <w:r w:rsidR="00650C35">
        <w:t>10</w:t>
      </w:r>
      <w:r w:rsidRPr="005A3788">
        <w:t xml:space="preserve"> prefilling</w:t>
      </w:r>
    </w:p>
    <w:tbl>
      <w:tblPr>
        <w:tblStyle w:val="TableGrid"/>
        <w:tblW w:w="0" w:type="auto"/>
        <w:tblLayout w:type="fixed"/>
        <w:tblLook w:val="04A0" w:firstRow="1" w:lastRow="0" w:firstColumn="1" w:lastColumn="0" w:noHBand="0" w:noVBand="1"/>
      </w:tblPr>
      <w:tblGrid>
        <w:gridCol w:w="1838"/>
        <w:gridCol w:w="1843"/>
        <w:gridCol w:w="2333"/>
        <w:gridCol w:w="2226"/>
        <w:gridCol w:w="776"/>
      </w:tblGrid>
      <w:tr w:rsidR="00650C35" w:rsidRPr="00650C35" w14:paraId="12229DFC" w14:textId="77777777" w:rsidTr="00650C35">
        <w:trPr>
          <w:trHeight w:val="315"/>
          <w:tblHeader/>
        </w:trPr>
        <w:tc>
          <w:tcPr>
            <w:tcW w:w="3681" w:type="dxa"/>
            <w:gridSpan w:val="2"/>
            <w:shd w:val="clear" w:color="auto" w:fill="002060"/>
            <w:noWrap/>
            <w:hideMark/>
          </w:tcPr>
          <w:p w14:paraId="4EC51244" w14:textId="77777777" w:rsidR="00F506B0" w:rsidRPr="00650C35" w:rsidRDefault="00F506B0" w:rsidP="00F506B0">
            <w:pPr>
              <w:rPr>
                <w:rFonts w:asciiTheme="minorHAnsi" w:hAnsiTheme="minorHAnsi"/>
                <w:b/>
                <w:color w:val="FFFFFF" w:themeColor="background1"/>
                <w:sz w:val="18"/>
                <w:szCs w:val="18"/>
              </w:rPr>
            </w:pPr>
            <w:r w:rsidRPr="00650C35">
              <w:rPr>
                <w:rFonts w:asciiTheme="minorHAnsi" w:hAnsiTheme="minorHAnsi"/>
                <w:b/>
                <w:color w:val="FFFFFF" w:themeColor="background1"/>
                <w:sz w:val="18"/>
                <w:szCs w:val="18"/>
              </w:rPr>
              <w:t>MSFD2018</w:t>
            </w:r>
          </w:p>
        </w:tc>
        <w:tc>
          <w:tcPr>
            <w:tcW w:w="4559" w:type="dxa"/>
            <w:gridSpan w:val="2"/>
            <w:shd w:val="clear" w:color="auto" w:fill="002060"/>
            <w:noWrap/>
            <w:hideMark/>
          </w:tcPr>
          <w:p w14:paraId="795A8BD9" w14:textId="77777777" w:rsidR="00F506B0" w:rsidRPr="00650C35" w:rsidRDefault="00F506B0" w:rsidP="00F506B0">
            <w:pPr>
              <w:rPr>
                <w:rFonts w:asciiTheme="minorHAnsi" w:hAnsiTheme="minorHAnsi"/>
                <w:b/>
                <w:color w:val="FFFFFF" w:themeColor="background1"/>
                <w:sz w:val="18"/>
                <w:szCs w:val="18"/>
              </w:rPr>
            </w:pPr>
            <w:r w:rsidRPr="00650C35">
              <w:rPr>
                <w:rFonts w:asciiTheme="minorHAnsi" w:hAnsiTheme="minorHAnsi"/>
                <w:b/>
                <w:color w:val="FFFFFF" w:themeColor="background1"/>
                <w:sz w:val="18"/>
                <w:szCs w:val="18"/>
              </w:rPr>
              <w:t>MSFD2012 (</w:t>
            </w:r>
            <w:proofErr w:type="spellStart"/>
            <w:r w:rsidRPr="00650C35">
              <w:rPr>
                <w:rFonts w:asciiTheme="minorHAnsi" w:hAnsiTheme="minorHAnsi"/>
                <w:b/>
                <w:color w:val="FFFFFF" w:themeColor="background1"/>
                <w:sz w:val="18"/>
                <w:szCs w:val="18"/>
              </w:rPr>
              <w:t>MarineBD</w:t>
            </w:r>
            <w:proofErr w:type="spellEnd"/>
            <w:r w:rsidRPr="00650C35">
              <w:rPr>
                <w:rFonts w:asciiTheme="minorHAnsi" w:hAnsiTheme="minorHAnsi"/>
                <w:b/>
                <w:color w:val="FFFFFF" w:themeColor="background1"/>
                <w:sz w:val="18"/>
                <w:szCs w:val="18"/>
              </w:rPr>
              <w:t>)</w:t>
            </w:r>
          </w:p>
        </w:tc>
        <w:tc>
          <w:tcPr>
            <w:tcW w:w="776" w:type="dxa"/>
            <w:shd w:val="clear" w:color="auto" w:fill="002060"/>
            <w:noWrap/>
            <w:hideMark/>
          </w:tcPr>
          <w:p w14:paraId="21B404A3" w14:textId="77777777" w:rsidR="00F506B0" w:rsidRPr="00650C35" w:rsidRDefault="00650C35" w:rsidP="00F506B0">
            <w:pPr>
              <w:rPr>
                <w:rFonts w:asciiTheme="minorHAnsi" w:hAnsiTheme="minorHAnsi"/>
                <w:b/>
                <w:color w:val="FFFFFF" w:themeColor="background1"/>
                <w:sz w:val="18"/>
                <w:szCs w:val="18"/>
              </w:rPr>
            </w:pPr>
            <w:r w:rsidRPr="00650C35">
              <w:rPr>
                <w:rFonts w:asciiTheme="minorHAnsi" w:hAnsiTheme="minorHAnsi"/>
                <w:b/>
                <w:color w:val="FFFFFF" w:themeColor="background1"/>
                <w:sz w:val="18"/>
                <w:szCs w:val="18"/>
              </w:rPr>
              <w:t>Obs.</w:t>
            </w:r>
          </w:p>
        </w:tc>
      </w:tr>
      <w:tr w:rsidR="00650C35" w:rsidRPr="00F506B0" w14:paraId="740570AE" w14:textId="77777777" w:rsidTr="00650C35">
        <w:trPr>
          <w:trHeight w:val="315"/>
        </w:trPr>
        <w:tc>
          <w:tcPr>
            <w:tcW w:w="1838" w:type="dxa"/>
            <w:hideMark/>
          </w:tcPr>
          <w:p w14:paraId="55138BEF" w14:textId="77777777" w:rsidR="00F506B0" w:rsidRPr="00F506B0" w:rsidRDefault="00F506B0">
            <w:pPr>
              <w:rPr>
                <w:rFonts w:asciiTheme="minorHAnsi" w:hAnsiTheme="minorHAnsi"/>
                <w:b/>
                <w:bCs/>
                <w:sz w:val="18"/>
                <w:szCs w:val="18"/>
              </w:rPr>
            </w:pPr>
            <w:r w:rsidRPr="00F506B0">
              <w:rPr>
                <w:rFonts w:asciiTheme="minorHAnsi" w:hAnsiTheme="minorHAnsi"/>
                <w:b/>
                <w:bCs/>
                <w:sz w:val="18"/>
                <w:szCs w:val="18"/>
              </w:rPr>
              <w:t>Schema class</w:t>
            </w:r>
          </w:p>
        </w:tc>
        <w:tc>
          <w:tcPr>
            <w:tcW w:w="1843" w:type="dxa"/>
            <w:hideMark/>
          </w:tcPr>
          <w:p w14:paraId="69EC4349" w14:textId="77777777" w:rsidR="00F506B0" w:rsidRPr="00F506B0" w:rsidRDefault="00F506B0">
            <w:pPr>
              <w:rPr>
                <w:rFonts w:asciiTheme="minorHAnsi" w:hAnsiTheme="minorHAnsi"/>
                <w:b/>
                <w:bCs/>
                <w:sz w:val="18"/>
                <w:szCs w:val="18"/>
              </w:rPr>
            </w:pPr>
            <w:r w:rsidRPr="00F506B0">
              <w:rPr>
                <w:rFonts w:asciiTheme="minorHAnsi" w:hAnsiTheme="minorHAnsi"/>
                <w:b/>
                <w:bCs/>
                <w:sz w:val="18"/>
                <w:szCs w:val="18"/>
              </w:rPr>
              <w:t>Schema field</w:t>
            </w:r>
          </w:p>
        </w:tc>
        <w:tc>
          <w:tcPr>
            <w:tcW w:w="2333" w:type="dxa"/>
            <w:hideMark/>
          </w:tcPr>
          <w:p w14:paraId="27DE4434" w14:textId="77777777" w:rsidR="00F506B0" w:rsidRPr="00F506B0" w:rsidRDefault="00F506B0">
            <w:pPr>
              <w:rPr>
                <w:rFonts w:asciiTheme="minorHAnsi" w:hAnsiTheme="minorHAnsi"/>
                <w:b/>
                <w:bCs/>
                <w:sz w:val="18"/>
                <w:szCs w:val="18"/>
              </w:rPr>
            </w:pPr>
            <w:r w:rsidRPr="00F506B0">
              <w:rPr>
                <w:rFonts w:asciiTheme="minorHAnsi" w:hAnsiTheme="minorHAnsi"/>
                <w:b/>
                <w:bCs/>
                <w:sz w:val="18"/>
                <w:szCs w:val="18"/>
              </w:rPr>
              <w:t>Table</w:t>
            </w:r>
          </w:p>
        </w:tc>
        <w:tc>
          <w:tcPr>
            <w:tcW w:w="2226" w:type="dxa"/>
            <w:hideMark/>
          </w:tcPr>
          <w:p w14:paraId="14EB3BF6" w14:textId="77777777" w:rsidR="00F506B0" w:rsidRPr="00F506B0" w:rsidRDefault="00F506B0">
            <w:pPr>
              <w:rPr>
                <w:rFonts w:asciiTheme="minorHAnsi" w:hAnsiTheme="minorHAnsi"/>
                <w:b/>
                <w:bCs/>
                <w:sz w:val="18"/>
                <w:szCs w:val="18"/>
              </w:rPr>
            </w:pPr>
            <w:r w:rsidRPr="00F506B0">
              <w:rPr>
                <w:rFonts w:asciiTheme="minorHAnsi" w:hAnsiTheme="minorHAnsi"/>
                <w:b/>
                <w:bCs/>
                <w:sz w:val="18"/>
                <w:szCs w:val="18"/>
              </w:rPr>
              <w:t>Field</w:t>
            </w:r>
          </w:p>
        </w:tc>
        <w:tc>
          <w:tcPr>
            <w:tcW w:w="776" w:type="dxa"/>
            <w:noWrap/>
            <w:hideMark/>
          </w:tcPr>
          <w:p w14:paraId="1F680145" w14:textId="77777777" w:rsidR="00F506B0" w:rsidRPr="00F506B0" w:rsidRDefault="00F506B0">
            <w:pPr>
              <w:rPr>
                <w:rFonts w:asciiTheme="minorHAnsi" w:hAnsiTheme="minorHAnsi"/>
                <w:b/>
                <w:bCs/>
                <w:sz w:val="18"/>
                <w:szCs w:val="18"/>
              </w:rPr>
            </w:pPr>
          </w:p>
        </w:tc>
      </w:tr>
      <w:tr w:rsidR="00650C35" w:rsidRPr="00F506B0" w14:paraId="78227B97" w14:textId="77777777" w:rsidTr="00650C35">
        <w:trPr>
          <w:trHeight w:val="315"/>
        </w:trPr>
        <w:tc>
          <w:tcPr>
            <w:tcW w:w="1838" w:type="dxa"/>
            <w:hideMark/>
          </w:tcPr>
          <w:p w14:paraId="0FC0C165"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MarineUnit</w:t>
            </w:r>
            <w:proofErr w:type="spellEnd"/>
          </w:p>
        </w:tc>
        <w:tc>
          <w:tcPr>
            <w:tcW w:w="1843" w:type="dxa"/>
            <w:hideMark/>
          </w:tcPr>
          <w:p w14:paraId="70C7EEAB"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MarineReportingUnit</w:t>
            </w:r>
            <w:proofErr w:type="spellEnd"/>
          </w:p>
        </w:tc>
        <w:tc>
          <w:tcPr>
            <w:tcW w:w="2333" w:type="dxa"/>
            <w:hideMark/>
          </w:tcPr>
          <w:p w14:paraId="411C120E" w14:textId="77777777" w:rsidR="00F506B0" w:rsidRPr="00F506B0" w:rsidRDefault="00F506B0">
            <w:pPr>
              <w:rPr>
                <w:rFonts w:asciiTheme="minorHAnsi" w:hAnsiTheme="minorHAnsi"/>
                <w:sz w:val="18"/>
                <w:szCs w:val="18"/>
              </w:rPr>
            </w:pPr>
            <w:r w:rsidRPr="00F506B0">
              <w:rPr>
                <w:rFonts w:asciiTheme="minorHAnsi" w:hAnsiTheme="minorHAnsi"/>
                <w:sz w:val="18"/>
                <w:szCs w:val="18"/>
              </w:rPr>
              <w:t>MSFD10_Targets</w:t>
            </w:r>
          </w:p>
        </w:tc>
        <w:tc>
          <w:tcPr>
            <w:tcW w:w="2226" w:type="dxa"/>
            <w:hideMark/>
          </w:tcPr>
          <w:p w14:paraId="6CED6758"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MarineUnitID</w:t>
            </w:r>
            <w:proofErr w:type="spellEnd"/>
          </w:p>
        </w:tc>
        <w:tc>
          <w:tcPr>
            <w:tcW w:w="776" w:type="dxa"/>
            <w:noWrap/>
            <w:hideMark/>
          </w:tcPr>
          <w:p w14:paraId="6AA28703" w14:textId="77777777" w:rsidR="00F506B0" w:rsidRPr="00F506B0" w:rsidRDefault="00F506B0">
            <w:pPr>
              <w:rPr>
                <w:rFonts w:asciiTheme="minorHAnsi" w:hAnsiTheme="minorHAnsi"/>
                <w:sz w:val="18"/>
                <w:szCs w:val="18"/>
              </w:rPr>
            </w:pPr>
          </w:p>
        </w:tc>
      </w:tr>
      <w:tr w:rsidR="00650C35" w:rsidRPr="00F506B0" w14:paraId="04D5E325" w14:textId="77777777" w:rsidTr="00650C35">
        <w:trPr>
          <w:trHeight w:val="315"/>
        </w:trPr>
        <w:tc>
          <w:tcPr>
            <w:tcW w:w="1838" w:type="dxa"/>
            <w:hideMark/>
          </w:tcPr>
          <w:p w14:paraId="5DEC5992"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4F3530D9" w14:textId="77777777" w:rsidR="00F506B0" w:rsidRPr="00F506B0" w:rsidRDefault="00F506B0">
            <w:pPr>
              <w:rPr>
                <w:rFonts w:asciiTheme="minorHAnsi" w:hAnsiTheme="minorHAnsi"/>
                <w:sz w:val="18"/>
                <w:szCs w:val="18"/>
              </w:rPr>
            </w:pPr>
            <w:r w:rsidRPr="00F506B0">
              <w:rPr>
                <w:rFonts w:asciiTheme="minorHAnsi" w:hAnsiTheme="minorHAnsi"/>
                <w:sz w:val="18"/>
                <w:szCs w:val="18"/>
              </w:rPr>
              <w:t>Feature</w:t>
            </w:r>
          </w:p>
        </w:tc>
        <w:tc>
          <w:tcPr>
            <w:tcW w:w="2333" w:type="dxa"/>
            <w:hideMark/>
          </w:tcPr>
          <w:p w14:paraId="469FC382" w14:textId="77777777" w:rsidR="00F506B0" w:rsidRPr="00F506B0" w:rsidRDefault="00F506B0">
            <w:pPr>
              <w:rPr>
                <w:rFonts w:asciiTheme="minorHAnsi" w:hAnsiTheme="minorHAnsi"/>
                <w:sz w:val="18"/>
                <w:szCs w:val="18"/>
              </w:rPr>
            </w:pPr>
            <w:r w:rsidRPr="00F506B0">
              <w:rPr>
                <w:rFonts w:asciiTheme="minorHAnsi" w:hAnsiTheme="minorHAnsi"/>
                <w:sz w:val="18"/>
                <w:szCs w:val="18"/>
              </w:rPr>
              <w:t>MSFD10_FeaturesPressures</w:t>
            </w:r>
          </w:p>
        </w:tc>
        <w:tc>
          <w:tcPr>
            <w:tcW w:w="2226" w:type="dxa"/>
            <w:hideMark/>
          </w:tcPr>
          <w:p w14:paraId="7A1C216C"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PhysicalChemicalHabitatsFunctionalPressures</w:t>
            </w:r>
            <w:proofErr w:type="spellEnd"/>
          </w:p>
        </w:tc>
        <w:tc>
          <w:tcPr>
            <w:tcW w:w="776" w:type="dxa"/>
            <w:noWrap/>
            <w:hideMark/>
          </w:tcPr>
          <w:p w14:paraId="0D1BF6C0" w14:textId="2D51D831" w:rsidR="00F506B0" w:rsidRPr="00F506B0" w:rsidRDefault="00650C35" w:rsidP="00A25152">
            <w:pPr>
              <w:rPr>
                <w:rFonts w:asciiTheme="minorHAnsi" w:hAnsiTheme="minorHAnsi"/>
                <w:sz w:val="18"/>
                <w:szCs w:val="18"/>
              </w:rPr>
            </w:pPr>
            <w:r>
              <w:rPr>
                <w:rFonts w:asciiTheme="minorHAnsi" w:hAnsiTheme="minorHAnsi"/>
                <w:sz w:val="18"/>
                <w:szCs w:val="18"/>
              </w:rPr>
              <w:t>*</w:t>
            </w:r>
            <w:r>
              <w:rPr>
                <w:rFonts w:asciiTheme="minorHAnsi" w:hAnsiTheme="minorHAnsi"/>
                <w:sz w:val="18"/>
                <w:szCs w:val="18"/>
                <w:vertAlign w:val="superscript"/>
              </w:rPr>
              <w:t>+</w:t>
            </w:r>
          </w:p>
        </w:tc>
      </w:tr>
      <w:tr w:rsidR="00650C35" w:rsidRPr="00F506B0" w14:paraId="5E998577" w14:textId="77777777" w:rsidTr="00650C35">
        <w:trPr>
          <w:trHeight w:val="315"/>
        </w:trPr>
        <w:tc>
          <w:tcPr>
            <w:tcW w:w="1838" w:type="dxa"/>
            <w:hideMark/>
          </w:tcPr>
          <w:p w14:paraId="1C77A92F"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35A22007"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TargetCode</w:t>
            </w:r>
            <w:proofErr w:type="spellEnd"/>
          </w:p>
        </w:tc>
        <w:tc>
          <w:tcPr>
            <w:tcW w:w="2333" w:type="dxa"/>
            <w:hideMark/>
          </w:tcPr>
          <w:p w14:paraId="27B38FFA" w14:textId="77777777" w:rsidR="00F506B0" w:rsidRPr="00F506B0" w:rsidRDefault="00F506B0">
            <w:pPr>
              <w:rPr>
                <w:rFonts w:asciiTheme="minorHAnsi" w:hAnsiTheme="minorHAnsi"/>
                <w:sz w:val="18"/>
                <w:szCs w:val="18"/>
              </w:rPr>
            </w:pPr>
            <w:r w:rsidRPr="00F506B0">
              <w:rPr>
                <w:rFonts w:asciiTheme="minorHAnsi" w:hAnsiTheme="minorHAnsi"/>
                <w:sz w:val="18"/>
                <w:szCs w:val="18"/>
              </w:rPr>
              <w:t>MSFD10_Targets</w:t>
            </w:r>
          </w:p>
        </w:tc>
        <w:tc>
          <w:tcPr>
            <w:tcW w:w="2226" w:type="dxa"/>
            <w:hideMark/>
          </w:tcPr>
          <w:p w14:paraId="2EA71EB9"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ReportingFeature</w:t>
            </w:r>
            <w:proofErr w:type="spellEnd"/>
          </w:p>
        </w:tc>
        <w:tc>
          <w:tcPr>
            <w:tcW w:w="776" w:type="dxa"/>
            <w:hideMark/>
          </w:tcPr>
          <w:p w14:paraId="5C525BD3" w14:textId="77777777" w:rsidR="00F506B0" w:rsidRPr="00F506B0" w:rsidRDefault="00650C35">
            <w:pPr>
              <w:rPr>
                <w:rFonts w:asciiTheme="minorHAnsi" w:hAnsiTheme="minorHAnsi"/>
                <w:sz w:val="18"/>
                <w:szCs w:val="18"/>
              </w:rPr>
            </w:pPr>
            <w:r>
              <w:rPr>
                <w:rFonts w:asciiTheme="minorHAnsi" w:hAnsiTheme="minorHAnsi"/>
                <w:sz w:val="18"/>
                <w:szCs w:val="18"/>
                <w:vertAlign w:val="superscript"/>
              </w:rPr>
              <w:t>+</w:t>
            </w:r>
          </w:p>
        </w:tc>
      </w:tr>
      <w:tr w:rsidR="00650C35" w:rsidRPr="00F506B0" w14:paraId="782D5F74" w14:textId="77777777" w:rsidTr="00650C35">
        <w:trPr>
          <w:trHeight w:val="315"/>
        </w:trPr>
        <w:tc>
          <w:tcPr>
            <w:tcW w:w="1838" w:type="dxa"/>
            <w:hideMark/>
          </w:tcPr>
          <w:p w14:paraId="42A221F0"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60FCC9C1" w14:textId="77777777" w:rsidR="00F506B0" w:rsidRPr="00F506B0" w:rsidRDefault="00F506B0">
            <w:pPr>
              <w:rPr>
                <w:rFonts w:asciiTheme="minorHAnsi" w:hAnsiTheme="minorHAnsi"/>
                <w:sz w:val="18"/>
                <w:szCs w:val="18"/>
              </w:rPr>
            </w:pPr>
            <w:r w:rsidRPr="00F506B0">
              <w:rPr>
                <w:rFonts w:asciiTheme="minorHAnsi" w:hAnsiTheme="minorHAnsi"/>
                <w:sz w:val="18"/>
                <w:szCs w:val="18"/>
              </w:rPr>
              <w:t>Description</w:t>
            </w:r>
          </w:p>
        </w:tc>
        <w:tc>
          <w:tcPr>
            <w:tcW w:w="2333" w:type="dxa"/>
            <w:hideMark/>
          </w:tcPr>
          <w:p w14:paraId="5CD4DB96" w14:textId="77777777" w:rsidR="00F506B0" w:rsidRPr="00F506B0" w:rsidRDefault="00F506B0">
            <w:pPr>
              <w:rPr>
                <w:rFonts w:asciiTheme="minorHAnsi" w:hAnsiTheme="minorHAnsi"/>
                <w:sz w:val="18"/>
                <w:szCs w:val="18"/>
              </w:rPr>
            </w:pPr>
            <w:r w:rsidRPr="00F506B0">
              <w:rPr>
                <w:rFonts w:asciiTheme="minorHAnsi" w:hAnsiTheme="minorHAnsi"/>
                <w:sz w:val="18"/>
                <w:szCs w:val="18"/>
              </w:rPr>
              <w:t>MSFD10_Targets</w:t>
            </w:r>
          </w:p>
        </w:tc>
        <w:tc>
          <w:tcPr>
            <w:tcW w:w="2226" w:type="dxa"/>
            <w:hideMark/>
          </w:tcPr>
          <w:p w14:paraId="6CF8E79A" w14:textId="77777777" w:rsidR="00F506B0" w:rsidRPr="00F506B0" w:rsidRDefault="00F506B0">
            <w:pPr>
              <w:rPr>
                <w:rFonts w:asciiTheme="minorHAnsi" w:hAnsiTheme="minorHAnsi"/>
                <w:sz w:val="18"/>
                <w:szCs w:val="18"/>
              </w:rPr>
            </w:pPr>
            <w:r w:rsidRPr="00F506B0">
              <w:rPr>
                <w:rFonts w:asciiTheme="minorHAnsi" w:hAnsiTheme="minorHAnsi"/>
                <w:sz w:val="18"/>
                <w:szCs w:val="18"/>
              </w:rPr>
              <w:t>Description</w:t>
            </w:r>
          </w:p>
        </w:tc>
        <w:tc>
          <w:tcPr>
            <w:tcW w:w="776" w:type="dxa"/>
            <w:noWrap/>
            <w:hideMark/>
          </w:tcPr>
          <w:p w14:paraId="23D9DE2E" w14:textId="77777777" w:rsidR="00F506B0" w:rsidRPr="00F506B0" w:rsidRDefault="00F506B0">
            <w:pPr>
              <w:rPr>
                <w:rFonts w:asciiTheme="minorHAnsi" w:hAnsiTheme="minorHAnsi"/>
                <w:sz w:val="18"/>
                <w:szCs w:val="18"/>
              </w:rPr>
            </w:pPr>
          </w:p>
        </w:tc>
      </w:tr>
      <w:tr w:rsidR="00650C35" w:rsidRPr="00F506B0" w14:paraId="3A745E62" w14:textId="77777777" w:rsidTr="00650C35">
        <w:trPr>
          <w:trHeight w:val="315"/>
        </w:trPr>
        <w:tc>
          <w:tcPr>
            <w:tcW w:w="1838" w:type="dxa"/>
            <w:hideMark/>
          </w:tcPr>
          <w:p w14:paraId="7FB3CFAF"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3033782B"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GEScomponent</w:t>
            </w:r>
            <w:proofErr w:type="spellEnd"/>
          </w:p>
        </w:tc>
        <w:tc>
          <w:tcPr>
            <w:tcW w:w="2333" w:type="dxa"/>
            <w:hideMark/>
          </w:tcPr>
          <w:p w14:paraId="4195CC62" w14:textId="77777777" w:rsidR="00F506B0" w:rsidRPr="00F506B0" w:rsidRDefault="00F506B0">
            <w:pPr>
              <w:rPr>
                <w:rFonts w:asciiTheme="minorHAnsi" w:hAnsiTheme="minorHAnsi"/>
                <w:sz w:val="18"/>
                <w:szCs w:val="18"/>
              </w:rPr>
            </w:pPr>
            <w:r w:rsidRPr="00F506B0">
              <w:rPr>
                <w:rFonts w:asciiTheme="minorHAnsi" w:hAnsiTheme="minorHAnsi"/>
                <w:sz w:val="18"/>
                <w:szCs w:val="18"/>
              </w:rPr>
              <w:t>MSFD10_DESCrit</w:t>
            </w:r>
          </w:p>
        </w:tc>
        <w:tc>
          <w:tcPr>
            <w:tcW w:w="2226" w:type="dxa"/>
            <w:hideMark/>
          </w:tcPr>
          <w:p w14:paraId="2ACE9F5F"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GESDescriptorsCriteriaIndicators</w:t>
            </w:r>
            <w:proofErr w:type="spellEnd"/>
          </w:p>
        </w:tc>
        <w:tc>
          <w:tcPr>
            <w:tcW w:w="776" w:type="dxa"/>
            <w:noWrap/>
            <w:hideMark/>
          </w:tcPr>
          <w:p w14:paraId="42405E74" w14:textId="37DF952F" w:rsidR="00F506B0" w:rsidRPr="00F506B0" w:rsidRDefault="00650C35" w:rsidP="00A25152">
            <w:pPr>
              <w:rPr>
                <w:rFonts w:asciiTheme="minorHAnsi" w:hAnsiTheme="minorHAnsi"/>
                <w:sz w:val="18"/>
                <w:szCs w:val="18"/>
              </w:rPr>
            </w:pPr>
            <w:r>
              <w:rPr>
                <w:rFonts w:asciiTheme="minorHAnsi" w:hAnsiTheme="minorHAnsi"/>
                <w:sz w:val="18"/>
                <w:szCs w:val="18"/>
              </w:rPr>
              <w:t>*</w:t>
            </w:r>
            <w:r>
              <w:rPr>
                <w:rFonts w:asciiTheme="minorHAnsi" w:hAnsiTheme="minorHAnsi"/>
                <w:sz w:val="18"/>
                <w:szCs w:val="18"/>
                <w:vertAlign w:val="superscript"/>
              </w:rPr>
              <w:t>+</w:t>
            </w:r>
          </w:p>
        </w:tc>
      </w:tr>
      <w:tr w:rsidR="00650C35" w:rsidRPr="00F506B0" w14:paraId="484F8258" w14:textId="77777777" w:rsidTr="00650C35">
        <w:trPr>
          <w:trHeight w:val="315"/>
        </w:trPr>
        <w:tc>
          <w:tcPr>
            <w:tcW w:w="1838" w:type="dxa"/>
            <w:hideMark/>
          </w:tcPr>
          <w:p w14:paraId="1D55B211"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7B9CEF31" w14:textId="77777777" w:rsidR="00F506B0" w:rsidRPr="00F506B0" w:rsidRDefault="00F506B0">
            <w:pPr>
              <w:rPr>
                <w:rFonts w:asciiTheme="minorHAnsi" w:hAnsiTheme="minorHAnsi"/>
                <w:sz w:val="18"/>
                <w:szCs w:val="18"/>
              </w:rPr>
            </w:pPr>
            <w:r w:rsidRPr="00F506B0">
              <w:rPr>
                <w:rFonts w:asciiTheme="minorHAnsi" w:hAnsiTheme="minorHAnsi"/>
                <w:sz w:val="18"/>
                <w:szCs w:val="18"/>
              </w:rPr>
              <w:t>Timescale</w:t>
            </w:r>
          </w:p>
        </w:tc>
        <w:tc>
          <w:tcPr>
            <w:tcW w:w="2333" w:type="dxa"/>
            <w:hideMark/>
          </w:tcPr>
          <w:p w14:paraId="4E9133C5" w14:textId="77777777" w:rsidR="00F506B0" w:rsidRPr="00F506B0" w:rsidRDefault="00F506B0">
            <w:pPr>
              <w:rPr>
                <w:rFonts w:asciiTheme="minorHAnsi" w:hAnsiTheme="minorHAnsi"/>
                <w:sz w:val="18"/>
                <w:szCs w:val="18"/>
              </w:rPr>
            </w:pPr>
            <w:r w:rsidRPr="00F506B0">
              <w:rPr>
                <w:rFonts w:asciiTheme="minorHAnsi" w:hAnsiTheme="minorHAnsi"/>
                <w:sz w:val="18"/>
                <w:szCs w:val="18"/>
              </w:rPr>
              <w:t>MSFD10_Targets</w:t>
            </w:r>
          </w:p>
        </w:tc>
        <w:tc>
          <w:tcPr>
            <w:tcW w:w="2226" w:type="dxa"/>
            <w:hideMark/>
          </w:tcPr>
          <w:p w14:paraId="337BE7E8"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TimeScale</w:t>
            </w:r>
            <w:proofErr w:type="spellEnd"/>
          </w:p>
        </w:tc>
        <w:tc>
          <w:tcPr>
            <w:tcW w:w="776" w:type="dxa"/>
            <w:noWrap/>
            <w:hideMark/>
          </w:tcPr>
          <w:p w14:paraId="337C72DE" w14:textId="77777777" w:rsidR="00F506B0" w:rsidRPr="00F506B0" w:rsidRDefault="00650C35" w:rsidP="00F506B0">
            <w:pPr>
              <w:rPr>
                <w:rFonts w:asciiTheme="minorHAnsi" w:hAnsiTheme="minorHAnsi"/>
                <w:sz w:val="18"/>
                <w:szCs w:val="18"/>
              </w:rPr>
            </w:pPr>
            <w:r>
              <w:rPr>
                <w:rFonts w:asciiTheme="minorHAnsi" w:hAnsiTheme="minorHAnsi"/>
                <w:sz w:val="18"/>
                <w:szCs w:val="18"/>
              </w:rPr>
              <w:t>***</w:t>
            </w:r>
          </w:p>
        </w:tc>
      </w:tr>
      <w:tr w:rsidR="00650C35" w:rsidRPr="00F506B0" w14:paraId="72C85FC9" w14:textId="77777777" w:rsidTr="00650C35">
        <w:trPr>
          <w:trHeight w:val="315"/>
        </w:trPr>
        <w:tc>
          <w:tcPr>
            <w:tcW w:w="1838" w:type="dxa"/>
            <w:hideMark/>
          </w:tcPr>
          <w:p w14:paraId="2D483FB0"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47C014FC"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UpdateDate</w:t>
            </w:r>
            <w:proofErr w:type="spellEnd"/>
          </w:p>
        </w:tc>
        <w:tc>
          <w:tcPr>
            <w:tcW w:w="2333" w:type="dxa"/>
            <w:hideMark/>
          </w:tcPr>
          <w:p w14:paraId="2EF1DD6B" w14:textId="77777777" w:rsidR="00F506B0" w:rsidRPr="00F506B0" w:rsidRDefault="00F506B0">
            <w:pPr>
              <w:rPr>
                <w:rFonts w:asciiTheme="minorHAnsi" w:hAnsiTheme="minorHAnsi"/>
                <w:sz w:val="18"/>
                <w:szCs w:val="18"/>
              </w:rPr>
            </w:pPr>
            <w:r w:rsidRPr="00F506B0">
              <w:rPr>
                <w:rFonts w:asciiTheme="minorHAnsi" w:hAnsiTheme="minorHAnsi"/>
                <w:sz w:val="18"/>
                <w:szCs w:val="18"/>
              </w:rPr>
              <w:t> </w:t>
            </w:r>
          </w:p>
        </w:tc>
        <w:tc>
          <w:tcPr>
            <w:tcW w:w="2226" w:type="dxa"/>
            <w:hideMark/>
          </w:tcPr>
          <w:p w14:paraId="0FC80B7F" w14:textId="77777777" w:rsidR="00F506B0" w:rsidRPr="00F506B0" w:rsidRDefault="00F506B0">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086DAE67" w14:textId="77777777" w:rsidR="00F506B0" w:rsidRPr="00F506B0" w:rsidRDefault="00650C35" w:rsidP="00F506B0">
            <w:pPr>
              <w:rPr>
                <w:rFonts w:asciiTheme="minorHAnsi" w:hAnsiTheme="minorHAnsi"/>
                <w:sz w:val="18"/>
                <w:szCs w:val="18"/>
              </w:rPr>
            </w:pPr>
            <w:r>
              <w:rPr>
                <w:rFonts w:asciiTheme="minorHAnsi" w:hAnsiTheme="minorHAnsi"/>
                <w:sz w:val="18"/>
                <w:szCs w:val="18"/>
              </w:rPr>
              <w:t>**</w:t>
            </w:r>
          </w:p>
        </w:tc>
      </w:tr>
      <w:tr w:rsidR="00650C35" w:rsidRPr="00F506B0" w14:paraId="1D4D838F" w14:textId="77777777" w:rsidTr="00650C35">
        <w:trPr>
          <w:trHeight w:val="315"/>
        </w:trPr>
        <w:tc>
          <w:tcPr>
            <w:tcW w:w="1838" w:type="dxa"/>
            <w:hideMark/>
          </w:tcPr>
          <w:p w14:paraId="0C0F8EF8"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4BEC77C4"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UpdateType</w:t>
            </w:r>
            <w:proofErr w:type="spellEnd"/>
          </w:p>
        </w:tc>
        <w:tc>
          <w:tcPr>
            <w:tcW w:w="2333" w:type="dxa"/>
            <w:hideMark/>
          </w:tcPr>
          <w:p w14:paraId="49BB7278" w14:textId="77777777" w:rsidR="00F506B0" w:rsidRPr="00F506B0" w:rsidRDefault="00F506B0">
            <w:pPr>
              <w:rPr>
                <w:rFonts w:asciiTheme="minorHAnsi" w:hAnsiTheme="minorHAnsi"/>
                <w:sz w:val="18"/>
                <w:szCs w:val="18"/>
              </w:rPr>
            </w:pPr>
            <w:r w:rsidRPr="00F506B0">
              <w:rPr>
                <w:rFonts w:asciiTheme="minorHAnsi" w:hAnsiTheme="minorHAnsi"/>
                <w:sz w:val="18"/>
                <w:szCs w:val="18"/>
              </w:rPr>
              <w:t> </w:t>
            </w:r>
          </w:p>
        </w:tc>
        <w:tc>
          <w:tcPr>
            <w:tcW w:w="2226" w:type="dxa"/>
            <w:hideMark/>
          </w:tcPr>
          <w:p w14:paraId="37233E62" w14:textId="77777777" w:rsidR="00F506B0" w:rsidRPr="00F506B0" w:rsidRDefault="00F506B0">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5E1D18CE" w14:textId="77777777" w:rsidR="00F506B0" w:rsidRPr="00F506B0" w:rsidRDefault="00650C35" w:rsidP="00F506B0">
            <w:pPr>
              <w:rPr>
                <w:rFonts w:asciiTheme="minorHAnsi" w:hAnsiTheme="minorHAnsi"/>
                <w:sz w:val="18"/>
                <w:szCs w:val="18"/>
              </w:rPr>
            </w:pPr>
            <w:r>
              <w:rPr>
                <w:rFonts w:asciiTheme="minorHAnsi" w:hAnsiTheme="minorHAnsi"/>
                <w:sz w:val="18"/>
                <w:szCs w:val="18"/>
              </w:rPr>
              <w:t>**</w:t>
            </w:r>
          </w:p>
        </w:tc>
      </w:tr>
      <w:tr w:rsidR="00650C35" w:rsidRPr="00F506B0" w14:paraId="05B0385D" w14:textId="77777777" w:rsidTr="00650C35">
        <w:trPr>
          <w:trHeight w:val="315"/>
        </w:trPr>
        <w:tc>
          <w:tcPr>
            <w:tcW w:w="1838" w:type="dxa"/>
            <w:hideMark/>
          </w:tcPr>
          <w:p w14:paraId="41BCCDEE" w14:textId="77777777" w:rsidR="00F506B0" w:rsidRPr="00F506B0" w:rsidRDefault="00F506B0">
            <w:pPr>
              <w:rPr>
                <w:rFonts w:asciiTheme="minorHAnsi" w:hAnsiTheme="minorHAnsi"/>
                <w:sz w:val="18"/>
                <w:szCs w:val="18"/>
              </w:rPr>
            </w:pPr>
            <w:r w:rsidRPr="00F506B0">
              <w:rPr>
                <w:rFonts w:asciiTheme="minorHAnsi" w:hAnsiTheme="minorHAnsi"/>
                <w:sz w:val="18"/>
                <w:szCs w:val="18"/>
              </w:rPr>
              <w:t>Target</w:t>
            </w:r>
          </w:p>
        </w:tc>
        <w:tc>
          <w:tcPr>
            <w:tcW w:w="1843" w:type="dxa"/>
            <w:hideMark/>
          </w:tcPr>
          <w:p w14:paraId="0334FA28"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RelatedMeasures</w:t>
            </w:r>
            <w:proofErr w:type="spellEnd"/>
          </w:p>
        </w:tc>
        <w:tc>
          <w:tcPr>
            <w:tcW w:w="2333" w:type="dxa"/>
            <w:hideMark/>
          </w:tcPr>
          <w:p w14:paraId="226D8A14" w14:textId="77777777" w:rsidR="00F506B0" w:rsidRPr="00F506B0" w:rsidRDefault="00F506B0">
            <w:pPr>
              <w:rPr>
                <w:rFonts w:asciiTheme="minorHAnsi" w:hAnsiTheme="minorHAnsi"/>
                <w:sz w:val="18"/>
                <w:szCs w:val="18"/>
              </w:rPr>
            </w:pPr>
            <w:r w:rsidRPr="00F506B0">
              <w:rPr>
                <w:rFonts w:asciiTheme="minorHAnsi" w:hAnsiTheme="minorHAnsi"/>
                <w:sz w:val="18"/>
                <w:szCs w:val="18"/>
              </w:rPr>
              <w:t> </w:t>
            </w:r>
          </w:p>
        </w:tc>
        <w:tc>
          <w:tcPr>
            <w:tcW w:w="2226" w:type="dxa"/>
            <w:hideMark/>
          </w:tcPr>
          <w:p w14:paraId="5F56E7EC" w14:textId="77777777" w:rsidR="00F506B0" w:rsidRPr="00F506B0" w:rsidRDefault="00F506B0">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240C4498" w14:textId="77777777" w:rsidR="00F506B0" w:rsidRPr="00F506B0" w:rsidRDefault="00650C35" w:rsidP="00F506B0">
            <w:pPr>
              <w:rPr>
                <w:rFonts w:asciiTheme="minorHAnsi" w:hAnsiTheme="minorHAnsi"/>
                <w:sz w:val="18"/>
                <w:szCs w:val="18"/>
              </w:rPr>
            </w:pPr>
            <w:r>
              <w:rPr>
                <w:rFonts w:asciiTheme="minorHAnsi" w:hAnsiTheme="minorHAnsi"/>
                <w:sz w:val="18"/>
                <w:szCs w:val="18"/>
              </w:rPr>
              <w:t>^</w:t>
            </w:r>
          </w:p>
        </w:tc>
      </w:tr>
      <w:tr w:rsidR="00650C35" w:rsidRPr="00F506B0" w14:paraId="7FE70B8D" w14:textId="77777777" w:rsidTr="00650C35">
        <w:trPr>
          <w:trHeight w:val="315"/>
        </w:trPr>
        <w:tc>
          <w:tcPr>
            <w:tcW w:w="1838" w:type="dxa"/>
            <w:hideMark/>
          </w:tcPr>
          <w:p w14:paraId="546F03A7"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41EBFC87"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Element</w:t>
            </w:r>
          </w:p>
        </w:tc>
        <w:tc>
          <w:tcPr>
            <w:tcW w:w="2333" w:type="dxa"/>
            <w:hideMark/>
          </w:tcPr>
          <w:p w14:paraId="15439F3D"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5E40929E"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6E459EB9"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1F69DDC1" w14:textId="77777777" w:rsidTr="00650C35">
        <w:trPr>
          <w:trHeight w:val="315"/>
        </w:trPr>
        <w:tc>
          <w:tcPr>
            <w:tcW w:w="1838" w:type="dxa"/>
            <w:hideMark/>
          </w:tcPr>
          <w:p w14:paraId="5DB3133C"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39F5DE1B"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Element2</w:t>
            </w:r>
          </w:p>
        </w:tc>
        <w:tc>
          <w:tcPr>
            <w:tcW w:w="2333" w:type="dxa"/>
            <w:hideMark/>
          </w:tcPr>
          <w:p w14:paraId="28568E92"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1BA84BEF"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2275E1F3"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6C695246" w14:textId="77777777" w:rsidTr="00650C35">
        <w:trPr>
          <w:trHeight w:val="315"/>
        </w:trPr>
        <w:tc>
          <w:tcPr>
            <w:tcW w:w="1838" w:type="dxa"/>
            <w:hideMark/>
          </w:tcPr>
          <w:p w14:paraId="3B6CEA9D"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5C715709"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Parameter</w:t>
            </w:r>
          </w:p>
        </w:tc>
        <w:tc>
          <w:tcPr>
            <w:tcW w:w="2333" w:type="dxa"/>
            <w:hideMark/>
          </w:tcPr>
          <w:p w14:paraId="0324D17C"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36853406"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2F29A9F1"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085EA450" w14:textId="77777777" w:rsidTr="00650C35">
        <w:trPr>
          <w:trHeight w:val="315"/>
        </w:trPr>
        <w:tc>
          <w:tcPr>
            <w:tcW w:w="1838" w:type="dxa"/>
            <w:hideMark/>
          </w:tcPr>
          <w:p w14:paraId="1F862B76"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793E1439"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ParameterOther</w:t>
            </w:r>
            <w:proofErr w:type="spellEnd"/>
          </w:p>
        </w:tc>
        <w:tc>
          <w:tcPr>
            <w:tcW w:w="2333" w:type="dxa"/>
            <w:hideMark/>
          </w:tcPr>
          <w:p w14:paraId="5D9ABE0D"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1479CF91"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201CB529"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4A6A9CDB" w14:textId="77777777" w:rsidTr="00650C35">
        <w:trPr>
          <w:trHeight w:val="315"/>
        </w:trPr>
        <w:tc>
          <w:tcPr>
            <w:tcW w:w="1838" w:type="dxa"/>
            <w:hideMark/>
          </w:tcPr>
          <w:p w14:paraId="31D2504E"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6C5F7F80"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TargetValue</w:t>
            </w:r>
            <w:proofErr w:type="spellEnd"/>
          </w:p>
        </w:tc>
        <w:tc>
          <w:tcPr>
            <w:tcW w:w="2333" w:type="dxa"/>
            <w:hideMark/>
          </w:tcPr>
          <w:p w14:paraId="26AB3010" w14:textId="77777777" w:rsidR="00F506B0" w:rsidRPr="00F506B0" w:rsidRDefault="00F506B0">
            <w:pPr>
              <w:rPr>
                <w:rFonts w:asciiTheme="minorHAnsi" w:hAnsiTheme="minorHAnsi"/>
                <w:sz w:val="18"/>
                <w:szCs w:val="18"/>
              </w:rPr>
            </w:pPr>
            <w:r w:rsidRPr="00F506B0">
              <w:rPr>
                <w:rFonts w:asciiTheme="minorHAnsi" w:hAnsiTheme="minorHAnsi"/>
                <w:sz w:val="18"/>
                <w:szCs w:val="18"/>
              </w:rPr>
              <w:t>MSFD10_Targets</w:t>
            </w:r>
          </w:p>
        </w:tc>
        <w:tc>
          <w:tcPr>
            <w:tcW w:w="2226" w:type="dxa"/>
            <w:hideMark/>
          </w:tcPr>
          <w:p w14:paraId="105F9248" w14:textId="77777777" w:rsidR="00F506B0" w:rsidRPr="00F506B0" w:rsidRDefault="00F506B0">
            <w:pPr>
              <w:rPr>
                <w:rFonts w:asciiTheme="minorHAnsi" w:hAnsiTheme="minorHAnsi"/>
                <w:sz w:val="18"/>
                <w:szCs w:val="18"/>
              </w:rPr>
            </w:pPr>
            <w:proofErr w:type="spellStart"/>
            <w:r w:rsidRPr="00F506B0">
              <w:rPr>
                <w:rFonts w:asciiTheme="minorHAnsi" w:hAnsiTheme="minorHAnsi"/>
                <w:sz w:val="18"/>
                <w:szCs w:val="18"/>
              </w:rPr>
              <w:t>ThresholdValue</w:t>
            </w:r>
            <w:proofErr w:type="spellEnd"/>
          </w:p>
        </w:tc>
        <w:tc>
          <w:tcPr>
            <w:tcW w:w="776" w:type="dxa"/>
            <w:noWrap/>
            <w:hideMark/>
          </w:tcPr>
          <w:p w14:paraId="3D7B9E09" w14:textId="77777777" w:rsidR="00F506B0" w:rsidRPr="00F506B0" w:rsidRDefault="00F506B0">
            <w:pPr>
              <w:rPr>
                <w:rFonts w:asciiTheme="minorHAnsi" w:hAnsiTheme="minorHAnsi"/>
                <w:sz w:val="18"/>
                <w:szCs w:val="18"/>
              </w:rPr>
            </w:pPr>
          </w:p>
        </w:tc>
      </w:tr>
      <w:tr w:rsidR="00650C35" w:rsidRPr="00F506B0" w14:paraId="758893E7" w14:textId="77777777" w:rsidTr="00650C35">
        <w:trPr>
          <w:trHeight w:val="315"/>
        </w:trPr>
        <w:tc>
          <w:tcPr>
            <w:tcW w:w="1838" w:type="dxa"/>
            <w:hideMark/>
          </w:tcPr>
          <w:p w14:paraId="77105260"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48351E64"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ValueAchievedUpper</w:t>
            </w:r>
            <w:proofErr w:type="spellEnd"/>
          </w:p>
        </w:tc>
        <w:tc>
          <w:tcPr>
            <w:tcW w:w="2333" w:type="dxa"/>
            <w:hideMark/>
          </w:tcPr>
          <w:p w14:paraId="38DBC35C"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61E282E0"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49C3BF24"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2B4C228D" w14:textId="77777777" w:rsidTr="00650C35">
        <w:trPr>
          <w:trHeight w:val="315"/>
        </w:trPr>
        <w:tc>
          <w:tcPr>
            <w:tcW w:w="1838" w:type="dxa"/>
            <w:hideMark/>
          </w:tcPr>
          <w:p w14:paraId="139EFE3B"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558BD3E8"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ValueAchievedLower</w:t>
            </w:r>
            <w:proofErr w:type="spellEnd"/>
          </w:p>
        </w:tc>
        <w:tc>
          <w:tcPr>
            <w:tcW w:w="2333" w:type="dxa"/>
            <w:hideMark/>
          </w:tcPr>
          <w:p w14:paraId="704D4724"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5FAF2471"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5D15E056"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2EB6BA93" w14:textId="77777777" w:rsidTr="00650C35">
        <w:trPr>
          <w:trHeight w:val="315"/>
        </w:trPr>
        <w:tc>
          <w:tcPr>
            <w:tcW w:w="1838" w:type="dxa"/>
            <w:hideMark/>
          </w:tcPr>
          <w:p w14:paraId="22D656DD"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13CF1562"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ValueUnit</w:t>
            </w:r>
            <w:proofErr w:type="spellEnd"/>
          </w:p>
        </w:tc>
        <w:tc>
          <w:tcPr>
            <w:tcW w:w="2333" w:type="dxa"/>
            <w:hideMark/>
          </w:tcPr>
          <w:p w14:paraId="0A7413D1"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2228E9C8"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169D619E"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33A3380A" w14:textId="77777777" w:rsidTr="00650C35">
        <w:trPr>
          <w:trHeight w:val="315"/>
        </w:trPr>
        <w:tc>
          <w:tcPr>
            <w:tcW w:w="1838" w:type="dxa"/>
            <w:hideMark/>
          </w:tcPr>
          <w:p w14:paraId="33205A84"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7B3D4DDF"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ValueUnitOther</w:t>
            </w:r>
            <w:proofErr w:type="spellEnd"/>
          </w:p>
        </w:tc>
        <w:tc>
          <w:tcPr>
            <w:tcW w:w="2333" w:type="dxa"/>
            <w:hideMark/>
          </w:tcPr>
          <w:p w14:paraId="79E14EA2"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539288F9"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379D967E"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47763513" w14:textId="77777777" w:rsidTr="00650C35">
        <w:trPr>
          <w:trHeight w:val="315"/>
        </w:trPr>
        <w:tc>
          <w:tcPr>
            <w:tcW w:w="1838" w:type="dxa"/>
            <w:hideMark/>
          </w:tcPr>
          <w:p w14:paraId="17A9B06D"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63E20270"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TargetStatus</w:t>
            </w:r>
            <w:proofErr w:type="spellEnd"/>
          </w:p>
        </w:tc>
        <w:tc>
          <w:tcPr>
            <w:tcW w:w="2333" w:type="dxa"/>
            <w:hideMark/>
          </w:tcPr>
          <w:p w14:paraId="70846F68"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23B2D820"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1F1A1A78"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06394C3F" w14:textId="77777777" w:rsidTr="00650C35">
        <w:trPr>
          <w:trHeight w:val="315"/>
        </w:trPr>
        <w:tc>
          <w:tcPr>
            <w:tcW w:w="1838" w:type="dxa"/>
            <w:hideMark/>
          </w:tcPr>
          <w:p w14:paraId="1CDEFEAF"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31DD3ED1"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AssessmentPeriod</w:t>
            </w:r>
            <w:proofErr w:type="spellEnd"/>
          </w:p>
        </w:tc>
        <w:tc>
          <w:tcPr>
            <w:tcW w:w="2333" w:type="dxa"/>
            <w:hideMark/>
          </w:tcPr>
          <w:p w14:paraId="0FBF9718"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44142BEA"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54E592B0"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650C35" w:rsidRPr="00F506B0" w14:paraId="6D082821" w14:textId="77777777" w:rsidTr="00650C35">
        <w:trPr>
          <w:trHeight w:val="315"/>
        </w:trPr>
        <w:tc>
          <w:tcPr>
            <w:tcW w:w="1838" w:type="dxa"/>
            <w:hideMark/>
          </w:tcPr>
          <w:p w14:paraId="5F2ECC59" w14:textId="77777777" w:rsidR="00650C35" w:rsidRPr="00F506B0" w:rsidRDefault="00650C35" w:rsidP="00650C35">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21626CC4"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Description</w:t>
            </w:r>
          </w:p>
        </w:tc>
        <w:tc>
          <w:tcPr>
            <w:tcW w:w="2333" w:type="dxa"/>
            <w:hideMark/>
          </w:tcPr>
          <w:p w14:paraId="57F36D66"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2226" w:type="dxa"/>
            <w:hideMark/>
          </w:tcPr>
          <w:p w14:paraId="30B8C5DC" w14:textId="77777777" w:rsidR="00650C35" w:rsidRPr="00F506B0" w:rsidRDefault="00650C35" w:rsidP="00650C35">
            <w:pPr>
              <w:rPr>
                <w:rFonts w:asciiTheme="minorHAnsi" w:hAnsiTheme="minorHAnsi"/>
                <w:sz w:val="18"/>
                <w:szCs w:val="18"/>
              </w:rPr>
            </w:pPr>
            <w:r w:rsidRPr="00F506B0">
              <w:rPr>
                <w:rFonts w:asciiTheme="minorHAnsi" w:hAnsiTheme="minorHAnsi"/>
                <w:sz w:val="18"/>
                <w:szCs w:val="18"/>
              </w:rPr>
              <w:t> </w:t>
            </w:r>
          </w:p>
        </w:tc>
        <w:tc>
          <w:tcPr>
            <w:tcW w:w="776" w:type="dxa"/>
            <w:noWrap/>
            <w:hideMark/>
          </w:tcPr>
          <w:p w14:paraId="3B8B60AA" w14:textId="77777777" w:rsidR="00650C35" w:rsidRPr="00F506B0" w:rsidRDefault="00650C35" w:rsidP="00650C35">
            <w:pPr>
              <w:rPr>
                <w:rFonts w:asciiTheme="minorHAnsi" w:hAnsiTheme="minorHAnsi"/>
                <w:sz w:val="18"/>
                <w:szCs w:val="18"/>
              </w:rPr>
            </w:pPr>
            <w:r>
              <w:rPr>
                <w:rFonts w:asciiTheme="minorHAnsi" w:hAnsiTheme="minorHAnsi"/>
                <w:sz w:val="18"/>
                <w:szCs w:val="18"/>
              </w:rPr>
              <w:t>**</w:t>
            </w:r>
          </w:p>
        </w:tc>
      </w:tr>
      <w:tr w:rsidR="00A57419" w:rsidRPr="00F506B0" w14:paraId="308FB221" w14:textId="77777777" w:rsidTr="00650C35">
        <w:trPr>
          <w:trHeight w:val="315"/>
        </w:trPr>
        <w:tc>
          <w:tcPr>
            <w:tcW w:w="1838" w:type="dxa"/>
            <w:hideMark/>
          </w:tcPr>
          <w:p w14:paraId="6CF87A0A" w14:textId="77777777" w:rsidR="00A57419" w:rsidRPr="00F506B0" w:rsidRDefault="00A57419" w:rsidP="00A57419">
            <w:pPr>
              <w:rPr>
                <w:rFonts w:asciiTheme="minorHAnsi" w:hAnsiTheme="minorHAnsi"/>
                <w:sz w:val="18"/>
                <w:szCs w:val="18"/>
              </w:rPr>
            </w:pPr>
            <w:proofErr w:type="spellStart"/>
            <w:r w:rsidRPr="00F506B0">
              <w:rPr>
                <w:rFonts w:asciiTheme="minorHAnsi" w:hAnsiTheme="minorHAnsi"/>
                <w:sz w:val="18"/>
                <w:szCs w:val="18"/>
              </w:rPr>
              <w:t>ProgressAssessment</w:t>
            </w:r>
            <w:proofErr w:type="spellEnd"/>
          </w:p>
        </w:tc>
        <w:tc>
          <w:tcPr>
            <w:tcW w:w="1843" w:type="dxa"/>
            <w:hideMark/>
          </w:tcPr>
          <w:p w14:paraId="136EBBCF" w14:textId="77777777" w:rsidR="00A57419" w:rsidRPr="00F506B0" w:rsidRDefault="00A57419" w:rsidP="00A57419">
            <w:pPr>
              <w:rPr>
                <w:rFonts w:asciiTheme="minorHAnsi" w:hAnsiTheme="minorHAnsi"/>
                <w:sz w:val="18"/>
                <w:szCs w:val="18"/>
              </w:rPr>
            </w:pPr>
            <w:proofErr w:type="spellStart"/>
            <w:r w:rsidRPr="00F506B0">
              <w:rPr>
                <w:rFonts w:asciiTheme="minorHAnsi" w:hAnsiTheme="minorHAnsi"/>
                <w:sz w:val="18"/>
                <w:szCs w:val="18"/>
              </w:rPr>
              <w:t>RelatedIndicator</w:t>
            </w:r>
            <w:proofErr w:type="spellEnd"/>
          </w:p>
        </w:tc>
        <w:tc>
          <w:tcPr>
            <w:tcW w:w="2333" w:type="dxa"/>
            <w:hideMark/>
          </w:tcPr>
          <w:p w14:paraId="1A27B683" w14:textId="176B0D8F" w:rsidR="00A57419" w:rsidRPr="00F506B0" w:rsidRDefault="00A57419" w:rsidP="00A57419">
            <w:pPr>
              <w:rPr>
                <w:rFonts w:asciiTheme="minorHAnsi" w:hAnsiTheme="minorHAnsi"/>
                <w:sz w:val="18"/>
                <w:szCs w:val="18"/>
              </w:rPr>
            </w:pPr>
            <w:r w:rsidRPr="00F506B0">
              <w:rPr>
                <w:rFonts w:asciiTheme="minorHAnsi" w:hAnsiTheme="minorHAnsi"/>
                <w:sz w:val="18"/>
                <w:szCs w:val="18"/>
              </w:rPr>
              <w:t>MSFD10_Targets</w:t>
            </w:r>
          </w:p>
        </w:tc>
        <w:tc>
          <w:tcPr>
            <w:tcW w:w="2226" w:type="dxa"/>
            <w:hideMark/>
          </w:tcPr>
          <w:p w14:paraId="00918FEB" w14:textId="10291DDB" w:rsidR="00A57419" w:rsidRPr="00F506B0" w:rsidRDefault="00A57419" w:rsidP="00A57419">
            <w:pPr>
              <w:rPr>
                <w:rFonts w:asciiTheme="minorHAnsi" w:hAnsiTheme="minorHAnsi"/>
                <w:sz w:val="18"/>
                <w:szCs w:val="18"/>
              </w:rPr>
            </w:pPr>
            <w:proofErr w:type="spellStart"/>
            <w:r w:rsidRPr="00F506B0">
              <w:rPr>
                <w:rFonts w:asciiTheme="minorHAnsi" w:hAnsiTheme="minorHAnsi"/>
                <w:sz w:val="18"/>
                <w:szCs w:val="18"/>
              </w:rPr>
              <w:t>ReportingFeature</w:t>
            </w:r>
            <w:proofErr w:type="spellEnd"/>
          </w:p>
        </w:tc>
        <w:tc>
          <w:tcPr>
            <w:tcW w:w="776" w:type="dxa"/>
            <w:noWrap/>
            <w:hideMark/>
          </w:tcPr>
          <w:p w14:paraId="6B4AD30E" w14:textId="146B23E1" w:rsidR="00A57419" w:rsidRPr="00CB3604" w:rsidRDefault="00A57419" w:rsidP="00A57419">
            <w:pPr>
              <w:rPr>
                <w:rFonts w:asciiTheme="minorHAnsi" w:hAnsiTheme="minorHAnsi"/>
                <w:sz w:val="18"/>
                <w:szCs w:val="18"/>
                <w:vertAlign w:val="superscript"/>
              </w:rPr>
            </w:pPr>
            <w:r w:rsidRPr="00CB3604">
              <w:rPr>
                <w:rFonts w:asciiTheme="minorHAnsi" w:hAnsiTheme="minorHAnsi"/>
                <w:sz w:val="18"/>
                <w:szCs w:val="18"/>
                <w:vertAlign w:val="superscript"/>
              </w:rPr>
              <w:t>¡</w:t>
            </w:r>
          </w:p>
        </w:tc>
      </w:tr>
    </w:tbl>
    <w:p w14:paraId="13B16C8A" w14:textId="77777777" w:rsidR="00650C35" w:rsidRPr="00FC7085" w:rsidRDefault="00650C35" w:rsidP="00650C35">
      <w:pPr>
        <w:rPr>
          <w:rFonts w:asciiTheme="minorHAnsi" w:hAnsiTheme="minorHAnsi"/>
          <w:sz w:val="18"/>
          <w:szCs w:val="18"/>
        </w:rPr>
      </w:pPr>
      <w:r w:rsidRPr="00FC7085">
        <w:rPr>
          <w:rFonts w:asciiTheme="minorHAnsi" w:hAnsiTheme="minorHAnsi"/>
          <w:sz w:val="18"/>
          <w:szCs w:val="18"/>
        </w:rPr>
        <w:t xml:space="preserve">*The enumeration of 2012 is different, so a mapping </w:t>
      </w:r>
      <w:proofErr w:type="gramStart"/>
      <w:r w:rsidRPr="00FC7085">
        <w:rPr>
          <w:rFonts w:asciiTheme="minorHAnsi" w:hAnsiTheme="minorHAnsi"/>
          <w:sz w:val="18"/>
          <w:szCs w:val="18"/>
        </w:rPr>
        <w:t>is needed</w:t>
      </w:r>
      <w:proofErr w:type="gramEnd"/>
    </w:p>
    <w:p w14:paraId="189DA7BA" w14:textId="77777777" w:rsidR="00650C35" w:rsidRPr="00FC7085" w:rsidRDefault="00650C35" w:rsidP="00650C35">
      <w:pPr>
        <w:rPr>
          <w:rFonts w:asciiTheme="minorHAnsi" w:hAnsiTheme="minorHAnsi"/>
          <w:sz w:val="18"/>
          <w:szCs w:val="18"/>
        </w:rPr>
      </w:pPr>
      <w:r w:rsidRPr="00FC7085">
        <w:rPr>
          <w:rFonts w:asciiTheme="minorHAnsi" w:hAnsiTheme="minorHAnsi"/>
          <w:sz w:val="18"/>
          <w:szCs w:val="18"/>
        </w:rPr>
        <w:t>** Not in 2012</w:t>
      </w:r>
    </w:p>
    <w:p w14:paraId="733849E2" w14:textId="77777777" w:rsidR="00650C35" w:rsidRPr="00FC7085" w:rsidRDefault="00650C35" w:rsidP="00650C35">
      <w:pPr>
        <w:rPr>
          <w:rFonts w:asciiTheme="minorHAnsi" w:hAnsiTheme="minorHAnsi"/>
          <w:sz w:val="18"/>
          <w:szCs w:val="18"/>
        </w:rPr>
      </w:pPr>
      <w:r w:rsidRPr="00FC7085">
        <w:rPr>
          <w:rFonts w:asciiTheme="minorHAnsi" w:hAnsiTheme="minorHAnsi"/>
          <w:sz w:val="18"/>
          <w:szCs w:val="18"/>
        </w:rPr>
        <w:t xml:space="preserve">*** The format in 2012 was DD-MM-YYYY. It </w:t>
      </w:r>
      <w:proofErr w:type="gramStart"/>
      <w:r w:rsidRPr="00FC7085">
        <w:rPr>
          <w:rFonts w:asciiTheme="minorHAnsi" w:hAnsiTheme="minorHAnsi"/>
          <w:sz w:val="18"/>
          <w:szCs w:val="18"/>
        </w:rPr>
        <w:t>has be</w:t>
      </w:r>
      <w:r>
        <w:rPr>
          <w:rFonts w:asciiTheme="minorHAnsi" w:hAnsiTheme="minorHAnsi"/>
          <w:sz w:val="18"/>
          <w:szCs w:val="18"/>
        </w:rPr>
        <w:t>en</w:t>
      </w:r>
      <w:r w:rsidRPr="00FC7085">
        <w:rPr>
          <w:rFonts w:asciiTheme="minorHAnsi" w:hAnsiTheme="minorHAnsi"/>
          <w:sz w:val="18"/>
          <w:szCs w:val="18"/>
        </w:rPr>
        <w:t xml:space="preserve"> transformed</w:t>
      </w:r>
      <w:proofErr w:type="gramEnd"/>
      <w:r w:rsidRPr="00FC7085">
        <w:rPr>
          <w:rFonts w:asciiTheme="minorHAnsi" w:hAnsiTheme="minorHAnsi"/>
          <w:sz w:val="18"/>
          <w:szCs w:val="18"/>
        </w:rPr>
        <w:t xml:space="preserve"> to YYYYMM</w:t>
      </w:r>
    </w:p>
    <w:p w14:paraId="51774F99" w14:textId="77777777" w:rsidR="00650C35" w:rsidRDefault="00650C35" w:rsidP="00650C35">
      <w:pPr>
        <w:rPr>
          <w:rFonts w:asciiTheme="minorHAnsi" w:hAnsiTheme="minorHAnsi"/>
          <w:sz w:val="18"/>
          <w:szCs w:val="18"/>
        </w:rPr>
      </w:pPr>
      <w:r w:rsidRPr="00FC7085">
        <w:rPr>
          <w:rFonts w:asciiTheme="minorHAnsi" w:hAnsiTheme="minorHAnsi"/>
          <w:sz w:val="18"/>
          <w:szCs w:val="18"/>
        </w:rPr>
        <w:t>**** Filled in by default: “Same as 2012 determination”</w:t>
      </w:r>
    </w:p>
    <w:p w14:paraId="69357B05" w14:textId="77777777" w:rsidR="00F506B0" w:rsidRDefault="00650C35" w:rsidP="00FC7085">
      <w:pPr>
        <w:rPr>
          <w:sz w:val="18"/>
          <w:szCs w:val="18"/>
        </w:rPr>
      </w:pPr>
      <w:r>
        <w:rPr>
          <w:rFonts w:asciiTheme="minorHAnsi" w:hAnsiTheme="minorHAnsi"/>
          <w:sz w:val="18"/>
          <w:szCs w:val="18"/>
          <w:vertAlign w:val="superscript"/>
        </w:rPr>
        <w:t xml:space="preserve">+ </w:t>
      </w:r>
      <w:r w:rsidRPr="00F506B0">
        <w:rPr>
          <w:rFonts w:asciiTheme="minorHAnsi" w:hAnsiTheme="minorHAnsi"/>
          <w:sz w:val="18"/>
          <w:szCs w:val="18"/>
        </w:rPr>
        <w:t>Only applicable when Topic=</w:t>
      </w:r>
      <w:proofErr w:type="spellStart"/>
      <w:r w:rsidRPr="00F506B0">
        <w:rPr>
          <w:rFonts w:asciiTheme="minorHAnsi" w:hAnsiTheme="minorHAnsi"/>
          <w:sz w:val="18"/>
          <w:szCs w:val="18"/>
        </w:rPr>
        <w:t>EnvironmentalTarget</w:t>
      </w:r>
      <w:proofErr w:type="spellEnd"/>
    </w:p>
    <w:p w14:paraId="43BD51DF" w14:textId="77777777" w:rsidR="00650C35" w:rsidRDefault="00650C35" w:rsidP="00FC7085">
      <w:pPr>
        <w:rPr>
          <w:sz w:val="18"/>
          <w:szCs w:val="18"/>
        </w:rPr>
      </w:pPr>
      <w:r>
        <w:rPr>
          <w:sz w:val="18"/>
          <w:szCs w:val="18"/>
        </w:rPr>
        <w:lastRenderedPageBreak/>
        <w:t>^ E</w:t>
      </w:r>
      <w:r w:rsidRPr="00650C35">
        <w:rPr>
          <w:sz w:val="18"/>
          <w:szCs w:val="18"/>
        </w:rPr>
        <w:t>xtracted from MSFD13_MeasuresInfo: the measure code is the field '</w:t>
      </w:r>
      <w:proofErr w:type="spellStart"/>
      <w:r w:rsidRPr="00650C35">
        <w:rPr>
          <w:sz w:val="18"/>
          <w:szCs w:val="18"/>
        </w:rPr>
        <w:t>UniqueCode</w:t>
      </w:r>
      <w:proofErr w:type="spellEnd"/>
      <w:r w:rsidRPr="00650C35">
        <w:rPr>
          <w:sz w:val="18"/>
          <w:szCs w:val="18"/>
        </w:rPr>
        <w:t>', extracted when '</w:t>
      </w:r>
      <w:proofErr w:type="spellStart"/>
      <w:r w:rsidRPr="00650C35">
        <w:rPr>
          <w:sz w:val="18"/>
          <w:szCs w:val="18"/>
        </w:rPr>
        <w:t>InfoType</w:t>
      </w:r>
      <w:proofErr w:type="spellEnd"/>
      <w:r w:rsidRPr="00650C35">
        <w:rPr>
          <w:sz w:val="18"/>
          <w:szCs w:val="18"/>
        </w:rPr>
        <w:t>'=</w:t>
      </w:r>
      <w:proofErr w:type="spellStart"/>
      <w:r w:rsidRPr="00650C35">
        <w:rPr>
          <w:sz w:val="18"/>
          <w:szCs w:val="18"/>
        </w:rPr>
        <w:t>RelevantEnvironmentalTargets</w:t>
      </w:r>
      <w:proofErr w:type="spellEnd"/>
      <w:r w:rsidRPr="00650C35">
        <w:rPr>
          <w:sz w:val="18"/>
          <w:szCs w:val="18"/>
        </w:rPr>
        <w:t xml:space="preserve"> and '</w:t>
      </w:r>
      <w:proofErr w:type="spellStart"/>
      <w:r w:rsidRPr="00650C35">
        <w:rPr>
          <w:sz w:val="18"/>
          <w:szCs w:val="18"/>
        </w:rPr>
        <w:t>InfoText</w:t>
      </w:r>
      <w:proofErr w:type="spellEnd"/>
      <w:r w:rsidRPr="00650C35">
        <w:rPr>
          <w:sz w:val="18"/>
          <w:szCs w:val="18"/>
        </w:rPr>
        <w:t>' is the same as '</w:t>
      </w:r>
      <w:proofErr w:type="spellStart"/>
      <w:r w:rsidRPr="00650C35">
        <w:rPr>
          <w:sz w:val="18"/>
          <w:szCs w:val="18"/>
        </w:rPr>
        <w:t>ReportingFeature</w:t>
      </w:r>
      <w:proofErr w:type="spellEnd"/>
      <w:r w:rsidRPr="00650C35">
        <w:rPr>
          <w:sz w:val="18"/>
          <w:szCs w:val="18"/>
        </w:rPr>
        <w:t>' in table MSFD10_Targets</w:t>
      </w:r>
    </w:p>
    <w:p w14:paraId="50FAB6CC" w14:textId="1BC298C5" w:rsidR="00650C35" w:rsidRPr="00CB3604" w:rsidRDefault="00A57419" w:rsidP="00FC7085">
      <w:pPr>
        <w:rPr>
          <w:sz w:val="18"/>
          <w:szCs w:val="18"/>
        </w:rPr>
      </w:pPr>
      <w:r w:rsidRPr="00CB3604">
        <w:rPr>
          <w:sz w:val="18"/>
          <w:szCs w:val="18"/>
          <w:vertAlign w:val="superscript"/>
        </w:rPr>
        <w:t>¡</w:t>
      </w:r>
      <w:r>
        <w:rPr>
          <w:sz w:val="18"/>
          <w:szCs w:val="18"/>
        </w:rPr>
        <w:t xml:space="preserve"> </w:t>
      </w:r>
      <w:r w:rsidRPr="00CB3604">
        <w:rPr>
          <w:sz w:val="18"/>
          <w:szCs w:val="18"/>
        </w:rPr>
        <w:t>When Topic=</w:t>
      </w:r>
      <w:proofErr w:type="spellStart"/>
      <w:r w:rsidRPr="00CB3604">
        <w:rPr>
          <w:sz w:val="18"/>
          <w:szCs w:val="18"/>
        </w:rPr>
        <w:t>AssociatedIndicator</w:t>
      </w:r>
      <w:proofErr w:type="spellEnd"/>
      <w:r w:rsidRPr="00CB3604">
        <w:rPr>
          <w:sz w:val="18"/>
          <w:szCs w:val="18"/>
        </w:rPr>
        <w:t xml:space="preserve">, to be listed here those that are = than </w:t>
      </w:r>
      <w:proofErr w:type="spellStart"/>
      <w:r w:rsidRPr="00CB3604">
        <w:rPr>
          <w:sz w:val="18"/>
          <w:szCs w:val="18"/>
        </w:rPr>
        <w:t>ReportingFeature</w:t>
      </w:r>
      <w:proofErr w:type="spellEnd"/>
      <w:r w:rsidRPr="00CB3604">
        <w:rPr>
          <w:sz w:val="18"/>
          <w:szCs w:val="18"/>
        </w:rPr>
        <w:t xml:space="preserve"> (when Topic=</w:t>
      </w:r>
      <w:proofErr w:type="spellStart"/>
      <w:r w:rsidRPr="00CB3604">
        <w:rPr>
          <w:sz w:val="18"/>
          <w:szCs w:val="18"/>
        </w:rPr>
        <w:t>EnvironmentalTarget</w:t>
      </w:r>
      <w:proofErr w:type="spellEnd"/>
      <w:r w:rsidRPr="00CB3604">
        <w:rPr>
          <w:sz w:val="18"/>
          <w:szCs w:val="18"/>
        </w:rPr>
        <w:t xml:space="preserve">) OR that are contained in </w:t>
      </w:r>
      <w:proofErr w:type="spellStart"/>
      <w:r w:rsidRPr="00CB3604">
        <w:rPr>
          <w:sz w:val="18"/>
          <w:szCs w:val="18"/>
        </w:rPr>
        <w:t>ReportingFeature</w:t>
      </w:r>
      <w:proofErr w:type="spellEnd"/>
      <w:r w:rsidRPr="00CB3604">
        <w:rPr>
          <w:sz w:val="18"/>
          <w:szCs w:val="18"/>
        </w:rPr>
        <w:t xml:space="preserve"> (when Topic=</w:t>
      </w:r>
      <w:proofErr w:type="spellStart"/>
      <w:r w:rsidRPr="00CB3604">
        <w:rPr>
          <w:sz w:val="18"/>
          <w:szCs w:val="18"/>
        </w:rPr>
        <w:t>EnvironmentalTarget</w:t>
      </w:r>
      <w:proofErr w:type="spellEnd"/>
      <w:r w:rsidRPr="00CB3604">
        <w:rPr>
          <w:sz w:val="18"/>
          <w:szCs w:val="18"/>
        </w:rPr>
        <w:t>)</w:t>
      </w:r>
    </w:p>
    <w:p w14:paraId="3D438155" w14:textId="77777777" w:rsidR="000313F9" w:rsidRDefault="000313F9" w:rsidP="000313F9">
      <w:pPr>
        <w:pStyle w:val="Heading2"/>
      </w:pPr>
      <w:r>
        <w:t>Information from WFD 2016 reporting</w:t>
      </w:r>
    </w:p>
    <w:p w14:paraId="61C56FD2" w14:textId="1EFD9D9C" w:rsidR="000313F9" w:rsidRDefault="000313F9" w:rsidP="00FC7085">
      <w:r w:rsidRPr="000313F9">
        <w:t>In regards to the information</w:t>
      </w:r>
      <w:r>
        <w:t xml:space="preserve"> coming from the WFD, </w:t>
      </w:r>
      <w:r w:rsidR="00895CD3">
        <w:t>Annex II of the present</w:t>
      </w:r>
      <w:r>
        <w:t xml:space="preserve"> document </w:t>
      </w:r>
      <w:r w:rsidR="00895CD3">
        <w:t>describes the approach offered in regards of the prefilling of WFD assessments for “ART8_GES” schema, for D5 and D8. It</w:t>
      </w:r>
      <w:r>
        <w:t xml:space="preserve"> shows the calculations performed and how the prefilling </w:t>
      </w:r>
      <w:proofErr w:type="gramStart"/>
      <w:r>
        <w:t>has been done</w:t>
      </w:r>
      <w:proofErr w:type="gramEnd"/>
      <w:r>
        <w:t>.</w:t>
      </w:r>
    </w:p>
    <w:p w14:paraId="6E5FB23D" w14:textId="2174BB5C" w:rsidR="000313F9" w:rsidRDefault="000313F9" w:rsidP="00FC7085">
      <w:r>
        <w:t xml:space="preserve">The prefilled information </w:t>
      </w:r>
      <w:r w:rsidR="0075182A">
        <w:t>includes</w:t>
      </w:r>
      <w:r>
        <w:t xml:space="preserve"> the extent to which GES has been achieved for D5 (% of area assessed) and D8 (% of contaminants assessed) for the whole coastal waters per River Basin District</w:t>
      </w:r>
      <w:r w:rsidR="00317CDC">
        <w:t xml:space="preserve"> within each </w:t>
      </w:r>
      <w:proofErr w:type="spellStart"/>
      <w:r w:rsidR="00317CDC">
        <w:t>subregion</w:t>
      </w:r>
      <w:proofErr w:type="spellEnd"/>
      <w:r w:rsidR="0075182A">
        <w:t xml:space="preserve">, as well as the </w:t>
      </w:r>
      <w:r w:rsidR="0075182A" w:rsidRPr="0075182A">
        <w:t>% area o</w:t>
      </w:r>
      <w:r w:rsidR="0075182A">
        <w:t>f MRU achieving the threshold value for the relevant Quality Elements (D5) and contaminants (D8)</w:t>
      </w:r>
      <w:r>
        <w:t>.</w:t>
      </w:r>
      <w:r w:rsidR="00084DBB">
        <w:t xml:space="preserve"> </w:t>
      </w:r>
    </w:p>
    <w:p w14:paraId="6845BE07" w14:textId="77777777" w:rsidR="000313F9" w:rsidRDefault="000313F9" w:rsidP="000313F9">
      <w:pPr>
        <w:pStyle w:val="Heading2"/>
      </w:pPr>
      <w:r>
        <w:t>Information from the CFP</w:t>
      </w:r>
    </w:p>
    <w:p w14:paraId="49C5F0C1" w14:textId="277FFFE4" w:rsidR="008355BC" w:rsidRDefault="008355BC" w:rsidP="008355BC">
      <w:r>
        <w:t xml:space="preserve">For the D3 </w:t>
      </w:r>
      <w:proofErr w:type="gramStart"/>
      <w:r>
        <w:t xml:space="preserve">criteria </w:t>
      </w:r>
      <w:r w:rsidR="001B7B54">
        <w:t>which</w:t>
      </w:r>
      <w:proofErr w:type="gramEnd"/>
      <w:r w:rsidR="001B7B54">
        <w:t xml:space="preserve"> are assessed </w:t>
      </w:r>
      <w:r>
        <w:t xml:space="preserve">under the </w:t>
      </w:r>
      <w:r w:rsidR="001B7B54">
        <w:t>Common Fisheries Policy (</w:t>
      </w:r>
      <w:r>
        <w:t>CFP</w:t>
      </w:r>
      <w:r w:rsidR="001B7B54">
        <w:t>)</w:t>
      </w:r>
      <w:r>
        <w:t xml:space="preserve">, a prefilling exercise has been undertaken for the stocks related to the ICES area equating to MSFD regions and </w:t>
      </w:r>
      <w:proofErr w:type="spellStart"/>
      <w:r>
        <w:t>subregions</w:t>
      </w:r>
      <w:proofErr w:type="spellEnd"/>
      <w:r>
        <w:t xml:space="preserve"> </w:t>
      </w:r>
      <w:r w:rsidR="00DD1CAA">
        <w:t xml:space="preserve">of the </w:t>
      </w:r>
      <w:r w:rsidRPr="00DA3032">
        <w:t>North-east Atlantic Ocean</w:t>
      </w:r>
      <w:r>
        <w:t xml:space="preserve"> and Baltic Sea. The information </w:t>
      </w:r>
      <w:proofErr w:type="gramStart"/>
      <w:r>
        <w:t>is based</w:t>
      </w:r>
      <w:proofErr w:type="gramEnd"/>
      <w:r>
        <w:t xml:space="preserve"> on the stock status tables produced on an annual or bi-annual basis as part of the advice requests on fishing opportunities from the EU and RFMO’s. The data and original advice sheets are available online in the stock assessment database</w:t>
      </w:r>
      <w:r>
        <w:rPr>
          <w:rStyle w:val="FootnoteReference"/>
        </w:rPr>
        <w:footnoteReference w:id="2"/>
      </w:r>
      <w:r>
        <w:t xml:space="preserve">, and definitions of the stocks </w:t>
      </w:r>
      <w:proofErr w:type="gramStart"/>
      <w:r>
        <w:t>are hosted</w:t>
      </w:r>
      <w:proofErr w:type="gramEnd"/>
      <w:r>
        <w:t xml:space="preserve"> in the stock database</w:t>
      </w:r>
      <w:r>
        <w:rPr>
          <w:rStyle w:val="FootnoteReference"/>
        </w:rPr>
        <w:footnoteReference w:id="3"/>
      </w:r>
      <w:r>
        <w:t>.</w:t>
      </w:r>
    </w:p>
    <w:p w14:paraId="49B1F3A1" w14:textId="4720B301" w:rsidR="008355BC" w:rsidRDefault="008355BC" w:rsidP="008355BC">
      <w:r>
        <w:t xml:space="preserve">The mapping to the element status </w:t>
      </w:r>
      <w:r w:rsidR="00E45811">
        <w:t>[</w:t>
      </w:r>
      <w:proofErr w:type="spellStart"/>
      <w:r w:rsidR="00E45811">
        <w:t>ElementS</w:t>
      </w:r>
      <w:r>
        <w:t>tatus</w:t>
      </w:r>
      <w:proofErr w:type="spellEnd"/>
      <w:r>
        <w:t>] (“Good”, “</w:t>
      </w:r>
      <w:proofErr w:type="spellStart"/>
      <w:r>
        <w:t>NotGood</w:t>
      </w:r>
      <w:proofErr w:type="spellEnd"/>
      <w:r>
        <w:t>”, “Unknown”) is based on the method of mapping provided in the Fisheries overviews</w:t>
      </w:r>
      <w:r>
        <w:rPr>
          <w:rStyle w:val="FootnoteReference"/>
        </w:rPr>
        <w:footnoteReference w:id="4"/>
      </w:r>
      <w:proofErr w:type="gramStart"/>
      <w:r>
        <w:t>,</w:t>
      </w:r>
      <w:proofErr w:type="gramEnd"/>
      <w:r>
        <w:t xml:space="preserve"> see </w:t>
      </w:r>
      <w:r>
        <w:fldChar w:fldCharType="begin"/>
      </w:r>
      <w:r>
        <w:instrText xml:space="preserve"> REF _Ref492364867 \h </w:instrText>
      </w:r>
      <w:r>
        <w:fldChar w:fldCharType="separate"/>
      </w:r>
      <w:r>
        <w:t xml:space="preserve">Figure </w:t>
      </w:r>
      <w:r>
        <w:rPr>
          <w:noProof/>
        </w:rPr>
        <w:t>1</w:t>
      </w:r>
      <w:r>
        <w:fldChar w:fldCharType="end"/>
      </w:r>
      <w:r>
        <w:t>.</w:t>
      </w:r>
    </w:p>
    <w:p w14:paraId="4ADC4752" w14:textId="77777777" w:rsidR="008355BC" w:rsidRDefault="008355BC" w:rsidP="008355BC">
      <w:r>
        <w:rPr>
          <w:noProof/>
          <w:lang w:eastAsia="en-GB"/>
        </w:rPr>
        <w:drawing>
          <wp:inline distT="0" distB="0" distL="0" distR="0" wp14:anchorId="23349DAB" wp14:editId="3491722D">
            <wp:extent cx="5731510" cy="33166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16605"/>
                    </a:xfrm>
                    <a:prstGeom prst="rect">
                      <a:avLst/>
                    </a:prstGeom>
                  </pic:spPr>
                </pic:pic>
              </a:graphicData>
            </a:graphic>
          </wp:inline>
        </w:drawing>
      </w:r>
    </w:p>
    <w:p w14:paraId="7FA8FAD6" w14:textId="77777777" w:rsidR="008355BC" w:rsidRDefault="008355BC" w:rsidP="008355BC">
      <w:pPr>
        <w:pStyle w:val="Caption"/>
      </w:pPr>
      <w:bookmarkStart w:id="3" w:name="_Ref492364867"/>
      <w:r>
        <w:t xml:space="preserve">Figure </w:t>
      </w:r>
      <w:r w:rsidR="00D42D09">
        <w:fldChar w:fldCharType="begin"/>
      </w:r>
      <w:r w:rsidR="00D42D09">
        <w:instrText xml:space="preserve"> SEQ Figure \* ARABIC </w:instrText>
      </w:r>
      <w:r w:rsidR="00D42D09">
        <w:fldChar w:fldCharType="separate"/>
      </w:r>
      <w:r>
        <w:rPr>
          <w:noProof/>
        </w:rPr>
        <w:t>1</w:t>
      </w:r>
      <w:r w:rsidR="00D42D09">
        <w:rPr>
          <w:noProof/>
        </w:rPr>
        <w:fldChar w:fldCharType="end"/>
      </w:r>
      <w:bookmarkEnd w:id="3"/>
      <w:r>
        <w:t xml:space="preserve"> Stock status summary, Greater North Sea, ICES 2017</w:t>
      </w:r>
    </w:p>
    <w:p w14:paraId="5B615D40" w14:textId="108FA7ED" w:rsidR="008355BC" w:rsidRDefault="008355BC" w:rsidP="00CB3604">
      <w:r w:rsidRPr="00DD1CAA">
        <w:t xml:space="preserve">All prefilling </w:t>
      </w:r>
      <w:proofErr w:type="gramStart"/>
      <w:r w:rsidRPr="00DD1CAA">
        <w:t>has been done</w:t>
      </w:r>
      <w:proofErr w:type="gramEnd"/>
      <w:r w:rsidRPr="00DD1CAA">
        <w:t xml:space="preserve"> by using either the web services provided </w:t>
      </w:r>
      <w:r w:rsidRPr="00BF05B4">
        <w:t xml:space="preserve">by </w:t>
      </w:r>
      <w:r w:rsidRPr="00BF05B4">
        <w:rPr>
          <w:bCs/>
        </w:rPr>
        <w:t>the ICES stock and stock</w:t>
      </w:r>
      <w:r>
        <w:rPr>
          <w:b/>
          <w:bCs/>
        </w:rPr>
        <w:t xml:space="preserve"> </w:t>
      </w:r>
      <w:r w:rsidR="00BF05B4">
        <w:t>assessments databases</w:t>
      </w:r>
      <w:r w:rsidRPr="00DD1CAA">
        <w:t xml:space="preserve">. The status </w:t>
      </w:r>
      <w:proofErr w:type="gramStart"/>
      <w:r w:rsidRPr="00DD1CAA">
        <w:t>is based</w:t>
      </w:r>
      <w:proofErr w:type="gramEnd"/>
      <w:r w:rsidRPr="00DD1CAA">
        <w:t xml:space="preserve"> on the latest assessment year</w:t>
      </w:r>
      <w:r w:rsidRPr="00C14939">
        <w:t xml:space="preserve"> available for the named </w:t>
      </w:r>
      <w:r w:rsidRPr="00C14939">
        <w:lastRenderedPageBreak/>
        <w:t>stock</w:t>
      </w:r>
      <w:r w:rsidRPr="00DD1CAA">
        <w:t xml:space="preserve"> [</w:t>
      </w:r>
      <w:proofErr w:type="spellStart"/>
      <w:r w:rsidRPr="00DD1CAA">
        <w:t>CriteriaStatus</w:t>
      </w:r>
      <w:proofErr w:type="spellEnd"/>
      <w:r w:rsidRPr="00DD1CAA">
        <w:t>] [</w:t>
      </w:r>
      <w:proofErr w:type="spellStart"/>
      <w:r w:rsidRPr="00DD1CAA">
        <w:t>TemporalCoverage</w:t>
      </w:r>
      <w:proofErr w:type="spellEnd"/>
      <w:r w:rsidRPr="00DD1CAA">
        <w:t>]</w:t>
      </w:r>
      <w:r w:rsidRPr="00C14939">
        <w:t xml:space="preserve">. </w:t>
      </w:r>
      <w:r w:rsidRPr="00DD1CAA">
        <w:t xml:space="preserve">This is a practical step, and does not prejudice the advice request from the EU to ICES (2018) </w:t>
      </w:r>
      <w:r w:rsidRPr="00E82C84">
        <w:t xml:space="preserve">that will further the development of methodological standards for D3, nor any decision that a </w:t>
      </w:r>
      <w:r w:rsidR="00DD1CAA">
        <w:t>M</w:t>
      </w:r>
      <w:r w:rsidRPr="00DD1CAA">
        <w:t xml:space="preserve">ember </w:t>
      </w:r>
      <w:r w:rsidR="00DD1CAA">
        <w:t>S</w:t>
      </w:r>
      <w:r w:rsidRPr="00DD1CAA">
        <w:t>tate may take on whether to use this approach.</w:t>
      </w:r>
    </w:p>
    <w:p w14:paraId="6ADB7061" w14:textId="1ED56406" w:rsidR="001A2A98" w:rsidRDefault="00BF05B4" w:rsidP="00CB3604">
      <w:r>
        <w:t>At the last step, the [</w:t>
      </w:r>
      <w:proofErr w:type="spellStart"/>
      <w:r>
        <w:t>OverallStatus</w:t>
      </w:r>
      <w:proofErr w:type="spellEnd"/>
      <w:r>
        <w:t xml:space="preserve">] </w:t>
      </w:r>
      <w:proofErr w:type="gramStart"/>
      <w:r>
        <w:t>has been calculated</w:t>
      </w:r>
      <w:proofErr w:type="gramEnd"/>
      <w:r>
        <w:t xml:space="preserve"> for D3 by taking account o</w:t>
      </w:r>
      <w:r w:rsidR="001B7B54">
        <w:t>f</w:t>
      </w:r>
      <w:r>
        <w:t xml:space="preserve"> the stocks that, within each</w:t>
      </w:r>
      <w:r w:rsidR="001A2A98">
        <w:t xml:space="preserve"> </w:t>
      </w:r>
      <w:proofErr w:type="spellStart"/>
      <w:r w:rsidR="001A2A98">
        <w:t>subregion</w:t>
      </w:r>
      <w:proofErr w:type="spellEnd"/>
      <w:r w:rsidR="001A2A98">
        <w:t xml:space="preserve">, are in Good status. All the </w:t>
      </w:r>
      <w:r w:rsidR="001B7B54">
        <w:t xml:space="preserve">prefilling </w:t>
      </w:r>
      <w:proofErr w:type="gramStart"/>
      <w:r w:rsidR="001A2A98">
        <w:t>has been done</w:t>
      </w:r>
      <w:proofErr w:type="gramEnd"/>
      <w:r w:rsidR="001A2A98">
        <w:t xml:space="preserve"> using the following Marine Reporting Units: ABI, ACS, ANS and BAL.</w:t>
      </w:r>
    </w:p>
    <w:p w14:paraId="7229E8B7" w14:textId="7C988708" w:rsidR="00BF05B4" w:rsidRDefault="00BF05B4" w:rsidP="00CB3604">
      <w:r>
        <w:t xml:space="preserve">Member States will be able to reuse these prefilled files as is. In cases where a Member State wants to </w:t>
      </w:r>
      <w:proofErr w:type="gramStart"/>
      <w:r>
        <w:t>add</w:t>
      </w:r>
      <w:proofErr w:type="gramEnd"/>
      <w:r>
        <w:t xml:space="preserve"> more stocks that they have been monitoring in their marine waters</w:t>
      </w:r>
      <w:r w:rsidR="001B7B54">
        <w:t xml:space="preserve"> (e.g. nationally important stocks)</w:t>
      </w:r>
      <w:r>
        <w:t xml:space="preserve">, they </w:t>
      </w:r>
      <w:r w:rsidR="001B7B54">
        <w:t>sh</w:t>
      </w:r>
      <w:r>
        <w:t xml:space="preserve">ould </w:t>
      </w:r>
      <w:r w:rsidR="001A2A98">
        <w:t>report them using a national Marine Reporting Unit.</w:t>
      </w:r>
    </w:p>
    <w:p w14:paraId="1E6DF09A" w14:textId="028129E2" w:rsidR="000313F9" w:rsidRDefault="000313F9">
      <w:pPr>
        <w:pStyle w:val="Heading2"/>
      </w:pPr>
      <w:r w:rsidRPr="008355BC">
        <w:t>Information from RSC assessments</w:t>
      </w:r>
    </w:p>
    <w:p w14:paraId="177FECA9" w14:textId="0141BA7C" w:rsidR="00E45811" w:rsidRDefault="00E45811" w:rsidP="00CB3604">
      <w:r>
        <w:rPr>
          <w:rFonts w:eastAsia="Calibri"/>
        </w:rPr>
        <w:t xml:space="preserve">As described in the </w:t>
      </w:r>
      <w:r w:rsidR="00DD1CAA">
        <w:rPr>
          <w:rFonts w:eastAsia="Calibri"/>
        </w:rPr>
        <w:t xml:space="preserve">MSFD 2018 </w:t>
      </w:r>
      <w:r>
        <w:rPr>
          <w:rFonts w:eastAsia="Calibri"/>
        </w:rPr>
        <w:t xml:space="preserve">Reporting Guidance, </w:t>
      </w:r>
      <w:r w:rsidRPr="00E45811">
        <w:rPr>
          <w:rFonts w:eastAsia="Calibri"/>
        </w:rPr>
        <w:t>the r</w:t>
      </w:r>
      <w:r w:rsidR="0075182A">
        <w:rPr>
          <w:rFonts w:eastAsia="Calibri"/>
        </w:rPr>
        <w:t xml:space="preserve">egional indicators information has been prefilled when possible. In particular, the information used has been the latest published from </w:t>
      </w:r>
      <w:r w:rsidRPr="00877E69">
        <w:rPr>
          <w:rFonts w:eastAsia="Calibri"/>
        </w:rPr>
        <w:t>OSPAR</w:t>
      </w:r>
      <w:r w:rsidRPr="00877E69">
        <w:rPr>
          <w:rStyle w:val="FootnoteReference"/>
          <w:rFonts w:eastAsia="Calibri"/>
        </w:rPr>
        <w:footnoteReference w:id="5"/>
      </w:r>
      <w:r w:rsidRPr="00877E69">
        <w:rPr>
          <w:rFonts w:eastAsia="Calibri"/>
        </w:rPr>
        <w:t xml:space="preserve"> and HELCOM</w:t>
      </w:r>
      <w:r w:rsidRPr="00877E69">
        <w:rPr>
          <w:rStyle w:val="FootnoteReference"/>
          <w:rFonts w:eastAsia="Calibri"/>
        </w:rPr>
        <w:footnoteReference w:id="6"/>
      </w:r>
      <w:r w:rsidRPr="00877E69">
        <w:rPr>
          <w:rFonts w:eastAsia="Calibri"/>
        </w:rPr>
        <w:t xml:space="preserve"> </w:t>
      </w:r>
      <w:r w:rsidR="0075182A">
        <w:rPr>
          <w:rFonts w:eastAsia="Calibri"/>
        </w:rPr>
        <w:t>assessments.</w:t>
      </w:r>
    </w:p>
    <w:p w14:paraId="7A1C29EF" w14:textId="4D44EA57" w:rsidR="00E45811" w:rsidRDefault="0075182A" w:rsidP="00CB3604">
      <w:pPr>
        <w:rPr>
          <w:rFonts w:eastAsia="Calibri"/>
        </w:rPr>
      </w:pPr>
      <w:r>
        <w:rPr>
          <w:rFonts w:eastAsia="Calibri"/>
        </w:rPr>
        <w:t>In both cases</w:t>
      </w:r>
      <w:r w:rsidR="00093E45">
        <w:rPr>
          <w:rFonts w:eastAsia="Calibri"/>
        </w:rPr>
        <w:t xml:space="preserve"> the ‘Indicators’ schema </w:t>
      </w:r>
      <w:r>
        <w:rPr>
          <w:rFonts w:eastAsia="Calibri"/>
        </w:rPr>
        <w:t>has been prefilled</w:t>
      </w:r>
      <w:r w:rsidR="00093E45">
        <w:rPr>
          <w:rFonts w:eastAsia="Calibri"/>
        </w:rPr>
        <w:t xml:space="preserve">. However, the prefilling of ‘ART8_GES’ schema </w:t>
      </w:r>
      <w:r w:rsidR="00B34B6C">
        <w:rPr>
          <w:rFonts w:eastAsia="Calibri"/>
        </w:rPr>
        <w:t>ha</w:t>
      </w:r>
      <w:r w:rsidR="00093E45">
        <w:rPr>
          <w:rFonts w:eastAsia="Calibri"/>
        </w:rPr>
        <w:t>s</w:t>
      </w:r>
      <w:r w:rsidR="00B34B6C">
        <w:rPr>
          <w:rFonts w:eastAsia="Calibri"/>
        </w:rPr>
        <w:t xml:space="preserve"> been</w:t>
      </w:r>
      <w:r w:rsidR="00093E45">
        <w:rPr>
          <w:rFonts w:eastAsia="Calibri"/>
        </w:rPr>
        <w:t xml:space="preserve"> more challenging because of the difficulties of matching the information published, which is generally very aggregated and descriptive</w:t>
      </w:r>
      <w:r w:rsidR="00B34B6C">
        <w:rPr>
          <w:rFonts w:eastAsia="Calibri"/>
        </w:rPr>
        <w:t>,</w:t>
      </w:r>
      <w:r w:rsidR="00B34B6C" w:rsidRPr="00B34B6C">
        <w:rPr>
          <w:rFonts w:eastAsia="Calibri"/>
        </w:rPr>
        <w:t xml:space="preserve"> </w:t>
      </w:r>
      <w:r w:rsidR="00B34B6C">
        <w:rPr>
          <w:rFonts w:eastAsia="Calibri"/>
        </w:rPr>
        <w:t xml:space="preserve">to the schema. </w:t>
      </w:r>
      <w:proofErr w:type="gramStart"/>
      <w:r w:rsidR="00B34B6C">
        <w:rPr>
          <w:rFonts w:eastAsia="Calibri"/>
        </w:rPr>
        <w:t>T</w:t>
      </w:r>
      <w:r w:rsidR="00093E45">
        <w:rPr>
          <w:rFonts w:eastAsia="Calibri"/>
        </w:rPr>
        <w:t>herefore</w:t>
      </w:r>
      <w:proofErr w:type="gramEnd"/>
      <w:r w:rsidR="00093E45">
        <w:rPr>
          <w:rFonts w:eastAsia="Calibri"/>
        </w:rPr>
        <w:t xml:space="preserve"> </w:t>
      </w:r>
      <w:r w:rsidR="001A2A98">
        <w:rPr>
          <w:rFonts w:eastAsia="Calibri"/>
        </w:rPr>
        <w:t>it has only been prefilled for the HELCOM indicators</w:t>
      </w:r>
      <w:r w:rsidR="00093E45">
        <w:rPr>
          <w:rFonts w:eastAsia="Calibri"/>
        </w:rPr>
        <w:t>.</w:t>
      </w:r>
    </w:p>
    <w:p w14:paraId="00327BE4" w14:textId="68D4DC4B" w:rsidR="0038756D" w:rsidRDefault="0038756D" w:rsidP="00CB3604">
      <w:r>
        <w:rPr>
          <w:rFonts w:eastAsia="Calibri"/>
        </w:rPr>
        <w:t xml:space="preserve">A quality check process by both HELCOM and OSPAR of the information </w:t>
      </w:r>
      <w:proofErr w:type="gramStart"/>
      <w:r>
        <w:rPr>
          <w:rFonts w:eastAsia="Calibri"/>
        </w:rPr>
        <w:t>has been done</w:t>
      </w:r>
      <w:proofErr w:type="gramEnd"/>
      <w:r>
        <w:rPr>
          <w:rFonts w:eastAsia="Calibri"/>
        </w:rPr>
        <w:t xml:space="preserve"> before generating the prefilled XMLs, to ensure that the prefilling information is correct.</w:t>
      </w:r>
    </w:p>
    <w:p w14:paraId="67CE1D62" w14:textId="1043102A" w:rsidR="000313F9" w:rsidRDefault="000313F9" w:rsidP="000313F9">
      <w:pPr>
        <w:pStyle w:val="Heading1"/>
      </w:pPr>
      <w:r>
        <w:t>How to use the prefilled files</w:t>
      </w:r>
    </w:p>
    <w:p w14:paraId="0489984F" w14:textId="45C6EF60" w:rsidR="00266EA7" w:rsidRDefault="000313F9" w:rsidP="000313F9">
      <w:r>
        <w:t xml:space="preserve">The XMLs generated </w:t>
      </w:r>
      <w:r w:rsidR="00B34B6C">
        <w:t xml:space="preserve">through </w:t>
      </w:r>
      <w:r>
        <w:t xml:space="preserve">the prefilling exercise </w:t>
      </w:r>
      <w:proofErr w:type="gramStart"/>
      <w:r w:rsidR="00877E69">
        <w:t>are</w:t>
      </w:r>
      <w:r w:rsidRPr="00296600">
        <w:t xml:space="preserve"> offered</w:t>
      </w:r>
      <w:proofErr w:type="gramEnd"/>
      <w:r w:rsidRPr="00296600">
        <w:t xml:space="preserve"> as an option f</w:t>
      </w:r>
      <w:r w:rsidR="00B34B6C">
        <w:t>or</w:t>
      </w:r>
      <w:r w:rsidRPr="00296600">
        <w:t xml:space="preserve"> Member States</w:t>
      </w:r>
      <w:r>
        <w:t xml:space="preserve"> (MS)</w:t>
      </w:r>
      <w:r w:rsidRPr="00296600">
        <w:t xml:space="preserve"> to </w:t>
      </w:r>
      <w:r w:rsidR="00B34B6C">
        <w:t>use</w:t>
      </w:r>
      <w:r w:rsidRPr="00296600">
        <w:t xml:space="preserve"> for reporting those aspects that they wish to reuse from these sources and submit as part of their 2018 MSFD report.</w:t>
      </w:r>
    </w:p>
    <w:p w14:paraId="722120BB" w14:textId="2205DDE1" w:rsidR="000313F9" w:rsidRDefault="0075182A" w:rsidP="000313F9">
      <w:r w:rsidRPr="006878A8">
        <w:t>O</w:t>
      </w:r>
      <w:r w:rsidR="00084B5D" w:rsidRPr="006878A8">
        <w:t>ne XML per Member State</w:t>
      </w:r>
      <w:r w:rsidR="006878A8" w:rsidRPr="006878A8">
        <w:t xml:space="preserve"> per article </w:t>
      </w:r>
      <w:proofErr w:type="gramStart"/>
      <w:r w:rsidR="006878A8" w:rsidRPr="006878A8">
        <w:t>has been produced</w:t>
      </w:r>
      <w:proofErr w:type="gramEnd"/>
      <w:r w:rsidR="006878A8" w:rsidRPr="006878A8">
        <w:t xml:space="preserve"> for each source of information. MS can download the files from the CDR help page and edit the prefilled information</w:t>
      </w:r>
      <w:r w:rsidR="006878A8">
        <w:t xml:space="preserve"> (either directly or through the web-forms)</w:t>
      </w:r>
      <w:r w:rsidR="006878A8" w:rsidRPr="006878A8">
        <w:t>, if necessary, as well as add additional reporting information in order to complete the XML.</w:t>
      </w:r>
      <w:r w:rsidR="006878A8">
        <w:t xml:space="preserve"> </w:t>
      </w:r>
      <w:r w:rsidR="000313F9" w:rsidRPr="006878A8">
        <w:t xml:space="preserve">The XMLs generated need, in </w:t>
      </w:r>
      <w:r w:rsidR="006878A8">
        <w:t>most of the</w:t>
      </w:r>
      <w:r w:rsidR="000313F9" w:rsidRPr="006878A8">
        <w:t xml:space="preserve"> cases, editing in regards to mandatory fields that have</w:t>
      </w:r>
      <w:r w:rsidR="00B34B6C" w:rsidRPr="006878A8">
        <w:t xml:space="preserve"> </w:t>
      </w:r>
      <w:r w:rsidR="000313F9" w:rsidRPr="006878A8">
        <w:t>n</w:t>
      </w:r>
      <w:r w:rsidR="00B34B6C" w:rsidRPr="006878A8">
        <w:t>o</w:t>
      </w:r>
      <w:r w:rsidR="000313F9" w:rsidRPr="006878A8">
        <w:t>t been prefilled (because the information is not available).</w:t>
      </w:r>
    </w:p>
    <w:p w14:paraId="6676D19A" w14:textId="29CC51D3" w:rsidR="00895CD3" w:rsidRDefault="006878A8" w:rsidP="006878A8">
      <w:r>
        <w:t>With the merge tool availabl</w:t>
      </w:r>
      <w:bookmarkStart w:id="4" w:name="_Annex:_features_and"/>
      <w:bookmarkEnd w:id="4"/>
      <w:r>
        <w:t xml:space="preserve">e in the CDR help page, MS will be able to merge the files corresponding to the same schema. </w:t>
      </w:r>
    </w:p>
    <w:p w14:paraId="27BB64DD" w14:textId="77777777" w:rsidR="006878A8" w:rsidRDefault="006878A8" w:rsidP="006878A8">
      <w:pPr>
        <w:sectPr w:rsidR="006878A8" w:rsidSect="00CB3604">
          <w:headerReference w:type="default" r:id="rId10"/>
          <w:footerReference w:type="default" r:id="rId11"/>
          <w:headerReference w:type="first" r:id="rId12"/>
          <w:pgSz w:w="11906" w:h="16838"/>
          <w:pgMar w:top="1440" w:right="1440" w:bottom="1440" w:left="1440" w:header="708" w:footer="708" w:gutter="0"/>
          <w:pgNumType w:start="0"/>
          <w:cols w:space="708"/>
          <w:docGrid w:linePitch="360"/>
        </w:sectPr>
      </w:pPr>
    </w:p>
    <w:p w14:paraId="7BF1A250" w14:textId="1E208420" w:rsidR="00650C35" w:rsidRDefault="00650C35" w:rsidP="00650C35">
      <w:pPr>
        <w:pStyle w:val="Heading1"/>
        <w:numPr>
          <w:ilvl w:val="0"/>
          <w:numId w:val="0"/>
        </w:numPr>
        <w:ind w:left="432" w:hanging="432"/>
      </w:pPr>
      <w:r>
        <w:lastRenderedPageBreak/>
        <w:t>Annex</w:t>
      </w:r>
      <w:r w:rsidR="00F86F16">
        <w:t xml:space="preserve"> I</w:t>
      </w:r>
      <w:r>
        <w:t>: features and criteria mapping (2012-2018)</w:t>
      </w:r>
    </w:p>
    <w:p w14:paraId="7FECC4FB" w14:textId="77777777" w:rsidR="00650C35" w:rsidRDefault="00650C35" w:rsidP="00FC7085">
      <w:pPr>
        <w:rPr>
          <w:sz w:val="18"/>
          <w:szCs w:val="18"/>
        </w:rPr>
      </w:pPr>
    </w:p>
    <w:p w14:paraId="7D44E8A8" w14:textId="631DE8D0" w:rsidR="00F86F16" w:rsidRDefault="00EF4247" w:rsidP="00DD1CAA">
      <w:pPr>
        <w:rPr>
          <w:sz w:val="18"/>
          <w:szCs w:val="18"/>
        </w:rPr>
      </w:pPr>
      <w:r>
        <w:rPr>
          <w:sz w:val="18"/>
          <w:szCs w:val="18"/>
        </w:rPr>
        <w:object w:dxaOrig="1531" w:dyaOrig="990" w14:anchorId="18D35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3" o:title=""/>
          </v:shape>
          <o:OLEObject Type="Embed" ProgID="Excel.Sheet.12" ShapeID="_x0000_i1025" DrawAspect="Icon" ObjectID="_1592396008" r:id="rId14"/>
        </w:object>
      </w:r>
    </w:p>
    <w:p w14:paraId="67B941EF" w14:textId="51ECAAC2" w:rsidR="00F86F16" w:rsidRDefault="00F86F16" w:rsidP="00F86F16">
      <w:pPr>
        <w:pStyle w:val="Heading1"/>
        <w:numPr>
          <w:ilvl w:val="0"/>
          <w:numId w:val="0"/>
        </w:numPr>
        <w:ind w:left="432" w:hanging="432"/>
      </w:pPr>
      <w:r>
        <w:t xml:space="preserve">Annex II: Use of </w:t>
      </w:r>
      <w:r w:rsidRPr="00F86F16">
        <w:t>WFD 2016 reporting</w:t>
      </w:r>
    </w:p>
    <w:p w14:paraId="6E815EE3" w14:textId="77777777" w:rsidR="00093D7A" w:rsidRDefault="00093D7A" w:rsidP="00093D7A">
      <w:pPr>
        <w:spacing w:after="0"/>
        <w:jc w:val="left"/>
        <w:rPr>
          <w:u w:val="single"/>
        </w:rPr>
      </w:pPr>
    </w:p>
    <w:p w14:paraId="7DB62792" w14:textId="15D6DA4C" w:rsidR="00093D7A" w:rsidRPr="00D2380F" w:rsidRDefault="00093D7A" w:rsidP="00093D7A">
      <w:pPr>
        <w:spacing w:after="0"/>
        <w:jc w:val="left"/>
        <w:rPr>
          <w:u w:val="single"/>
        </w:rPr>
      </w:pPr>
      <w:r>
        <w:rPr>
          <w:u w:val="single"/>
        </w:rPr>
        <w:t>Considerations</w:t>
      </w:r>
      <w:r w:rsidRPr="00D2380F">
        <w:rPr>
          <w:u w:val="single"/>
        </w:rPr>
        <w:t>:</w:t>
      </w:r>
    </w:p>
    <w:p w14:paraId="3DF7CCF1" w14:textId="77777777" w:rsidR="006878A8" w:rsidRDefault="00093D7A" w:rsidP="00C2530E">
      <w:pPr>
        <w:spacing w:after="0"/>
      </w:pPr>
      <w:r>
        <w:t xml:space="preserve">For the prefilling exercise carried out, an extraction of </w:t>
      </w:r>
      <w:proofErr w:type="gramStart"/>
      <w:r>
        <w:t>WFD</w:t>
      </w:r>
      <w:proofErr w:type="gramEnd"/>
      <w:r>
        <w:t xml:space="preserve"> information has been </w:t>
      </w:r>
      <w:r w:rsidRPr="00411F43">
        <w:t>performed</w:t>
      </w:r>
      <w:r w:rsidRPr="00C75911">
        <w:t xml:space="preserve"> </w:t>
      </w:r>
      <w:r w:rsidRPr="00D2380F">
        <w:t xml:space="preserve">(date of </w:t>
      </w:r>
      <w:r w:rsidRPr="006878A8">
        <w:t>extraction: 201</w:t>
      </w:r>
      <w:r w:rsidR="006878A8" w:rsidRPr="006878A8">
        <w:t>8</w:t>
      </w:r>
      <w:r w:rsidRPr="006878A8">
        <w:t>-0</w:t>
      </w:r>
      <w:r w:rsidR="006878A8" w:rsidRPr="006878A8">
        <w:t>4</w:t>
      </w:r>
      <w:r w:rsidRPr="006878A8">
        <w:t>-0</w:t>
      </w:r>
      <w:r w:rsidR="006878A8" w:rsidRPr="006878A8">
        <w:t>6</w:t>
      </w:r>
      <w:r w:rsidRPr="006878A8">
        <w:t>).</w:t>
      </w:r>
    </w:p>
    <w:p w14:paraId="6C98DD6B" w14:textId="77777777" w:rsidR="00093D7A" w:rsidRDefault="00093D7A" w:rsidP="00C2530E">
      <w:pPr>
        <w:spacing w:after="0"/>
      </w:pPr>
    </w:p>
    <w:p w14:paraId="3F7338BF" w14:textId="175BFDFF" w:rsidR="00093D7A" w:rsidRDefault="00093D7A" w:rsidP="00C2530E">
      <w:pPr>
        <w:spacing w:after="0"/>
      </w:pPr>
      <w:r>
        <w:t xml:space="preserve">There may be a concern about </w:t>
      </w:r>
      <w:r w:rsidRPr="004D7B18">
        <w:t xml:space="preserve">the way the ecological status and quality element data </w:t>
      </w:r>
      <w:proofErr w:type="gramStart"/>
      <w:r w:rsidRPr="004D7B18">
        <w:t xml:space="preserve">have </w:t>
      </w:r>
      <w:r>
        <w:t xml:space="preserve">been </w:t>
      </w:r>
      <w:r w:rsidRPr="004D7B18">
        <w:t>used</w:t>
      </w:r>
      <w:proofErr w:type="gramEnd"/>
      <w:r w:rsidRPr="004D7B18">
        <w:t xml:space="preserve"> in relation to </w:t>
      </w:r>
      <w:r>
        <w:t>D</w:t>
      </w:r>
      <w:r w:rsidRPr="004D7B18">
        <w:t>escriptor 5</w:t>
      </w:r>
      <w:r>
        <w:t>, because there may be a few cases of getting</w:t>
      </w:r>
      <w:r w:rsidRPr="004D7B18">
        <w:t xml:space="preserve"> two statu</w:t>
      </w:r>
      <w:r>
        <w:t xml:space="preserve">ses based on the same dataset. However, Ecological status (WFD) and Environmental status (MSFD D5) are not the same, since the former includes </w:t>
      </w:r>
      <w:proofErr w:type="spellStart"/>
      <w:r>
        <w:t>hydromorphological</w:t>
      </w:r>
      <w:proofErr w:type="spellEnd"/>
      <w:r>
        <w:t xml:space="preserve"> elements and River Basin Specific Pollutants, which </w:t>
      </w:r>
      <w:proofErr w:type="gramStart"/>
      <w:r>
        <w:t>are not used</w:t>
      </w:r>
      <w:proofErr w:type="gramEnd"/>
      <w:r>
        <w:t xml:space="preserve"> for the D5 assessment. Therefore, it is not exactly the same dataset used for calculating Ecological status and Environmental status, since for the MSFD prefilling only the quality elements that are relevant to MSFD D5 are used. </w:t>
      </w:r>
      <w:proofErr w:type="gramStart"/>
      <w:r>
        <w:t>Also</w:t>
      </w:r>
      <w:proofErr w:type="gramEnd"/>
      <w:r>
        <w:t xml:space="preserve"> the methodology and results are different. In the present exercise, the Environmental Status is derived per water body, but afterwards aggregated per RBD within a marine (sub</w:t>
      </w:r>
      <w:proofErr w:type="gramStart"/>
      <w:r>
        <w:t>)region</w:t>
      </w:r>
      <w:proofErr w:type="gramEnd"/>
      <w:r>
        <w:t xml:space="preserve"> to calculate the % of the MRU in Good status. It is only the information at this </w:t>
      </w:r>
      <w:proofErr w:type="gramStart"/>
      <w:r>
        <w:t>level which</w:t>
      </w:r>
      <w:proofErr w:type="gramEnd"/>
      <w:r>
        <w:t xml:space="preserve"> is prefilled (not at the water body level). Here, it will be up to Member States to decide whether this is GES or not.</w:t>
      </w:r>
    </w:p>
    <w:p w14:paraId="4254E05D" w14:textId="77777777" w:rsidR="00093D7A" w:rsidRDefault="00093D7A" w:rsidP="00C2530E">
      <w:pPr>
        <w:spacing w:after="0"/>
      </w:pPr>
    </w:p>
    <w:p w14:paraId="4D30159E" w14:textId="5C9B1F32" w:rsidR="00093D7A" w:rsidRDefault="00093D7A" w:rsidP="00C2530E">
      <w:pPr>
        <w:spacing w:after="0"/>
      </w:pPr>
      <w:r>
        <w:t xml:space="preserve">Regarding the contaminants, according to WFD the status is poor if one substance fails the EQS (or can be moderate at </w:t>
      </w:r>
      <w:proofErr w:type="gramStart"/>
      <w:r>
        <w:t>best</w:t>
      </w:r>
      <w:proofErr w:type="gramEnd"/>
      <w:r>
        <w:t xml:space="preserve"> if an RBSP fails). </w:t>
      </w:r>
      <w:proofErr w:type="gramStart"/>
      <w:r>
        <w:t>But</w:t>
      </w:r>
      <w:proofErr w:type="gramEnd"/>
      <w:r>
        <w:t xml:space="preserve"> the approach differs substantially under the MSFD, where according to the GES Decision (2017) results have to be presented as “x / y substances fail, therefore z% of GES is achieved”. The number of substances monitored, and thus possible to fail, is still a discussion under the WFD and still needs agreement on how to be covered. In any case, the prefilling results for the MSFD aren’t at the water body level, but again </w:t>
      </w:r>
      <w:r w:rsidR="00C67D73">
        <w:t xml:space="preserve">are </w:t>
      </w:r>
      <w:r>
        <w:t xml:space="preserve">at the coastal waters </w:t>
      </w:r>
      <w:r w:rsidR="00C67D73">
        <w:t xml:space="preserve">level </w:t>
      </w:r>
      <w:r>
        <w:t xml:space="preserve">per RBD within </w:t>
      </w:r>
      <w:r w:rsidR="00C67D73">
        <w:t xml:space="preserve">each </w:t>
      </w:r>
      <w:r>
        <w:t>marine (sub</w:t>
      </w:r>
      <w:proofErr w:type="gramStart"/>
      <w:r>
        <w:t>)region</w:t>
      </w:r>
      <w:proofErr w:type="gramEnd"/>
      <w:r>
        <w:t xml:space="preserve">. </w:t>
      </w:r>
      <w:r w:rsidRPr="00C83CF5">
        <w:t xml:space="preserve">Even more, </w:t>
      </w:r>
      <w:r w:rsidR="00C83CF5" w:rsidRPr="00C83CF5">
        <w:t xml:space="preserve">not </w:t>
      </w:r>
      <w:r w:rsidRPr="00C83CF5">
        <w:t>all contaminants monitored</w:t>
      </w:r>
      <w:r>
        <w:t xml:space="preserve"> in the coastal (and territorial if reported) waters (PS and RBSP) are considered for the D8, </w:t>
      </w:r>
      <w:r w:rsidR="00C83CF5">
        <w:t>but only the PBTs (ubiquitous and non-ubiquitous) included in the “Reference list of contaminants for D8”</w:t>
      </w:r>
      <w:r w:rsidR="00C83CF5">
        <w:rPr>
          <w:rStyle w:val="FootnoteReference"/>
        </w:rPr>
        <w:footnoteReference w:id="7"/>
      </w:r>
      <w:r w:rsidR="00C83CF5">
        <w:t xml:space="preserve"> prepared by the European Commission for the MSFD 2018 reporting. Only those PS and RBSP in this list have been accounted, looking at</w:t>
      </w:r>
      <w:r>
        <w:t xml:space="preserve"> how many are causing failure of water bodies.</w:t>
      </w:r>
    </w:p>
    <w:p w14:paraId="733A8B36" w14:textId="577B45E4" w:rsidR="004E286D" w:rsidRPr="001A0DFE" w:rsidRDefault="004E286D" w:rsidP="004E286D">
      <w:pPr>
        <w:pStyle w:val="Heading2"/>
        <w:numPr>
          <w:ilvl w:val="0"/>
          <w:numId w:val="9"/>
        </w:numPr>
      </w:pPr>
      <w:r w:rsidRPr="001A0DFE">
        <w:t>Introduction</w:t>
      </w:r>
    </w:p>
    <w:p w14:paraId="27FB9626" w14:textId="30E8486E" w:rsidR="004E286D" w:rsidRDefault="004E286D" w:rsidP="004E286D">
      <w:r w:rsidRPr="00D17490">
        <w:t xml:space="preserve">Article </w:t>
      </w:r>
      <w:proofErr w:type="gramStart"/>
      <w:r w:rsidRPr="00D17490">
        <w:t>8</w:t>
      </w:r>
      <w:proofErr w:type="gramEnd"/>
      <w:r w:rsidRPr="00D17490">
        <w:t xml:space="preserve"> </w:t>
      </w:r>
      <w:r>
        <w:t xml:space="preserve">of the MSFD </w:t>
      </w:r>
      <w:r w:rsidRPr="00D17490">
        <w:t xml:space="preserve">states that the assessments to be done </w:t>
      </w:r>
      <w:r>
        <w:t>should</w:t>
      </w:r>
      <w:r w:rsidRPr="00D17490">
        <w:t xml:space="preserve"> take into account the elements regarding coastal and territorial waters covered by the Water Framework Directive</w:t>
      </w:r>
      <w:r>
        <w:t xml:space="preserve"> (WFD)</w:t>
      </w:r>
      <w:r w:rsidRPr="00D17490">
        <w:t xml:space="preserve">. </w:t>
      </w:r>
      <w:r>
        <w:t xml:space="preserve">This </w:t>
      </w:r>
      <w:proofErr w:type="gramStart"/>
      <w:r>
        <w:t>is further emphasized</w:t>
      </w:r>
      <w:proofErr w:type="gramEnd"/>
      <w:r>
        <w:t xml:space="preserve"> in the revised GES Decision, where assessments for Descriptors 5 and 8 must use the assessments undertaken in WFD. </w:t>
      </w:r>
      <w:r w:rsidRPr="00D17490">
        <w:t>The reporting of the update of the River Basin District plans in 2016</w:t>
      </w:r>
      <w:r w:rsidR="00C67D73">
        <w:t xml:space="preserve"> has</w:t>
      </w:r>
      <w:r w:rsidRPr="00D17490">
        <w:t xml:space="preserve"> therefore be</w:t>
      </w:r>
      <w:r w:rsidR="00C67D73">
        <w:t>en</w:t>
      </w:r>
      <w:r w:rsidRPr="00D17490">
        <w:t xml:space="preserve"> used </w:t>
      </w:r>
      <w:r w:rsidR="00C67D73">
        <w:t xml:space="preserve">as the basis </w:t>
      </w:r>
      <w:r w:rsidRPr="00D17490">
        <w:t xml:space="preserve">for </w:t>
      </w:r>
      <w:r>
        <w:t xml:space="preserve">the </w:t>
      </w:r>
      <w:r w:rsidRPr="00D17490">
        <w:t xml:space="preserve">MSFD </w:t>
      </w:r>
      <w:r>
        <w:t xml:space="preserve">reporting </w:t>
      </w:r>
      <w:r w:rsidR="00FE1E53">
        <w:t xml:space="preserve">on D5 and D8 </w:t>
      </w:r>
      <w:r>
        <w:t>in 2018</w:t>
      </w:r>
      <w:r w:rsidR="00C67D73">
        <w:t xml:space="preserve"> in coastal waters (</w:t>
      </w:r>
      <w:r w:rsidR="00FE1E53">
        <w:t xml:space="preserve">both </w:t>
      </w:r>
      <w:r w:rsidR="00C67D73">
        <w:t>D5 and D8) and in territorial waters (D8 only)</w:t>
      </w:r>
      <w:r w:rsidRPr="00D17490">
        <w:t xml:space="preserve">. </w:t>
      </w:r>
    </w:p>
    <w:p w14:paraId="79BBE946" w14:textId="1484556C" w:rsidR="004E286D" w:rsidRDefault="004E286D" w:rsidP="004E286D">
      <w:r>
        <w:lastRenderedPageBreak/>
        <w:t xml:space="preserve">In this line, the reporting guidance prepared for the 2018 update of articles 8, 9 and 10 (MSFD Guidance Document 14), includes in Chapter 5 (Links to other policy processes) how the information of the WFD assessments would be prefilled according to the proposed schema, so that Member </w:t>
      </w:r>
      <w:r w:rsidRPr="00C83CF5">
        <w:t xml:space="preserve">States (MS) can make use of it. </w:t>
      </w:r>
      <w:r w:rsidR="00C83CF5" w:rsidRPr="00C83CF5">
        <w:t>T</w:t>
      </w:r>
      <w:r w:rsidRPr="00C83CF5">
        <w:t xml:space="preserve">he </w:t>
      </w:r>
      <w:r w:rsidR="00C83CF5" w:rsidRPr="00C83CF5">
        <w:t xml:space="preserve">final version of the </w:t>
      </w:r>
      <w:r w:rsidRPr="00C83CF5">
        <w:t>reporting guidance states the following:</w:t>
      </w:r>
    </w:p>
    <w:p w14:paraId="35663474" w14:textId="77777777" w:rsidR="00C83CF5" w:rsidRDefault="00C83CF5" w:rsidP="004E286D">
      <w:pPr>
        <w:rPr>
          <w:i/>
          <w:lang w:val="en-US"/>
        </w:rPr>
      </w:pPr>
      <w:r w:rsidRPr="00C83CF5">
        <w:rPr>
          <w:i/>
          <w:lang w:val="en-US"/>
        </w:rPr>
        <w:t>For WFD, the status classification of the coastal water bodies (and territorial waters in the case of the chemical status) reported at the Quality Element level has been used to populate relevant fields for some criteria/elements (D5 and D8), using the schema ‘ART8_GES’.</w:t>
      </w:r>
    </w:p>
    <w:p w14:paraId="11DF3FD0" w14:textId="0426F514" w:rsidR="004E286D" w:rsidRPr="007D6417" w:rsidRDefault="004E286D" w:rsidP="004E286D">
      <w:r w:rsidRPr="00411F43">
        <w:t>Based on this statement,</w:t>
      </w:r>
      <w:r w:rsidRPr="007F6AFD">
        <w:t xml:space="preserve"> </w:t>
      </w:r>
      <w:r w:rsidRPr="004A036B">
        <w:t>a prefilling exercise of</w:t>
      </w:r>
      <w:r w:rsidRPr="000658A9">
        <w:t xml:space="preserve"> </w:t>
      </w:r>
      <w:r w:rsidRPr="00411F43">
        <w:t>ART8_GES</w:t>
      </w:r>
      <w:r w:rsidRPr="000658A9">
        <w:t xml:space="preserve"> schema</w:t>
      </w:r>
      <w:r w:rsidRPr="00411F43">
        <w:t xml:space="preserve"> for D5 and D8 </w:t>
      </w:r>
      <w:r w:rsidR="00C83CF5">
        <w:t xml:space="preserve">has been carried out </w:t>
      </w:r>
      <w:r w:rsidRPr="00411F43">
        <w:t>with the information reported under the WFD within the 2016 reporting exercise</w:t>
      </w:r>
      <w:r w:rsidRPr="007F6AFD">
        <w:t xml:space="preserve">, based on the </w:t>
      </w:r>
      <w:r w:rsidRPr="007D6417">
        <w:t xml:space="preserve">methodology explained in Section 3. </w:t>
      </w:r>
    </w:p>
    <w:p w14:paraId="3C9FBBF8" w14:textId="79EF5A82" w:rsidR="004E286D" w:rsidRDefault="004E286D" w:rsidP="004E286D">
      <w:r w:rsidRPr="007D6417">
        <w:t xml:space="preserve">The Marine Reporting Units (MRUs) used for the prefilling are described in Section </w:t>
      </w:r>
      <w:r w:rsidRPr="007D6417">
        <w:fldChar w:fldCharType="begin"/>
      </w:r>
      <w:r w:rsidRPr="007D6417">
        <w:instrText xml:space="preserve"> REF _Ref476649455 \r \h </w:instrText>
      </w:r>
      <w:r w:rsidR="00EF4247" w:rsidRPr="007D6417">
        <w:instrText xml:space="preserve"> \* MERGEFORMAT </w:instrText>
      </w:r>
      <w:r w:rsidRPr="007D6417">
        <w:fldChar w:fldCharType="separate"/>
      </w:r>
      <w:r w:rsidRPr="007D6417">
        <w:t>2</w:t>
      </w:r>
      <w:r w:rsidRPr="007D6417">
        <w:fldChar w:fldCharType="end"/>
      </w:r>
      <w:r w:rsidRPr="007D6417">
        <w:t xml:space="preserve">, and a list of the units to be used for the prefilling is attached as </w:t>
      </w:r>
      <w:hyperlink w:anchor="_Annex_I:_Marine_1" w:history="1">
        <w:r w:rsidR="00AD44C0" w:rsidRPr="007D6417">
          <w:rPr>
            <w:rStyle w:val="Hyperlink"/>
          </w:rPr>
          <w:t>Appendix I</w:t>
        </w:r>
      </w:hyperlink>
      <w:r w:rsidRPr="007D6417">
        <w:t>.</w:t>
      </w:r>
    </w:p>
    <w:p w14:paraId="2FFC755F" w14:textId="77777777" w:rsidR="004E286D" w:rsidRPr="00D17490" w:rsidRDefault="004E286D" w:rsidP="004E286D">
      <w:pPr>
        <w:pStyle w:val="Heading2"/>
        <w:numPr>
          <w:ilvl w:val="0"/>
          <w:numId w:val="9"/>
        </w:numPr>
      </w:pPr>
      <w:r>
        <w:t>Marine reporting units used to link WFD assessments with MSFD reporting</w:t>
      </w:r>
    </w:p>
    <w:p w14:paraId="032F9A0D" w14:textId="77777777" w:rsidR="004E286D" w:rsidRDefault="004E286D" w:rsidP="004E286D">
      <w:r>
        <w:t xml:space="preserve">As described in the Reporting guidance, all the schemas need to include information of the corresponding MRU to which the reported information applies. </w:t>
      </w:r>
    </w:p>
    <w:p w14:paraId="5A64D6C1" w14:textId="3AB61E19" w:rsidR="004E286D" w:rsidRDefault="004E286D" w:rsidP="004E286D">
      <w:r>
        <w:t>The work of prefilling with the WFD 2016 reporting information has been done at the MRU level of “coastal waters per River Basin District within marine (sub</w:t>
      </w:r>
      <w:proofErr w:type="gramStart"/>
      <w:r>
        <w:t>)region</w:t>
      </w:r>
      <w:proofErr w:type="gramEnd"/>
      <w:r>
        <w:t>”</w:t>
      </w:r>
      <w:r w:rsidR="007D6417">
        <w:rPr>
          <w:rStyle w:val="FootnoteReference"/>
        </w:rPr>
        <w:footnoteReference w:id="8"/>
      </w:r>
      <w:r>
        <w:t>. In regards to the territorial waters (also defined as Level 5 within the MRUs), when reported, were also incorporated, generally with the same code provided under the WFD reporting.</w:t>
      </w:r>
    </w:p>
    <w:p w14:paraId="698F9064" w14:textId="1F0F773E" w:rsidR="004E286D" w:rsidRDefault="004E286D" w:rsidP="004E286D">
      <w:r>
        <w:t>There are cases where water bodies overlap with 2 different (sub</w:t>
      </w:r>
      <w:proofErr w:type="gramStart"/>
      <w:r>
        <w:t>)regions</w:t>
      </w:r>
      <w:proofErr w:type="gramEnd"/>
      <w:r>
        <w:t>. In those cases, in order to not split the water body in</w:t>
      </w:r>
      <w:r w:rsidR="000A4BE9">
        <w:t>to two parts</w:t>
      </w:r>
      <w:r>
        <w:t xml:space="preserve">, it has been assigned to </w:t>
      </w:r>
      <w:r w:rsidR="000A4BE9">
        <w:t xml:space="preserve">only one </w:t>
      </w:r>
      <w:r>
        <w:t>(sub</w:t>
      </w:r>
      <w:proofErr w:type="gramStart"/>
      <w:r>
        <w:t>)region</w:t>
      </w:r>
      <w:proofErr w:type="gramEnd"/>
      <w:r>
        <w:t xml:space="preserve"> (see </w:t>
      </w:r>
      <w:r>
        <w:fldChar w:fldCharType="begin"/>
      </w:r>
      <w:r>
        <w:instrText xml:space="preserve"> REF _Ref492474496 \h </w:instrText>
      </w:r>
      <w:r>
        <w:fldChar w:fldCharType="separate"/>
      </w:r>
      <w:r w:rsidR="00AD44C0">
        <w:t xml:space="preserve">Table </w:t>
      </w:r>
      <w:r w:rsidR="00AD44C0">
        <w:rPr>
          <w:noProof/>
        </w:rPr>
        <w:t>3</w:t>
      </w:r>
      <w:r>
        <w:fldChar w:fldCharType="end"/>
      </w:r>
      <w:r>
        <w:t>).</w:t>
      </w:r>
    </w:p>
    <w:p w14:paraId="43A33AD9" w14:textId="633A4741" w:rsidR="004E286D" w:rsidRDefault="004E286D" w:rsidP="004E286D">
      <w:pPr>
        <w:pStyle w:val="Caption"/>
        <w:keepNext/>
      </w:pPr>
      <w:bookmarkStart w:id="5" w:name="_Ref492474496"/>
      <w:r>
        <w:t xml:space="preserve">Table </w:t>
      </w:r>
      <w:r w:rsidR="00D42D09">
        <w:fldChar w:fldCharType="begin"/>
      </w:r>
      <w:r w:rsidR="00D42D09">
        <w:instrText xml:space="preserve"> SEQ Table \* ARABIC </w:instrText>
      </w:r>
      <w:r w:rsidR="00D42D09">
        <w:fldChar w:fldCharType="separate"/>
      </w:r>
      <w:r w:rsidR="00644AF9">
        <w:rPr>
          <w:noProof/>
        </w:rPr>
        <w:t>3</w:t>
      </w:r>
      <w:r w:rsidR="00D42D09">
        <w:rPr>
          <w:noProof/>
        </w:rPr>
        <w:fldChar w:fldCharType="end"/>
      </w:r>
      <w:bookmarkEnd w:id="5"/>
      <w:r>
        <w:t>. Border water bodies MRUs codes</w:t>
      </w:r>
    </w:p>
    <w:tbl>
      <w:tblPr>
        <w:tblStyle w:val="TableGrid"/>
        <w:tblW w:w="0" w:type="auto"/>
        <w:tblLook w:val="04A0" w:firstRow="1" w:lastRow="0" w:firstColumn="1" w:lastColumn="0" w:noHBand="0" w:noVBand="1"/>
      </w:tblPr>
      <w:tblGrid>
        <w:gridCol w:w="1967"/>
        <w:gridCol w:w="4049"/>
        <w:gridCol w:w="3000"/>
      </w:tblGrid>
      <w:tr w:rsidR="004E286D" w:rsidRPr="00E46D11" w14:paraId="0529F6A6" w14:textId="77777777" w:rsidTr="004E286D">
        <w:trPr>
          <w:trHeight w:val="182"/>
          <w:tblHeader/>
        </w:trPr>
        <w:tc>
          <w:tcPr>
            <w:tcW w:w="1980" w:type="dxa"/>
            <w:tcBorders>
              <w:bottom w:val="single" w:sz="4" w:space="0" w:color="auto"/>
            </w:tcBorders>
            <w:shd w:val="clear" w:color="auto" w:fill="002060"/>
          </w:tcPr>
          <w:p w14:paraId="68156D99" w14:textId="77777777" w:rsidR="004E286D" w:rsidRPr="004A036B" w:rsidRDefault="004E286D" w:rsidP="004E286D">
            <w:pPr>
              <w:rPr>
                <w:b/>
                <w:color w:val="FFFFFF" w:themeColor="background1"/>
              </w:rPr>
            </w:pPr>
            <w:proofErr w:type="spellStart"/>
            <w:r w:rsidRPr="004A036B">
              <w:rPr>
                <w:b/>
                <w:color w:val="FFFFFF" w:themeColor="background1"/>
              </w:rPr>
              <w:t>RBDcode</w:t>
            </w:r>
            <w:proofErr w:type="spellEnd"/>
          </w:p>
        </w:tc>
        <w:tc>
          <w:tcPr>
            <w:tcW w:w="4069" w:type="dxa"/>
            <w:tcBorders>
              <w:bottom w:val="single" w:sz="4" w:space="0" w:color="auto"/>
            </w:tcBorders>
            <w:shd w:val="clear" w:color="auto" w:fill="002060"/>
          </w:tcPr>
          <w:p w14:paraId="191A6D76" w14:textId="77777777" w:rsidR="004E286D" w:rsidRPr="004A036B" w:rsidRDefault="004E286D" w:rsidP="004E286D">
            <w:pPr>
              <w:rPr>
                <w:b/>
                <w:color w:val="FFFFFF" w:themeColor="background1"/>
              </w:rPr>
            </w:pPr>
            <w:proofErr w:type="spellStart"/>
            <w:r w:rsidRPr="004A036B">
              <w:rPr>
                <w:b/>
                <w:color w:val="FFFFFF" w:themeColor="background1"/>
              </w:rPr>
              <w:t>EuSurfaceWaterBodyCode</w:t>
            </w:r>
            <w:proofErr w:type="spellEnd"/>
          </w:p>
        </w:tc>
        <w:tc>
          <w:tcPr>
            <w:tcW w:w="3025" w:type="dxa"/>
            <w:tcBorders>
              <w:bottom w:val="single" w:sz="4" w:space="0" w:color="auto"/>
            </w:tcBorders>
            <w:shd w:val="clear" w:color="auto" w:fill="002060"/>
          </w:tcPr>
          <w:p w14:paraId="25E60A68" w14:textId="77777777" w:rsidR="004E286D" w:rsidRPr="004A036B" w:rsidRDefault="004E286D" w:rsidP="004E286D">
            <w:pPr>
              <w:rPr>
                <w:b/>
                <w:color w:val="FFFFFF" w:themeColor="background1"/>
              </w:rPr>
            </w:pPr>
            <w:proofErr w:type="spellStart"/>
            <w:r w:rsidRPr="004A036B">
              <w:rPr>
                <w:b/>
                <w:color w:val="FFFFFF" w:themeColor="background1"/>
              </w:rPr>
              <w:t>MRUcode</w:t>
            </w:r>
            <w:proofErr w:type="spellEnd"/>
          </w:p>
        </w:tc>
      </w:tr>
      <w:tr w:rsidR="004E286D" w14:paraId="5DF4CDAB" w14:textId="77777777" w:rsidTr="004E286D">
        <w:tc>
          <w:tcPr>
            <w:tcW w:w="1980" w:type="dxa"/>
            <w:vMerge w:val="restart"/>
            <w:tcBorders>
              <w:top w:val="single" w:sz="4" w:space="0" w:color="auto"/>
            </w:tcBorders>
            <w:vAlign w:val="center"/>
          </w:tcPr>
          <w:p w14:paraId="35E800FE" w14:textId="77777777" w:rsidR="004E286D" w:rsidRDefault="004E286D" w:rsidP="004E286D">
            <w:pPr>
              <w:jc w:val="left"/>
            </w:pPr>
            <w:r>
              <w:t>DK2</w:t>
            </w:r>
          </w:p>
        </w:tc>
        <w:tc>
          <w:tcPr>
            <w:tcW w:w="4069" w:type="dxa"/>
            <w:tcBorders>
              <w:top w:val="single" w:sz="4" w:space="0" w:color="auto"/>
            </w:tcBorders>
          </w:tcPr>
          <w:p w14:paraId="207ADD14" w14:textId="77777777" w:rsidR="004E286D" w:rsidRDefault="004E286D" w:rsidP="004E286D">
            <w:r>
              <w:t>DKCOAST9</w:t>
            </w:r>
          </w:p>
        </w:tc>
        <w:tc>
          <w:tcPr>
            <w:tcW w:w="3025" w:type="dxa"/>
            <w:tcBorders>
              <w:top w:val="single" w:sz="4" w:space="0" w:color="auto"/>
            </w:tcBorders>
          </w:tcPr>
          <w:p w14:paraId="248002B6" w14:textId="77777777" w:rsidR="004E286D" w:rsidRDefault="004E286D" w:rsidP="004E286D">
            <w:r>
              <w:t>ANS-DK2-CW</w:t>
            </w:r>
          </w:p>
        </w:tc>
      </w:tr>
      <w:tr w:rsidR="004E286D" w14:paraId="4B01DA34" w14:textId="77777777" w:rsidTr="004E286D">
        <w:tc>
          <w:tcPr>
            <w:tcW w:w="1980" w:type="dxa"/>
            <w:vMerge/>
            <w:vAlign w:val="center"/>
          </w:tcPr>
          <w:p w14:paraId="1382F2E3" w14:textId="77777777" w:rsidR="004E286D" w:rsidRDefault="004E286D" w:rsidP="004E286D">
            <w:pPr>
              <w:jc w:val="left"/>
            </w:pPr>
          </w:p>
        </w:tc>
        <w:tc>
          <w:tcPr>
            <w:tcW w:w="4069" w:type="dxa"/>
          </w:tcPr>
          <w:p w14:paraId="21ACB92C" w14:textId="77777777" w:rsidR="004E286D" w:rsidRDefault="004E286D" w:rsidP="004E286D">
            <w:r>
              <w:t>DKCOAST6</w:t>
            </w:r>
          </w:p>
        </w:tc>
        <w:tc>
          <w:tcPr>
            <w:tcW w:w="3025" w:type="dxa"/>
          </w:tcPr>
          <w:p w14:paraId="7A488421" w14:textId="77777777" w:rsidR="004E286D" w:rsidRDefault="004E286D" w:rsidP="004E286D">
            <w:r>
              <w:t>ANS-DK2-CW</w:t>
            </w:r>
          </w:p>
        </w:tc>
      </w:tr>
      <w:tr w:rsidR="004E286D" w14:paraId="75E4A8DD" w14:textId="77777777" w:rsidTr="004E286D">
        <w:tc>
          <w:tcPr>
            <w:tcW w:w="1980" w:type="dxa"/>
            <w:vMerge/>
            <w:vAlign w:val="center"/>
          </w:tcPr>
          <w:p w14:paraId="211CCC3E" w14:textId="77777777" w:rsidR="004E286D" w:rsidRDefault="004E286D" w:rsidP="004E286D">
            <w:pPr>
              <w:jc w:val="left"/>
            </w:pPr>
          </w:p>
        </w:tc>
        <w:tc>
          <w:tcPr>
            <w:tcW w:w="4069" w:type="dxa"/>
          </w:tcPr>
          <w:p w14:paraId="68D427B5" w14:textId="77777777" w:rsidR="004E286D" w:rsidRDefault="004E286D" w:rsidP="004E286D">
            <w:r>
              <w:t>DKCOAST28</w:t>
            </w:r>
          </w:p>
        </w:tc>
        <w:tc>
          <w:tcPr>
            <w:tcW w:w="3025" w:type="dxa"/>
          </w:tcPr>
          <w:p w14:paraId="2E044C02" w14:textId="77777777" w:rsidR="004E286D" w:rsidRDefault="004E286D" w:rsidP="004E286D">
            <w:r>
              <w:t>BAL-DK2-CW</w:t>
            </w:r>
          </w:p>
        </w:tc>
      </w:tr>
      <w:tr w:rsidR="004E286D" w14:paraId="29C55867" w14:textId="77777777" w:rsidTr="004E286D">
        <w:tc>
          <w:tcPr>
            <w:tcW w:w="1980" w:type="dxa"/>
            <w:vAlign w:val="center"/>
          </w:tcPr>
          <w:p w14:paraId="602F12B4" w14:textId="77777777" w:rsidR="004E286D" w:rsidRDefault="004E286D" w:rsidP="004E286D">
            <w:pPr>
              <w:jc w:val="left"/>
            </w:pPr>
            <w:r>
              <w:t>DK1</w:t>
            </w:r>
          </w:p>
        </w:tc>
        <w:tc>
          <w:tcPr>
            <w:tcW w:w="4069" w:type="dxa"/>
          </w:tcPr>
          <w:p w14:paraId="08ED7D4D" w14:textId="77777777" w:rsidR="004E286D" w:rsidRDefault="004E286D" w:rsidP="004E286D">
            <w:r>
              <w:t>DKCOAST219</w:t>
            </w:r>
          </w:p>
        </w:tc>
        <w:tc>
          <w:tcPr>
            <w:tcW w:w="3025" w:type="dxa"/>
          </w:tcPr>
          <w:p w14:paraId="19ECBAC2" w14:textId="77777777" w:rsidR="004E286D" w:rsidRDefault="004E286D" w:rsidP="004E286D">
            <w:r>
              <w:t>BAL-DK1-CW</w:t>
            </w:r>
          </w:p>
        </w:tc>
      </w:tr>
      <w:tr w:rsidR="004E286D" w14:paraId="2119551E" w14:textId="77777777" w:rsidTr="004E286D">
        <w:tc>
          <w:tcPr>
            <w:tcW w:w="1980" w:type="dxa"/>
            <w:vAlign w:val="center"/>
          </w:tcPr>
          <w:p w14:paraId="12DD3C8A" w14:textId="77777777" w:rsidR="004E286D" w:rsidRDefault="004E286D" w:rsidP="004E286D">
            <w:pPr>
              <w:jc w:val="left"/>
            </w:pPr>
            <w:r>
              <w:t>SE4</w:t>
            </w:r>
          </w:p>
        </w:tc>
        <w:tc>
          <w:tcPr>
            <w:tcW w:w="4069" w:type="dxa"/>
          </w:tcPr>
          <w:p w14:paraId="4C683ACC" w14:textId="77777777" w:rsidR="004E286D" w:rsidRDefault="004E286D" w:rsidP="004E286D">
            <w:r>
              <w:t>SE554500-125001</w:t>
            </w:r>
          </w:p>
        </w:tc>
        <w:tc>
          <w:tcPr>
            <w:tcW w:w="3025" w:type="dxa"/>
          </w:tcPr>
          <w:p w14:paraId="55A47495" w14:textId="77777777" w:rsidR="004E286D" w:rsidRDefault="004E286D" w:rsidP="004E286D">
            <w:r>
              <w:t>ANS-SE4-CW</w:t>
            </w:r>
          </w:p>
        </w:tc>
      </w:tr>
      <w:tr w:rsidR="004E286D" w14:paraId="675E57AA" w14:textId="77777777" w:rsidTr="004E286D">
        <w:tc>
          <w:tcPr>
            <w:tcW w:w="1980" w:type="dxa"/>
            <w:vMerge w:val="restart"/>
            <w:vAlign w:val="center"/>
          </w:tcPr>
          <w:p w14:paraId="63E32355" w14:textId="77777777" w:rsidR="004E286D" w:rsidRDefault="004E286D" w:rsidP="004E286D">
            <w:pPr>
              <w:jc w:val="left"/>
            </w:pPr>
            <w:r>
              <w:t>UK01</w:t>
            </w:r>
          </w:p>
        </w:tc>
        <w:tc>
          <w:tcPr>
            <w:tcW w:w="4069" w:type="dxa"/>
          </w:tcPr>
          <w:p w14:paraId="1BCF6001" w14:textId="77777777" w:rsidR="004E286D" w:rsidRDefault="004E286D" w:rsidP="004E286D">
            <w:r>
              <w:t>UKSC200219</w:t>
            </w:r>
          </w:p>
        </w:tc>
        <w:tc>
          <w:tcPr>
            <w:tcW w:w="3025" w:type="dxa"/>
          </w:tcPr>
          <w:p w14:paraId="7DA2BDF5" w14:textId="77777777" w:rsidR="004E286D" w:rsidRDefault="004E286D" w:rsidP="004E286D">
            <w:r>
              <w:t>ANS-UK01SU09-CW</w:t>
            </w:r>
          </w:p>
        </w:tc>
      </w:tr>
      <w:tr w:rsidR="004E286D" w14:paraId="25E2951B" w14:textId="77777777" w:rsidTr="004E286D">
        <w:tc>
          <w:tcPr>
            <w:tcW w:w="1980" w:type="dxa"/>
            <w:vMerge/>
            <w:vAlign w:val="center"/>
          </w:tcPr>
          <w:p w14:paraId="2955F1BF" w14:textId="77777777" w:rsidR="004E286D" w:rsidRDefault="004E286D" w:rsidP="004E286D">
            <w:pPr>
              <w:jc w:val="left"/>
            </w:pPr>
          </w:p>
        </w:tc>
        <w:tc>
          <w:tcPr>
            <w:tcW w:w="4069" w:type="dxa"/>
          </w:tcPr>
          <w:p w14:paraId="6127EFD2" w14:textId="77777777" w:rsidR="004E286D" w:rsidRDefault="004E286D" w:rsidP="004E286D">
            <w:r>
              <w:t>UKSC200225</w:t>
            </w:r>
          </w:p>
        </w:tc>
        <w:tc>
          <w:tcPr>
            <w:tcW w:w="3025" w:type="dxa"/>
          </w:tcPr>
          <w:p w14:paraId="54283769" w14:textId="77777777" w:rsidR="004E286D" w:rsidRDefault="004E286D" w:rsidP="004E286D">
            <w:r>
              <w:t>ACS- UK01SU09-CW</w:t>
            </w:r>
          </w:p>
        </w:tc>
      </w:tr>
      <w:tr w:rsidR="004E286D" w14:paraId="60B0613A" w14:textId="77777777" w:rsidTr="004E286D">
        <w:tc>
          <w:tcPr>
            <w:tcW w:w="1980" w:type="dxa"/>
            <w:vAlign w:val="center"/>
          </w:tcPr>
          <w:p w14:paraId="007EFE1C" w14:textId="77777777" w:rsidR="004E286D" w:rsidRDefault="004E286D" w:rsidP="004E286D">
            <w:pPr>
              <w:jc w:val="left"/>
            </w:pPr>
            <w:r>
              <w:t>FRH</w:t>
            </w:r>
          </w:p>
        </w:tc>
        <w:tc>
          <w:tcPr>
            <w:tcW w:w="4069" w:type="dxa"/>
          </w:tcPr>
          <w:p w14:paraId="22E72EB9" w14:textId="77777777" w:rsidR="004E286D" w:rsidRDefault="004E286D" w:rsidP="004E286D">
            <w:r>
              <w:t>FRHC02</w:t>
            </w:r>
          </w:p>
        </w:tc>
        <w:tc>
          <w:tcPr>
            <w:tcW w:w="3025" w:type="dxa"/>
          </w:tcPr>
          <w:p w14:paraId="19F82BAE" w14:textId="77777777" w:rsidR="004E286D" w:rsidRDefault="004E286D" w:rsidP="004E286D">
            <w:r>
              <w:t>ANS-FRH-CW</w:t>
            </w:r>
          </w:p>
        </w:tc>
      </w:tr>
      <w:tr w:rsidR="004E286D" w14:paraId="440249E0" w14:textId="77777777" w:rsidTr="004E286D">
        <w:tc>
          <w:tcPr>
            <w:tcW w:w="1980" w:type="dxa"/>
            <w:vMerge w:val="restart"/>
            <w:vAlign w:val="center"/>
          </w:tcPr>
          <w:p w14:paraId="698EDA4D" w14:textId="77777777" w:rsidR="004E286D" w:rsidRDefault="004E286D" w:rsidP="004E286D">
            <w:pPr>
              <w:jc w:val="left"/>
            </w:pPr>
            <w:r>
              <w:t>FRG</w:t>
            </w:r>
          </w:p>
        </w:tc>
        <w:tc>
          <w:tcPr>
            <w:tcW w:w="4069" w:type="dxa"/>
          </w:tcPr>
          <w:p w14:paraId="2859B79B" w14:textId="77777777" w:rsidR="004E286D" w:rsidRDefault="004E286D" w:rsidP="004E286D">
            <w:r>
              <w:t>FRGC01</w:t>
            </w:r>
          </w:p>
        </w:tc>
        <w:tc>
          <w:tcPr>
            <w:tcW w:w="3025" w:type="dxa"/>
          </w:tcPr>
          <w:p w14:paraId="14E583E9" w14:textId="77777777" w:rsidR="004E286D" w:rsidRDefault="004E286D" w:rsidP="004E286D">
            <w:r>
              <w:t>ACS-FRG-CW</w:t>
            </w:r>
          </w:p>
        </w:tc>
      </w:tr>
      <w:tr w:rsidR="004E286D" w14:paraId="50EA2F4B" w14:textId="77777777" w:rsidTr="004E286D">
        <w:tc>
          <w:tcPr>
            <w:tcW w:w="1980" w:type="dxa"/>
            <w:vMerge/>
            <w:vAlign w:val="center"/>
          </w:tcPr>
          <w:p w14:paraId="26D8F41D" w14:textId="77777777" w:rsidR="004E286D" w:rsidRDefault="004E286D" w:rsidP="004E286D">
            <w:pPr>
              <w:jc w:val="left"/>
            </w:pPr>
          </w:p>
        </w:tc>
        <w:tc>
          <w:tcPr>
            <w:tcW w:w="4069" w:type="dxa"/>
          </w:tcPr>
          <w:p w14:paraId="6C19B8ED" w14:textId="77777777" w:rsidR="004E286D" w:rsidRDefault="004E286D" w:rsidP="004E286D">
            <w:r>
              <w:t>FRGC24</w:t>
            </w:r>
          </w:p>
        </w:tc>
        <w:tc>
          <w:tcPr>
            <w:tcW w:w="3025" w:type="dxa"/>
          </w:tcPr>
          <w:p w14:paraId="31D84560" w14:textId="77777777" w:rsidR="004E286D" w:rsidRDefault="004E286D" w:rsidP="004E286D">
            <w:r>
              <w:t>ABI-FRG-CW</w:t>
            </w:r>
          </w:p>
        </w:tc>
      </w:tr>
      <w:tr w:rsidR="004E286D" w14:paraId="2C2CD24A" w14:textId="77777777" w:rsidTr="004E286D">
        <w:tc>
          <w:tcPr>
            <w:tcW w:w="1980" w:type="dxa"/>
            <w:vMerge/>
            <w:vAlign w:val="center"/>
          </w:tcPr>
          <w:p w14:paraId="43252BA9" w14:textId="77777777" w:rsidR="004E286D" w:rsidRDefault="004E286D" w:rsidP="004E286D">
            <w:pPr>
              <w:jc w:val="left"/>
            </w:pPr>
          </w:p>
        </w:tc>
        <w:tc>
          <w:tcPr>
            <w:tcW w:w="4069" w:type="dxa"/>
          </w:tcPr>
          <w:p w14:paraId="0408BCF4" w14:textId="77777777" w:rsidR="004E286D" w:rsidRDefault="004E286D" w:rsidP="004E286D">
            <w:r>
              <w:t>FRGC26</w:t>
            </w:r>
          </w:p>
        </w:tc>
        <w:tc>
          <w:tcPr>
            <w:tcW w:w="3025" w:type="dxa"/>
          </w:tcPr>
          <w:p w14:paraId="5E4585DA" w14:textId="77777777" w:rsidR="004E286D" w:rsidRDefault="004E286D" w:rsidP="004E286D">
            <w:r>
              <w:t>ABI-FRG-CW</w:t>
            </w:r>
          </w:p>
        </w:tc>
      </w:tr>
      <w:tr w:rsidR="004E286D" w14:paraId="0D429AC0" w14:textId="77777777" w:rsidTr="004E286D">
        <w:tc>
          <w:tcPr>
            <w:tcW w:w="1980" w:type="dxa"/>
            <w:vAlign w:val="center"/>
          </w:tcPr>
          <w:p w14:paraId="4E8C2F68" w14:textId="77777777" w:rsidR="004E286D" w:rsidRDefault="004E286D" w:rsidP="004E286D">
            <w:pPr>
              <w:jc w:val="left"/>
            </w:pPr>
            <w:r>
              <w:t>ES063</w:t>
            </w:r>
          </w:p>
        </w:tc>
        <w:tc>
          <w:tcPr>
            <w:tcW w:w="4069" w:type="dxa"/>
          </w:tcPr>
          <w:p w14:paraId="73039067" w14:textId="77777777" w:rsidR="004E286D" w:rsidRDefault="004E286D" w:rsidP="004E286D">
            <w:r>
              <w:t>ES063MSPF005200050</w:t>
            </w:r>
          </w:p>
        </w:tc>
        <w:tc>
          <w:tcPr>
            <w:tcW w:w="3025" w:type="dxa"/>
          </w:tcPr>
          <w:p w14:paraId="6AC7C7A3" w14:textId="77777777" w:rsidR="004E286D" w:rsidRDefault="004E286D" w:rsidP="004E286D">
            <w:r>
              <w:t>MWE-ES063-CW</w:t>
            </w:r>
          </w:p>
        </w:tc>
      </w:tr>
      <w:tr w:rsidR="004E286D" w14:paraId="595F1522" w14:textId="77777777" w:rsidTr="004E286D">
        <w:tc>
          <w:tcPr>
            <w:tcW w:w="1980" w:type="dxa"/>
            <w:vMerge w:val="restart"/>
            <w:vAlign w:val="center"/>
          </w:tcPr>
          <w:p w14:paraId="4F3765D5" w14:textId="77777777" w:rsidR="004E286D" w:rsidRDefault="004E286D" w:rsidP="004E286D">
            <w:pPr>
              <w:jc w:val="left"/>
            </w:pPr>
            <w:r>
              <w:t>ITH</w:t>
            </w:r>
          </w:p>
        </w:tc>
        <w:tc>
          <w:tcPr>
            <w:tcW w:w="4069" w:type="dxa"/>
          </w:tcPr>
          <w:p w14:paraId="1B4A6B0E" w14:textId="77777777" w:rsidR="004E286D" w:rsidRDefault="004E286D" w:rsidP="004E286D">
            <w:r>
              <w:t>IT19CW0526</w:t>
            </w:r>
          </w:p>
        </w:tc>
        <w:tc>
          <w:tcPr>
            <w:tcW w:w="3025" w:type="dxa"/>
          </w:tcPr>
          <w:p w14:paraId="10F9C74A" w14:textId="77777777" w:rsidR="004E286D" w:rsidRDefault="004E286D" w:rsidP="004E286D">
            <w:r>
              <w:t>MWE-ITH-CW</w:t>
            </w:r>
          </w:p>
        </w:tc>
      </w:tr>
      <w:tr w:rsidR="004E286D" w14:paraId="3E2A3CB3" w14:textId="77777777" w:rsidTr="004E286D">
        <w:tc>
          <w:tcPr>
            <w:tcW w:w="1980" w:type="dxa"/>
            <w:vMerge/>
            <w:vAlign w:val="center"/>
          </w:tcPr>
          <w:p w14:paraId="2FBA9C7C" w14:textId="77777777" w:rsidR="004E286D" w:rsidRDefault="004E286D" w:rsidP="004E286D">
            <w:pPr>
              <w:jc w:val="left"/>
            </w:pPr>
          </w:p>
        </w:tc>
        <w:tc>
          <w:tcPr>
            <w:tcW w:w="4069" w:type="dxa"/>
          </w:tcPr>
          <w:p w14:paraId="25120070" w14:textId="77777777" w:rsidR="004E286D" w:rsidRDefault="004E286D" w:rsidP="004E286D">
            <w:r>
              <w:t>IT19CW0521</w:t>
            </w:r>
          </w:p>
        </w:tc>
        <w:tc>
          <w:tcPr>
            <w:tcW w:w="3025" w:type="dxa"/>
          </w:tcPr>
          <w:p w14:paraId="3EA795CA" w14:textId="77777777" w:rsidR="004E286D" w:rsidRDefault="004E286D" w:rsidP="004E286D">
            <w:r>
              <w:t>MIC-ITH-CW</w:t>
            </w:r>
          </w:p>
        </w:tc>
      </w:tr>
      <w:tr w:rsidR="004E286D" w14:paraId="24C7E1A2" w14:textId="77777777" w:rsidTr="004E286D">
        <w:tc>
          <w:tcPr>
            <w:tcW w:w="1980" w:type="dxa"/>
            <w:vMerge/>
            <w:vAlign w:val="center"/>
          </w:tcPr>
          <w:p w14:paraId="75678274" w14:textId="77777777" w:rsidR="004E286D" w:rsidRDefault="004E286D" w:rsidP="004E286D">
            <w:pPr>
              <w:jc w:val="left"/>
            </w:pPr>
          </w:p>
        </w:tc>
        <w:tc>
          <w:tcPr>
            <w:tcW w:w="4069" w:type="dxa"/>
          </w:tcPr>
          <w:p w14:paraId="1F049DC5" w14:textId="77777777" w:rsidR="004E286D" w:rsidRDefault="004E286D" w:rsidP="004E286D">
            <w:r>
              <w:t>IT19CM10220</w:t>
            </w:r>
          </w:p>
        </w:tc>
        <w:tc>
          <w:tcPr>
            <w:tcW w:w="3025" w:type="dxa"/>
          </w:tcPr>
          <w:p w14:paraId="0F254B56" w14:textId="77777777" w:rsidR="004E286D" w:rsidRDefault="004E286D" w:rsidP="004E286D">
            <w:r>
              <w:t>MIC-ITH-CW</w:t>
            </w:r>
          </w:p>
        </w:tc>
      </w:tr>
      <w:tr w:rsidR="004E286D" w14:paraId="7F5C9595" w14:textId="77777777" w:rsidTr="004E286D">
        <w:tc>
          <w:tcPr>
            <w:tcW w:w="1980" w:type="dxa"/>
            <w:vMerge w:val="restart"/>
            <w:vAlign w:val="center"/>
          </w:tcPr>
          <w:p w14:paraId="2327D0F4" w14:textId="77777777" w:rsidR="004E286D" w:rsidRDefault="004E286D" w:rsidP="004E286D">
            <w:pPr>
              <w:jc w:val="left"/>
            </w:pPr>
            <w:r>
              <w:t>ITF</w:t>
            </w:r>
          </w:p>
        </w:tc>
        <w:tc>
          <w:tcPr>
            <w:tcW w:w="4069" w:type="dxa"/>
          </w:tcPr>
          <w:p w14:paraId="4987F6F5" w14:textId="77777777" w:rsidR="004E286D" w:rsidRDefault="004E286D" w:rsidP="004E286D">
            <w:r>
              <w:t>IT18RC26</w:t>
            </w:r>
          </w:p>
        </w:tc>
        <w:tc>
          <w:tcPr>
            <w:tcW w:w="3025" w:type="dxa"/>
          </w:tcPr>
          <w:p w14:paraId="0019F870" w14:textId="77777777" w:rsidR="004E286D" w:rsidRDefault="004E286D" w:rsidP="004E286D">
            <w:r>
              <w:t>MWE-ITF-CW</w:t>
            </w:r>
          </w:p>
        </w:tc>
      </w:tr>
      <w:tr w:rsidR="004E286D" w14:paraId="370BD8FD" w14:textId="77777777" w:rsidTr="004E286D">
        <w:tc>
          <w:tcPr>
            <w:tcW w:w="1980" w:type="dxa"/>
            <w:vMerge/>
          </w:tcPr>
          <w:p w14:paraId="1DE37E7A" w14:textId="77777777" w:rsidR="004E286D" w:rsidRDefault="004E286D" w:rsidP="004E286D"/>
        </w:tc>
        <w:tc>
          <w:tcPr>
            <w:tcW w:w="4069" w:type="dxa"/>
          </w:tcPr>
          <w:p w14:paraId="3B77CD7C" w14:textId="77777777" w:rsidR="004E286D" w:rsidRDefault="004E286D" w:rsidP="004E286D">
            <w:r>
              <w:t>ITR16-201ACA3S3_2</w:t>
            </w:r>
          </w:p>
        </w:tc>
        <w:tc>
          <w:tcPr>
            <w:tcW w:w="3025" w:type="dxa"/>
          </w:tcPr>
          <w:p w14:paraId="7E12EC9A" w14:textId="77777777" w:rsidR="004E286D" w:rsidRDefault="004E286D" w:rsidP="004E286D">
            <w:r>
              <w:t>MAD-ITF-CW</w:t>
            </w:r>
          </w:p>
        </w:tc>
      </w:tr>
    </w:tbl>
    <w:p w14:paraId="5C90444A" w14:textId="77777777" w:rsidR="004E286D" w:rsidRDefault="004E286D" w:rsidP="004E286D"/>
    <w:p w14:paraId="2598B7AE" w14:textId="4D923D1A" w:rsidR="004E286D" w:rsidRDefault="004E286D" w:rsidP="004E286D">
      <w:r w:rsidRPr="007D6417">
        <w:t xml:space="preserve">In </w:t>
      </w:r>
      <w:hyperlink w:anchor="_Annex_I:_Marine" w:history="1">
        <w:r w:rsidR="00AD44C0" w:rsidRPr="007D6417">
          <w:rPr>
            <w:rStyle w:val="Hyperlink"/>
          </w:rPr>
          <w:t>Appendix I</w:t>
        </w:r>
      </w:hyperlink>
      <w:r w:rsidRPr="007D6417">
        <w:t xml:space="preserve">, a list of the coastal water bodies and the MRU codes assigned to them </w:t>
      </w:r>
      <w:proofErr w:type="gramStart"/>
      <w:r w:rsidRPr="007D6417">
        <w:t>is presented</w:t>
      </w:r>
      <w:proofErr w:type="gramEnd"/>
      <w:r w:rsidRPr="007D6417">
        <w:t>.</w:t>
      </w:r>
    </w:p>
    <w:p w14:paraId="6ECB5E28" w14:textId="1E4D83BB" w:rsidR="004E286D" w:rsidRDefault="004E286D" w:rsidP="004E286D">
      <w:r w:rsidRPr="007D6417">
        <w:t>Despite the MRU level used for the prefilling, Member States may prefer other levels of aggregation (e.g. coastal waters types or coastal waters split differently than per RBD). These should in any case allow the aggregation of the inf</w:t>
      </w:r>
      <w:r w:rsidR="007D6417" w:rsidRPr="007D6417">
        <w:t xml:space="preserve">ormation reported under the WFD. </w:t>
      </w:r>
      <w:r w:rsidRPr="007D6417">
        <w:t>Otherwise, Member States would need to provide a justification for the use of other sources of information.</w:t>
      </w:r>
    </w:p>
    <w:p w14:paraId="0AE81D78" w14:textId="30BD44BF" w:rsidR="004E286D" w:rsidRDefault="004E286D" w:rsidP="004E286D">
      <w:r w:rsidRPr="007D6417">
        <w:t>In the cases where Member States use other MRUs, they need to report them to CDR through an update of the 4geo.xml and GIS files.</w:t>
      </w:r>
    </w:p>
    <w:p w14:paraId="05BF3EAB" w14:textId="77777777" w:rsidR="004E286D" w:rsidRDefault="004E286D" w:rsidP="004E286D">
      <w:pPr>
        <w:pStyle w:val="Heading2"/>
        <w:numPr>
          <w:ilvl w:val="0"/>
          <w:numId w:val="9"/>
        </w:numPr>
      </w:pPr>
      <w:r>
        <w:t>Methodology used for the prefilling</w:t>
      </w:r>
    </w:p>
    <w:p w14:paraId="14D3D0D5" w14:textId="77777777" w:rsidR="004E286D" w:rsidRPr="00D14B7D" w:rsidRDefault="004E286D" w:rsidP="004E286D">
      <w:r w:rsidRPr="00D14B7D">
        <w:t xml:space="preserve">Under the WFD, surface water bodies are classified in </w:t>
      </w:r>
      <w:proofErr w:type="gramStart"/>
      <w:r w:rsidRPr="00D14B7D">
        <w:t>5</w:t>
      </w:r>
      <w:proofErr w:type="gramEnd"/>
      <w:r w:rsidRPr="00D14B7D">
        <w:t xml:space="preserve"> classes according to their Ecological Status (High/Good/Moderate/Poor/Bad), and in 2 classes (Good/Poor) according to their Chemical Status.</w:t>
      </w:r>
    </w:p>
    <w:p w14:paraId="1CFF4363" w14:textId="77777777" w:rsidR="004E286D" w:rsidRDefault="004E286D" w:rsidP="004E286D">
      <w:r w:rsidRPr="00D14B7D">
        <w:t xml:space="preserve">The classification of the Ecological Status </w:t>
      </w:r>
      <w:proofErr w:type="gramStart"/>
      <w:r w:rsidRPr="00D14B7D">
        <w:t>is based</w:t>
      </w:r>
      <w:proofErr w:type="gramEnd"/>
      <w:r w:rsidRPr="00D14B7D">
        <w:t xml:space="preserve"> on 1) Biological elements (QE1), 2) </w:t>
      </w:r>
      <w:proofErr w:type="spellStart"/>
      <w:r w:rsidRPr="00D14B7D">
        <w:t>Hydromorphological</w:t>
      </w:r>
      <w:proofErr w:type="spellEnd"/>
      <w:r w:rsidRPr="00D14B7D">
        <w:t xml:space="preserve"> elements (QE2) and 3) </w:t>
      </w:r>
      <w:proofErr w:type="spellStart"/>
      <w:r w:rsidRPr="00D14B7D">
        <w:t>Physico</w:t>
      </w:r>
      <w:proofErr w:type="spellEnd"/>
      <w:r w:rsidRPr="00D14B7D">
        <w:t xml:space="preserve">-chemical elements (QE3). The quality elements relevant for the MSFD </w:t>
      </w:r>
      <w:proofErr w:type="gramStart"/>
      <w:r w:rsidRPr="00D14B7D">
        <w:t>are listed</w:t>
      </w:r>
      <w:proofErr w:type="gramEnd"/>
      <w:r w:rsidRPr="00D14B7D">
        <w:t xml:space="preserve"> in </w:t>
      </w:r>
      <w:r w:rsidRPr="00D14B7D">
        <w:fldChar w:fldCharType="begin"/>
      </w:r>
      <w:r w:rsidRPr="00D14B7D">
        <w:instrText xml:space="preserve"> REF _Ref480548226 \h  \* MERGEFORMAT </w:instrText>
      </w:r>
      <w:r w:rsidRPr="00D14B7D">
        <w:fldChar w:fldCharType="separate"/>
      </w:r>
      <w:r w:rsidRPr="003B48C7">
        <w:t xml:space="preserve">Table </w:t>
      </w:r>
      <w:r>
        <w:rPr>
          <w:noProof/>
        </w:rPr>
        <w:t>2</w:t>
      </w:r>
      <w:r w:rsidRPr="00D14B7D">
        <w:fldChar w:fldCharType="end"/>
      </w:r>
      <w:r w:rsidRPr="00D14B7D">
        <w:t>.</w:t>
      </w:r>
    </w:p>
    <w:p w14:paraId="07C8F5CD" w14:textId="77777777" w:rsidR="004E286D" w:rsidRDefault="004E286D" w:rsidP="004E286D">
      <w:r>
        <w:t>The</w:t>
      </w:r>
      <w:r w:rsidRPr="00D14B7D">
        <w:t xml:space="preserve"> classification of the status of the water bodies according to the</w:t>
      </w:r>
      <w:r>
        <w:t xml:space="preserve"> different quality</w:t>
      </w:r>
      <w:r w:rsidRPr="00D14B7D">
        <w:t xml:space="preserve"> elements is differently addressed across </w:t>
      </w:r>
      <w:r>
        <w:t>them</w:t>
      </w:r>
      <w:r w:rsidRPr="00D14B7D">
        <w:t xml:space="preserve">: </w:t>
      </w:r>
      <w:proofErr w:type="gramStart"/>
      <w:r w:rsidRPr="00D14B7D">
        <w:t>5</w:t>
      </w:r>
      <w:proofErr w:type="gramEnd"/>
      <w:r w:rsidRPr="00D14B7D">
        <w:t xml:space="preserve"> classes for the Biological elements (High/Good/Moderate/Poor/Bad), 3 classes for the </w:t>
      </w:r>
      <w:proofErr w:type="spellStart"/>
      <w:r w:rsidRPr="00D14B7D">
        <w:t>Physico</w:t>
      </w:r>
      <w:proofErr w:type="spellEnd"/>
      <w:r w:rsidRPr="00D14B7D">
        <w:t xml:space="preserve">-chemical elements (High/Good/Less than good) and 2 classes for the </w:t>
      </w:r>
      <w:proofErr w:type="spellStart"/>
      <w:r w:rsidRPr="00D14B7D">
        <w:t>Hydromorphological</w:t>
      </w:r>
      <w:proofErr w:type="spellEnd"/>
      <w:r w:rsidRPr="00D14B7D">
        <w:t xml:space="preserve"> elements (High/Good).</w:t>
      </w:r>
    </w:p>
    <w:p w14:paraId="438A5BDD" w14:textId="77777777" w:rsidR="004E286D" w:rsidRPr="00D14B7D" w:rsidRDefault="004E286D" w:rsidP="004E286D">
      <w:r w:rsidRPr="00D14B7D">
        <w:t xml:space="preserve">It is to be noted that the WFD assessments on Phytoplankton may cover </w:t>
      </w:r>
      <w:proofErr w:type="gramStart"/>
      <w:r w:rsidRPr="00D14B7D">
        <w:t>2</w:t>
      </w:r>
      <w:proofErr w:type="gramEnd"/>
      <w:r w:rsidRPr="00D14B7D">
        <w:t xml:space="preserve"> MSFD criteria (D5C2 and D5C3), while the data coming from WFD reporting only refers to Phytoplankton. Similarly, the assessments of </w:t>
      </w:r>
      <w:proofErr w:type="spellStart"/>
      <w:r w:rsidRPr="00D14B7D">
        <w:t>Macroalgae</w:t>
      </w:r>
      <w:proofErr w:type="spellEnd"/>
      <w:r w:rsidRPr="00D14B7D">
        <w:t xml:space="preserve"> may cover as well </w:t>
      </w:r>
      <w:proofErr w:type="gramStart"/>
      <w:r w:rsidRPr="00D14B7D">
        <w:t>2</w:t>
      </w:r>
      <w:proofErr w:type="gramEnd"/>
      <w:r w:rsidRPr="00D14B7D">
        <w:t xml:space="preserve"> MSFD criteria (D5C6 and D5C7). The information on whether the MS are using one or the two criteria (or other) may only be accessible through the </w:t>
      </w:r>
      <w:proofErr w:type="spellStart"/>
      <w:r w:rsidRPr="00D14B7D">
        <w:t>Intercalibration</w:t>
      </w:r>
      <w:proofErr w:type="spellEnd"/>
      <w:r w:rsidRPr="00D14B7D">
        <w:t xml:space="preserve"> (IC) Decision</w:t>
      </w:r>
      <w:r w:rsidRPr="00D14B7D">
        <w:rPr>
          <w:rStyle w:val="FootnoteReference"/>
        </w:rPr>
        <w:footnoteReference w:id="9"/>
      </w:r>
      <w:r w:rsidRPr="00D14B7D">
        <w:t xml:space="preserve"> or the River Basin Management Plans.</w:t>
      </w:r>
    </w:p>
    <w:p w14:paraId="2DF31570" w14:textId="77777777" w:rsidR="004E286D" w:rsidRPr="00D14B7D" w:rsidRDefault="004E286D" w:rsidP="004E286D">
      <w:r w:rsidRPr="00D14B7D">
        <w:t>On the other hand, Nitrogen conditions (QE3-1-6-1) cover Nitrates, Nitrites, Ammonia, Ammonium and Total Nitrogen (TN), while Phosphorus Conditions (QE3-1-6-2) cover Orthophosphates and Total Phosphorous (TP). The result, again, can</w:t>
      </w:r>
      <w:r>
        <w:t>no</w:t>
      </w:r>
      <w:r w:rsidRPr="00D14B7D">
        <w:t xml:space="preserve">t be disaggregated into the different </w:t>
      </w:r>
      <w:proofErr w:type="spellStart"/>
      <w:r w:rsidRPr="00D14B7D">
        <w:t>determinands</w:t>
      </w:r>
      <w:proofErr w:type="spellEnd"/>
      <w:r w:rsidRPr="00D14B7D">
        <w:t>, so in any case it wouldn’t be equivalent to D5 results beyond coastal waters, where the elements to be assessed are DIN, TN, DIP and TP.</w:t>
      </w:r>
    </w:p>
    <w:p w14:paraId="618A2F98" w14:textId="77777777" w:rsidR="004E286D" w:rsidRDefault="004E286D" w:rsidP="004E286D">
      <w:bookmarkStart w:id="6" w:name="_Ref476641977"/>
      <w:r>
        <w:t xml:space="preserve">For the prefilling, an assumption has been made, where the achievement of the Good Status for any quality element at the water body level under the WFD is comparable to achieving threshold values for the corresponding criterion within the assessment of the Good Environmental Status (e.g. if </w:t>
      </w:r>
      <w:r w:rsidRPr="009E26E5">
        <w:t xml:space="preserve">QE1-3 achieves </w:t>
      </w:r>
      <w:r>
        <w:t>high</w:t>
      </w:r>
      <w:r w:rsidRPr="009E26E5">
        <w:t xml:space="preserve"> or good status under WFD</w:t>
      </w:r>
      <w:r>
        <w:t>, it</w:t>
      </w:r>
      <w:r w:rsidRPr="009E26E5">
        <w:t xml:space="preserve"> is equivalent to achievin</w:t>
      </w:r>
      <w:r>
        <w:t xml:space="preserve">g the threshold value for D5C8 </w:t>
      </w:r>
      <w:r w:rsidRPr="009E26E5">
        <w:t>at water body level)</w:t>
      </w:r>
      <w:r>
        <w:t>.</w:t>
      </w:r>
    </w:p>
    <w:p w14:paraId="0D50C61E" w14:textId="77777777" w:rsidR="004E286D" w:rsidRDefault="004E286D" w:rsidP="004E286D">
      <w:pPr>
        <w:pStyle w:val="Heading2"/>
        <w:numPr>
          <w:ilvl w:val="1"/>
          <w:numId w:val="9"/>
        </w:numPr>
      </w:pPr>
      <w:bookmarkStart w:id="7" w:name="_Ref491259860"/>
      <w:bookmarkEnd w:id="6"/>
      <w:r>
        <w:lastRenderedPageBreak/>
        <w:t>Prefilling for D5</w:t>
      </w:r>
      <w:bookmarkEnd w:id="7"/>
    </w:p>
    <w:p w14:paraId="6ECD35F3" w14:textId="3FAE1927" w:rsidR="004E286D" w:rsidRPr="003B48C7" w:rsidRDefault="004E286D" w:rsidP="004E286D">
      <w:r w:rsidRPr="003B48C7">
        <w:t>The results prefilled provide information on the extent to which GES has been achieved for D5</w:t>
      </w:r>
      <w:r>
        <w:t xml:space="preserve"> (measured as a </w:t>
      </w:r>
      <w:proofErr w:type="gramStart"/>
      <w:r>
        <w:t>%</w:t>
      </w:r>
      <w:proofErr w:type="gramEnd"/>
      <w:r>
        <w:t xml:space="preserve"> of the extent of the area), taking into account the criteria</w:t>
      </w:r>
      <w:r w:rsidRPr="003B48C7">
        <w:t xml:space="preserve"> that have a correspondence with WFD quality elements (see </w:t>
      </w:r>
      <w:r w:rsidRPr="003B48C7">
        <w:fldChar w:fldCharType="begin"/>
      </w:r>
      <w:r w:rsidRPr="003B48C7">
        <w:instrText xml:space="preserve"> REF _Ref480548226 \h  \* MERGEFORMAT </w:instrText>
      </w:r>
      <w:r w:rsidRPr="003B48C7">
        <w:fldChar w:fldCharType="separate"/>
      </w:r>
      <w:r w:rsidR="00AD44C0" w:rsidRPr="003B48C7">
        <w:t xml:space="preserve">Table </w:t>
      </w:r>
      <w:r w:rsidR="00AD44C0">
        <w:rPr>
          <w:noProof/>
        </w:rPr>
        <w:t>4</w:t>
      </w:r>
      <w:r w:rsidRPr="003B48C7">
        <w:fldChar w:fldCharType="end"/>
      </w:r>
      <w:r w:rsidRPr="003B48C7">
        <w:t xml:space="preserve">). </w:t>
      </w:r>
    </w:p>
    <w:p w14:paraId="519BAF4D" w14:textId="7F378577" w:rsidR="004E286D" w:rsidRPr="003B48C7" w:rsidRDefault="004E286D" w:rsidP="004E286D">
      <w:pPr>
        <w:pStyle w:val="Caption"/>
        <w:keepNext/>
      </w:pPr>
      <w:bookmarkStart w:id="8" w:name="_Ref480548226"/>
      <w:r w:rsidRPr="003B48C7">
        <w:t xml:space="preserve">Table </w:t>
      </w:r>
      <w:r w:rsidR="00D42D09">
        <w:fldChar w:fldCharType="begin"/>
      </w:r>
      <w:r w:rsidR="00D42D09">
        <w:instrText xml:space="preserve"> SEQ Table \* ARABIC </w:instrText>
      </w:r>
      <w:r w:rsidR="00D42D09">
        <w:fldChar w:fldCharType="separate"/>
      </w:r>
      <w:r w:rsidR="00644AF9">
        <w:rPr>
          <w:noProof/>
        </w:rPr>
        <w:t>4</w:t>
      </w:r>
      <w:r w:rsidR="00D42D09">
        <w:rPr>
          <w:noProof/>
        </w:rPr>
        <w:fldChar w:fldCharType="end"/>
      </w:r>
      <w:bookmarkEnd w:id="8"/>
      <w:r w:rsidRPr="003B48C7">
        <w:t xml:space="preserve"> Mapping of WFD status quality elements and MSFD criteria</w:t>
      </w:r>
    </w:p>
    <w:tbl>
      <w:tblPr>
        <w:tblW w:w="8505" w:type="dxa"/>
        <w:tblInd w:w="108" w:type="dxa"/>
        <w:tblLook w:val="04A0" w:firstRow="1" w:lastRow="0" w:firstColumn="1" w:lastColumn="0" w:noHBand="0" w:noVBand="1"/>
      </w:tblPr>
      <w:tblGrid>
        <w:gridCol w:w="3686"/>
        <w:gridCol w:w="4819"/>
      </w:tblGrid>
      <w:tr w:rsidR="004E286D" w:rsidRPr="003B48C7" w14:paraId="6FED5356" w14:textId="77777777" w:rsidTr="004E286D">
        <w:trPr>
          <w:trHeight w:val="315"/>
          <w:tblHeader/>
        </w:trPr>
        <w:tc>
          <w:tcPr>
            <w:tcW w:w="3686"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CA0F8E9"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WFD Status Quality Element</w:t>
            </w:r>
          </w:p>
          <w:p w14:paraId="2679D79D"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w:t>
            </w:r>
            <w:proofErr w:type="spellStart"/>
            <w:r w:rsidRPr="003B48C7">
              <w:rPr>
                <w:color w:val="000000"/>
                <w:sz w:val="20"/>
                <w:szCs w:val="20"/>
                <w:lang w:eastAsia="en-GB"/>
              </w:rPr>
              <w:t>StatusQE_Enum</w:t>
            </w:r>
            <w:proofErr w:type="spellEnd"/>
            <w:r w:rsidRPr="003B48C7">
              <w:rPr>
                <w:color w:val="000000"/>
                <w:sz w:val="20"/>
                <w:szCs w:val="20"/>
                <w:lang w:eastAsia="en-GB"/>
              </w:rPr>
              <w:t>)</w:t>
            </w:r>
          </w:p>
        </w:tc>
        <w:tc>
          <w:tcPr>
            <w:tcW w:w="4819" w:type="dxa"/>
            <w:tcBorders>
              <w:top w:val="single" w:sz="8" w:space="0" w:color="auto"/>
              <w:left w:val="nil"/>
              <w:bottom w:val="single" w:sz="8" w:space="0" w:color="auto"/>
              <w:right w:val="single" w:sz="8" w:space="0" w:color="auto"/>
            </w:tcBorders>
            <w:shd w:val="clear" w:color="000000" w:fill="E7E6E6"/>
            <w:vAlign w:val="center"/>
            <w:hideMark/>
          </w:tcPr>
          <w:p w14:paraId="2B517B20"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MSFD Criteria for D5 (2017 Decision)</w:t>
            </w:r>
          </w:p>
        </w:tc>
      </w:tr>
      <w:tr w:rsidR="004E286D" w:rsidRPr="003B48C7" w14:paraId="706C06D3" w14:textId="77777777" w:rsidTr="004E286D">
        <w:trPr>
          <w:trHeight w:val="315"/>
        </w:trPr>
        <w:tc>
          <w:tcPr>
            <w:tcW w:w="36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A30CD7"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QE1-1 – Phytoplankton</w:t>
            </w:r>
          </w:p>
        </w:tc>
        <w:tc>
          <w:tcPr>
            <w:tcW w:w="4819" w:type="dxa"/>
            <w:tcBorders>
              <w:top w:val="nil"/>
              <w:left w:val="nil"/>
              <w:bottom w:val="single" w:sz="8" w:space="0" w:color="auto"/>
              <w:right w:val="single" w:sz="8" w:space="0" w:color="auto"/>
            </w:tcBorders>
            <w:shd w:val="clear" w:color="auto" w:fill="auto"/>
            <w:vAlign w:val="center"/>
            <w:hideMark/>
          </w:tcPr>
          <w:p w14:paraId="50308506"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D5C2 – Chlorophyll a concentration (P)</w:t>
            </w:r>
          </w:p>
        </w:tc>
      </w:tr>
      <w:tr w:rsidR="004E286D" w:rsidRPr="003B48C7" w14:paraId="782F9CEF" w14:textId="77777777" w:rsidTr="004E286D">
        <w:trPr>
          <w:trHeight w:val="315"/>
        </w:trPr>
        <w:tc>
          <w:tcPr>
            <w:tcW w:w="3686" w:type="dxa"/>
            <w:vMerge/>
            <w:tcBorders>
              <w:top w:val="nil"/>
              <w:left w:val="single" w:sz="8" w:space="0" w:color="auto"/>
              <w:bottom w:val="single" w:sz="8" w:space="0" w:color="000000"/>
              <w:right w:val="single" w:sz="8" w:space="0" w:color="auto"/>
            </w:tcBorders>
            <w:vAlign w:val="center"/>
            <w:hideMark/>
          </w:tcPr>
          <w:p w14:paraId="7B4ED013" w14:textId="77777777" w:rsidR="004E286D" w:rsidRPr="003B48C7" w:rsidRDefault="004E286D" w:rsidP="004E286D">
            <w:pPr>
              <w:spacing w:after="0"/>
              <w:jc w:val="left"/>
              <w:rPr>
                <w:color w:val="000000"/>
                <w:sz w:val="20"/>
                <w:szCs w:val="20"/>
                <w:lang w:eastAsia="en-GB"/>
              </w:rPr>
            </w:pPr>
          </w:p>
        </w:tc>
        <w:tc>
          <w:tcPr>
            <w:tcW w:w="4819" w:type="dxa"/>
            <w:tcBorders>
              <w:top w:val="nil"/>
              <w:left w:val="nil"/>
              <w:bottom w:val="single" w:sz="8" w:space="0" w:color="auto"/>
              <w:right w:val="single" w:sz="8" w:space="0" w:color="auto"/>
            </w:tcBorders>
            <w:shd w:val="clear" w:color="auto" w:fill="auto"/>
            <w:vAlign w:val="center"/>
            <w:hideMark/>
          </w:tcPr>
          <w:p w14:paraId="199159D2"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D5C3 – Harmful algal blooms (S)</w:t>
            </w:r>
          </w:p>
        </w:tc>
      </w:tr>
      <w:tr w:rsidR="004E286D" w:rsidRPr="003B48C7" w14:paraId="755B6B68" w14:textId="77777777" w:rsidTr="004E286D">
        <w:trPr>
          <w:trHeight w:val="315"/>
        </w:trPr>
        <w:tc>
          <w:tcPr>
            <w:tcW w:w="3686" w:type="dxa"/>
            <w:vMerge w:val="restart"/>
            <w:tcBorders>
              <w:top w:val="nil"/>
              <w:left w:val="single" w:sz="8" w:space="0" w:color="auto"/>
              <w:right w:val="single" w:sz="8" w:space="0" w:color="auto"/>
            </w:tcBorders>
            <w:shd w:val="clear" w:color="auto" w:fill="auto"/>
            <w:noWrap/>
            <w:vAlign w:val="center"/>
            <w:hideMark/>
          </w:tcPr>
          <w:p w14:paraId="55A4803F"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 xml:space="preserve">QE1-2-1 – </w:t>
            </w:r>
            <w:proofErr w:type="spellStart"/>
            <w:r w:rsidRPr="003B48C7">
              <w:rPr>
                <w:color w:val="000000"/>
                <w:sz w:val="20"/>
                <w:szCs w:val="20"/>
                <w:lang w:eastAsia="en-GB"/>
              </w:rPr>
              <w:t>Macroalgae</w:t>
            </w:r>
            <w:proofErr w:type="spellEnd"/>
          </w:p>
        </w:tc>
        <w:tc>
          <w:tcPr>
            <w:tcW w:w="4819" w:type="dxa"/>
            <w:tcBorders>
              <w:top w:val="nil"/>
              <w:left w:val="nil"/>
              <w:bottom w:val="single" w:sz="8" w:space="0" w:color="auto"/>
              <w:right w:val="single" w:sz="8" w:space="0" w:color="auto"/>
            </w:tcBorders>
            <w:shd w:val="clear" w:color="auto" w:fill="auto"/>
            <w:vAlign w:val="center"/>
            <w:hideMark/>
          </w:tcPr>
          <w:p w14:paraId="22D8E1CE"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 xml:space="preserve">D5C6 – Opportunistic </w:t>
            </w:r>
            <w:proofErr w:type="spellStart"/>
            <w:r w:rsidRPr="003B48C7">
              <w:rPr>
                <w:color w:val="000000"/>
                <w:sz w:val="20"/>
                <w:szCs w:val="20"/>
                <w:lang w:eastAsia="en-GB"/>
              </w:rPr>
              <w:t>macroalgae</w:t>
            </w:r>
            <w:proofErr w:type="spellEnd"/>
            <w:r w:rsidRPr="003B48C7">
              <w:rPr>
                <w:color w:val="000000"/>
                <w:sz w:val="20"/>
                <w:szCs w:val="20"/>
                <w:lang w:eastAsia="en-GB"/>
              </w:rPr>
              <w:t xml:space="preserve"> of benthic habitats (S)</w:t>
            </w:r>
          </w:p>
        </w:tc>
      </w:tr>
      <w:tr w:rsidR="004E286D" w:rsidRPr="003B48C7" w14:paraId="6AA8A412" w14:textId="77777777" w:rsidTr="004E286D">
        <w:trPr>
          <w:trHeight w:val="315"/>
        </w:trPr>
        <w:tc>
          <w:tcPr>
            <w:tcW w:w="3686" w:type="dxa"/>
            <w:vMerge/>
            <w:tcBorders>
              <w:left w:val="single" w:sz="8" w:space="0" w:color="auto"/>
              <w:bottom w:val="single" w:sz="8" w:space="0" w:color="auto"/>
              <w:right w:val="single" w:sz="8" w:space="0" w:color="auto"/>
            </w:tcBorders>
            <w:shd w:val="clear" w:color="auto" w:fill="auto"/>
            <w:noWrap/>
            <w:vAlign w:val="center"/>
          </w:tcPr>
          <w:p w14:paraId="4F34713D" w14:textId="77777777" w:rsidR="004E286D" w:rsidRPr="003B48C7" w:rsidRDefault="004E286D" w:rsidP="004E286D">
            <w:pPr>
              <w:spacing w:after="0"/>
              <w:rPr>
                <w:color w:val="000000"/>
                <w:sz w:val="20"/>
                <w:szCs w:val="20"/>
                <w:lang w:eastAsia="en-GB"/>
              </w:rPr>
            </w:pPr>
          </w:p>
        </w:tc>
        <w:tc>
          <w:tcPr>
            <w:tcW w:w="4819" w:type="dxa"/>
            <w:tcBorders>
              <w:top w:val="nil"/>
              <w:left w:val="nil"/>
              <w:bottom w:val="single" w:sz="8" w:space="0" w:color="auto"/>
              <w:right w:val="single" w:sz="8" w:space="0" w:color="auto"/>
            </w:tcBorders>
            <w:shd w:val="clear" w:color="auto" w:fill="auto"/>
            <w:vAlign w:val="center"/>
          </w:tcPr>
          <w:p w14:paraId="29E8FFC3"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 xml:space="preserve">D5C7 – </w:t>
            </w:r>
            <w:proofErr w:type="spellStart"/>
            <w:r w:rsidRPr="003B48C7">
              <w:rPr>
                <w:color w:val="000000"/>
                <w:sz w:val="20"/>
                <w:szCs w:val="20"/>
                <w:lang w:eastAsia="en-GB"/>
              </w:rPr>
              <w:t>Macrophyte</w:t>
            </w:r>
            <w:proofErr w:type="spellEnd"/>
            <w:r w:rsidRPr="003B48C7">
              <w:rPr>
                <w:color w:val="000000"/>
                <w:sz w:val="20"/>
                <w:szCs w:val="20"/>
                <w:lang w:eastAsia="en-GB"/>
              </w:rPr>
              <w:t xml:space="preserve"> communities of benthic habitats (S)</w:t>
            </w:r>
          </w:p>
        </w:tc>
      </w:tr>
      <w:tr w:rsidR="004E286D" w:rsidRPr="003B48C7" w14:paraId="18C5185A" w14:textId="77777777" w:rsidTr="004E286D">
        <w:trPr>
          <w:trHeight w:val="315"/>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62AB2446"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QE1-2-2 – Angiosperms</w:t>
            </w:r>
          </w:p>
        </w:tc>
        <w:tc>
          <w:tcPr>
            <w:tcW w:w="4819" w:type="dxa"/>
            <w:tcBorders>
              <w:top w:val="nil"/>
              <w:left w:val="nil"/>
              <w:bottom w:val="single" w:sz="8" w:space="0" w:color="auto"/>
              <w:right w:val="single" w:sz="8" w:space="0" w:color="auto"/>
            </w:tcBorders>
            <w:shd w:val="clear" w:color="auto" w:fill="auto"/>
            <w:vAlign w:val="center"/>
            <w:hideMark/>
          </w:tcPr>
          <w:p w14:paraId="5A9B742F"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 xml:space="preserve">D5C7 – </w:t>
            </w:r>
            <w:proofErr w:type="spellStart"/>
            <w:r w:rsidRPr="003B48C7">
              <w:rPr>
                <w:color w:val="000000"/>
                <w:sz w:val="20"/>
                <w:szCs w:val="20"/>
                <w:lang w:eastAsia="en-GB"/>
              </w:rPr>
              <w:t>Macrophyte</w:t>
            </w:r>
            <w:proofErr w:type="spellEnd"/>
            <w:r w:rsidRPr="003B48C7">
              <w:rPr>
                <w:color w:val="000000"/>
                <w:sz w:val="20"/>
                <w:szCs w:val="20"/>
                <w:lang w:eastAsia="en-GB"/>
              </w:rPr>
              <w:t xml:space="preserve"> communities of benthic habitats (S)</w:t>
            </w:r>
          </w:p>
        </w:tc>
      </w:tr>
      <w:tr w:rsidR="004E286D" w:rsidRPr="003B48C7" w14:paraId="3943C1F1" w14:textId="77777777" w:rsidTr="004E286D">
        <w:trPr>
          <w:trHeight w:val="315"/>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5C43F00A"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QE1-3 – Benthic invertebrates</w:t>
            </w:r>
          </w:p>
        </w:tc>
        <w:tc>
          <w:tcPr>
            <w:tcW w:w="4819" w:type="dxa"/>
            <w:tcBorders>
              <w:top w:val="nil"/>
              <w:left w:val="nil"/>
              <w:bottom w:val="single" w:sz="8" w:space="0" w:color="auto"/>
              <w:right w:val="single" w:sz="8" w:space="0" w:color="auto"/>
            </w:tcBorders>
            <w:shd w:val="clear" w:color="auto" w:fill="auto"/>
            <w:vAlign w:val="center"/>
            <w:hideMark/>
          </w:tcPr>
          <w:p w14:paraId="355C8414"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 xml:space="preserve">D5C8 – </w:t>
            </w:r>
            <w:proofErr w:type="spellStart"/>
            <w:r w:rsidRPr="003B48C7">
              <w:rPr>
                <w:color w:val="000000"/>
                <w:sz w:val="20"/>
                <w:szCs w:val="20"/>
                <w:lang w:eastAsia="en-GB"/>
              </w:rPr>
              <w:t>Macrofaunal</w:t>
            </w:r>
            <w:proofErr w:type="spellEnd"/>
            <w:r w:rsidRPr="003B48C7">
              <w:rPr>
                <w:color w:val="000000"/>
                <w:sz w:val="20"/>
                <w:szCs w:val="20"/>
                <w:lang w:eastAsia="en-GB"/>
              </w:rPr>
              <w:t xml:space="preserve"> communities of benthic habitats (S)</w:t>
            </w:r>
          </w:p>
        </w:tc>
      </w:tr>
      <w:tr w:rsidR="004E286D" w:rsidRPr="003B48C7" w14:paraId="5293A6EA" w14:textId="77777777" w:rsidTr="004E286D">
        <w:trPr>
          <w:trHeight w:val="315"/>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777409BF"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QE3-1-1 – Transparency conditions</w:t>
            </w:r>
          </w:p>
        </w:tc>
        <w:tc>
          <w:tcPr>
            <w:tcW w:w="4819" w:type="dxa"/>
            <w:tcBorders>
              <w:top w:val="nil"/>
              <w:left w:val="nil"/>
              <w:bottom w:val="single" w:sz="8" w:space="0" w:color="auto"/>
              <w:right w:val="single" w:sz="8" w:space="0" w:color="auto"/>
            </w:tcBorders>
            <w:shd w:val="clear" w:color="auto" w:fill="auto"/>
            <w:vAlign w:val="center"/>
            <w:hideMark/>
          </w:tcPr>
          <w:p w14:paraId="39A6E45D"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D5C4 – Photic limit (S)</w:t>
            </w:r>
          </w:p>
        </w:tc>
      </w:tr>
      <w:tr w:rsidR="004E286D" w:rsidRPr="003B48C7" w14:paraId="4A0B28DE" w14:textId="77777777" w:rsidTr="004E286D">
        <w:trPr>
          <w:trHeight w:val="315"/>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057744C4"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QE3-1-3 – Oxygenation conditions</w:t>
            </w:r>
          </w:p>
        </w:tc>
        <w:tc>
          <w:tcPr>
            <w:tcW w:w="4819" w:type="dxa"/>
            <w:tcBorders>
              <w:top w:val="nil"/>
              <w:left w:val="nil"/>
              <w:bottom w:val="single" w:sz="8" w:space="0" w:color="auto"/>
              <w:right w:val="single" w:sz="8" w:space="0" w:color="auto"/>
            </w:tcBorders>
            <w:shd w:val="clear" w:color="auto" w:fill="auto"/>
            <w:vAlign w:val="center"/>
            <w:hideMark/>
          </w:tcPr>
          <w:p w14:paraId="4B95B9F1"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D5C5 – Dissolved oxygen concentration (P) </w:t>
            </w:r>
          </w:p>
        </w:tc>
      </w:tr>
      <w:tr w:rsidR="004E286D" w:rsidRPr="003B48C7" w14:paraId="2E7C8006" w14:textId="77777777" w:rsidTr="004E286D">
        <w:trPr>
          <w:trHeight w:val="315"/>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292BB014"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QE3-1-6-1 – Nitrogen conditions</w:t>
            </w:r>
          </w:p>
        </w:tc>
        <w:tc>
          <w:tcPr>
            <w:tcW w:w="4819" w:type="dxa"/>
            <w:tcBorders>
              <w:top w:val="nil"/>
              <w:left w:val="nil"/>
              <w:bottom w:val="single" w:sz="8" w:space="0" w:color="auto"/>
              <w:right w:val="single" w:sz="8" w:space="0" w:color="auto"/>
            </w:tcBorders>
            <w:shd w:val="clear" w:color="auto" w:fill="auto"/>
            <w:vAlign w:val="center"/>
            <w:hideMark/>
          </w:tcPr>
          <w:p w14:paraId="0C0ECA88" w14:textId="67E2F874" w:rsidR="004E286D" w:rsidRPr="003B48C7" w:rsidRDefault="004E286D" w:rsidP="004E286D">
            <w:pPr>
              <w:spacing w:after="0"/>
              <w:rPr>
                <w:color w:val="000000"/>
                <w:sz w:val="20"/>
                <w:szCs w:val="20"/>
                <w:lang w:eastAsia="en-GB"/>
              </w:rPr>
            </w:pPr>
            <w:r w:rsidRPr="003B48C7">
              <w:rPr>
                <w:color w:val="000000"/>
                <w:sz w:val="20"/>
                <w:szCs w:val="20"/>
                <w:lang w:eastAsia="en-GB"/>
              </w:rPr>
              <w:t>D5C1 – Nutrient concentrations (P)</w:t>
            </w:r>
          </w:p>
        </w:tc>
      </w:tr>
      <w:tr w:rsidR="004E286D" w:rsidRPr="003B48C7" w14:paraId="222056D4" w14:textId="77777777" w:rsidTr="004E286D">
        <w:trPr>
          <w:trHeight w:val="315"/>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79483DFE" w14:textId="77777777" w:rsidR="004E286D" w:rsidRPr="003B48C7" w:rsidRDefault="004E286D" w:rsidP="004E286D">
            <w:pPr>
              <w:spacing w:after="0"/>
              <w:rPr>
                <w:color w:val="000000"/>
                <w:sz w:val="20"/>
                <w:szCs w:val="20"/>
                <w:lang w:eastAsia="en-GB"/>
              </w:rPr>
            </w:pPr>
            <w:r w:rsidRPr="003B48C7">
              <w:rPr>
                <w:color w:val="000000"/>
                <w:sz w:val="20"/>
                <w:szCs w:val="20"/>
                <w:lang w:eastAsia="en-GB"/>
              </w:rPr>
              <w:t>QE3-1-6-2 – Phosphorus Conditions</w:t>
            </w:r>
          </w:p>
        </w:tc>
        <w:tc>
          <w:tcPr>
            <w:tcW w:w="4819" w:type="dxa"/>
            <w:tcBorders>
              <w:top w:val="nil"/>
              <w:left w:val="nil"/>
              <w:bottom w:val="single" w:sz="8" w:space="0" w:color="auto"/>
              <w:right w:val="single" w:sz="8" w:space="0" w:color="auto"/>
            </w:tcBorders>
            <w:shd w:val="clear" w:color="auto" w:fill="auto"/>
            <w:vAlign w:val="center"/>
            <w:hideMark/>
          </w:tcPr>
          <w:p w14:paraId="637F34FA" w14:textId="09627720" w:rsidR="004E286D" w:rsidRPr="003B48C7" w:rsidRDefault="004E286D" w:rsidP="004E286D">
            <w:pPr>
              <w:spacing w:after="0"/>
              <w:rPr>
                <w:color w:val="000000"/>
                <w:sz w:val="20"/>
                <w:szCs w:val="20"/>
                <w:lang w:eastAsia="en-GB"/>
              </w:rPr>
            </w:pPr>
            <w:r w:rsidRPr="003B48C7">
              <w:rPr>
                <w:color w:val="000000"/>
                <w:sz w:val="20"/>
                <w:szCs w:val="20"/>
                <w:lang w:eastAsia="en-GB"/>
              </w:rPr>
              <w:t>D5C1 – Nutrient concentrations (P)</w:t>
            </w:r>
          </w:p>
        </w:tc>
      </w:tr>
      <w:tr w:rsidR="004E286D" w:rsidRPr="00151EB7" w14:paraId="6C8248B5" w14:textId="77777777" w:rsidTr="004E286D">
        <w:trPr>
          <w:trHeight w:val="315"/>
        </w:trPr>
        <w:tc>
          <w:tcPr>
            <w:tcW w:w="8505" w:type="dxa"/>
            <w:gridSpan w:val="2"/>
            <w:tcBorders>
              <w:top w:val="single" w:sz="8" w:space="0" w:color="auto"/>
            </w:tcBorders>
            <w:shd w:val="clear" w:color="auto" w:fill="auto"/>
            <w:noWrap/>
            <w:vAlign w:val="center"/>
          </w:tcPr>
          <w:p w14:paraId="4DAFCE18" w14:textId="77777777" w:rsidR="004E286D" w:rsidRPr="003B48C7" w:rsidRDefault="004E286D" w:rsidP="004E286D">
            <w:pPr>
              <w:spacing w:after="0"/>
              <w:rPr>
                <w:color w:val="000000"/>
                <w:sz w:val="18"/>
                <w:szCs w:val="18"/>
                <w:lang w:eastAsia="en-GB"/>
              </w:rPr>
            </w:pPr>
            <w:r w:rsidRPr="003B48C7">
              <w:rPr>
                <w:color w:val="000000"/>
                <w:sz w:val="18"/>
                <w:szCs w:val="18"/>
                <w:lang w:eastAsia="en-GB"/>
              </w:rPr>
              <w:t>(P) Primary criteria; (S) Secondary criteria</w:t>
            </w:r>
          </w:p>
        </w:tc>
      </w:tr>
    </w:tbl>
    <w:p w14:paraId="5D2C275C" w14:textId="77777777" w:rsidR="004E286D" w:rsidRDefault="004E286D" w:rsidP="004E286D">
      <w:r>
        <w:t xml:space="preserve">In order to prefill the results for D5, the following steps </w:t>
      </w:r>
      <w:proofErr w:type="gramStart"/>
      <w:r>
        <w:t>have been followed</w:t>
      </w:r>
      <w:proofErr w:type="gramEnd"/>
      <w:r>
        <w:t>:</w:t>
      </w:r>
    </w:p>
    <w:p w14:paraId="01EEEBF0" w14:textId="77777777" w:rsidR="004E286D" w:rsidRDefault="004E286D" w:rsidP="004E286D">
      <w:pPr>
        <w:pStyle w:val="ListParagraph"/>
        <w:numPr>
          <w:ilvl w:val="0"/>
          <w:numId w:val="8"/>
        </w:numPr>
      </w:pPr>
      <w:r>
        <w:t xml:space="preserve">Firstly, extraction of the information from WFD 2016 reporting of whether the coastal water bodies are in Good status for the criteria listed in </w:t>
      </w:r>
      <w:r>
        <w:fldChar w:fldCharType="begin"/>
      </w:r>
      <w:r>
        <w:instrText xml:space="preserve"> REF _Ref480548226 \h </w:instrText>
      </w:r>
      <w:r>
        <w:fldChar w:fldCharType="separate"/>
      </w:r>
      <w:r w:rsidRPr="003B48C7">
        <w:t xml:space="preserve">Table </w:t>
      </w:r>
      <w:r>
        <w:rPr>
          <w:noProof/>
        </w:rPr>
        <w:t>2</w:t>
      </w:r>
      <w:r>
        <w:fldChar w:fldCharType="end"/>
      </w:r>
      <w:r>
        <w:t xml:space="preserve">. </w:t>
      </w:r>
    </w:p>
    <w:p w14:paraId="45DDFECC" w14:textId="77777777" w:rsidR="004E286D" w:rsidRDefault="004E286D" w:rsidP="004E286D">
      <w:pPr>
        <w:pStyle w:val="ListParagraph"/>
        <w:numPr>
          <w:ilvl w:val="0"/>
          <w:numId w:val="8"/>
        </w:numPr>
      </w:pPr>
      <w:r>
        <w:t xml:space="preserve">Then, an integration rule </w:t>
      </w:r>
      <w:proofErr w:type="gramStart"/>
      <w:r>
        <w:t>has been applied</w:t>
      </w:r>
      <w:proofErr w:type="gramEnd"/>
      <w:r>
        <w:t xml:space="preserve">, where the result for D5 by water body has been calculated. </w:t>
      </w:r>
    </w:p>
    <w:p w14:paraId="7084C32E" w14:textId="77777777" w:rsidR="004E286D" w:rsidRDefault="004E286D" w:rsidP="004E286D">
      <w:pPr>
        <w:pStyle w:val="ListParagraph"/>
        <w:numPr>
          <w:ilvl w:val="0"/>
          <w:numId w:val="8"/>
        </w:numPr>
      </w:pPr>
      <w:r>
        <w:t xml:space="preserve">Lastly, taking into account the surface area of water bodies, the total surface area of coastal waters per RBD within marine (sub)region that are in Good status for D5 has been calculated. </w:t>
      </w:r>
    </w:p>
    <w:p w14:paraId="3040C235" w14:textId="624DCAAB" w:rsidR="004E286D" w:rsidRDefault="004E286D" w:rsidP="004E286D">
      <w:r>
        <w:fldChar w:fldCharType="begin"/>
      </w:r>
      <w:r>
        <w:instrText xml:space="preserve"> REF _Ref491262971 \h </w:instrText>
      </w:r>
      <w:r>
        <w:fldChar w:fldCharType="separate"/>
      </w:r>
      <w:r w:rsidR="00AD44C0">
        <w:t xml:space="preserve">Table </w:t>
      </w:r>
      <w:r w:rsidR="00AD44C0">
        <w:rPr>
          <w:noProof/>
        </w:rPr>
        <w:t>5</w:t>
      </w:r>
      <w:r>
        <w:fldChar w:fldCharType="end"/>
      </w:r>
      <w:r>
        <w:t xml:space="preserve"> describes the specific instructions followed for these calculations, using the names of the schemas, classes and fields of the WFD 2016 reporting.</w:t>
      </w:r>
    </w:p>
    <w:p w14:paraId="3F6746E4" w14:textId="5FE5B5FD" w:rsidR="004E286D" w:rsidRDefault="004E286D" w:rsidP="004E286D">
      <w:pPr>
        <w:pStyle w:val="Caption"/>
        <w:keepNext/>
      </w:pPr>
      <w:bookmarkStart w:id="9" w:name="_Ref491262971"/>
      <w:r>
        <w:t xml:space="preserve">Table </w:t>
      </w:r>
      <w:r w:rsidR="00D42D09">
        <w:fldChar w:fldCharType="begin"/>
      </w:r>
      <w:r w:rsidR="00D42D09">
        <w:instrText xml:space="preserve"> SEQ Table \* ARABIC </w:instrText>
      </w:r>
      <w:r w:rsidR="00D42D09">
        <w:fldChar w:fldCharType="separate"/>
      </w:r>
      <w:r w:rsidR="00644AF9">
        <w:rPr>
          <w:noProof/>
        </w:rPr>
        <w:t>5</w:t>
      </w:r>
      <w:r w:rsidR="00D42D09">
        <w:rPr>
          <w:noProof/>
        </w:rPr>
        <w:fldChar w:fldCharType="end"/>
      </w:r>
      <w:bookmarkEnd w:id="9"/>
      <w:r>
        <w:t xml:space="preserve"> Steps followed for the prefilling of D5</w:t>
      </w:r>
    </w:p>
    <w:tbl>
      <w:tblPr>
        <w:tblStyle w:val="TableGrid"/>
        <w:tblW w:w="0" w:type="auto"/>
        <w:tblLook w:val="04A0" w:firstRow="1" w:lastRow="0" w:firstColumn="1" w:lastColumn="0" w:noHBand="0" w:noVBand="1"/>
      </w:tblPr>
      <w:tblGrid>
        <w:gridCol w:w="9016"/>
      </w:tblGrid>
      <w:tr w:rsidR="004E286D" w:rsidRPr="003A0214" w14:paraId="376E7218" w14:textId="77777777" w:rsidTr="004E286D">
        <w:trPr>
          <w:trHeight w:val="300"/>
        </w:trPr>
        <w:tc>
          <w:tcPr>
            <w:tcW w:w="9074" w:type="dxa"/>
            <w:noWrap/>
            <w:hideMark/>
          </w:tcPr>
          <w:p w14:paraId="78177849" w14:textId="2AA35BD3" w:rsidR="004E286D" w:rsidRPr="00DD41F1" w:rsidRDefault="004E286D" w:rsidP="003D1538">
            <w:pPr>
              <w:rPr>
                <w:sz w:val="20"/>
                <w:szCs w:val="20"/>
              </w:rPr>
            </w:pPr>
            <w:r w:rsidRPr="00DD41F1">
              <w:rPr>
                <w:sz w:val="20"/>
                <w:szCs w:val="20"/>
              </w:rPr>
              <w:t xml:space="preserve">1. From the schema </w:t>
            </w:r>
            <w:r w:rsidRPr="00DD41F1">
              <w:rPr>
                <w:b/>
                <w:bCs/>
                <w:sz w:val="20"/>
                <w:szCs w:val="20"/>
                <w:u w:val="single"/>
              </w:rPr>
              <w:t>SWB</w:t>
            </w:r>
            <w:r w:rsidRPr="00DD41F1">
              <w:rPr>
                <w:sz w:val="20"/>
                <w:szCs w:val="20"/>
              </w:rPr>
              <w:t xml:space="preserve">, a file </w:t>
            </w:r>
            <w:r w:rsidR="003D1538">
              <w:rPr>
                <w:sz w:val="20"/>
                <w:szCs w:val="20"/>
              </w:rPr>
              <w:t xml:space="preserve">has been prepared </w:t>
            </w:r>
            <w:r w:rsidRPr="00DD41F1">
              <w:rPr>
                <w:sz w:val="20"/>
                <w:szCs w:val="20"/>
              </w:rPr>
              <w:t xml:space="preserve">with </w:t>
            </w:r>
            <w:proofErr w:type="spellStart"/>
            <w:r w:rsidRPr="00DD41F1">
              <w:rPr>
                <w:i/>
                <w:iCs/>
                <w:sz w:val="20"/>
                <w:szCs w:val="20"/>
              </w:rPr>
              <w:t>countryCode</w:t>
            </w:r>
            <w:proofErr w:type="spellEnd"/>
            <w:r w:rsidRPr="00DD41F1">
              <w:rPr>
                <w:i/>
                <w:iCs/>
                <w:sz w:val="20"/>
                <w:szCs w:val="20"/>
              </w:rPr>
              <w:t>,</w:t>
            </w:r>
            <w:r w:rsidRPr="00DD41F1">
              <w:rPr>
                <w:sz w:val="20"/>
                <w:szCs w:val="20"/>
              </w:rPr>
              <w:t xml:space="preserve"> </w:t>
            </w:r>
            <w:proofErr w:type="spellStart"/>
            <w:r w:rsidRPr="00DD41F1">
              <w:rPr>
                <w:i/>
                <w:iCs/>
                <w:sz w:val="20"/>
                <w:szCs w:val="20"/>
              </w:rPr>
              <w:t>euRBDCode</w:t>
            </w:r>
            <w:proofErr w:type="spellEnd"/>
            <w:r w:rsidRPr="00DD41F1">
              <w:rPr>
                <w:i/>
                <w:iCs/>
                <w:sz w:val="20"/>
                <w:szCs w:val="20"/>
              </w:rPr>
              <w:t>,</w:t>
            </w:r>
            <w:r w:rsidRPr="00DD41F1">
              <w:rPr>
                <w:sz w:val="20"/>
                <w:szCs w:val="20"/>
              </w:rPr>
              <w:t xml:space="preserve"> </w:t>
            </w:r>
            <w:proofErr w:type="spellStart"/>
            <w:r w:rsidRPr="00DD41F1">
              <w:rPr>
                <w:i/>
                <w:iCs/>
                <w:sz w:val="20"/>
                <w:szCs w:val="20"/>
              </w:rPr>
              <w:t>euSurfaceWaterBodyCode</w:t>
            </w:r>
            <w:proofErr w:type="spellEnd"/>
            <w:r w:rsidRPr="00DD41F1">
              <w:rPr>
                <w:sz w:val="20"/>
                <w:szCs w:val="20"/>
              </w:rPr>
              <w:t xml:space="preserve"> (where </w:t>
            </w:r>
            <w:proofErr w:type="spellStart"/>
            <w:r w:rsidRPr="00DD41F1">
              <w:rPr>
                <w:i/>
                <w:iCs/>
                <w:sz w:val="20"/>
                <w:szCs w:val="20"/>
              </w:rPr>
              <w:t>surfaceWaterBodyCategory</w:t>
            </w:r>
            <w:proofErr w:type="spellEnd"/>
            <w:r w:rsidRPr="00DD41F1">
              <w:rPr>
                <w:i/>
                <w:iCs/>
                <w:sz w:val="20"/>
                <w:szCs w:val="20"/>
              </w:rPr>
              <w:t>='CW'),</w:t>
            </w:r>
            <w:r w:rsidRPr="00DD41F1">
              <w:rPr>
                <w:sz w:val="20"/>
                <w:szCs w:val="20"/>
              </w:rPr>
              <w:t xml:space="preserve"> and </w:t>
            </w:r>
            <w:proofErr w:type="spellStart"/>
            <w:r w:rsidRPr="00DD41F1">
              <w:rPr>
                <w:i/>
                <w:iCs/>
                <w:sz w:val="20"/>
                <w:szCs w:val="20"/>
              </w:rPr>
              <w:t>qeStatusOrPotentialValue</w:t>
            </w:r>
            <w:proofErr w:type="spellEnd"/>
            <w:r w:rsidRPr="00DD41F1">
              <w:rPr>
                <w:sz w:val="20"/>
                <w:szCs w:val="20"/>
              </w:rPr>
              <w:t xml:space="preserve"> for the following </w:t>
            </w:r>
            <w:proofErr w:type="spellStart"/>
            <w:r w:rsidRPr="00DD41F1">
              <w:rPr>
                <w:i/>
                <w:iCs/>
                <w:sz w:val="20"/>
                <w:szCs w:val="20"/>
              </w:rPr>
              <w:t>qeCode</w:t>
            </w:r>
            <w:proofErr w:type="spellEnd"/>
            <w:r w:rsidRPr="00DD41F1">
              <w:rPr>
                <w:i/>
                <w:iCs/>
                <w:sz w:val="20"/>
                <w:szCs w:val="20"/>
              </w:rPr>
              <w:t>:</w:t>
            </w:r>
            <w:r w:rsidRPr="00DD41F1">
              <w:rPr>
                <w:sz w:val="20"/>
                <w:szCs w:val="20"/>
              </w:rPr>
              <w:t xml:space="preserve"> QE1-1, QE1-2-1, QE1-2-2, QE1-3, QE3-1-1, QE3-1-3, QE3-1-6-1 and QE3-1-6-2</w:t>
            </w:r>
          </w:p>
        </w:tc>
      </w:tr>
      <w:tr w:rsidR="004E286D" w:rsidRPr="00730B93" w14:paraId="5D03B076" w14:textId="77777777" w:rsidTr="004E286D">
        <w:trPr>
          <w:trHeight w:val="300"/>
        </w:trPr>
        <w:tc>
          <w:tcPr>
            <w:tcW w:w="9074" w:type="dxa"/>
            <w:noWrap/>
            <w:hideMark/>
          </w:tcPr>
          <w:p w14:paraId="231BDA03" w14:textId="75722BDB" w:rsidR="004E286D" w:rsidRDefault="004E286D" w:rsidP="004E286D">
            <w:pPr>
              <w:rPr>
                <w:sz w:val="20"/>
                <w:szCs w:val="20"/>
              </w:rPr>
            </w:pPr>
            <w:r w:rsidRPr="00DD41F1">
              <w:rPr>
                <w:sz w:val="20"/>
                <w:szCs w:val="20"/>
              </w:rPr>
              <w:t xml:space="preserve">2. </w:t>
            </w:r>
            <w:r w:rsidR="003D1538">
              <w:rPr>
                <w:sz w:val="20"/>
                <w:szCs w:val="20"/>
              </w:rPr>
              <w:t>A</w:t>
            </w:r>
            <w:r w:rsidRPr="00DD41F1">
              <w:rPr>
                <w:sz w:val="20"/>
                <w:szCs w:val="20"/>
              </w:rPr>
              <w:t xml:space="preserve"> field 'D5pwb' </w:t>
            </w:r>
            <w:r w:rsidR="003D1538">
              <w:rPr>
                <w:sz w:val="20"/>
                <w:szCs w:val="20"/>
              </w:rPr>
              <w:t xml:space="preserve">has been created </w:t>
            </w:r>
            <w:r w:rsidRPr="00DD41F1">
              <w:rPr>
                <w:sz w:val="20"/>
                <w:szCs w:val="20"/>
              </w:rPr>
              <w:t>and fill</w:t>
            </w:r>
            <w:r w:rsidR="003D1538">
              <w:rPr>
                <w:sz w:val="20"/>
                <w:szCs w:val="20"/>
              </w:rPr>
              <w:t>ed</w:t>
            </w:r>
            <w:r w:rsidRPr="00DD41F1">
              <w:rPr>
                <w:sz w:val="20"/>
                <w:szCs w:val="20"/>
              </w:rPr>
              <w:t xml:space="preserve"> in per water body with the following calculation:</w:t>
            </w:r>
          </w:p>
          <w:p w14:paraId="7E877004" w14:textId="77777777" w:rsidR="004E286D" w:rsidRPr="00730B93" w:rsidRDefault="004E286D" w:rsidP="004E286D">
            <w:pPr>
              <w:rPr>
                <w:sz w:val="20"/>
                <w:szCs w:val="20"/>
              </w:rPr>
            </w:pPr>
            <w:r w:rsidRPr="004A036B">
              <w:rPr>
                <w:sz w:val="20"/>
                <w:szCs w:val="20"/>
              </w:rPr>
              <w:t xml:space="preserve">• If </w:t>
            </w:r>
            <w:proofErr w:type="spellStart"/>
            <w:r w:rsidRPr="004A036B">
              <w:rPr>
                <w:sz w:val="20"/>
                <w:szCs w:val="20"/>
              </w:rPr>
              <w:t>swEcologicalStatusOrPotentialValue</w:t>
            </w:r>
            <w:proofErr w:type="spellEnd"/>
            <w:r w:rsidRPr="004A036B">
              <w:rPr>
                <w:sz w:val="20"/>
                <w:szCs w:val="20"/>
              </w:rPr>
              <w:t xml:space="preserve"> = 1 or 2 -&gt; Good</w:t>
            </w:r>
          </w:p>
          <w:p w14:paraId="2CE13BDF" w14:textId="77777777" w:rsidR="004E286D" w:rsidRPr="00730B93" w:rsidRDefault="004E286D" w:rsidP="004E286D">
            <w:pPr>
              <w:rPr>
                <w:sz w:val="20"/>
                <w:szCs w:val="20"/>
              </w:rPr>
            </w:pPr>
            <w:r w:rsidRPr="004A036B">
              <w:rPr>
                <w:sz w:val="20"/>
                <w:szCs w:val="20"/>
              </w:rPr>
              <w:t>• If all QEs of Table 2 are 1, 2 or NULL -&gt; Good</w:t>
            </w:r>
          </w:p>
          <w:p w14:paraId="57C29B93" w14:textId="77777777" w:rsidR="004E286D" w:rsidRPr="00730B93" w:rsidRDefault="004E286D" w:rsidP="004E286D">
            <w:pPr>
              <w:rPr>
                <w:sz w:val="20"/>
                <w:szCs w:val="20"/>
              </w:rPr>
            </w:pPr>
            <w:r w:rsidRPr="004A036B">
              <w:rPr>
                <w:sz w:val="20"/>
                <w:szCs w:val="20"/>
              </w:rPr>
              <w:t xml:space="preserve">• If all  </w:t>
            </w:r>
            <w:r w:rsidRPr="00051E95">
              <w:rPr>
                <w:sz w:val="20"/>
                <w:szCs w:val="20"/>
              </w:rPr>
              <w:t xml:space="preserve">QEs of Table 2 are </w:t>
            </w:r>
            <w:r>
              <w:rPr>
                <w:sz w:val="20"/>
                <w:szCs w:val="20"/>
              </w:rPr>
              <w:t>NULL and</w:t>
            </w:r>
            <w:r w:rsidRPr="004A036B">
              <w:rPr>
                <w:sz w:val="20"/>
                <w:szCs w:val="20"/>
              </w:rPr>
              <w:t xml:space="preserve"> </w:t>
            </w:r>
            <w:proofErr w:type="spellStart"/>
            <w:r w:rsidRPr="004A036B">
              <w:rPr>
                <w:sz w:val="20"/>
                <w:szCs w:val="20"/>
              </w:rPr>
              <w:t>swEcologicalStatusOrPotentialValue</w:t>
            </w:r>
            <w:proofErr w:type="spellEnd"/>
            <w:r w:rsidRPr="004A036B">
              <w:rPr>
                <w:sz w:val="20"/>
                <w:szCs w:val="20"/>
              </w:rPr>
              <w:t xml:space="preserve"> </w:t>
            </w:r>
            <w:r>
              <w:rPr>
                <w:sz w:val="20"/>
                <w:szCs w:val="20"/>
              </w:rPr>
              <w:t xml:space="preserve">≠ </w:t>
            </w:r>
            <w:r w:rsidRPr="004A036B">
              <w:rPr>
                <w:sz w:val="20"/>
                <w:szCs w:val="20"/>
              </w:rPr>
              <w:t>1 o</w:t>
            </w:r>
            <w:r>
              <w:rPr>
                <w:sz w:val="20"/>
                <w:szCs w:val="20"/>
              </w:rPr>
              <w:t>r</w:t>
            </w:r>
            <w:r w:rsidRPr="004A036B">
              <w:rPr>
                <w:sz w:val="20"/>
                <w:szCs w:val="20"/>
              </w:rPr>
              <w:t xml:space="preserve"> 2 -&gt; </w:t>
            </w:r>
            <w:proofErr w:type="spellStart"/>
            <w:r w:rsidRPr="004A036B">
              <w:rPr>
                <w:sz w:val="20"/>
                <w:szCs w:val="20"/>
              </w:rPr>
              <w:t>NotGood</w:t>
            </w:r>
            <w:proofErr w:type="spellEnd"/>
            <w:r w:rsidRPr="004A036B">
              <w:rPr>
                <w:sz w:val="20"/>
                <w:szCs w:val="20"/>
              </w:rPr>
              <w:t xml:space="preserve"> </w:t>
            </w:r>
          </w:p>
          <w:p w14:paraId="5FD72DC4" w14:textId="77777777" w:rsidR="004E286D" w:rsidRPr="00730B93" w:rsidRDefault="004E286D" w:rsidP="004E286D">
            <w:pPr>
              <w:rPr>
                <w:sz w:val="20"/>
                <w:szCs w:val="20"/>
              </w:rPr>
            </w:pPr>
            <w:r w:rsidRPr="004A036B">
              <w:rPr>
                <w:sz w:val="20"/>
                <w:szCs w:val="20"/>
              </w:rPr>
              <w:t xml:space="preserve">• If any QE </w:t>
            </w:r>
            <w:r w:rsidRPr="00051E95">
              <w:rPr>
                <w:sz w:val="20"/>
                <w:szCs w:val="20"/>
              </w:rPr>
              <w:t xml:space="preserve">of Table 2 </w:t>
            </w:r>
            <w:r>
              <w:rPr>
                <w:sz w:val="20"/>
                <w:szCs w:val="20"/>
              </w:rPr>
              <w:t xml:space="preserve">is &gt; </w:t>
            </w:r>
            <w:r w:rsidRPr="004A036B">
              <w:rPr>
                <w:sz w:val="20"/>
                <w:szCs w:val="20"/>
              </w:rPr>
              <w:t xml:space="preserve">2 </w:t>
            </w:r>
            <w:r>
              <w:rPr>
                <w:sz w:val="20"/>
                <w:szCs w:val="20"/>
              </w:rPr>
              <w:t>AND</w:t>
            </w:r>
            <w:r w:rsidRPr="004A036B">
              <w:rPr>
                <w:sz w:val="20"/>
                <w:szCs w:val="20"/>
              </w:rPr>
              <w:t xml:space="preserve"> </w:t>
            </w:r>
            <w:proofErr w:type="spellStart"/>
            <w:r w:rsidRPr="004A036B">
              <w:rPr>
                <w:sz w:val="20"/>
                <w:szCs w:val="20"/>
              </w:rPr>
              <w:t>swEcologicalStatusOrPotentialValue</w:t>
            </w:r>
            <w:proofErr w:type="spellEnd"/>
            <w:r>
              <w:rPr>
                <w:sz w:val="20"/>
                <w:szCs w:val="20"/>
              </w:rPr>
              <w:t xml:space="preserve"> ≠ </w:t>
            </w:r>
            <w:r w:rsidRPr="004A036B">
              <w:rPr>
                <w:sz w:val="20"/>
                <w:szCs w:val="20"/>
              </w:rPr>
              <w:t>1 o</w:t>
            </w:r>
            <w:r>
              <w:rPr>
                <w:sz w:val="20"/>
                <w:szCs w:val="20"/>
              </w:rPr>
              <w:t>r</w:t>
            </w:r>
            <w:r w:rsidRPr="004A036B">
              <w:rPr>
                <w:sz w:val="20"/>
                <w:szCs w:val="20"/>
              </w:rPr>
              <w:t xml:space="preserve"> 2 -&gt; </w:t>
            </w:r>
            <w:proofErr w:type="spellStart"/>
            <w:r w:rsidRPr="004A036B">
              <w:rPr>
                <w:sz w:val="20"/>
                <w:szCs w:val="20"/>
              </w:rPr>
              <w:t>NotGood</w:t>
            </w:r>
            <w:proofErr w:type="spellEnd"/>
          </w:p>
        </w:tc>
      </w:tr>
      <w:tr w:rsidR="004E286D" w:rsidRPr="003A0214" w14:paraId="1155461F" w14:textId="77777777" w:rsidTr="004E286D">
        <w:trPr>
          <w:trHeight w:val="300"/>
        </w:trPr>
        <w:tc>
          <w:tcPr>
            <w:tcW w:w="9074" w:type="dxa"/>
            <w:noWrap/>
            <w:hideMark/>
          </w:tcPr>
          <w:p w14:paraId="71958D29" w14:textId="106651C5" w:rsidR="004E286D" w:rsidRPr="004A036B" w:rsidRDefault="004E286D" w:rsidP="003D1538">
            <w:pPr>
              <w:rPr>
                <w:sz w:val="20"/>
                <w:szCs w:val="20"/>
              </w:rPr>
            </w:pPr>
            <w:r w:rsidRPr="00DD41F1">
              <w:rPr>
                <w:sz w:val="20"/>
                <w:szCs w:val="20"/>
              </w:rPr>
              <w:t xml:space="preserve">3. Using the Area of the coastal water bodies, </w:t>
            </w:r>
            <w:r w:rsidR="003D1538">
              <w:rPr>
                <w:sz w:val="20"/>
                <w:szCs w:val="20"/>
              </w:rPr>
              <w:t>a sum</w:t>
            </w:r>
            <w:r w:rsidRPr="00DD41F1">
              <w:rPr>
                <w:sz w:val="20"/>
                <w:szCs w:val="20"/>
              </w:rPr>
              <w:t xml:space="preserve"> per </w:t>
            </w:r>
            <w:r>
              <w:rPr>
                <w:i/>
                <w:iCs/>
                <w:sz w:val="20"/>
                <w:szCs w:val="20"/>
              </w:rPr>
              <w:t>MRU</w:t>
            </w:r>
            <w:r w:rsidRPr="00DD41F1">
              <w:rPr>
                <w:sz w:val="20"/>
                <w:szCs w:val="20"/>
              </w:rPr>
              <w:t xml:space="preserve"> </w:t>
            </w:r>
            <w:r w:rsidR="003D1538">
              <w:rPr>
                <w:sz w:val="20"/>
                <w:szCs w:val="20"/>
              </w:rPr>
              <w:t xml:space="preserve">of </w:t>
            </w:r>
            <w:r w:rsidRPr="00DD41F1">
              <w:rPr>
                <w:sz w:val="20"/>
                <w:szCs w:val="20"/>
              </w:rPr>
              <w:t>the % of coastal waters total area where D5pwb='Good'</w:t>
            </w:r>
            <w:r w:rsidR="003D1538">
              <w:rPr>
                <w:sz w:val="20"/>
                <w:szCs w:val="20"/>
              </w:rPr>
              <w:t xml:space="preserve"> has been performed</w:t>
            </w:r>
            <w:r w:rsidRPr="00DD41F1">
              <w:rPr>
                <w:sz w:val="20"/>
                <w:szCs w:val="20"/>
              </w:rPr>
              <w:t xml:space="preserve">. </w:t>
            </w:r>
            <w:r w:rsidRPr="004A036B">
              <w:rPr>
                <w:sz w:val="20"/>
                <w:szCs w:val="20"/>
              </w:rPr>
              <w:t xml:space="preserve">This </w:t>
            </w:r>
            <w:r w:rsidR="003D1538">
              <w:rPr>
                <w:sz w:val="20"/>
                <w:szCs w:val="20"/>
              </w:rPr>
              <w:t>is</w:t>
            </w:r>
            <w:r w:rsidRPr="004A036B">
              <w:rPr>
                <w:sz w:val="20"/>
                <w:szCs w:val="20"/>
              </w:rPr>
              <w:t xml:space="preserve"> </w:t>
            </w:r>
            <w:proofErr w:type="spellStart"/>
            <w:r w:rsidRPr="004A036B">
              <w:rPr>
                <w:b/>
                <w:bCs/>
                <w:sz w:val="20"/>
                <w:szCs w:val="20"/>
              </w:rPr>
              <w:t>GESextentAchieved</w:t>
            </w:r>
            <w:proofErr w:type="spellEnd"/>
          </w:p>
        </w:tc>
      </w:tr>
      <w:tr w:rsidR="004E286D" w:rsidRPr="003A0214" w14:paraId="51F9665C" w14:textId="77777777" w:rsidTr="004E286D">
        <w:trPr>
          <w:trHeight w:val="300"/>
        </w:trPr>
        <w:tc>
          <w:tcPr>
            <w:tcW w:w="9074" w:type="dxa"/>
            <w:noWrap/>
            <w:hideMark/>
          </w:tcPr>
          <w:p w14:paraId="0F6FE037" w14:textId="2F6E6310" w:rsidR="004E286D" w:rsidRPr="00DD41F1" w:rsidRDefault="004E286D" w:rsidP="003D1538">
            <w:pPr>
              <w:rPr>
                <w:sz w:val="20"/>
                <w:szCs w:val="20"/>
              </w:rPr>
            </w:pPr>
            <w:r w:rsidRPr="00DD41F1">
              <w:rPr>
                <w:sz w:val="20"/>
                <w:szCs w:val="20"/>
              </w:rPr>
              <w:t xml:space="preserve">4. With these values, ART8_GES schema </w:t>
            </w:r>
            <w:r w:rsidR="003D1538">
              <w:rPr>
                <w:sz w:val="20"/>
                <w:szCs w:val="20"/>
              </w:rPr>
              <w:t xml:space="preserve">has been prefilled </w:t>
            </w:r>
            <w:r w:rsidRPr="00DD41F1">
              <w:rPr>
                <w:sz w:val="20"/>
                <w:szCs w:val="20"/>
              </w:rPr>
              <w:t xml:space="preserve">according to </w:t>
            </w:r>
            <w:r w:rsidRPr="003A0214">
              <w:rPr>
                <w:sz w:val="20"/>
                <w:szCs w:val="20"/>
              </w:rPr>
              <w:fldChar w:fldCharType="begin"/>
            </w:r>
            <w:r w:rsidRPr="00DD41F1">
              <w:rPr>
                <w:sz w:val="20"/>
                <w:szCs w:val="20"/>
              </w:rPr>
              <w:instrText xml:space="preserve"> REF _Ref491262892 \h  \* MERGEFORMAT </w:instrText>
            </w:r>
            <w:r w:rsidRPr="003A0214">
              <w:rPr>
                <w:sz w:val="20"/>
                <w:szCs w:val="20"/>
              </w:rPr>
            </w:r>
            <w:r w:rsidRPr="003A0214">
              <w:rPr>
                <w:sz w:val="20"/>
                <w:szCs w:val="20"/>
              </w:rPr>
              <w:fldChar w:fldCharType="separate"/>
            </w:r>
            <w:r w:rsidR="00644AF9" w:rsidRPr="00644AF9">
              <w:rPr>
                <w:sz w:val="20"/>
                <w:szCs w:val="20"/>
              </w:rPr>
              <w:t xml:space="preserve">Table </w:t>
            </w:r>
            <w:r w:rsidR="00644AF9" w:rsidRPr="00644AF9">
              <w:rPr>
                <w:noProof/>
                <w:sz w:val="20"/>
                <w:szCs w:val="20"/>
              </w:rPr>
              <w:t>6</w:t>
            </w:r>
            <w:r w:rsidRPr="003A0214">
              <w:rPr>
                <w:sz w:val="20"/>
                <w:szCs w:val="20"/>
              </w:rPr>
              <w:fldChar w:fldCharType="end"/>
            </w:r>
          </w:p>
        </w:tc>
      </w:tr>
    </w:tbl>
    <w:p w14:paraId="67D8C317" w14:textId="77777777" w:rsidR="004E286D" w:rsidRPr="00730B93" w:rsidRDefault="004E286D" w:rsidP="004E286D"/>
    <w:p w14:paraId="438CCC9C" w14:textId="6F383650" w:rsidR="004E286D" w:rsidRDefault="003D1538" w:rsidP="004E286D">
      <w:r>
        <w:lastRenderedPageBreak/>
        <w:t>T</w:t>
      </w:r>
      <w:r w:rsidR="004E286D" w:rsidRPr="00644AF9">
        <w:t xml:space="preserve">he prefilling </w:t>
      </w:r>
      <w:proofErr w:type="gramStart"/>
      <w:r w:rsidR="004E286D" w:rsidRPr="00644AF9">
        <w:t>has been done</w:t>
      </w:r>
      <w:proofErr w:type="gramEnd"/>
      <w:r w:rsidR="004E286D" w:rsidRPr="00644AF9">
        <w:t xml:space="preserve"> as shown in </w:t>
      </w:r>
      <w:r w:rsidR="004E286D" w:rsidRPr="00644AF9">
        <w:fldChar w:fldCharType="begin"/>
      </w:r>
      <w:r w:rsidR="004E286D" w:rsidRPr="00644AF9">
        <w:instrText xml:space="preserve"> REF _Ref491262892 \h </w:instrText>
      </w:r>
      <w:r w:rsidR="00E94160" w:rsidRPr="00644AF9">
        <w:instrText xml:space="preserve"> \* MERGEFORMAT </w:instrText>
      </w:r>
      <w:r w:rsidR="004E286D" w:rsidRPr="00644AF9">
        <w:fldChar w:fldCharType="separate"/>
      </w:r>
      <w:r w:rsidR="00644AF9">
        <w:t>Table 6</w:t>
      </w:r>
      <w:r w:rsidR="004E286D" w:rsidRPr="00644AF9">
        <w:fldChar w:fldCharType="end"/>
      </w:r>
      <w:r w:rsidR="004E286D" w:rsidRPr="00644AF9">
        <w:t>.</w:t>
      </w:r>
      <w:r w:rsidR="00A15E9D">
        <w:t xml:space="preserve"> There are fields such as </w:t>
      </w:r>
      <w:proofErr w:type="spellStart"/>
      <w:r w:rsidR="00A15E9D">
        <w:t>ElementStatus</w:t>
      </w:r>
      <w:proofErr w:type="spellEnd"/>
      <w:r w:rsidR="00A15E9D">
        <w:t xml:space="preserve"> or </w:t>
      </w:r>
      <w:proofErr w:type="spellStart"/>
      <w:r w:rsidR="00A15E9D">
        <w:t>CriteriaStatus</w:t>
      </w:r>
      <w:proofErr w:type="spellEnd"/>
      <w:r w:rsidR="00A15E9D">
        <w:t xml:space="preserve"> that have been prefilled as ‘Unknown’, since the conclusion on whether the corresponding Element or Criteria is </w:t>
      </w:r>
      <w:r>
        <w:t>‘</w:t>
      </w:r>
      <w:r w:rsidR="00A15E9D">
        <w:t>Good</w:t>
      </w:r>
      <w:r>
        <w:t>’</w:t>
      </w:r>
      <w:r w:rsidR="00A15E9D">
        <w:t xml:space="preserve"> or </w:t>
      </w:r>
      <w:r>
        <w:t>‘</w:t>
      </w:r>
      <w:r w:rsidR="00A15E9D">
        <w:t>Not good</w:t>
      </w:r>
      <w:r>
        <w:t>’</w:t>
      </w:r>
      <w:r w:rsidR="00A15E9D">
        <w:t xml:space="preserve"> needs to be </w:t>
      </w:r>
      <w:r>
        <w:t>reported</w:t>
      </w:r>
      <w:r w:rsidR="00A15E9D">
        <w:t xml:space="preserve"> by the Member States.</w:t>
      </w:r>
    </w:p>
    <w:p w14:paraId="0B924FD9" w14:textId="5AB1B4B7" w:rsidR="004E286D" w:rsidRDefault="004E286D" w:rsidP="004E286D">
      <w:pPr>
        <w:pStyle w:val="Caption"/>
        <w:keepNext/>
      </w:pPr>
      <w:bookmarkStart w:id="10" w:name="_Ref491262892"/>
      <w:r>
        <w:t xml:space="preserve">Table </w:t>
      </w:r>
      <w:r w:rsidR="00D42D09">
        <w:fldChar w:fldCharType="begin"/>
      </w:r>
      <w:r w:rsidR="00D42D09">
        <w:instrText xml:space="preserve"> SEQ Table \* ARABIC </w:instrText>
      </w:r>
      <w:r w:rsidR="00D42D09">
        <w:fldChar w:fldCharType="separate"/>
      </w:r>
      <w:r w:rsidR="00644AF9">
        <w:rPr>
          <w:noProof/>
        </w:rPr>
        <w:t>6</w:t>
      </w:r>
      <w:r w:rsidR="00D42D09">
        <w:rPr>
          <w:noProof/>
        </w:rPr>
        <w:fldChar w:fldCharType="end"/>
      </w:r>
      <w:bookmarkEnd w:id="10"/>
      <w:r>
        <w:t xml:space="preserve"> Prefilling mapping for D5</w:t>
      </w:r>
    </w:p>
    <w:tbl>
      <w:tblPr>
        <w:tblStyle w:val="TableGrid"/>
        <w:tblW w:w="0" w:type="auto"/>
        <w:tblLayout w:type="fixed"/>
        <w:tblLook w:val="04A0" w:firstRow="1" w:lastRow="0" w:firstColumn="1" w:lastColumn="0" w:noHBand="0" w:noVBand="1"/>
      </w:tblPr>
      <w:tblGrid>
        <w:gridCol w:w="1555"/>
        <w:gridCol w:w="2126"/>
        <w:gridCol w:w="2977"/>
        <w:gridCol w:w="2268"/>
      </w:tblGrid>
      <w:tr w:rsidR="004E286D" w:rsidRPr="0047423D" w14:paraId="3010621D" w14:textId="77777777" w:rsidTr="004E286D">
        <w:trPr>
          <w:trHeight w:val="315"/>
          <w:tblHeader/>
        </w:trPr>
        <w:tc>
          <w:tcPr>
            <w:tcW w:w="3681" w:type="dxa"/>
            <w:gridSpan w:val="2"/>
            <w:shd w:val="clear" w:color="auto" w:fill="002060"/>
            <w:noWrap/>
            <w:hideMark/>
          </w:tcPr>
          <w:p w14:paraId="070DDCC7" w14:textId="77777777" w:rsidR="004E286D" w:rsidRPr="0047423D" w:rsidRDefault="004E286D" w:rsidP="004E286D">
            <w:pPr>
              <w:rPr>
                <w:rFonts w:asciiTheme="minorHAnsi" w:hAnsiTheme="minorHAnsi"/>
                <w:b/>
                <w:sz w:val="20"/>
                <w:szCs w:val="20"/>
              </w:rPr>
            </w:pPr>
            <w:r w:rsidRPr="0047423D">
              <w:rPr>
                <w:rFonts w:asciiTheme="minorHAnsi" w:hAnsiTheme="minorHAnsi"/>
                <w:b/>
                <w:sz w:val="20"/>
                <w:szCs w:val="20"/>
              </w:rPr>
              <w:t>MSFD2018</w:t>
            </w:r>
          </w:p>
        </w:tc>
        <w:tc>
          <w:tcPr>
            <w:tcW w:w="5245" w:type="dxa"/>
            <w:gridSpan w:val="2"/>
            <w:shd w:val="clear" w:color="auto" w:fill="002060"/>
            <w:noWrap/>
            <w:hideMark/>
          </w:tcPr>
          <w:p w14:paraId="39DB6076" w14:textId="77777777" w:rsidR="004E286D" w:rsidRPr="0047423D" w:rsidRDefault="004E286D" w:rsidP="004E286D">
            <w:pPr>
              <w:rPr>
                <w:rFonts w:asciiTheme="minorHAnsi" w:hAnsiTheme="minorHAnsi"/>
                <w:b/>
                <w:sz w:val="20"/>
                <w:szCs w:val="20"/>
              </w:rPr>
            </w:pPr>
            <w:r w:rsidRPr="0047423D">
              <w:rPr>
                <w:rFonts w:asciiTheme="minorHAnsi" w:hAnsiTheme="minorHAnsi"/>
                <w:b/>
                <w:sz w:val="20"/>
                <w:szCs w:val="20"/>
              </w:rPr>
              <w:t>WFD2016-D5</w:t>
            </w:r>
          </w:p>
        </w:tc>
      </w:tr>
      <w:tr w:rsidR="004E286D" w:rsidRPr="003A0214" w14:paraId="149A1A92" w14:textId="77777777" w:rsidTr="004E286D">
        <w:trPr>
          <w:trHeight w:val="270"/>
        </w:trPr>
        <w:tc>
          <w:tcPr>
            <w:tcW w:w="1555" w:type="dxa"/>
            <w:hideMark/>
          </w:tcPr>
          <w:p w14:paraId="7F90C4CE" w14:textId="77777777" w:rsidR="004E286D" w:rsidRPr="003A0214" w:rsidRDefault="004E286D" w:rsidP="004E286D">
            <w:pPr>
              <w:rPr>
                <w:rFonts w:asciiTheme="minorHAnsi" w:hAnsiTheme="minorHAnsi"/>
                <w:b/>
                <w:bCs/>
                <w:sz w:val="20"/>
                <w:szCs w:val="20"/>
              </w:rPr>
            </w:pPr>
            <w:r w:rsidRPr="003A0214">
              <w:rPr>
                <w:rFonts w:asciiTheme="minorHAnsi" w:hAnsiTheme="minorHAnsi"/>
                <w:b/>
                <w:bCs/>
                <w:sz w:val="20"/>
                <w:szCs w:val="20"/>
              </w:rPr>
              <w:t>Schema class</w:t>
            </w:r>
          </w:p>
        </w:tc>
        <w:tc>
          <w:tcPr>
            <w:tcW w:w="2126" w:type="dxa"/>
            <w:hideMark/>
          </w:tcPr>
          <w:p w14:paraId="6FDAFD9B" w14:textId="77777777" w:rsidR="004E286D" w:rsidRPr="003A0214" w:rsidRDefault="004E286D" w:rsidP="004E286D">
            <w:pPr>
              <w:rPr>
                <w:rFonts w:asciiTheme="minorHAnsi" w:hAnsiTheme="minorHAnsi"/>
                <w:b/>
                <w:bCs/>
                <w:sz w:val="20"/>
                <w:szCs w:val="20"/>
              </w:rPr>
            </w:pPr>
            <w:r w:rsidRPr="003A0214">
              <w:rPr>
                <w:rFonts w:asciiTheme="minorHAnsi" w:hAnsiTheme="minorHAnsi"/>
                <w:b/>
                <w:bCs/>
                <w:sz w:val="20"/>
                <w:szCs w:val="20"/>
              </w:rPr>
              <w:t>Schema field</w:t>
            </w:r>
          </w:p>
        </w:tc>
        <w:tc>
          <w:tcPr>
            <w:tcW w:w="2977" w:type="dxa"/>
            <w:hideMark/>
          </w:tcPr>
          <w:p w14:paraId="3F401D5E" w14:textId="77777777" w:rsidR="004E286D" w:rsidRPr="003A0214" w:rsidRDefault="004E286D" w:rsidP="004E286D">
            <w:pPr>
              <w:rPr>
                <w:rFonts w:asciiTheme="minorHAnsi" w:hAnsiTheme="minorHAnsi"/>
                <w:b/>
                <w:bCs/>
                <w:sz w:val="20"/>
                <w:szCs w:val="20"/>
              </w:rPr>
            </w:pPr>
            <w:r w:rsidRPr="003A0214">
              <w:rPr>
                <w:rFonts w:asciiTheme="minorHAnsi" w:hAnsiTheme="minorHAnsi"/>
                <w:b/>
                <w:bCs/>
                <w:sz w:val="20"/>
                <w:szCs w:val="20"/>
              </w:rPr>
              <w:t>Field</w:t>
            </w:r>
          </w:p>
        </w:tc>
        <w:tc>
          <w:tcPr>
            <w:tcW w:w="2268" w:type="dxa"/>
            <w:hideMark/>
          </w:tcPr>
          <w:p w14:paraId="19B374F2" w14:textId="77777777" w:rsidR="004E286D" w:rsidRPr="003A0214" w:rsidRDefault="004E286D" w:rsidP="004E286D">
            <w:pPr>
              <w:rPr>
                <w:rFonts w:asciiTheme="minorHAnsi" w:hAnsiTheme="minorHAnsi"/>
                <w:b/>
                <w:bCs/>
                <w:sz w:val="20"/>
                <w:szCs w:val="20"/>
              </w:rPr>
            </w:pPr>
            <w:r w:rsidRPr="003A0214">
              <w:rPr>
                <w:rFonts w:asciiTheme="minorHAnsi" w:hAnsiTheme="minorHAnsi"/>
                <w:b/>
                <w:bCs/>
                <w:sz w:val="20"/>
                <w:szCs w:val="20"/>
              </w:rPr>
              <w:t>Comments</w:t>
            </w:r>
          </w:p>
        </w:tc>
      </w:tr>
      <w:tr w:rsidR="004E286D" w:rsidRPr="003A0214" w14:paraId="5E479443" w14:textId="77777777" w:rsidTr="004E286D">
        <w:trPr>
          <w:trHeight w:val="270"/>
        </w:trPr>
        <w:tc>
          <w:tcPr>
            <w:tcW w:w="1555" w:type="dxa"/>
            <w:hideMark/>
          </w:tcPr>
          <w:p w14:paraId="76F9FE6B"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MarineUnit</w:t>
            </w:r>
            <w:proofErr w:type="spellEnd"/>
          </w:p>
        </w:tc>
        <w:tc>
          <w:tcPr>
            <w:tcW w:w="2126" w:type="dxa"/>
            <w:hideMark/>
          </w:tcPr>
          <w:p w14:paraId="6FA25597"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MarineReportingUnit</w:t>
            </w:r>
            <w:proofErr w:type="spellEnd"/>
          </w:p>
        </w:tc>
        <w:tc>
          <w:tcPr>
            <w:tcW w:w="2977" w:type="dxa"/>
            <w:noWrap/>
            <w:hideMark/>
          </w:tcPr>
          <w:p w14:paraId="41BA7279"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(sub)</w:t>
            </w:r>
            <w:proofErr w:type="spellStart"/>
            <w:r w:rsidRPr="003A0214">
              <w:rPr>
                <w:rFonts w:asciiTheme="minorHAnsi" w:hAnsiTheme="minorHAnsi"/>
                <w:sz w:val="20"/>
                <w:szCs w:val="20"/>
              </w:rPr>
              <w:t>regionCode</w:t>
            </w:r>
            <w:proofErr w:type="spellEnd"/>
            <w:r w:rsidRPr="003A0214">
              <w:rPr>
                <w:rFonts w:asciiTheme="minorHAnsi" w:hAnsiTheme="minorHAnsi"/>
                <w:sz w:val="20"/>
                <w:szCs w:val="20"/>
              </w:rPr>
              <w:t>-</w:t>
            </w:r>
            <w:proofErr w:type="spellStart"/>
            <w:r w:rsidRPr="003A0214">
              <w:rPr>
                <w:rFonts w:asciiTheme="minorHAnsi" w:hAnsiTheme="minorHAnsi"/>
                <w:sz w:val="20"/>
                <w:szCs w:val="20"/>
              </w:rPr>
              <w:t>euRBDCode</w:t>
            </w:r>
            <w:proofErr w:type="spellEnd"/>
            <w:r w:rsidRPr="003A0214">
              <w:rPr>
                <w:rFonts w:asciiTheme="minorHAnsi" w:hAnsiTheme="minorHAnsi"/>
                <w:sz w:val="20"/>
                <w:szCs w:val="20"/>
              </w:rPr>
              <w:t>-CW</w:t>
            </w:r>
          </w:p>
        </w:tc>
        <w:tc>
          <w:tcPr>
            <w:tcW w:w="2268" w:type="dxa"/>
            <w:noWrap/>
            <w:hideMark/>
          </w:tcPr>
          <w:p w14:paraId="28C66619"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from WFD</w:t>
            </w:r>
          </w:p>
        </w:tc>
      </w:tr>
      <w:tr w:rsidR="004E286D" w:rsidRPr="003A0214" w14:paraId="3937B9C9" w14:textId="77777777" w:rsidTr="004E286D">
        <w:trPr>
          <w:trHeight w:val="270"/>
        </w:trPr>
        <w:tc>
          <w:tcPr>
            <w:tcW w:w="1555" w:type="dxa"/>
            <w:hideMark/>
          </w:tcPr>
          <w:p w14:paraId="7B0FBD9B"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25E9D966"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GEScomponent</w:t>
            </w:r>
            <w:proofErr w:type="spellEnd"/>
          </w:p>
        </w:tc>
        <w:tc>
          <w:tcPr>
            <w:tcW w:w="2977" w:type="dxa"/>
            <w:noWrap/>
            <w:hideMark/>
          </w:tcPr>
          <w:p w14:paraId="1745DBB9"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D5</w:t>
            </w:r>
          </w:p>
        </w:tc>
        <w:tc>
          <w:tcPr>
            <w:tcW w:w="2268" w:type="dxa"/>
            <w:noWrap/>
            <w:hideMark/>
          </w:tcPr>
          <w:p w14:paraId="6E0B0E7D"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by default</w:t>
            </w:r>
          </w:p>
        </w:tc>
      </w:tr>
      <w:tr w:rsidR="004E286D" w:rsidRPr="003A0214" w14:paraId="414AEA58" w14:textId="77777777" w:rsidTr="004E286D">
        <w:trPr>
          <w:trHeight w:val="270"/>
        </w:trPr>
        <w:tc>
          <w:tcPr>
            <w:tcW w:w="1555" w:type="dxa"/>
            <w:hideMark/>
          </w:tcPr>
          <w:p w14:paraId="29DF2EE9"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721760C8"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Feature</w:t>
            </w:r>
          </w:p>
        </w:tc>
        <w:tc>
          <w:tcPr>
            <w:tcW w:w="2977" w:type="dxa"/>
            <w:noWrap/>
            <w:hideMark/>
          </w:tcPr>
          <w:p w14:paraId="05E8C515" w14:textId="4FCD305E" w:rsidR="004E286D" w:rsidRPr="003A0214" w:rsidRDefault="00644AF9" w:rsidP="004E286D">
            <w:pPr>
              <w:rPr>
                <w:rFonts w:asciiTheme="minorHAnsi" w:hAnsiTheme="minorHAnsi"/>
                <w:sz w:val="20"/>
                <w:szCs w:val="20"/>
              </w:rPr>
            </w:pPr>
            <w:proofErr w:type="spellStart"/>
            <w:r w:rsidRPr="00644AF9">
              <w:rPr>
                <w:rFonts w:asciiTheme="minorHAnsi" w:hAnsiTheme="minorHAnsi"/>
                <w:sz w:val="20"/>
                <w:szCs w:val="20"/>
              </w:rPr>
              <w:t>PresEnvEutrophi</w:t>
            </w:r>
            <w:proofErr w:type="spellEnd"/>
          </w:p>
        </w:tc>
        <w:tc>
          <w:tcPr>
            <w:tcW w:w="2268" w:type="dxa"/>
            <w:noWrap/>
            <w:hideMark/>
          </w:tcPr>
          <w:p w14:paraId="4DDD63CF"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by default</w:t>
            </w:r>
          </w:p>
        </w:tc>
      </w:tr>
      <w:tr w:rsidR="004E286D" w:rsidRPr="003A0214" w14:paraId="6DE327DA" w14:textId="77777777" w:rsidTr="004E286D">
        <w:trPr>
          <w:trHeight w:val="270"/>
        </w:trPr>
        <w:tc>
          <w:tcPr>
            <w:tcW w:w="1555" w:type="dxa"/>
            <w:hideMark/>
          </w:tcPr>
          <w:p w14:paraId="720D0C41"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799C1518" w14:textId="14431931" w:rsidR="004E286D" w:rsidRPr="003A0214" w:rsidRDefault="004E286D" w:rsidP="00361C0E">
            <w:pPr>
              <w:rPr>
                <w:rFonts w:asciiTheme="minorHAnsi" w:hAnsiTheme="minorHAnsi"/>
                <w:sz w:val="20"/>
                <w:szCs w:val="20"/>
              </w:rPr>
            </w:pPr>
            <w:proofErr w:type="spellStart"/>
            <w:r w:rsidRPr="003A0214">
              <w:rPr>
                <w:rFonts w:asciiTheme="minorHAnsi" w:hAnsiTheme="minorHAnsi"/>
                <w:sz w:val="20"/>
                <w:szCs w:val="20"/>
              </w:rPr>
              <w:t>GES</w:t>
            </w:r>
            <w:r w:rsidR="00361C0E">
              <w:rPr>
                <w:rFonts w:asciiTheme="minorHAnsi" w:hAnsiTheme="minorHAnsi"/>
                <w:sz w:val="20"/>
                <w:szCs w:val="20"/>
              </w:rPr>
              <w:t>extentT</w:t>
            </w:r>
            <w:r w:rsidRPr="003A0214">
              <w:rPr>
                <w:rFonts w:asciiTheme="minorHAnsi" w:hAnsiTheme="minorHAnsi"/>
                <w:sz w:val="20"/>
                <w:szCs w:val="20"/>
              </w:rPr>
              <w:t>hreshold</w:t>
            </w:r>
            <w:proofErr w:type="spellEnd"/>
          </w:p>
        </w:tc>
        <w:tc>
          <w:tcPr>
            <w:tcW w:w="2977" w:type="dxa"/>
            <w:noWrap/>
            <w:hideMark/>
          </w:tcPr>
          <w:p w14:paraId="73E220BE"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 </w:t>
            </w:r>
          </w:p>
        </w:tc>
        <w:tc>
          <w:tcPr>
            <w:tcW w:w="2268" w:type="dxa"/>
            <w:noWrap/>
            <w:hideMark/>
          </w:tcPr>
          <w:p w14:paraId="450F0FEF" w14:textId="3681F12F" w:rsidR="004E286D" w:rsidRPr="004A036B" w:rsidRDefault="004E286D" w:rsidP="004E286D">
            <w:pPr>
              <w:rPr>
                <w:rFonts w:asciiTheme="minorHAnsi" w:hAnsiTheme="minorHAnsi"/>
                <w:sz w:val="20"/>
                <w:szCs w:val="20"/>
              </w:rPr>
            </w:pPr>
            <w:r w:rsidRPr="004A036B">
              <w:rPr>
                <w:rFonts w:asciiTheme="minorHAnsi" w:hAnsiTheme="minorHAnsi"/>
                <w:sz w:val="20"/>
                <w:szCs w:val="20"/>
              </w:rPr>
              <w:t xml:space="preserve">MS to specify what proportion of MRU needs to </w:t>
            </w:r>
            <w:r>
              <w:rPr>
                <w:rFonts w:asciiTheme="minorHAnsi" w:hAnsiTheme="minorHAnsi"/>
                <w:sz w:val="20"/>
                <w:szCs w:val="20"/>
              </w:rPr>
              <w:t xml:space="preserve">not be subject to eutrophication for GES to </w:t>
            </w:r>
            <w:r w:rsidR="00303F13">
              <w:rPr>
                <w:rFonts w:asciiTheme="minorHAnsi" w:hAnsiTheme="minorHAnsi"/>
                <w:sz w:val="20"/>
                <w:szCs w:val="20"/>
              </w:rPr>
              <w:t xml:space="preserve">be </w:t>
            </w:r>
            <w:r>
              <w:rPr>
                <w:rFonts w:asciiTheme="minorHAnsi" w:hAnsiTheme="minorHAnsi"/>
                <w:sz w:val="20"/>
                <w:szCs w:val="20"/>
              </w:rPr>
              <w:t>achieved for D5</w:t>
            </w:r>
          </w:p>
        </w:tc>
      </w:tr>
      <w:tr w:rsidR="004E286D" w:rsidRPr="003A0214" w14:paraId="32DF6F12" w14:textId="77777777" w:rsidTr="004E286D">
        <w:trPr>
          <w:trHeight w:val="270"/>
        </w:trPr>
        <w:tc>
          <w:tcPr>
            <w:tcW w:w="1555" w:type="dxa"/>
            <w:hideMark/>
          </w:tcPr>
          <w:p w14:paraId="3E7CC2D7"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534B9AA1"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GESextentAchieved</w:t>
            </w:r>
            <w:proofErr w:type="spellEnd"/>
          </w:p>
        </w:tc>
        <w:tc>
          <w:tcPr>
            <w:tcW w:w="2977" w:type="dxa"/>
            <w:noWrap/>
            <w:hideMark/>
          </w:tcPr>
          <w:p w14:paraId="1677FB3E"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Percentage</w:t>
            </w:r>
            <w:r>
              <w:rPr>
                <w:rFonts w:asciiTheme="minorHAnsi" w:hAnsiTheme="minorHAnsi"/>
                <w:sz w:val="20"/>
                <w:szCs w:val="20"/>
              </w:rPr>
              <w:t xml:space="preserve"> value achieved</w:t>
            </w:r>
          </w:p>
        </w:tc>
        <w:tc>
          <w:tcPr>
            <w:tcW w:w="2268" w:type="dxa"/>
            <w:noWrap/>
            <w:hideMark/>
          </w:tcPr>
          <w:p w14:paraId="13EE2A74" w14:textId="77777777" w:rsidR="004E286D" w:rsidRPr="00DD41F1" w:rsidRDefault="004E286D" w:rsidP="004E286D">
            <w:pPr>
              <w:rPr>
                <w:rFonts w:asciiTheme="minorHAnsi" w:hAnsiTheme="minorHAnsi"/>
                <w:sz w:val="20"/>
                <w:szCs w:val="20"/>
              </w:rPr>
            </w:pPr>
            <w:r w:rsidRPr="00DD41F1">
              <w:rPr>
                <w:rFonts w:asciiTheme="minorHAnsi" w:hAnsiTheme="minorHAnsi"/>
                <w:sz w:val="20"/>
                <w:szCs w:val="20"/>
              </w:rPr>
              <w:t>Calculated as explained in</w:t>
            </w:r>
            <w:r w:rsidRPr="00096775">
              <w:rPr>
                <w:rFonts w:asciiTheme="minorHAnsi" w:hAnsiTheme="minorHAnsi"/>
                <w:sz w:val="20"/>
                <w:szCs w:val="20"/>
              </w:rPr>
              <w:t xml:space="preserve"> </w:t>
            </w:r>
            <w:r w:rsidRPr="00096775">
              <w:rPr>
                <w:rFonts w:asciiTheme="minorHAnsi" w:hAnsiTheme="minorHAnsi"/>
                <w:sz w:val="20"/>
                <w:szCs w:val="20"/>
              </w:rPr>
              <w:fldChar w:fldCharType="begin"/>
            </w:r>
            <w:r w:rsidRPr="004A036B">
              <w:rPr>
                <w:rFonts w:asciiTheme="minorHAnsi" w:hAnsiTheme="minorHAnsi"/>
                <w:sz w:val="20"/>
                <w:szCs w:val="20"/>
              </w:rPr>
              <w:instrText xml:space="preserve"> REF _Ref491262971 \h </w:instrText>
            </w:r>
            <w:r>
              <w:rPr>
                <w:rFonts w:asciiTheme="minorHAnsi" w:hAnsiTheme="minorHAnsi"/>
                <w:sz w:val="20"/>
                <w:szCs w:val="20"/>
              </w:rPr>
              <w:instrText xml:space="preserve"> \* MERGEFORMAT </w:instrText>
            </w:r>
            <w:r w:rsidRPr="00096775">
              <w:rPr>
                <w:rFonts w:asciiTheme="minorHAnsi" w:hAnsiTheme="minorHAnsi"/>
                <w:sz w:val="20"/>
                <w:szCs w:val="20"/>
              </w:rPr>
            </w:r>
            <w:r w:rsidRPr="00096775">
              <w:rPr>
                <w:rFonts w:asciiTheme="minorHAnsi" w:hAnsiTheme="minorHAnsi"/>
                <w:sz w:val="20"/>
                <w:szCs w:val="20"/>
              </w:rPr>
              <w:fldChar w:fldCharType="separate"/>
            </w:r>
            <w:r w:rsidRPr="00F7609C">
              <w:rPr>
                <w:sz w:val="20"/>
                <w:szCs w:val="20"/>
              </w:rPr>
              <w:t xml:space="preserve">Table </w:t>
            </w:r>
            <w:r w:rsidRPr="00F7609C">
              <w:rPr>
                <w:noProof/>
                <w:sz w:val="20"/>
                <w:szCs w:val="20"/>
              </w:rPr>
              <w:t>3</w:t>
            </w:r>
            <w:r w:rsidRPr="00096775">
              <w:rPr>
                <w:rFonts w:asciiTheme="minorHAnsi" w:hAnsiTheme="minorHAnsi"/>
                <w:sz w:val="20"/>
                <w:szCs w:val="20"/>
              </w:rPr>
              <w:fldChar w:fldCharType="end"/>
            </w:r>
          </w:p>
        </w:tc>
      </w:tr>
      <w:tr w:rsidR="004E286D" w:rsidRPr="003A0214" w14:paraId="2AE6C7F1" w14:textId="77777777" w:rsidTr="004E286D">
        <w:trPr>
          <w:trHeight w:val="270"/>
        </w:trPr>
        <w:tc>
          <w:tcPr>
            <w:tcW w:w="1555" w:type="dxa"/>
            <w:hideMark/>
          </w:tcPr>
          <w:p w14:paraId="40B4D197"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73D975B4"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GESextentUnit</w:t>
            </w:r>
            <w:proofErr w:type="spellEnd"/>
          </w:p>
        </w:tc>
        <w:tc>
          <w:tcPr>
            <w:tcW w:w="2977" w:type="dxa"/>
            <w:noWrap/>
            <w:hideMark/>
          </w:tcPr>
          <w:p w14:paraId="78857126" w14:textId="77777777" w:rsidR="004E286D" w:rsidRPr="00096775" w:rsidRDefault="004E286D" w:rsidP="004E286D">
            <w:pPr>
              <w:rPr>
                <w:rFonts w:asciiTheme="minorHAnsi" w:hAnsiTheme="minorHAnsi"/>
                <w:sz w:val="20"/>
                <w:szCs w:val="20"/>
              </w:rPr>
            </w:pPr>
            <w:r w:rsidRPr="00096775">
              <w:rPr>
                <w:rFonts w:asciiTheme="minorHAnsi" w:hAnsiTheme="minorHAnsi"/>
                <w:sz w:val="20"/>
                <w:szCs w:val="20"/>
              </w:rPr>
              <w:t>Extent of area</w:t>
            </w:r>
          </w:p>
        </w:tc>
        <w:tc>
          <w:tcPr>
            <w:tcW w:w="2268" w:type="dxa"/>
            <w:noWrap/>
            <w:hideMark/>
          </w:tcPr>
          <w:p w14:paraId="3252BB43" w14:textId="77777777" w:rsidR="004E286D" w:rsidRPr="00096775" w:rsidRDefault="004E286D" w:rsidP="004E286D">
            <w:pPr>
              <w:rPr>
                <w:rFonts w:asciiTheme="minorHAnsi" w:hAnsiTheme="minorHAnsi"/>
                <w:sz w:val="20"/>
                <w:szCs w:val="20"/>
              </w:rPr>
            </w:pPr>
            <w:r w:rsidRPr="00096775">
              <w:rPr>
                <w:rFonts w:asciiTheme="minorHAnsi" w:hAnsiTheme="minorHAnsi"/>
                <w:sz w:val="20"/>
                <w:szCs w:val="20"/>
              </w:rPr>
              <w:t>by default</w:t>
            </w:r>
          </w:p>
        </w:tc>
      </w:tr>
      <w:tr w:rsidR="001A16EE" w:rsidRPr="003A0214" w14:paraId="51C27484" w14:textId="77777777" w:rsidTr="004E286D">
        <w:trPr>
          <w:trHeight w:val="270"/>
        </w:trPr>
        <w:tc>
          <w:tcPr>
            <w:tcW w:w="1555" w:type="dxa"/>
            <w:hideMark/>
          </w:tcPr>
          <w:p w14:paraId="729130C7" w14:textId="77777777" w:rsidR="001A16EE" w:rsidRPr="003A0214" w:rsidRDefault="001A16EE" w:rsidP="001A16EE">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47094664" w14:textId="77777777" w:rsidR="001A16EE" w:rsidRPr="003A0214" w:rsidRDefault="001A16EE" w:rsidP="001A16EE">
            <w:pPr>
              <w:rPr>
                <w:rFonts w:asciiTheme="minorHAnsi" w:hAnsiTheme="minorHAnsi"/>
                <w:sz w:val="20"/>
                <w:szCs w:val="20"/>
              </w:rPr>
            </w:pPr>
            <w:proofErr w:type="spellStart"/>
            <w:r w:rsidRPr="003A0214">
              <w:rPr>
                <w:rFonts w:asciiTheme="minorHAnsi" w:hAnsiTheme="minorHAnsi"/>
                <w:sz w:val="20"/>
                <w:szCs w:val="20"/>
              </w:rPr>
              <w:t>GESachieved</w:t>
            </w:r>
            <w:proofErr w:type="spellEnd"/>
          </w:p>
        </w:tc>
        <w:tc>
          <w:tcPr>
            <w:tcW w:w="2977" w:type="dxa"/>
            <w:noWrap/>
            <w:hideMark/>
          </w:tcPr>
          <w:p w14:paraId="49DE4D29" w14:textId="77777777" w:rsidR="001A16EE" w:rsidRPr="004A036B" w:rsidRDefault="001A16EE" w:rsidP="001A16EE">
            <w:pPr>
              <w:rPr>
                <w:rFonts w:asciiTheme="minorHAnsi" w:hAnsiTheme="minorHAnsi"/>
                <w:sz w:val="20"/>
                <w:szCs w:val="20"/>
              </w:rPr>
            </w:pPr>
          </w:p>
        </w:tc>
        <w:tc>
          <w:tcPr>
            <w:tcW w:w="2268" w:type="dxa"/>
            <w:noWrap/>
            <w:hideMark/>
          </w:tcPr>
          <w:p w14:paraId="7042E7C5" w14:textId="3F8359C6" w:rsidR="001A16EE" w:rsidRPr="004A036B" w:rsidRDefault="001A16EE" w:rsidP="001A16EE">
            <w:pPr>
              <w:rPr>
                <w:rFonts w:asciiTheme="minorHAnsi" w:hAnsiTheme="minorHAnsi"/>
                <w:sz w:val="20"/>
                <w:szCs w:val="20"/>
              </w:rPr>
            </w:pPr>
            <w:r w:rsidRPr="004A036B">
              <w:rPr>
                <w:rFonts w:asciiTheme="minorHAnsi" w:hAnsiTheme="minorHAnsi"/>
                <w:sz w:val="20"/>
                <w:szCs w:val="20"/>
              </w:rPr>
              <w:t xml:space="preserve">MS to specify whether GES has been achieved or not, </w:t>
            </w:r>
            <w:r>
              <w:rPr>
                <w:rFonts w:asciiTheme="minorHAnsi" w:hAnsiTheme="minorHAnsi"/>
                <w:sz w:val="20"/>
                <w:szCs w:val="20"/>
              </w:rPr>
              <w:t>b</w:t>
            </w:r>
            <w:r w:rsidRPr="00096775">
              <w:rPr>
                <w:rFonts w:asciiTheme="minorHAnsi" w:hAnsiTheme="minorHAnsi"/>
                <w:sz w:val="20"/>
                <w:szCs w:val="20"/>
              </w:rPr>
              <w:t xml:space="preserve">ased on </w:t>
            </w:r>
            <w:proofErr w:type="spellStart"/>
            <w:r>
              <w:rPr>
                <w:rFonts w:asciiTheme="minorHAnsi" w:hAnsiTheme="minorHAnsi"/>
                <w:sz w:val="20"/>
                <w:szCs w:val="20"/>
              </w:rPr>
              <w:t>GESextentAchieved</w:t>
            </w:r>
            <w:proofErr w:type="spellEnd"/>
            <w:r w:rsidRPr="00096775">
              <w:rPr>
                <w:rFonts w:asciiTheme="minorHAnsi" w:hAnsiTheme="minorHAnsi"/>
                <w:sz w:val="20"/>
                <w:szCs w:val="20"/>
              </w:rPr>
              <w:t xml:space="preserve"> versus </w:t>
            </w:r>
            <w:proofErr w:type="spellStart"/>
            <w:r w:rsidRPr="00096775">
              <w:rPr>
                <w:rFonts w:asciiTheme="minorHAnsi" w:hAnsiTheme="minorHAnsi"/>
                <w:sz w:val="20"/>
                <w:szCs w:val="20"/>
              </w:rPr>
              <w:t>GES</w:t>
            </w:r>
            <w:r>
              <w:rPr>
                <w:rFonts w:asciiTheme="minorHAnsi" w:hAnsiTheme="minorHAnsi"/>
                <w:sz w:val="20"/>
                <w:szCs w:val="20"/>
              </w:rPr>
              <w:t>extentTh</w:t>
            </w:r>
            <w:r w:rsidRPr="00096775">
              <w:rPr>
                <w:rFonts w:asciiTheme="minorHAnsi" w:hAnsiTheme="minorHAnsi"/>
                <w:sz w:val="20"/>
                <w:szCs w:val="20"/>
              </w:rPr>
              <w:t>reshold</w:t>
            </w:r>
            <w:proofErr w:type="spellEnd"/>
          </w:p>
        </w:tc>
      </w:tr>
      <w:tr w:rsidR="004E286D" w:rsidRPr="003A0214" w14:paraId="0A49B96C" w14:textId="77777777" w:rsidTr="004E286D">
        <w:trPr>
          <w:trHeight w:val="270"/>
        </w:trPr>
        <w:tc>
          <w:tcPr>
            <w:tcW w:w="1555" w:type="dxa"/>
            <w:hideMark/>
          </w:tcPr>
          <w:p w14:paraId="083CE61E"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2354BEE1" w14:textId="77777777" w:rsidR="004E286D" w:rsidRPr="003A0214" w:rsidRDefault="004E286D" w:rsidP="004E286D">
            <w:pPr>
              <w:rPr>
                <w:rFonts w:asciiTheme="minorHAnsi" w:hAnsiTheme="minorHAnsi"/>
                <w:sz w:val="20"/>
                <w:szCs w:val="20"/>
              </w:rPr>
            </w:pPr>
            <w:proofErr w:type="spellStart"/>
            <w:r w:rsidRPr="003A0214">
              <w:rPr>
                <w:rFonts w:asciiTheme="minorHAnsi" w:hAnsiTheme="minorHAnsi"/>
                <w:sz w:val="20"/>
                <w:szCs w:val="20"/>
              </w:rPr>
              <w:t>AssessmentPeriod</w:t>
            </w:r>
            <w:proofErr w:type="spellEnd"/>
          </w:p>
        </w:tc>
        <w:tc>
          <w:tcPr>
            <w:tcW w:w="2977" w:type="dxa"/>
            <w:noWrap/>
            <w:hideMark/>
          </w:tcPr>
          <w:p w14:paraId="052B7723"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2010-2016</w:t>
            </w:r>
          </w:p>
        </w:tc>
        <w:tc>
          <w:tcPr>
            <w:tcW w:w="2268" w:type="dxa"/>
            <w:noWrap/>
            <w:hideMark/>
          </w:tcPr>
          <w:p w14:paraId="6F86326F" w14:textId="77777777" w:rsidR="004E286D" w:rsidRPr="003A0214" w:rsidRDefault="004E286D" w:rsidP="004E286D">
            <w:pPr>
              <w:rPr>
                <w:rFonts w:asciiTheme="minorHAnsi" w:hAnsiTheme="minorHAnsi"/>
                <w:sz w:val="20"/>
                <w:szCs w:val="20"/>
              </w:rPr>
            </w:pPr>
            <w:r w:rsidRPr="003A0214">
              <w:rPr>
                <w:rFonts w:asciiTheme="minorHAnsi" w:hAnsiTheme="minorHAnsi"/>
                <w:sz w:val="20"/>
                <w:szCs w:val="20"/>
              </w:rPr>
              <w:t>by default</w:t>
            </w:r>
          </w:p>
        </w:tc>
      </w:tr>
      <w:tr w:rsidR="00A15E9D" w:rsidRPr="003A0214" w14:paraId="271A57E9" w14:textId="77777777" w:rsidTr="00086ABC">
        <w:trPr>
          <w:trHeight w:val="270"/>
        </w:trPr>
        <w:tc>
          <w:tcPr>
            <w:tcW w:w="1555" w:type="dxa"/>
            <w:vAlign w:val="center"/>
          </w:tcPr>
          <w:p w14:paraId="6F443D6D" w14:textId="35CEDE70" w:rsidR="00A15E9D" w:rsidRPr="003A0214" w:rsidRDefault="00A15E9D" w:rsidP="00A15E9D">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27F576C9" w14:textId="5C382C0D" w:rsidR="00A15E9D" w:rsidRPr="003A0214" w:rsidRDefault="00A15E9D" w:rsidP="00A15E9D">
            <w:pPr>
              <w:rPr>
                <w:rFonts w:asciiTheme="minorHAnsi" w:hAnsiTheme="minorHAnsi"/>
                <w:sz w:val="20"/>
                <w:szCs w:val="20"/>
              </w:rPr>
            </w:pPr>
            <w:r>
              <w:rPr>
                <w:color w:val="000000"/>
                <w:sz w:val="20"/>
                <w:szCs w:val="20"/>
              </w:rPr>
              <w:t>Element</w:t>
            </w:r>
          </w:p>
        </w:tc>
        <w:tc>
          <w:tcPr>
            <w:tcW w:w="2977" w:type="dxa"/>
            <w:noWrap/>
          </w:tcPr>
          <w:p w14:paraId="0EDABDFC" w14:textId="33CB3D95" w:rsidR="00A15E9D" w:rsidRPr="003A0214" w:rsidRDefault="00A15E9D" w:rsidP="00A15E9D">
            <w:pPr>
              <w:rPr>
                <w:rFonts w:asciiTheme="minorHAnsi" w:hAnsiTheme="minorHAnsi"/>
                <w:sz w:val="20"/>
                <w:szCs w:val="20"/>
              </w:rPr>
            </w:pPr>
            <w:r>
              <w:rPr>
                <w:rFonts w:asciiTheme="minorHAnsi" w:hAnsiTheme="minorHAnsi"/>
                <w:sz w:val="20"/>
                <w:szCs w:val="20"/>
              </w:rPr>
              <w:t>As in</w:t>
            </w:r>
            <w:r w:rsidRPr="00A15E9D">
              <w:rPr>
                <w:rFonts w:asciiTheme="minorHAnsi" w:hAnsiTheme="minorHAnsi"/>
                <w:sz w:val="20"/>
                <w:szCs w:val="20"/>
              </w:rPr>
              <w:t xml:space="preserve"> </w:t>
            </w:r>
            <w:r w:rsidRPr="00A15E9D">
              <w:rPr>
                <w:sz w:val="20"/>
                <w:szCs w:val="20"/>
              </w:rPr>
              <w:fldChar w:fldCharType="begin"/>
            </w:r>
            <w:r w:rsidRPr="00A15E9D">
              <w:rPr>
                <w:sz w:val="20"/>
                <w:szCs w:val="20"/>
              </w:rPr>
              <w:instrText xml:space="preserve"> REF _Ref518396362 \h </w:instrText>
            </w:r>
            <w:r>
              <w:rPr>
                <w:sz w:val="20"/>
                <w:szCs w:val="20"/>
              </w:rPr>
              <w:instrText xml:space="preserve"> \* MERGEFORMAT </w:instrText>
            </w:r>
            <w:r w:rsidRPr="00A15E9D">
              <w:rPr>
                <w:sz w:val="20"/>
                <w:szCs w:val="20"/>
              </w:rPr>
            </w:r>
            <w:r w:rsidRPr="00A15E9D">
              <w:rPr>
                <w:sz w:val="20"/>
                <w:szCs w:val="20"/>
              </w:rPr>
              <w:fldChar w:fldCharType="separate"/>
            </w:r>
            <w:r w:rsidRPr="00A15E9D">
              <w:rPr>
                <w:sz w:val="20"/>
                <w:szCs w:val="20"/>
              </w:rPr>
              <w:t xml:space="preserve">Table </w:t>
            </w:r>
            <w:r w:rsidRPr="00A15E9D">
              <w:rPr>
                <w:noProof/>
                <w:sz w:val="20"/>
                <w:szCs w:val="20"/>
              </w:rPr>
              <w:t>7</w:t>
            </w:r>
            <w:r w:rsidRPr="00A15E9D">
              <w:rPr>
                <w:sz w:val="20"/>
                <w:szCs w:val="20"/>
              </w:rPr>
              <w:fldChar w:fldCharType="end"/>
            </w:r>
          </w:p>
        </w:tc>
        <w:tc>
          <w:tcPr>
            <w:tcW w:w="2268" w:type="dxa"/>
            <w:noWrap/>
          </w:tcPr>
          <w:p w14:paraId="78B73287" w14:textId="77777777" w:rsidR="00A15E9D" w:rsidRPr="003A0214" w:rsidRDefault="00A15E9D" w:rsidP="00A15E9D">
            <w:pPr>
              <w:rPr>
                <w:rFonts w:asciiTheme="minorHAnsi" w:hAnsiTheme="minorHAnsi"/>
                <w:sz w:val="20"/>
                <w:szCs w:val="20"/>
              </w:rPr>
            </w:pPr>
          </w:p>
        </w:tc>
      </w:tr>
      <w:tr w:rsidR="00A15E9D" w:rsidRPr="003A0214" w14:paraId="20A2D15B" w14:textId="77777777" w:rsidTr="00086ABC">
        <w:trPr>
          <w:trHeight w:val="270"/>
        </w:trPr>
        <w:tc>
          <w:tcPr>
            <w:tcW w:w="1555" w:type="dxa"/>
            <w:vAlign w:val="center"/>
          </w:tcPr>
          <w:p w14:paraId="74B20630" w14:textId="71FEE5DB" w:rsidR="00A15E9D" w:rsidRPr="003A0214" w:rsidRDefault="00A15E9D" w:rsidP="00A15E9D">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6CA44D0E" w14:textId="5AC4FB6B" w:rsidR="00A15E9D" w:rsidRPr="003A0214" w:rsidRDefault="00A15E9D" w:rsidP="00A15E9D">
            <w:pPr>
              <w:rPr>
                <w:rFonts w:asciiTheme="minorHAnsi" w:hAnsiTheme="minorHAnsi"/>
                <w:sz w:val="20"/>
                <w:szCs w:val="20"/>
              </w:rPr>
            </w:pPr>
            <w:proofErr w:type="spellStart"/>
            <w:r>
              <w:rPr>
                <w:color w:val="000000"/>
                <w:sz w:val="20"/>
                <w:szCs w:val="20"/>
              </w:rPr>
              <w:t>ElementCode</w:t>
            </w:r>
            <w:proofErr w:type="spellEnd"/>
          </w:p>
        </w:tc>
        <w:tc>
          <w:tcPr>
            <w:tcW w:w="2977" w:type="dxa"/>
            <w:noWrap/>
          </w:tcPr>
          <w:p w14:paraId="762D0865" w14:textId="17191EED" w:rsidR="00A15E9D" w:rsidRPr="003A0214" w:rsidRDefault="00A15E9D" w:rsidP="00A15E9D">
            <w:pPr>
              <w:rPr>
                <w:rFonts w:asciiTheme="minorHAnsi" w:hAnsiTheme="minorHAnsi"/>
                <w:sz w:val="20"/>
                <w:szCs w:val="20"/>
              </w:rPr>
            </w:pPr>
            <w:r>
              <w:rPr>
                <w:rFonts w:asciiTheme="minorHAnsi" w:hAnsiTheme="minorHAnsi"/>
                <w:sz w:val="20"/>
                <w:szCs w:val="20"/>
              </w:rPr>
              <w:t>As in</w:t>
            </w:r>
            <w:r w:rsidRPr="00A15E9D">
              <w:rPr>
                <w:rFonts w:asciiTheme="minorHAnsi" w:hAnsiTheme="minorHAnsi"/>
                <w:sz w:val="20"/>
                <w:szCs w:val="20"/>
              </w:rPr>
              <w:t xml:space="preserve"> </w:t>
            </w:r>
            <w:r w:rsidRPr="00A15E9D">
              <w:rPr>
                <w:sz w:val="20"/>
                <w:szCs w:val="20"/>
              </w:rPr>
              <w:fldChar w:fldCharType="begin"/>
            </w:r>
            <w:r w:rsidRPr="00A15E9D">
              <w:rPr>
                <w:sz w:val="20"/>
                <w:szCs w:val="20"/>
              </w:rPr>
              <w:instrText xml:space="preserve"> REF _Ref518396362 \h </w:instrText>
            </w:r>
            <w:r>
              <w:rPr>
                <w:sz w:val="20"/>
                <w:szCs w:val="20"/>
              </w:rPr>
              <w:instrText xml:space="preserve"> \* MERGEFORMAT </w:instrText>
            </w:r>
            <w:r w:rsidRPr="00A15E9D">
              <w:rPr>
                <w:sz w:val="20"/>
                <w:szCs w:val="20"/>
              </w:rPr>
            </w:r>
            <w:r w:rsidRPr="00A15E9D">
              <w:rPr>
                <w:sz w:val="20"/>
                <w:szCs w:val="20"/>
              </w:rPr>
              <w:fldChar w:fldCharType="separate"/>
            </w:r>
            <w:r w:rsidRPr="00A15E9D">
              <w:rPr>
                <w:sz w:val="20"/>
                <w:szCs w:val="20"/>
              </w:rPr>
              <w:t xml:space="preserve">Table </w:t>
            </w:r>
            <w:r w:rsidRPr="00A15E9D">
              <w:rPr>
                <w:noProof/>
                <w:sz w:val="20"/>
                <w:szCs w:val="20"/>
              </w:rPr>
              <w:t>7</w:t>
            </w:r>
            <w:r w:rsidRPr="00A15E9D">
              <w:rPr>
                <w:sz w:val="20"/>
                <w:szCs w:val="20"/>
              </w:rPr>
              <w:fldChar w:fldCharType="end"/>
            </w:r>
          </w:p>
        </w:tc>
        <w:tc>
          <w:tcPr>
            <w:tcW w:w="2268" w:type="dxa"/>
            <w:noWrap/>
          </w:tcPr>
          <w:p w14:paraId="38A803B4" w14:textId="77777777" w:rsidR="00A15E9D" w:rsidRPr="003A0214" w:rsidRDefault="00A15E9D" w:rsidP="00A15E9D">
            <w:pPr>
              <w:rPr>
                <w:rFonts w:asciiTheme="minorHAnsi" w:hAnsiTheme="minorHAnsi"/>
                <w:sz w:val="20"/>
                <w:szCs w:val="20"/>
              </w:rPr>
            </w:pPr>
          </w:p>
        </w:tc>
      </w:tr>
      <w:tr w:rsidR="00A15E9D" w:rsidRPr="003A0214" w14:paraId="2A49537A" w14:textId="77777777" w:rsidTr="00086ABC">
        <w:trPr>
          <w:trHeight w:val="270"/>
        </w:trPr>
        <w:tc>
          <w:tcPr>
            <w:tcW w:w="1555" w:type="dxa"/>
            <w:vAlign w:val="center"/>
          </w:tcPr>
          <w:p w14:paraId="68D0D8DF" w14:textId="51EE1143" w:rsidR="00A15E9D" w:rsidRPr="003A0214" w:rsidRDefault="00A15E9D" w:rsidP="00A15E9D">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2F1CE324" w14:textId="35190591" w:rsidR="00A15E9D" w:rsidRPr="003A0214" w:rsidRDefault="00A15E9D" w:rsidP="00A15E9D">
            <w:pPr>
              <w:rPr>
                <w:rFonts w:asciiTheme="minorHAnsi" w:hAnsiTheme="minorHAnsi"/>
                <w:sz w:val="20"/>
                <w:szCs w:val="20"/>
              </w:rPr>
            </w:pPr>
            <w:proofErr w:type="spellStart"/>
            <w:r>
              <w:rPr>
                <w:color w:val="000000"/>
                <w:sz w:val="20"/>
                <w:szCs w:val="20"/>
              </w:rPr>
              <w:t>ElementCodeSource</w:t>
            </w:r>
            <w:proofErr w:type="spellEnd"/>
          </w:p>
        </w:tc>
        <w:tc>
          <w:tcPr>
            <w:tcW w:w="2977" w:type="dxa"/>
            <w:noWrap/>
            <w:vAlign w:val="bottom"/>
          </w:tcPr>
          <w:p w14:paraId="0242A6C9" w14:textId="6BB1E72C" w:rsidR="00A15E9D" w:rsidRPr="003A0214" w:rsidRDefault="00A15E9D" w:rsidP="00A15E9D">
            <w:pPr>
              <w:rPr>
                <w:rFonts w:asciiTheme="minorHAnsi" w:hAnsiTheme="minorHAnsi"/>
                <w:sz w:val="20"/>
                <w:szCs w:val="20"/>
              </w:rPr>
            </w:pPr>
            <w:r>
              <w:rPr>
                <w:sz w:val="20"/>
                <w:szCs w:val="20"/>
              </w:rPr>
              <w:t>WISE-B</w:t>
            </w:r>
          </w:p>
        </w:tc>
        <w:tc>
          <w:tcPr>
            <w:tcW w:w="2268" w:type="dxa"/>
            <w:noWrap/>
          </w:tcPr>
          <w:p w14:paraId="5205242A" w14:textId="1E10510E" w:rsidR="00A15E9D" w:rsidRPr="003A0214" w:rsidRDefault="00A15E9D" w:rsidP="00A15E9D">
            <w:pPr>
              <w:rPr>
                <w:rFonts w:asciiTheme="minorHAnsi" w:hAnsiTheme="minorHAnsi"/>
                <w:sz w:val="20"/>
                <w:szCs w:val="20"/>
              </w:rPr>
            </w:pPr>
            <w:r w:rsidRPr="00096775">
              <w:rPr>
                <w:rFonts w:asciiTheme="minorHAnsi" w:hAnsiTheme="minorHAnsi"/>
                <w:sz w:val="20"/>
                <w:szCs w:val="20"/>
              </w:rPr>
              <w:t>by default</w:t>
            </w:r>
          </w:p>
        </w:tc>
      </w:tr>
      <w:tr w:rsidR="00A15E9D" w:rsidRPr="003A0214" w14:paraId="5D2BDB58" w14:textId="77777777" w:rsidTr="00086ABC">
        <w:trPr>
          <w:trHeight w:val="270"/>
        </w:trPr>
        <w:tc>
          <w:tcPr>
            <w:tcW w:w="1555" w:type="dxa"/>
            <w:vAlign w:val="center"/>
          </w:tcPr>
          <w:p w14:paraId="58BB655F" w14:textId="1BF7576E" w:rsidR="00A15E9D" w:rsidRPr="003A0214" w:rsidRDefault="00A15E9D" w:rsidP="00A15E9D">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282CD73D" w14:textId="7AE1E2EF" w:rsidR="00A15E9D" w:rsidRPr="003A0214" w:rsidRDefault="00A15E9D" w:rsidP="00A15E9D">
            <w:pPr>
              <w:rPr>
                <w:rFonts w:asciiTheme="minorHAnsi" w:hAnsiTheme="minorHAnsi"/>
                <w:sz w:val="20"/>
                <w:szCs w:val="20"/>
              </w:rPr>
            </w:pPr>
            <w:proofErr w:type="spellStart"/>
            <w:r>
              <w:rPr>
                <w:color w:val="000000"/>
                <w:sz w:val="20"/>
                <w:szCs w:val="20"/>
              </w:rPr>
              <w:t>ElementSource</w:t>
            </w:r>
            <w:proofErr w:type="spellEnd"/>
          </w:p>
        </w:tc>
        <w:tc>
          <w:tcPr>
            <w:tcW w:w="2977" w:type="dxa"/>
            <w:noWrap/>
            <w:vAlign w:val="bottom"/>
          </w:tcPr>
          <w:p w14:paraId="5B49FDF3" w14:textId="22FE7F5E" w:rsidR="00A15E9D" w:rsidRPr="003A0214" w:rsidRDefault="00A15E9D" w:rsidP="00A15E9D">
            <w:pPr>
              <w:rPr>
                <w:rFonts w:asciiTheme="minorHAnsi" w:hAnsiTheme="minorHAnsi"/>
                <w:sz w:val="20"/>
                <w:szCs w:val="20"/>
              </w:rPr>
            </w:pPr>
            <w:r>
              <w:rPr>
                <w:sz w:val="20"/>
                <w:szCs w:val="20"/>
              </w:rPr>
              <w:t>EU</w:t>
            </w:r>
          </w:p>
        </w:tc>
        <w:tc>
          <w:tcPr>
            <w:tcW w:w="2268" w:type="dxa"/>
            <w:noWrap/>
          </w:tcPr>
          <w:p w14:paraId="40A0355C" w14:textId="4804D275" w:rsidR="00A15E9D" w:rsidRPr="003A0214" w:rsidRDefault="00A15E9D" w:rsidP="00A15E9D">
            <w:pPr>
              <w:rPr>
                <w:rFonts w:asciiTheme="minorHAnsi" w:hAnsiTheme="minorHAnsi"/>
                <w:sz w:val="20"/>
                <w:szCs w:val="20"/>
              </w:rPr>
            </w:pPr>
            <w:r w:rsidRPr="00096775">
              <w:rPr>
                <w:rFonts w:asciiTheme="minorHAnsi" w:hAnsiTheme="minorHAnsi"/>
                <w:sz w:val="20"/>
                <w:szCs w:val="20"/>
              </w:rPr>
              <w:t>by default</w:t>
            </w:r>
          </w:p>
        </w:tc>
      </w:tr>
      <w:tr w:rsidR="00A15E9D" w:rsidRPr="003A0214" w14:paraId="48EE0A13" w14:textId="77777777" w:rsidTr="00086ABC">
        <w:trPr>
          <w:trHeight w:val="270"/>
        </w:trPr>
        <w:tc>
          <w:tcPr>
            <w:tcW w:w="1555" w:type="dxa"/>
            <w:vAlign w:val="center"/>
          </w:tcPr>
          <w:p w14:paraId="0E6D0803" w14:textId="46CBF212" w:rsidR="00A15E9D" w:rsidRPr="003A0214" w:rsidRDefault="00A15E9D" w:rsidP="00A15E9D">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07D92559" w14:textId="19127123" w:rsidR="00A15E9D" w:rsidRPr="003A0214" w:rsidRDefault="00A15E9D" w:rsidP="00A15E9D">
            <w:pPr>
              <w:rPr>
                <w:rFonts w:asciiTheme="minorHAnsi" w:hAnsiTheme="minorHAnsi"/>
                <w:sz w:val="20"/>
                <w:szCs w:val="20"/>
              </w:rPr>
            </w:pPr>
            <w:proofErr w:type="spellStart"/>
            <w:r>
              <w:rPr>
                <w:color w:val="000000"/>
                <w:sz w:val="20"/>
                <w:szCs w:val="20"/>
              </w:rPr>
              <w:t>ElementStatus</w:t>
            </w:r>
            <w:proofErr w:type="spellEnd"/>
          </w:p>
        </w:tc>
        <w:tc>
          <w:tcPr>
            <w:tcW w:w="2977" w:type="dxa"/>
            <w:noWrap/>
            <w:vAlign w:val="bottom"/>
          </w:tcPr>
          <w:p w14:paraId="307A7B09" w14:textId="186900B5" w:rsidR="00A15E9D" w:rsidRPr="003A0214" w:rsidRDefault="00A15E9D" w:rsidP="00A15E9D">
            <w:pPr>
              <w:rPr>
                <w:rFonts w:asciiTheme="minorHAnsi" w:hAnsiTheme="minorHAnsi"/>
                <w:sz w:val="20"/>
                <w:szCs w:val="20"/>
              </w:rPr>
            </w:pPr>
            <w:r>
              <w:rPr>
                <w:sz w:val="20"/>
                <w:szCs w:val="20"/>
              </w:rPr>
              <w:t>Unknown</w:t>
            </w:r>
          </w:p>
        </w:tc>
        <w:tc>
          <w:tcPr>
            <w:tcW w:w="2268" w:type="dxa"/>
            <w:noWrap/>
          </w:tcPr>
          <w:p w14:paraId="65CEC87B" w14:textId="0DE13C11" w:rsidR="00A15E9D" w:rsidRPr="003A0214" w:rsidRDefault="00A15E9D" w:rsidP="00A15E9D">
            <w:pPr>
              <w:rPr>
                <w:rFonts w:asciiTheme="minorHAnsi" w:hAnsiTheme="minorHAnsi"/>
                <w:sz w:val="20"/>
                <w:szCs w:val="20"/>
              </w:rPr>
            </w:pPr>
            <w:r w:rsidRPr="00096775">
              <w:rPr>
                <w:rFonts w:asciiTheme="minorHAnsi" w:hAnsiTheme="minorHAnsi"/>
                <w:sz w:val="20"/>
                <w:szCs w:val="20"/>
              </w:rPr>
              <w:t>by default</w:t>
            </w:r>
          </w:p>
        </w:tc>
      </w:tr>
      <w:tr w:rsidR="00A15E9D" w:rsidRPr="003A0214" w14:paraId="46B2A52E" w14:textId="77777777" w:rsidTr="00086ABC">
        <w:trPr>
          <w:trHeight w:val="270"/>
        </w:trPr>
        <w:tc>
          <w:tcPr>
            <w:tcW w:w="1555" w:type="dxa"/>
            <w:vAlign w:val="center"/>
          </w:tcPr>
          <w:p w14:paraId="7F770B22" w14:textId="738B01F6" w:rsidR="00A15E9D" w:rsidRPr="003A0214" w:rsidRDefault="00A15E9D" w:rsidP="00A15E9D">
            <w:pPr>
              <w:rPr>
                <w:rFonts w:asciiTheme="minorHAnsi" w:hAnsiTheme="minorHAnsi"/>
                <w:sz w:val="20"/>
                <w:szCs w:val="20"/>
              </w:rPr>
            </w:pPr>
            <w:proofErr w:type="spellStart"/>
            <w:r>
              <w:rPr>
                <w:color w:val="000000"/>
                <w:sz w:val="20"/>
                <w:szCs w:val="20"/>
              </w:rPr>
              <w:t>CriteriaStatus</w:t>
            </w:r>
            <w:proofErr w:type="spellEnd"/>
          </w:p>
        </w:tc>
        <w:tc>
          <w:tcPr>
            <w:tcW w:w="2126" w:type="dxa"/>
            <w:vAlign w:val="center"/>
          </w:tcPr>
          <w:p w14:paraId="14F3154F" w14:textId="36D727B0" w:rsidR="00A15E9D" w:rsidRPr="003A0214" w:rsidRDefault="00A15E9D" w:rsidP="00A15E9D">
            <w:pPr>
              <w:rPr>
                <w:rFonts w:asciiTheme="minorHAnsi" w:hAnsiTheme="minorHAnsi"/>
                <w:sz w:val="20"/>
                <w:szCs w:val="20"/>
              </w:rPr>
            </w:pPr>
            <w:r>
              <w:rPr>
                <w:color w:val="000000"/>
                <w:sz w:val="20"/>
                <w:szCs w:val="20"/>
              </w:rPr>
              <w:t>Criteria</w:t>
            </w:r>
          </w:p>
        </w:tc>
        <w:tc>
          <w:tcPr>
            <w:tcW w:w="2977" w:type="dxa"/>
            <w:noWrap/>
          </w:tcPr>
          <w:p w14:paraId="4C853836" w14:textId="46A864C1" w:rsidR="00A15E9D" w:rsidRPr="003A0214" w:rsidRDefault="00A15E9D" w:rsidP="00A15E9D">
            <w:pPr>
              <w:rPr>
                <w:rFonts w:asciiTheme="minorHAnsi" w:hAnsiTheme="minorHAnsi"/>
                <w:sz w:val="20"/>
                <w:szCs w:val="20"/>
              </w:rPr>
            </w:pPr>
            <w:r>
              <w:rPr>
                <w:rFonts w:asciiTheme="minorHAnsi" w:hAnsiTheme="minorHAnsi"/>
                <w:sz w:val="20"/>
                <w:szCs w:val="20"/>
              </w:rPr>
              <w:t>As in</w:t>
            </w:r>
            <w:r w:rsidRPr="00A15E9D">
              <w:rPr>
                <w:rFonts w:asciiTheme="minorHAnsi" w:hAnsiTheme="minorHAnsi"/>
                <w:sz w:val="20"/>
                <w:szCs w:val="20"/>
              </w:rPr>
              <w:t xml:space="preserve"> </w:t>
            </w:r>
            <w:r w:rsidRPr="00A15E9D">
              <w:rPr>
                <w:sz w:val="20"/>
                <w:szCs w:val="20"/>
              </w:rPr>
              <w:fldChar w:fldCharType="begin"/>
            </w:r>
            <w:r w:rsidRPr="00A15E9D">
              <w:rPr>
                <w:sz w:val="20"/>
                <w:szCs w:val="20"/>
              </w:rPr>
              <w:instrText xml:space="preserve"> REF _Ref518396362 \h </w:instrText>
            </w:r>
            <w:r>
              <w:rPr>
                <w:sz w:val="20"/>
                <w:szCs w:val="20"/>
              </w:rPr>
              <w:instrText xml:space="preserve"> \* MERGEFORMAT </w:instrText>
            </w:r>
            <w:r w:rsidRPr="00A15E9D">
              <w:rPr>
                <w:sz w:val="20"/>
                <w:szCs w:val="20"/>
              </w:rPr>
            </w:r>
            <w:r w:rsidRPr="00A15E9D">
              <w:rPr>
                <w:sz w:val="20"/>
                <w:szCs w:val="20"/>
              </w:rPr>
              <w:fldChar w:fldCharType="separate"/>
            </w:r>
            <w:r w:rsidRPr="00A15E9D">
              <w:rPr>
                <w:sz w:val="20"/>
                <w:szCs w:val="20"/>
              </w:rPr>
              <w:t xml:space="preserve">Table </w:t>
            </w:r>
            <w:r w:rsidRPr="00A15E9D">
              <w:rPr>
                <w:noProof/>
                <w:sz w:val="20"/>
                <w:szCs w:val="20"/>
              </w:rPr>
              <w:t>7</w:t>
            </w:r>
            <w:r w:rsidRPr="00A15E9D">
              <w:rPr>
                <w:sz w:val="20"/>
                <w:szCs w:val="20"/>
              </w:rPr>
              <w:fldChar w:fldCharType="end"/>
            </w:r>
          </w:p>
        </w:tc>
        <w:tc>
          <w:tcPr>
            <w:tcW w:w="2268" w:type="dxa"/>
            <w:noWrap/>
          </w:tcPr>
          <w:p w14:paraId="2DCA5885" w14:textId="77777777" w:rsidR="00A15E9D" w:rsidRPr="003A0214" w:rsidRDefault="00A15E9D" w:rsidP="00A15E9D">
            <w:pPr>
              <w:rPr>
                <w:rFonts w:asciiTheme="minorHAnsi" w:hAnsiTheme="minorHAnsi"/>
                <w:sz w:val="20"/>
                <w:szCs w:val="20"/>
              </w:rPr>
            </w:pPr>
          </w:p>
        </w:tc>
      </w:tr>
      <w:tr w:rsidR="00A15E9D" w:rsidRPr="003A0214" w14:paraId="0F34CCBB" w14:textId="77777777" w:rsidTr="00086ABC">
        <w:trPr>
          <w:trHeight w:val="270"/>
        </w:trPr>
        <w:tc>
          <w:tcPr>
            <w:tcW w:w="1555" w:type="dxa"/>
            <w:vAlign w:val="center"/>
          </w:tcPr>
          <w:p w14:paraId="65498433" w14:textId="771A655F" w:rsidR="00A15E9D" w:rsidRPr="003A0214" w:rsidRDefault="00A15E9D" w:rsidP="00A15E9D">
            <w:pPr>
              <w:rPr>
                <w:rFonts w:asciiTheme="minorHAnsi" w:hAnsiTheme="minorHAnsi"/>
                <w:sz w:val="20"/>
                <w:szCs w:val="20"/>
              </w:rPr>
            </w:pPr>
            <w:proofErr w:type="spellStart"/>
            <w:r>
              <w:rPr>
                <w:color w:val="000000"/>
                <w:sz w:val="20"/>
                <w:szCs w:val="20"/>
              </w:rPr>
              <w:t>CriteriaStatus</w:t>
            </w:r>
            <w:proofErr w:type="spellEnd"/>
          </w:p>
        </w:tc>
        <w:tc>
          <w:tcPr>
            <w:tcW w:w="2126" w:type="dxa"/>
            <w:vAlign w:val="center"/>
          </w:tcPr>
          <w:p w14:paraId="50617A3C" w14:textId="4AAFF6EE" w:rsidR="00A15E9D" w:rsidRPr="003A0214" w:rsidRDefault="00A15E9D" w:rsidP="00A15E9D">
            <w:pPr>
              <w:rPr>
                <w:rFonts w:asciiTheme="minorHAnsi" w:hAnsiTheme="minorHAnsi"/>
                <w:sz w:val="20"/>
                <w:szCs w:val="20"/>
              </w:rPr>
            </w:pPr>
            <w:proofErr w:type="spellStart"/>
            <w:r>
              <w:rPr>
                <w:color w:val="000000"/>
                <w:sz w:val="20"/>
                <w:szCs w:val="20"/>
              </w:rPr>
              <w:t>CriteriaStatus</w:t>
            </w:r>
            <w:proofErr w:type="spellEnd"/>
          </w:p>
        </w:tc>
        <w:tc>
          <w:tcPr>
            <w:tcW w:w="2977" w:type="dxa"/>
            <w:noWrap/>
            <w:vAlign w:val="bottom"/>
          </w:tcPr>
          <w:p w14:paraId="469B243E" w14:textId="0F1D276A" w:rsidR="00A15E9D" w:rsidRPr="003A0214" w:rsidRDefault="00A15E9D" w:rsidP="00A15E9D">
            <w:pPr>
              <w:rPr>
                <w:rFonts w:asciiTheme="minorHAnsi" w:hAnsiTheme="minorHAnsi"/>
                <w:sz w:val="20"/>
                <w:szCs w:val="20"/>
              </w:rPr>
            </w:pPr>
            <w:r>
              <w:rPr>
                <w:sz w:val="20"/>
                <w:szCs w:val="20"/>
              </w:rPr>
              <w:t>Unknown</w:t>
            </w:r>
          </w:p>
        </w:tc>
        <w:tc>
          <w:tcPr>
            <w:tcW w:w="2268" w:type="dxa"/>
            <w:noWrap/>
          </w:tcPr>
          <w:p w14:paraId="48CA2D33" w14:textId="197ECC46" w:rsidR="00A15E9D" w:rsidRPr="003A0214" w:rsidRDefault="00A15E9D" w:rsidP="00A15E9D">
            <w:pPr>
              <w:rPr>
                <w:rFonts w:asciiTheme="minorHAnsi" w:hAnsiTheme="minorHAnsi"/>
                <w:sz w:val="20"/>
                <w:szCs w:val="20"/>
              </w:rPr>
            </w:pPr>
            <w:r w:rsidRPr="003A0214">
              <w:rPr>
                <w:rFonts w:asciiTheme="minorHAnsi" w:hAnsiTheme="minorHAnsi"/>
                <w:sz w:val="20"/>
                <w:szCs w:val="20"/>
              </w:rPr>
              <w:t>by default</w:t>
            </w:r>
          </w:p>
        </w:tc>
      </w:tr>
      <w:tr w:rsidR="00A15E9D" w:rsidRPr="003A0214" w14:paraId="3FBBEE0B" w14:textId="77777777" w:rsidTr="00086ABC">
        <w:trPr>
          <w:trHeight w:val="270"/>
        </w:trPr>
        <w:tc>
          <w:tcPr>
            <w:tcW w:w="1555" w:type="dxa"/>
            <w:vAlign w:val="center"/>
          </w:tcPr>
          <w:p w14:paraId="0CE456B0" w14:textId="5BA0E765" w:rsidR="00A15E9D" w:rsidRPr="003A0214" w:rsidRDefault="00A15E9D" w:rsidP="00A15E9D">
            <w:pPr>
              <w:rPr>
                <w:rFonts w:asciiTheme="minorHAnsi" w:hAnsiTheme="minorHAnsi"/>
                <w:sz w:val="20"/>
                <w:szCs w:val="20"/>
              </w:rPr>
            </w:pPr>
            <w:proofErr w:type="spellStart"/>
            <w:r>
              <w:rPr>
                <w:color w:val="000000"/>
                <w:sz w:val="20"/>
                <w:szCs w:val="20"/>
              </w:rPr>
              <w:t>CriteriaValues</w:t>
            </w:r>
            <w:proofErr w:type="spellEnd"/>
          </w:p>
        </w:tc>
        <w:tc>
          <w:tcPr>
            <w:tcW w:w="2126" w:type="dxa"/>
            <w:vAlign w:val="center"/>
          </w:tcPr>
          <w:p w14:paraId="2EDE5B88" w14:textId="46D9ECDA" w:rsidR="00A15E9D" w:rsidRPr="003A0214" w:rsidRDefault="00A15E9D" w:rsidP="00A15E9D">
            <w:pPr>
              <w:rPr>
                <w:rFonts w:asciiTheme="minorHAnsi" w:hAnsiTheme="minorHAnsi"/>
                <w:sz w:val="20"/>
                <w:szCs w:val="20"/>
              </w:rPr>
            </w:pPr>
            <w:r>
              <w:rPr>
                <w:color w:val="000000"/>
                <w:sz w:val="20"/>
                <w:szCs w:val="20"/>
              </w:rPr>
              <w:t>Parameter</w:t>
            </w:r>
          </w:p>
        </w:tc>
        <w:tc>
          <w:tcPr>
            <w:tcW w:w="2977" w:type="dxa"/>
            <w:noWrap/>
            <w:vAlign w:val="bottom"/>
          </w:tcPr>
          <w:p w14:paraId="236A2FB9" w14:textId="6C7DB8D0" w:rsidR="00A15E9D" w:rsidRPr="003A0214" w:rsidRDefault="00A15E9D" w:rsidP="00A15E9D">
            <w:pPr>
              <w:rPr>
                <w:rFonts w:asciiTheme="minorHAnsi" w:hAnsiTheme="minorHAnsi"/>
                <w:sz w:val="20"/>
                <w:szCs w:val="20"/>
              </w:rPr>
            </w:pPr>
            <w:r>
              <w:rPr>
                <w:sz w:val="20"/>
                <w:szCs w:val="20"/>
              </w:rPr>
              <w:t>OTH</w:t>
            </w:r>
          </w:p>
        </w:tc>
        <w:tc>
          <w:tcPr>
            <w:tcW w:w="2268" w:type="dxa"/>
            <w:noWrap/>
          </w:tcPr>
          <w:p w14:paraId="3BB59257" w14:textId="3E598A84" w:rsidR="00A15E9D" w:rsidRPr="003A0214" w:rsidRDefault="00A15E9D" w:rsidP="00A15E9D">
            <w:pPr>
              <w:rPr>
                <w:rFonts w:asciiTheme="minorHAnsi" w:hAnsiTheme="minorHAnsi"/>
                <w:sz w:val="20"/>
                <w:szCs w:val="20"/>
              </w:rPr>
            </w:pPr>
            <w:r w:rsidRPr="003A0214">
              <w:rPr>
                <w:rFonts w:asciiTheme="minorHAnsi" w:hAnsiTheme="minorHAnsi"/>
                <w:sz w:val="20"/>
                <w:szCs w:val="20"/>
              </w:rPr>
              <w:t>by default</w:t>
            </w:r>
          </w:p>
        </w:tc>
      </w:tr>
      <w:tr w:rsidR="00A15E9D" w:rsidRPr="003A0214" w14:paraId="567BA25C" w14:textId="77777777" w:rsidTr="00086ABC">
        <w:trPr>
          <w:trHeight w:val="270"/>
        </w:trPr>
        <w:tc>
          <w:tcPr>
            <w:tcW w:w="1555" w:type="dxa"/>
            <w:vAlign w:val="center"/>
          </w:tcPr>
          <w:p w14:paraId="66742E06" w14:textId="316034E6" w:rsidR="00A15E9D" w:rsidRPr="003A0214" w:rsidRDefault="00A15E9D" w:rsidP="00A15E9D">
            <w:pPr>
              <w:rPr>
                <w:rFonts w:asciiTheme="minorHAnsi" w:hAnsiTheme="minorHAnsi"/>
                <w:sz w:val="20"/>
                <w:szCs w:val="20"/>
              </w:rPr>
            </w:pPr>
            <w:proofErr w:type="spellStart"/>
            <w:r>
              <w:rPr>
                <w:color w:val="000000"/>
                <w:sz w:val="20"/>
                <w:szCs w:val="20"/>
              </w:rPr>
              <w:t>CriteriaValues</w:t>
            </w:r>
            <w:proofErr w:type="spellEnd"/>
          </w:p>
        </w:tc>
        <w:tc>
          <w:tcPr>
            <w:tcW w:w="2126" w:type="dxa"/>
            <w:vAlign w:val="center"/>
          </w:tcPr>
          <w:p w14:paraId="12168801" w14:textId="52DA1CE4" w:rsidR="00A15E9D" w:rsidRPr="003A0214" w:rsidRDefault="00A15E9D" w:rsidP="00A15E9D">
            <w:pPr>
              <w:rPr>
                <w:rFonts w:asciiTheme="minorHAnsi" w:hAnsiTheme="minorHAnsi"/>
                <w:sz w:val="20"/>
                <w:szCs w:val="20"/>
              </w:rPr>
            </w:pPr>
            <w:proofErr w:type="spellStart"/>
            <w:r>
              <w:rPr>
                <w:color w:val="000000"/>
                <w:sz w:val="20"/>
                <w:szCs w:val="20"/>
              </w:rPr>
              <w:t>ParameterOther</w:t>
            </w:r>
            <w:proofErr w:type="spellEnd"/>
          </w:p>
        </w:tc>
        <w:tc>
          <w:tcPr>
            <w:tcW w:w="2977" w:type="dxa"/>
            <w:noWrap/>
            <w:vAlign w:val="bottom"/>
          </w:tcPr>
          <w:p w14:paraId="056C5074" w14:textId="2E280351" w:rsidR="00A15E9D" w:rsidRPr="003A0214" w:rsidRDefault="00A15E9D" w:rsidP="00A15E9D">
            <w:pPr>
              <w:rPr>
                <w:rFonts w:asciiTheme="minorHAnsi" w:hAnsiTheme="minorHAnsi"/>
                <w:sz w:val="20"/>
                <w:szCs w:val="20"/>
              </w:rPr>
            </w:pPr>
            <w:r>
              <w:rPr>
                <w:sz w:val="20"/>
                <w:szCs w:val="20"/>
              </w:rPr>
              <w:t>As used in WFD</w:t>
            </w:r>
          </w:p>
        </w:tc>
        <w:tc>
          <w:tcPr>
            <w:tcW w:w="2268" w:type="dxa"/>
            <w:noWrap/>
          </w:tcPr>
          <w:p w14:paraId="27572D90" w14:textId="1C2A0C55" w:rsidR="00A15E9D" w:rsidRPr="003A0214" w:rsidRDefault="00A15E9D" w:rsidP="00A15E9D">
            <w:pPr>
              <w:rPr>
                <w:rFonts w:asciiTheme="minorHAnsi" w:hAnsiTheme="minorHAnsi"/>
                <w:sz w:val="20"/>
                <w:szCs w:val="20"/>
              </w:rPr>
            </w:pPr>
            <w:r w:rsidRPr="003A0214">
              <w:rPr>
                <w:rFonts w:asciiTheme="minorHAnsi" w:hAnsiTheme="minorHAnsi"/>
                <w:sz w:val="20"/>
                <w:szCs w:val="20"/>
              </w:rPr>
              <w:t>by default</w:t>
            </w:r>
          </w:p>
        </w:tc>
      </w:tr>
      <w:tr w:rsidR="00A15E9D" w:rsidRPr="003A0214" w14:paraId="56355130" w14:textId="77777777" w:rsidTr="00086ABC">
        <w:trPr>
          <w:trHeight w:val="270"/>
        </w:trPr>
        <w:tc>
          <w:tcPr>
            <w:tcW w:w="1555" w:type="dxa"/>
            <w:vAlign w:val="center"/>
          </w:tcPr>
          <w:p w14:paraId="0D7EBC81" w14:textId="14933FA8" w:rsidR="00A15E9D" w:rsidRPr="003A0214" w:rsidRDefault="00A15E9D" w:rsidP="00A15E9D">
            <w:pPr>
              <w:rPr>
                <w:rFonts w:asciiTheme="minorHAnsi" w:hAnsiTheme="minorHAnsi"/>
                <w:sz w:val="20"/>
                <w:szCs w:val="20"/>
              </w:rPr>
            </w:pPr>
            <w:proofErr w:type="spellStart"/>
            <w:r>
              <w:rPr>
                <w:color w:val="000000"/>
                <w:sz w:val="20"/>
                <w:szCs w:val="20"/>
              </w:rPr>
              <w:t>CriteriaValues</w:t>
            </w:r>
            <w:proofErr w:type="spellEnd"/>
          </w:p>
        </w:tc>
        <w:tc>
          <w:tcPr>
            <w:tcW w:w="2126" w:type="dxa"/>
            <w:vAlign w:val="center"/>
          </w:tcPr>
          <w:p w14:paraId="52125157" w14:textId="1460ABE9" w:rsidR="00A15E9D" w:rsidRPr="003A0214" w:rsidRDefault="00A15E9D" w:rsidP="00A15E9D">
            <w:pPr>
              <w:rPr>
                <w:rFonts w:asciiTheme="minorHAnsi" w:hAnsiTheme="minorHAnsi"/>
                <w:sz w:val="20"/>
                <w:szCs w:val="20"/>
              </w:rPr>
            </w:pPr>
            <w:proofErr w:type="spellStart"/>
            <w:r>
              <w:rPr>
                <w:color w:val="000000"/>
                <w:sz w:val="20"/>
                <w:szCs w:val="20"/>
              </w:rPr>
              <w:t>ProportionValueAchieved</w:t>
            </w:r>
            <w:proofErr w:type="spellEnd"/>
          </w:p>
        </w:tc>
        <w:tc>
          <w:tcPr>
            <w:tcW w:w="2977" w:type="dxa"/>
            <w:noWrap/>
          </w:tcPr>
          <w:p w14:paraId="23C76474" w14:textId="79921080" w:rsidR="00A15E9D" w:rsidRPr="003A0214" w:rsidRDefault="00A15E9D" w:rsidP="00A15E9D">
            <w:pPr>
              <w:rPr>
                <w:rFonts w:asciiTheme="minorHAnsi" w:hAnsiTheme="minorHAnsi"/>
                <w:sz w:val="20"/>
                <w:szCs w:val="20"/>
              </w:rPr>
            </w:pPr>
            <w:r w:rsidRPr="00A15E9D">
              <w:rPr>
                <w:rFonts w:asciiTheme="minorHAnsi" w:hAnsiTheme="minorHAnsi"/>
                <w:sz w:val="20"/>
                <w:szCs w:val="20"/>
              </w:rPr>
              <w:t xml:space="preserve">Sum per </w:t>
            </w:r>
            <w:r>
              <w:rPr>
                <w:rFonts w:asciiTheme="minorHAnsi" w:hAnsiTheme="minorHAnsi"/>
                <w:sz w:val="20"/>
                <w:szCs w:val="20"/>
              </w:rPr>
              <w:t>MRU</w:t>
            </w:r>
            <w:r w:rsidRPr="00A15E9D">
              <w:rPr>
                <w:rFonts w:asciiTheme="minorHAnsi" w:hAnsiTheme="minorHAnsi"/>
                <w:sz w:val="20"/>
                <w:szCs w:val="20"/>
              </w:rPr>
              <w:t xml:space="preserve"> </w:t>
            </w:r>
            <w:r>
              <w:rPr>
                <w:rFonts w:asciiTheme="minorHAnsi" w:hAnsiTheme="minorHAnsi"/>
                <w:sz w:val="20"/>
                <w:szCs w:val="20"/>
              </w:rPr>
              <w:t xml:space="preserve">of </w:t>
            </w:r>
            <w:r w:rsidRPr="00A15E9D">
              <w:rPr>
                <w:rFonts w:asciiTheme="minorHAnsi" w:hAnsiTheme="minorHAnsi"/>
                <w:sz w:val="20"/>
                <w:szCs w:val="20"/>
              </w:rPr>
              <w:t xml:space="preserve">the % of coastal waters total area WHERE </w:t>
            </w:r>
            <w:proofErr w:type="spellStart"/>
            <w:r w:rsidRPr="00A15E9D">
              <w:rPr>
                <w:rFonts w:asciiTheme="minorHAnsi" w:hAnsiTheme="minorHAnsi"/>
                <w:sz w:val="20"/>
                <w:szCs w:val="20"/>
              </w:rPr>
              <w:t>qeStatusOrPotentialValue</w:t>
            </w:r>
            <w:proofErr w:type="spellEnd"/>
            <w:r w:rsidRPr="00A15E9D">
              <w:rPr>
                <w:rFonts w:asciiTheme="minorHAnsi" w:hAnsiTheme="minorHAnsi"/>
                <w:sz w:val="20"/>
                <w:szCs w:val="20"/>
              </w:rPr>
              <w:t>&lt;=2 FOR</w:t>
            </w:r>
            <w:r>
              <w:rPr>
                <w:rFonts w:asciiTheme="minorHAnsi" w:hAnsiTheme="minorHAnsi"/>
                <w:sz w:val="20"/>
                <w:szCs w:val="20"/>
              </w:rPr>
              <w:t xml:space="preserve"> the Element</w:t>
            </w:r>
          </w:p>
        </w:tc>
        <w:tc>
          <w:tcPr>
            <w:tcW w:w="2268" w:type="dxa"/>
            <w:noWrap/>
          </w:tcPr>
          <w:p w14:paraId="3365748F" w14:textId="77777777" w:rsidR="00A15E9D" w:rsidRPr="003A0214" w:rsidRDefault="00A15E9D" w:rsidP="00A15E9D">
            <w:pPr>
              <w:rPr>
                <w:rFonts w:asciiTheme="minorHAnsi" w:hAnsiTheme="minorHAnsi"/>
                <w:sz w:val="20"/>
                <w:szCs w:val="20"/>
              </w:rPr>
            </w:pPr>
          </w:p>
        </w:tc>
      </w:tr>
      <w:tr w:rsidR="00A15E9D" w:rsidRPr="003A0214" w14:paraId="650A58B4" w14:textId="77777777" w:rsidTr="00086ABC">
        <w:trPr>
          <w:trHeight w:val="270"/>
        </w:trPr>
        <w:tc>
          <w:tcPr>
            <w:tcW w:w="1555" w:type="dxa"/>
            <w:vAlign w:val="center"/>
          </w:tcPr>
          <w:p w14:paraId="3CECD63A" w14:textId="775A724F" w:rsidR="00A15E9D" w:rsidRDefault="00A15E9D" w:rsidP="00A15E9D">
            <w:pPr>
              <w:rPr>
                <w:color w:val="000000"/>
                <w:sz w:val="20"/>
                <w:szCs w:val="20"/>
              </w:rPr>
            </w:pPr>
            <w:proofErr w:type="spellStart"/>
            <w:r>
              <w:rPr>
                <w:color w:val="000000"/>
                <w:sz w:val="20"/>
                <w:szCs w:val="20"/>
              </w:rPr>
              <w:t>CriteriaValues</w:t>
            </w:r>
            <w:proofErr w:type="spellEnd"/>
          </w:p>
        </w:tc>
        <w:tc>
          <w:tcPr>
            <w:tcW w:w="2126" w:type="dxa"/>
            <w:vAlign w:val="center"/>
          </w:tcPr>
          <w:p w14:paraId="64E34037" w14:textId="262C12D5" w:rsidR="00A15E9D" w:rsidRDefault="00A15E9D" w:rsidP="00A15E9D">
            <w:pPr>
              <w:rPr>
                <w:color w:val="000000"/>
                <w:sz w:val="20"/>
                <w:szCs w:val="20"/>
              </w:rPr>
            </w:pPr>
            <w:proofErr w:type="spellStart"/>
            <w:r>
              <w:rPr>
                <w:color w:val="000000"/>
                <w:sz w:val="20"/>
                <w:szCs w:val="20"/>
              </w:rPr>
              <w:t>ProportionThresholdValueUnit</w:t>
            </w:r>
            <w:proofErr w:type="spellEnd"/>
          </w:p>
        </w:tc>
        <w:tc>
          <w:tcPr>
            <w:tcW w:w="2977" w:type="dxa"/>
            <w:noWrap/>
            <w:vAlign w:val="bottom"/>
          </w:tcPr>
          <w:p w14:paraId="7D237351" w14:textId="03DB4734" w:rsidR="00A15E9D" w:rsidRPr="003A0214" w:rsidRDefault="00A15E9D" w:rsidP="00A15E9D">
            <w:pPr>
              <w:rPr>
                <w:rFonts w:asciiTheme="minorHAnsi" w:hAnsiTheme="minorHAnsi"/>
                <w:sz w:val="20"/>
                <w:szCs w:val="20"/>
              </w:rPr>
            </w:pPr>
            <w:r>
              <w:rPr>
                <w:rFonts w:cs="Calibri"/>
                <w:color w:val="000000"/>
                <w:sz w:val="20"/>
                <w:szCs w:val="20"/>
              </w:rPr>
              <w:t>% area of MRU achieving threshold value</w:t>
            </w:r>
          </w:p>
        </w:tc>
        <w:tc>
          <w:tcPr>
            <w:tcW w:w="2268" w:type="dxa"/>
            <w:noWrap/>
          </w:tcPr>
          <w:p w14:paraId="540BD57F" w14:textId="190B9B79" w:rsidR="00A15E9D" w:rsidRPr="003A0214" w:rsidRDefault="00A15E9D" w:rsidP="00A15E9D">
            <w:pPr>
              <w:rPr>
                <w:rFonts w:asciiTheme="minorHAnsi" w:hAnsiTheme="minorHAnsi"/>
                <w:sz w:val="20"/>
                <w:szCs w:val="20"/>
              </w:rPr>
            </w:pPr>
            <w:r w:rsidRPr="003A0214">
              <w:rPr>
                <w:rFonts w:asciiTheme="minorHAnsi" w:hAnsiTheme="minorHAnsi"/>
                <w:sz w:val="20"/>
                <w:szCs w:val="20"/>
              </w:rPr>
              <w:t>by default</w:t>
            </w:r>
          </w:p>
        </w:tc>
      </w:tr>
      <w:tr w:rsidR="00A15E9D" w:rsidRPr="003A0214" w14:paraId="56BD5866" w14:textId="77777777" w:rsidTr="00086ABC">
        <w:trPr>
          <w:trHeight w:val="270"/>
        </w:trPr>
        <w:tc>
          <w:tcPr>
            <w:tcW w:w="1555" w:type="dxa"/>
            <w:vAlign w:val="center"/>
          </w:tcPr>
          <w:p w14:paraId="5D854F3D" w14:textId="5220A900" w:rsidR="00A15E9D" w:rsidRDefault="00A15E9D" w:rsidP="00A15E9D">
            <w:pPr>
              <w:rPr>
                <w:color w:val="000000"/>
                <w:sz w:val="20"/>
                <w:szCs w:val="20"/>
              </w:rPr>
            </w:pPr>
            <w:proofErr w:type="spellStart"/>
            <w:r>
              <w:rPr>
                <w:color w:val="000000"/>
                <w:sz w:val="20"/>
                <w:szCs w:val="20"/>
              </w:rPr>
              <w:t>CriteriaValues</w:t>
            </w:r>
            <w:proofErr w:type="spellEnd"/>
          </w:p>
        </w:tc>
        <w:tc>
          <w:tcPr>
            <w:tcW w:w="2126" w:type="dxa"/>
            <w:vAlign w:val="center"/>
          </w:tcPr>
          <w:p w14:paraId="5E3DD171" w14:textId="0E4756DB" w:rsidR="00A15E9D" w:rsidRDefault="00A15E9D" w:rsidP="00A15E9D">
            <w:pPr>
              <w:rPr>
                <w:color w:val="000000"/>
                <w:sz w:val="20"/>
                <w:szCs w:val="20"/>
              </w:rPr>
            </w:pPr>
            <w:r>
              <w:rPr>
                <w:color w:val="000000"/>
                <w:sz w:val="20"/>
                <w:szCs w:val="20"/>
              </w:rPr>
              <w:t>Trend</w:t>
            </w:r>
          </w:p>
        </w:tc>
        <w:tc>
          <w:tcPr>
            <w:tcW w:w="2977" w:type="dxa"/>
            <w:noWrap/>
            <w:vAlign w:val="bottom"/>
          </w:tcPr>
          <w:p w14:paraId="0498C6AD" w14:textId="61DBD58A" w:rsidR="00A15E9D" w:rsidRPr="003A0214" w:rsidRDefault="00A15E9D" w:rsidP="00A15E9D">
            <w:pPr>
              <w:rPr>
                <w:rFonts w:asciiTheme="minorHAnsi" w:hAnsiTheme="minorHAnsi"/>
                <w:sz w:val="20"/>
                <w:szCs w:val="20"/>
              </w:rPr>
            </w:pPr>
            <w:r>
              <w:rPr>
                <w:sz w:val="20"/>
                <w:szCs w:val="20"/>
              </w:rPr>
              <w:t>Unknown</w:t>
            </w:r>
          </w:p>
        </w:tc>
        <w:tc>
          <w:tcPr>
            <w:tcW w:w="2268" w:type="dxa"/>
            <w:noWrap/>
          </w:tcPr>
          <w:p w14:paraId="740AA087" w14:textId="616A9F53" w:rsidR="00A15E9D" w:rsidRPr="003A0214" w:rsidRDefault="00A15E9D" w:rsidP="00A15E9D">
            <w:pPr>
              <w:rPr>
                <w:rFonts w:asciiTheme="minorHAnsi" w:hAnsiTheme="minorHAnsi"/>
                <w:sz w:val="20"/>
                <w:szCs w:val="20"/>
              </w:rPr>
            </w:pPr>
            <w:r w:rsidRPr="003A0214">
              <w:rPr>
                <w:rFonts w:asciiTheme="minorHAnsi" w:hAnsiTheme="minorHAnsi"/>
                <w:sz w:val="20"/>
                <w:szCs w:val="20"/>
              </w:rPr>
              <w:t>by default</w:t>
            </w:r>
          </w:p>
        </w:tc>
      </w:tr>
    </w:tbl>
    <w:p w14:paraId="547B7613" w14:textId="77777777" w:rsidR="003D1538" w:rsidRDefault="003D1538" w:rsidP="004E286D"/>
    <w:p w14:paraId="6179C69D" w14:textId="1CEB0755" w:rsidR="00644AF9" w:rsidRDefault="003D1538" w:rsidP="004E286D">
      <w:r>
        <w:t xml:space="preserve">A mapping of the </w:t>
      </w:r>
      <w:r w:rsidR="00644AF9">
        <w:t xml:space="preserve">Element, </w:t>
      </w:r>
      <w:proofErr w:type="spellStart"/>
      <w:r w:rsidR="00644AF9">
        <w:t>ElementCode</w:t>
      </w:r>
      <w:proofErr w:type="spellEnd"/>
      <w:r w:rsidR="00644AF9">
        <w:t xml:space="preserve"> and Criteria </w:t>
      </w:r>
      <w:proofErr w:type="gramStart"/>
      <w:r>
        <w:t>is shown</w:t>
      </w:r>
      <w:proofErr w:type="gramEnd"/>
      <w:r w:rsidR="00644AF9">
        <w:t xml:space="preserve"> in </w:t>
      </w:r>
      <w:r w:rsidR="00644AF9">
        <w:fldChar w:fldCharType="begin"/>
      </w:r>
      <w:r w:rsidR="00644AF9">
        <w:instrText xml:space="preserve"> REF _Ref518396362 \h </w:instrText>
      </w:r>
      <w:r w:rsidR="00644AF9">
        <w:fldChar w:fldCharType="separate"/>
      </w:r>
      <w:r w:rsidR="00644AF9">
        <w:t xml:space="preserve">Table </w:t>
      </w:r>
      <w:r w:rsidR="00644AF9">
        <w:rPr>
          <w:noProof/>
        </w:rPr>
        <w:t>7</w:t>
      </w:r>
      <w:r w:rsidR="00644AF9">
        <w:fldChar w:fldCharType="end"/>
      </w:r>
      <w:r w:rsidR="00644AF9">
        <w:t>.</w:t>
      </w:r>
    </w:p>
    <w:p w14:paraId="7E325757" w14:textId="5D0C89A2" w:rsidR="00644AF9" w:rsidRDefault="00644AF9" w:rsidP="00644AF9">
      <w:pPr>
        <w:pStyle w:val="Caption"/>
        <w:keepNext/>
      </w:pPr>
      <w:bookmarkStart w:id="11" w:name="_Ref518396362"/>
      <w:bookmarkStart w:id="12" w:name="_Ref518396356"/>
      <w:r>
        <w:lastRenderedPageBreak/>
        <w:t xml:space="preserve">Table </w:t>
      </w:r>
      <w:r w:rsidR="00D42D09">
        <w:fldChar w:fldCharType="begin"/>
      </w:r>
      <w:r w:rsidR="00D42D09">
        <w:instrText xml:space="preserve"> SEQ Table \* ARABIC </w:instrText>
      </w:r>
      <w:r w:rsidR="00D42D09">
        <w:fldChar w:fldCharType="separate"/>
      </w:r>
      <w:r>
        <w:rPr>
          <w:noProof/>
        </w:rPr>
        <w:t>7</w:t>
      </w:r>
      <w:r w:rsidR="00D42D09">
        <w:rPr>
          <w:noProof/>
        </w:rPr>
        <w:fldChar w:fldCharType="end"/>
      </w:r>
      <w:bookmarkEnd w:id="11"/>
      <w:r>
        <w:t xml:space="preserve"> Element, </w:t>
      </w:r>
      <w:proofErr w:type="spellStart"/>
      <w:r>
        <w:t>ElementCode</w:t>
      </w:r>
      <w:proofErr w:type="spellEnd"/>
      <w:r>
        <w:t xml:space="preserve"> and Criteria used</w:t>
      </w:r>
      <w:bookmarkEnd w:id="12"/>
    </w:p>
    <w:tbl>
      <w:tblPr>
        <w:tblW w:w="5107" w:type="dxa"/>
        <w:tblInd w:w="108" w:type="dxa"/>
        <w:tblLook w:val="04A0" w:firstRow="1" w:lastRow="0" w:firstColumn="1" w:lastColumn="0" w:noHBand="0" w:noVBand="1"/>
      </w:tblPr>
      <w:tblGrid>
        <w:gridCol w:w="2579"/>
        <w:gridCol w:w="1553"/>
        <w:gridCol w:w="975"/>
      </w:tblGrid>
      <w:tr w:rsidR="00644AF9" w:rsidRPr="00644AF9" w14:paraId="45D9034F" w14:textId="77777777" w:rsidTr="00A15E9D">
        <w:trPr>
          <w:trHeight w:val="277"/>
          <w:tblHeader/>
        </w:trPr>
        <w:tc>
          <w:tcPr>
            <w:tcW w:w="2579"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14:paraId="1BBF91C6" w14:textId="77777777" w:rsidR="00644AF9" w:rsidRPr="00644AF9" w:rsidRDefault="00644AF9" w:rsidP="00644AF9">
            <w:pPr>
              <w:rPr>
                <w:rFonts w:asciiTheme="minorHAnsi" w:hAnsiTheme="minorHAnsi"/>
                <w:b/>
                <w:sz w:val="20"/>
                <w:szCs w:val="20"/>
              </w:rPr>
            </w:pPr>
            <w:r w:rsidRPr="00644AF9">
              <w:rPr>
                <w:rFonts w:asciiTheme="minorHAnsi" w:hAnsiTheme="minorHAnsi"/>
                <w:b/>
                <w:sz w:val="20"/>
                <w:szCs w:val="20"/>
              </w:rPr>
              <w:t>Element</w:t>
            </w:r>
          </w:p>
        </w:tc>
        <w:tc>
          <w:tcPr>
            <w:tcW w:w="1553" w:type="dxa"/>
            <w:tcBorders>
              <w:top w:val="single" w:sz="4" w:space="0" w:color="auto"/>
              <w:left w:val="nil"/>
              <w:bottom w:val="single" w:sz="4" w:space="0" w:color="auto"/>
              <w:right w:val="single" w:sz="4" w:space="0" w:color="auto"/>
            </w:tcBorders>
            <w:shd w:val="clear" w:color="auto" w:fill="1F3864" w:themeFill="accent5" w:themeFillShade="80"/>
            <w:noWrap/>
            <w:vAlign w:val="bottom"/>
            <w:hideMark/>
          </w:tcPr>
          <w:p w14:paraId="1F4828A8" w14:textId="77777777" w:rsidR="00644AF9" w:rsidRPr="00644AF9" w:rsidRDefault="00644AF9" w:rsidP="00644AF9">
            <w:pPr>
              <w:rPr>
                <w:rFonts w:asciiTheme="minorHAnsi" w:hAnsiTheme="minorHAnsi"/>
                <w:b/>
                <w:sz w:val="20"/>
                <w:szCs w:val="20"/>
              </w:rPr>
            </w:pPr>
            <w:proofErr w:type="spellStart"/>
            <w:r w:rsidRPr="00644AF9">
              <w:rPr>
                <w:rFonts w:asciiTheme="minorHAnsi" w:hAnsiTheme="minorHAnsi"/>
                <w:b/>
                <w:sz w:val="20"/>
                <w:szCs w:val="20"/>
              </w:rPr>
              <w:t>ElementCode</w:t>
            </w:r>
            <w:proofErr w:type="spellEnd"/>
          </w:p>
        </w:tc>
        <w:tc>
          <w:tcPr>
            <w:tcW w:w="975" w:type="dxa"/>
            <w:tcBorders>
              <w:top w:val="single" w:sz="4" w:space="0" w:color="auto"/>
              <w:left w:val="nil"/>
              <w:bottom w:val="single" w:sz="4" w:space="0" w:color="auto"/>
              <w:right w:val="single" w:sz="4" w:space="0" w:color="auto"/>
            </w:tcBorders>
            <w:shd w:val="clear" w:color="auto" w:fill="1F3864" w:themeFill="accent5" w:themeFillShade="80"/>
            <w:noWrap/>
            <w:vAlign w:val="center"/>
            <w:hideMark/>
          </w:tcPr>
          <w:p w14:paraId="2E4C72B3" w14:textId="77777777" w:rsidR="00644AF9" w:rsidRPr="00644AF9" w:rsidRDefault="00644AF9" w:rsidP="00644AF9">
            <w:pPr>
              <w:rPr>
                <w:rFonts w:asciiTheme="minorHAnsi" w:hAnsiTheme="minorHAnsi"/>
                <w:b/>
                <w:sz w:val="20"/>
                <w:szCs w:val="20"/>
              </w:rPr>
            </w:pPr>
            <w:r w:rsidRPr="00644AF9">
              <w:rPr>
                <w:rFonts w:asciiTheme="minorHAnsi" w:hAnsiTheme="minorHAnsi"/>
                <w:b/>
                <w:sz w:val="20"/>
                <w:szCs w:val="20"/>
              </w:rPr>
              <w:t>Criteria</w:t>
            </w:r>
          </w:p>
        </w:tc>
      </w:tr>
      <w:tr w:rsidR="00644AF9" w:rsidRPr="00644AF9" w14:paraId="5787B8B5"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3160D613"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Phytoplankton</w:t>
            </w:r>
          </w:p>
        </w:tc>
        <w:tc>
          <w:tcPr>
            <w:tcW w:w="1553" w:type="dxa"/>
            <w:tcBorders>
              <w:top w:val="nil"/>
              <w:left w:val="nil"/>
              <w:bottom w:val="single" w:sz="4" w:space="0" w:color="auto"/>
              <w:right w:val="single" w:sz="4" w:space="0" w:color="auto"/>
            </w:tcBorders>
            <w:shd w:val="clear" w:color="auto" w:fill="auto"/>
            <w:noWrap/>
            <w:vAlign w:val="bottom"/>
            <w:hideMark/>
          </w:tcPr>
          <w:p w14:paraId="6B0171B7"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QE1-1</w:t>
            </w:r>
          </w:p>
        </w:tc>
        <w:tc>
          <w:tcPr>
            <w:tcW w:w="975" w:type="dxa"/>
            <w:tcBorders>
              <w:top w:val="nil"/>
              <w:left w:val="nil"/>
              <w:bottom w:val="single" w:sz="4" w:space="0" w:color="auto"/>
              <w:right w:val="single" w:sz="4" w:space="0" w:color="auto"/>
            </w:tcBorders>
            <w:shd w:val="clear" w:color="auto" w:fill="auto"/>
            <w:vAlign w:val="center"/>
            <w:hideMark/>
          </w:tcPr>
          <w:p w14:paraId="31745904"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D5C2</w:t>
            </w:r>
          </w:p>
        </w:tc>
      </w:tr>
      <w:tr w:rsidR="00644AF9" w:rsidRPr="00644AF9" w14:paraId="0BF6042E"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0CC5D1D2" w14:textId="77777777" w:rsidR="00644AF9" w:rsidRPr="00644AF9" w:rsidRDefault="00644AF9" w:rsidP="00644AF9">
            <w:pPr>
              <w:spacing w:after="0"/>
              <w:rPr>
                <w:color w:val="000000"/>
                <w:sz w:val="20"/>
                <w:szCs w:val="20"/>
                <w:lang w:eastAsia="en-GB"/>
              </w:rPr>
            </w:pPr>
            <w:proofErr w:type="spellStart"/>
            <w:r w:rsidRPr="00644AF9">
              <w:rPr>
                <w:color w:val="000000"/>
                <w:sz w:val="20"/>
                <w:szCs w:val="20"/>
                <w:lang w:eastAsia="en-GB"/>
              </w:rPr>
              <w:t>Macroalgae</w:t>
            </w:r>
            <w:proofErr w:type="spellEnd"/>
          </w:p>
        </w:tc>
        <w:tc>
          <w:tcPr>
            <w:tcW w:w="1553" w:type="dxa"/>
            <w:tcBorders>
              <w:top w:val="nil"/>
              <w:left w:val="nil"/>
              <w:bottom w:val="single" w:sz="4" w:space="0" w:color="auto"/>
              <w:right w:val="single" w:sz="4" w:space="0" w:color="auto"/>
            </w:tcBorders>
            <w:shd w:val="clear" w:color="auto" w:fill="auto"/>
            <w:noWrap/>
            <w:vAlign w:val="bottom"/>
            <w:hideMark/>
          </w:tcPr>
          <w:p w14:paraId="1C0F2581"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QE1-2-1</w:t>
            </w:r>
          </w:p>
        </w:tc>
        <w:tc>
          <w:tcPr>
            <w:tcW w:w="975" w:type="dxa"/>
            <w:tcBorders>
              <w:top w:val="nil"/>
              <w:left w:val="nil"/>
              <w:bottom w:val="single" w:sz="4" w:space="0" w:color="auto"/>
              <w:right w:val="single" w:sz="4" w:space="0" w:color="auto"/>
            </w:tcBorders>
            <w:shd w:val="clear" w:color="auto" w:fill="auto"/>
            <w:vAlign w:val="center"/>
            <w:hideMark/>
          </w:tcPr>
          <w:p w14:paraId="0C1E92E5"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D5C6</w:t>
            </w:r>
          </w:p>
        </w:tc>
      </w:tr>
      <w:tr w:rsidR="00644AF9" w:rsidRPr="00644AF9" w14:paraId="770A2D83"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780B19E5"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Angiosperms</w:t>
            </w:r>
          </w:p>
        </w:tc>
        <w:tc>
          <w:tcPr>
            <w:tcW w:w="1553" w:type="dxa"/>
            <w:tcBorders>
              <w:top w:val="nil"/>
              <w:left w:val="nil"/>
              <w:bottom w:val="single" w:sz="4" w:space="0" w:color="auto"/>
              <w:right w:val="single" w:sz="4" w:space="0" w:color="auto"/>
            </w:tcBorders>
            <w:shd w:val="clear" w:color="auto" w:fill="auto"/>
            <w:noWrap/>
            <w:vAlign w:val="bottom"/>
            <w:hideMark/>
          </w:tcPr>
          <w:p w14:paraId="5CED6771"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QE1-2-2</w:t>
            </w:r>
          </w:p>
        </w:tc>
        <w:tc>
          <w:tcPr>
            <w:tcW w:w="975" w:type="dxa"/>
            <w:tcBorders>
              <w:top w:val="nil"/>
              <w:left w:val="nil"/>
              <w:bottom w:val="single" w:sz="4" w:space="0" w:color="auto"/>
              <w:right w:val="single" w:sz="4" w:space="0" w:color="auto"/>
            </w:tcBorders>
            <w:shd w:val="clear" w:color="auto" w:fill="auto"/>
            <w:vAlign w:val="center"/>
            <w:hideMark/>
          </w:tcPr>
          <w:p w14:paraId="1AA640A1"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D5C7</w:t>
            </w:r>
          </w:p>
        </w:tc>
      </w:tr>
      <w:tr w:rsidR="00644AF9" w:rsidRPr="00644AF9" w14:paraId="427C4712"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5C80F04D"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Benthic invertebrates</w:t>
            </w:r>
          </w:p>
        </w:tc>
        <w:tc>
          <w:tcPr>
            <w:tcW w:w="1553" w:type="dxa"/>
            <w:tcBorders>
              <w:top w:val="nil"/>
              <w:left w:val="nil"/>
              <w:bottom w:val="single" w:sz="4" w:space="0" w:color="auto"/>
              <w:right w:val="single" w:sz="4" w:space="0" w:color="auto"/>
            </w:tcBorders>
            <w:shd w:val="clear" w:color="auto" w:fill="auto"/>
            <w:noWrap/>
            <w:vAlign w:val="bottom"/>
            <w:hideMark/>
          </w:tcPr>
          <w:p w14:paraId="598FA199"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QE1-3</w:t>
            </w:r>
          </w:p>
        </w:tc>
        <w:tc>
          <w:tcPr>
            <w:tcW w:w="975" w:type="dxa"/>
            <w:tcBorders>
              <w:top w:val="nil"/>
              <w:left w:val="nil"/>
              <w:bottom w:val="single" w:sz="4" w:space="0" w:color="auto"/>
              <w:right w:val="single" w:sz="4" w:space="0" w:color="auto"/>
            </w:tcBorders>
            <w:shd w:val="clear" w:color="auto" w:fill="auto"/>
            <w:vAlign w:val="center"/>
            <w:hideMark/>
          </w:tcPr>
          <w:p w14:paraId="76374C6F"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D5C8</w:t>
            </w:r>
          </w:p>
        </w:tc>
      </w:tr>
      <w:tr w:rsidR="00644AF9" w:rsidRPr="00644AF9" w14:paraId="1837E42F"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34BF440C"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Transparency conditions</w:t>
            </w:r>
          </w:p>
        </w:tc>
        <w:tc>
          <w:tcPr>
            <w:tcW w:w="1553" w:type="dxa"/>
            <w:tcBorders>
              <w:top w:val="nil"/>
              <w:left w:val="nil"/>
              <w:bottom w:val="single" w:sz="4" w:space="0" w:color="auto"/>
              <w:right w:val="single" w:sz="4" w:space="0" w:color="auto"/>
            </w:tcBorders>
            <w:shd w:val="clear" w:color="auto" w:fill="auto"/>
            <w:noWrap/>
            <w:vAlign w:val="bottom"/>
            <w:hideMark/>
          </w:tcPr>
          <w:p w14:paraId="28A25747"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QE3-1-1</w:t>
            </w:r>
          </w:p>
        </w:tc>
        <w:tc>
          <w:tcPr>
            <w:tcW w:w="975" w:type="dxa"/>
            <w:tcBorders>
              <w:top w:val="nil"/>
              <w:left w:val="nil"/>
              <w:bottom w:val="single" w:sz="4" w:space="0" w:color="auto"/>
              <w:right w:val="single" w:sz="4" w:space="0" w:color="auto"/>
            </w:tcBorders>
            <w:shd w:val="clear" w:color="auto" w:fill="auto"/>
            <w:vAlign w:val="center"/>
            <w:hideMark/>
          </w:tcPr>
          <w:p w14:paraId="76FB0D3D"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D5C4</w:t>
            </w:r>
          </w:p>
        </w:tc>
      </w:tr>
      <w:tr w:rsidR="00644AF9" w:rsidRPr="00644AF9" w14:paraId="53E5A19B"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33399ED7"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Oxygenation conditions</w:t>
            </w:r>
          </w:p>
        </w:tc>
        <w:tc>
          <w:tcPr>
            <w:tcW w:w="1553" w:type="dxa"/>
            <w:tcBorders>
              <w:top w:val="nil"/>
              <w:left w:val="nil"/>
              <w:bottom w:val="single" w:sz="4" w:space="0" w:color="auto"/>
              <w:right w:val="single" w:sz="4" w:space="0" w:color="auto"/>
            </w:tcBorders>
            <w:shd w:val="clear" w:color="auto" w:fill="auto"/>
            <w:noWrap/>
            <w:vAlign w:val="bottom"/>
            <w:hideMark/>
          </w:tcPr>
          <w:p w14:paraId="448F67AF"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QE3-1-3-2</w:t>
            </w:r>
          </w:p>
        </w:tc>
        <w:tc>
          <w:tcPr>
            <w:tcW w:w="975" w:type="dxa"/>
            <w:tcBorders>
              <w:top w:val="nil"/>
              <w:left w:val="nil"/>
              <w:bottom w:val="single" w:sz="4" w:space="0" w:color="auto"/>
              <w:right w:val="single" w:sz="4" w:space="0" w:color="auto"/>
            </w:tcBorders>
            <w:shd w:val="clear" w:color="auto" w:fill="auto"/>
            <w:vAlign w:val="center"/>
            <w:hideMark/>
          </w:tcPr>
          <w:p w14:paraId="4C898CA6"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D5C5</w:t>
            </w:r>
          </w:p>
        </w:tc>
      </w:tr>
      <w:tr w:rsidR="00644AF9" w:rsidRPr="00644AF9" w14:paraId="436D7D5C"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2B75A754"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Nitrogen conditions</w:t>
            </w:r>
          </w:p>
        </w:tc>
        <w:tc>
          <w:tcPr>
            <w:tcW w:w="1553" w:type="dxa"/>
            <w:tcBorders>
              <w:top w:val="nil"/>
              <w:left w:val="nil"/>
              <w:bottom w:val="single" w:sz="4" w:space="0" w:color="auto"/>
              <w:right w:val="single" w:sz="4" w:space="0" w:color="auto"/>
            </w:tcBorders>
            <w:shd w:val="clear" w:color="auto" w:fill="auto"/>
            <w:noWrap/>
            <w:vAlign w:val="bottom"/>
            <w:hideMark/>
          </w:tcPr>
          <w:p w14:paraId="5BA10A32"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QE3-1-6-1</w:t>
            </w:r>
          </w:p>
        </w:tc>
        <w:tc>
          <w:tcPr>
            <w:tcW w:w="975" w:type="dxa"/>
            <w:tcBorders>
              <w:top w:val="nil"/>
              <w:left w:val="nil"/>
              <w:bottom w:val="single" w:sz="4" w:space="0" w:color="auto"/>
              <w:right w:val="single" w:sz="4" w:space="0" w:color="auto"/>
            </w:tcBorders>
            <w:shd w:val="clear" w:color="auto" w:fill="auto"/>
            <w:vAlign w:val="center"/>
            <w:hideMark/>
          </w:tcPr>
          <w:p w14:paraId="4C110158"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D5C1</w:t>
            </w:r>
          </w:p>
        </w:tc>
      </w:tr>
      <w:tr w:rsidR="00644AF9" w:rsidRPr="00644AF9" w14:paraId="257FC0D7" w14:textId="77777777" w:rsidTr="00644AF9">
        <w:trPr>
          <w:trHeight w:val="277"/>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5A6F1DF1"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Phosphorus conditions</w:t>
            </w:r>
          </w:p>
        </w:tc>
        <w:tc>
          <w:tcPr>
            <w:tcW w:w="1553" w:type="dxa"/>
            <w:tcBorders>
              <w:top w:val="nil"/>
              <w:left w:val="nil"/>
              <w:bottom w:val="single" w:sz="4" w:space="0" w:color="auto"/>
              <w:right w:val="single" w:sz="4" w:space="0" w:color="auto"/>
            </w:tcBorders>
            <w:shd w:val="clear" w:color="auto" w:fill="auto"/>
            <w:noWrap/>
            <w:vAlign w:val="bottom"/>
            <w:hideMark/>
          </w:tcPr>
          <w:p w14:paraId="73DC997D" w14:textId="77777777" w:rsidR="00644AF9" w:rsidRPr="00644AF9" w:rsidRDefault="00644AF9" w:rsidP="00644AF9">
            <w:pPr>
              <w:spacing w:after="0"/>
              <w:jc w:val="left"/>
              <w:rPr>
                <w:color w:val="000000"/>
                <w:sz w:val="20"/>
                <w:szCs w:val="20"/>
                <w:lang w:eastAsia="en-GB"/>
              </w:rPr>
            </w:pPr>
            <w:r w:rsidRPr="00644AF9">
              <w:rPr>
                <w:color w:val="000000"/>
                <w:sz w:val="20"/>
                <w:szCs w:val="20"/>
                <w:lang w:eastAsia="en-GB"/>
              </w:rPr>
              <w:t>QE3-1-6-2</w:t>
            </w:r>
          </w:p>
        </w:tc>
        <w:tc>
          <w:tcPr>
            <w:tcW w:w="975" w:type="dxa"/>
            <w:tcBorders>
              <w:top w:val="nil"/>
              <w:left w:val="nil"/>
              <w:bottom w:val="single" w:sz="4" w:space="0" w:color="auto"/>
              <w:right w:val="single" w:sz="4" w:space="0" w:color="auto"/>
            </w:tcBorders>
            <w:shd w:val="clear" w:color="auto" w:fill="auto"/>
            <w:vAlign w:val="center"/>
            <w:hideMark/>
          </w:tcPr>
          <w:p w14:paraId="70F942AC" w14:textId="77777777" w:rsidR="00644AF9" w:rsidRPr="00644AF9" w:rsidRDefault="00644AF9" w:rsidP="00644AF9">
            <w:pPr>
              <w:spacing w:after="0"/>
              <w:rPr>
                <w:color w:val="000000"/>
                <w:sz w:val="20"/>
                <w:szCs w:val="20"/>
                <w:lang w:eastAsia="en-GB"/>
              </w:rPr>
            </w:pPr>
            <w:r w:rsidRPr="00644AF9">
              <w:rPr>
                <w:color w:val="000000"/>
                <w:sz w:val="20"/>
                <w:szCs w:val="20"/>
                <w:lang w:eastAsia="en-GB"/>
              </w:rPr>
              <w:t>D5C1</w:t>
            </w:r>
          </w:p>
        </w:tc>
      </w:tr>
    </w:tbl>
    <w:p w14:paraId="7A34F8F9" w14:textId="77777777" w:rsidR="00644AF9" w:rsidRDefault="00644AF9" w:rsidP="004E286D"/>
    <w:p w14:paraId="45CCB857" w14:textId="77777777" w:rsidR="00625B29" w:rsidRDefault="004E286D" w:rsidP="004E286D">
      <w:r w:rsidRPr="00A15E9D">
        <w:t xml:space="preserve">Whenever the assessment of the status of a water body related to any quality element </w:t>
      </w:r>
      <w:r w:rsidR="00625B29">
        <w:t>has been reported as</w:t>
      </w:r>
      <w:r w:rsidRPr="00A15E9D">
        <w:t xml:space="preserve"> </w:t>
      </w:r>
      <w:r w:rsidR="00A15E9D" w:rsidRPr="00A15E9D">
        <w:t>‘U</w:t>
      </w:r>
      <w:r w:rsidRPr="00A15E9D">
        <w:t>nknown</w:t>
      </w:r>
      <w:r w:rsidR="00A15E9D" w:rsidRPr="00A15E9D">
        <w:t xml:space="preserve">’, </w:t>
      </w:r>
      <w:r w:rsidR="00A15E9D" w:rsidRPr="003D1538">
        <w:t>‘Unpopulated’ or ‘None’</w:t>
      </w:r>
      <w:r w:rsidR="003D1538" w:rsidRPr="003D1538">
        <w:t xml:space="preserve"> under the WFD</w:t>
      </w:r>
      <w:r w:rsidRPr="003D1538">
        <w:t xml:space="preserve">, it </w:t>
      </w:r>
      <w:r w:rsidR="00A15E9D" w:rsidRPr="003D1538">
        <w:t>hasn’t been accounted</w:t>
      </w:r>
      <w:r w:rsidRPr="003D1538">
        <w:t>.</w:t>
      </w:r>
      <w:r w:rsidR="001C049E">
        <w:t xml:space="preserve"> </w:t>
      </w:r>
    </w:p>
    <w:p w14:paraId="495B53C0" w14:textId="55817DF1" w:rsidR="004E286D" w:rsidRPr="003D1538" w:rsidRDefault="001C049E" w:rsidP="004E286D">
      <w:r>
        <w:t xml:space="preserve">There are cases where the </w:t>
      </w:r>
      <w:r w:rsidR="00625B29">
        <w:t>E</w:t>
      </w:r>
      <w:r>
        <w:t xml:space="preserve">cological </w:t>
      </w:r>
      <w:r w:rsidR="00625B29">
        <w:t>S</w:t>
      </w:r>
      <w:r>
        <w:t xml:space="preserve">tatus of water bodies </w:t>
      </w:r>
      <w:proofErr w:type="gramStart"/>
      <w:r>
        <w:t>has been reported</w:t>
      </w:r>
      <w:proofErr w:type="gramEnd"/>
      <w:r>
        <w:t xml:space="preserve">, but </w:t>
      </w:r>
      <w:r w:rsidR="006314CD">
        <w:t>not</w:t>
      </w:r>
      <w:r>
        <w:t xml:space="preserve"> the assessments of the </w:t>
      </w:r>
      <w:r w:rsidR="00625B29">
        <w:t>different Q</w:t>
      </w:r>
      <w:r>
        <w:t xml:space="preserve">uality </w:t>
      </w:r>
      <w:r w:rsidR="00625B29">
        <w:t>E</w:t>
      </w:r>
      <w:r>
        <w:t xml:space="preserve">lements. In those cases, the </w:t>
      </w:r>
      <w:proofErr w:type="spellStart"/>
      <w:r>
        <w:t>OverallStatus</w:t>
      </w:r>
      <w:proofErr w:type="spellEnd"/>
      <w:r>
        <w:t xml:space="preserve"> </w:t>
      </w:r>
      <w:r w:rsidR="00625B29">
        <w:t>sums</w:t>
      </w:r>
      <w:r w:rsidR="006314CD">
        <w:t xml:space="preserve"> the </w:t>
      </w:r>
      <w:proofErr w:type="gramStart"/>
      <w:r w:rsidR="006314CD">
        <w:t>%</w:t>
      </w:r>
      <w:proofErr w:type="gramEnd"/>
      <w:r w:rsidR="006314CD">
        <w:t xml:space="preserve"> of area of those water bodies that are in </w:t>
      </w:r>
      <w:r w:rsidR="00625B29">
        <w:t>G</w:t>
      </w:r>
      <w:r w:rsidR="006314CD">
        <w:t>ood status</w:t>
      </w:r>
      <w:r w:rsidR="00625B29">
        <w:t xml:space="preserve"> (=&lt;2)</w:t>
      </w:r>
      <w:r w:rsidR="006314CD">
        <w:t xml:space="preserve">, but the </w:t>
      </w:r>
      <w:proofErr w:type="spellStart"/>
      <w:r w:rsidR="006314CD" w:rsidRPr="006314CD">
        <w:t>ProportionValueAchieved</w:t>
      </w:r>
      <w:proofErr w:type="spellEnd"/>
      <w:r w:rsidR="006314CD" w:rsidRPr="006314CD">
        <w:t xml:space="preserve"> </w:t>
      </w:r>
      <w:r w:rsidR="006314CD">
        <w:t xml:space="preserve">of the different Elements only </w:t>
      </w:r>
      <w:r w:rsidR="00625B29">
        <w:t>sums</w:t>
      </w:r>
      <w:r w:rsidR="006314CD">
        <w:t xml:space="preserve"> </w:t>
      </w:r>
      <w:r w:rsidR="00625B29">
        <w:t>the area of the water bodies</w:t>
      </w:r>
      <w:r w:rsidR="006314CD">
        <w:t xml:space="preserve"> when </w:t>
      </w:r>
      <w:r w:rsidR="00625B29">
        <w:t>the assessment of the corresponding</w:t>
      </w:r>
      <w:r w:rsidR="006314CD">
        <w:t xml:space="preserve"> quality element</w:t>
      </w:r>
      <w:r w:rsidR="00625B29">
        <w:t xml:space="preserve"> has been reported as Good (=&lt;2)</w:t>
      </w:r>
      <w:r>
        <w:t>.</w:t>
      </w:r>
      <w:r w:rsidR="00526BCD">
        <w:t xml:space="preserve"> This fact sometimes result in percentages of area in GES bigger under the </w:t>
      </w:r>
      <w:proofErr w:type="spellStart"/>
      <w:r w:rsidR="00526BCD">
        <w:t>OverallStatus</w:t>
      </w:r>
      <w:proofErr w:type="spellEnd"/>
      <w:r w:rsidR="00526BCD">
        <w:t xml:space="preserve"> than at the level of the Quality Elements.</w:t>
      </w:r>
    </w:p>
    <w:p w14:paraId="4FA8CE88" w14:textId="0F747A02" w:rsidR="004E286D" w:rsidRDefault="004E286D" w:rsidP="004E286D">
      <w:r w:rsidRPr="003D1538">
        <w:t>Member States using the prefilled XMLs w</w:t>
      </w:r>
      <w:r w:rsidR="00A200C1" w:rsidRPr="003D1538">
        <w:t>ill</w:t>
      </w:r>
      <w:r w:rsidRPr="003D1538">
        <w:t xml:space="preserve"> still need to edit them and provide further info</w:t>
      </w:r>
      <w:r w:rsidR="003D1538" w:rsidRPr="003D1538">
        <w:t xml:space="preserve">rmation for some of the fields, the most important one being </w:t>
      </w:r>
      <w:r w:rsidR="003D1538" w:rsidRPr="003D1538">
        <w:rPr>
          <w:b/>
        </w:rPr>
        <w:t>GESachived</w:t>
      </w:r>
      <w:r w:rsidR="003D1538" w:rsidRPr="003D1538">
        <w:t>.</w:t>
      </w:r>
    </w:p>
    <w:p w14:paraId="5FAD4A0A" w14:textId="77777777" w:rsidR="004E286D" w:rsidRPr="003A1700" w:rsidRDefault="004E286D" w:rsidP="00AA48E7">
      <w:pPr>
        <w:pStyle w:val="Heading2"/>
        <w:numPr>
          <w:ilvl w:val="1"/>
          <w:numId w:val="9"/>
        </w:numPr>
      </w:pPr>
      <w:r w:rsidRPr="003A1700">
        <w:t>Prefilling for D8</w:t>
      </w:r>
    </w:p>
    <w:p w14:paraId="5865E50E" w14:textId="77777777" w:rsidR="001A16EE" w:rsidRDefault="001A16EE" w:rsidP="004E286D"/>
    <w:p w14:paraId="15FE5E17" w14:textId="3820ABA7" w:rsidR="004E286D" w:rsidRPr="003B48C7" w:rsidRDefault="004E286D" w:rsidP="004E286D">
      <w:proofErr w:type="gramStart"/>
      <w:r w:rsidRPr="003B48C7">
        <w:t>The results prefilled provide information on the extent to which GES has been achieved for D</w:t>
      </w:r>
      <w:r>
        <w:t>8 (measured as a % of the Number of contaminants assessed), taking into a</w:t>
      </w:r>
      <w:r w:rsidRPr="00086ABC">
        <w:t xml:space="preserve">ccount the number of contaminants </w:t>
      </w:r>
      <w:r w:rsidR="00086ABC" w:rsidRPr="00086ABC">
        <w:t xml:space="preserve">relevant for the MSFD (PBTs) </w:t>
      </w:r>
      <w:r w:rsidRPr="00086ABC">
        <w:t>monitored in coastal and territorial waters within each RBD, and how many of them are causing failure of the Chemical status (</w:t>
      </w:r>
      <w:r w:rsidR="00526BCD">
        <w:t>when they are</w:t>
      </w:r>
      <w:r w:rsidRPr="00086ABC">
        <w:t xml:space="preserve"> priority substances) or the Ecological status (</w:t>
      </w:r>
      <w:r w:rsidR="00526BCD">
        <w:t>when they are</w:t>
      </w:r>
      <w:r w:rsidRPr="00086ABC">
        <w:t xml:space="preserve"> River Basin Specific Pollutants (RBSP)) of any of the coastal water bodies.</w:t>
      </w:r>
      <w:proofErr w:type="gramEnd"/>
      <w:r w:rsidRPr="003B48C7">
        <w:t xml:space="preserve"> </w:t>
      </w:r>
    </w:p>
    <w:p w14:paraId="5A6C66E1" w14:textId="77777777" w:rsidR="004E286D" w:rsidRDefault="004E286D" w:rsidP="004E286D">
      <w:r>
        <w:t xml:space="preserve">In order to prefill the results for D8, the following steps </w:t>
      </w:r>
      <w:proofErr w:type="gramStart"/>
      <w:r>
        <w:t>have been followed</w:t>
      </w:r>
      <w:proofErr w:type="gramEnd"/>
      <w:r>
        <w:t>:</w:t>
      </w:r>
    </w:p>
    <w:p w14:paraId="0BB3AD5E" w14:textId="0706CB2B" w:rsidR="004E286D" w:rsidRDefault="004E286D" w:rsidP="004E286D">
      <w:pPr>
        <w:pStyle w:val="ListParagraph"/>
        <w:numPr>
          <w:ilvl w:val="0"/>
          <w:numId w:val="8"/>
        </w:numPr>
      </w:pPr>
      <w:r>
        <w:t>Firstly, extraction of the number of priority substances and RBSP assessed in the coastal and territorial waters of each RBD, as well as the number of those causing failure of the Chemical status of any coastal water body or territorial waters (the former) or the Ecological status of any coastal water body (the latter)</w:t>
      </w:r>
    </w:p>
    <w:p w14:paraId="2AACD8B6" w14:textId="4C82A85C" w:rsidR="00086ABC" w:rsidRDefault="00086ABC" w:rsidP="004E286D">
      <w:pPr>
        <w:pStyle w:val="ListParagraph"/>
        <w:numPr>
          <w:ilvl w:val="0"/>
          <w:numId w:val="8"/>
        </w:numPr>
      </w:pPr>
      <w:r>
        <w:t xml:space="preserve">Only those contaminants that are in the </w:t>
      </w:r>
      <w:r w:rsidR="00303F13">
        <w:t>“</w:t>
      </w:r>
      <w:r>
        <w:t>MSFD Reference list for D8 reporting</w:t>
      </w:r>
      <w:r w:rsidR="00303F13">
        <w:t>”</w:t>
      </w:r>
      <w:r>
        <w:t xml:space="preserve"> </w:t>
      </w:r>
      <w:proofErr w:type="gramStart"/>
      <w:r>
        <w:t xml:space="preserve">have been </w:t>
      </w:r>
      <w:r w:rsidR="00526BCD">
        <w:t>taken</w:t>
      </w:r>
      <w:proofErr w:type="gramEnd"/>
      <w:r w:rsidR="00526BCD">
        <w:t xml:space="preserve"> into account</w:t>
      </w:r>
      <w:r>
        <w:t xml:space="preserve">, and they have been classified into </w:t>
      </w:r>
      <w:proofErr w:type="spellStart"/>
      <w:r>
        <w:t>uPBTs</w:t>
      </w:r>
      <w:proofErr w:type="spellEnd"/>
      <w:r>
        <w:t xml:space="preserve"> and non-</w:t>
      </w:r>
      <w:proofErr w:type="spellStart"/>
      <w:r>
        <w:t>uPBTs</w:t>
      </w:r>
      <w:proofErr w:type="spellEnd"/>
      <w:r>
        <w:t>.</w:t>
      </w:r>
    </w:p>
    <w:p w14:paraId="070EAAA5" w14:textId="6200B3BC" w:rsidR="004E286D" w:rsidRDefault="004E286D" w:rsidP="004E286D">
      <w:pPr>
        <w:pStyle w:val="ListParagraph"/>
        <w:numPr>
          <w:ilvl w:val="0"/>
          <w:numId w:val="8"/>
        </w:numPr>
      </w:pPr>
      <w:r>
        <w:t>Then, both</w:t>
      </w:r>
      <w:r w:rsidR="00086ABC">
        <w:t xml:space="preserve"> </w:t>
      </w:r>
      <w:r w:rsidR="00526BCD">
        <w:t xml:space="preserve">have been summed </w:t>
      </w:r>
      <w:r w:rsidR="00086ABC">
        <w:t xml:space="preserve">grouped by </w:t>
      </w:r>
      <w:proofErr w:type="spellStart"/>
      <w:r w:rsidR="00086ABC">
        <w:t>uPBTs</w:t>
      </w:r>
      <w:proofErr w:type="spellEnd"/>
      <w:r w:rsidR="00086ABC">
        <w:t xml:space="preserve"> and non-</w:t>
      </w:r>
      <w:proofErr w:type="spellStart"/>
      <w:r w:rsidR="00086ABC">
        <w:t>uPBTs</w:t>
      </w:r>
      <w:proofErr w:type="spellEnd"/>
      <w:r>
        <w:t xml:space="preserve"> and </w:t>
      </w:r>
      <w:r w:rsidR="00526BCD">
        <w:t>the</w:t>
      </w:r>
      <w:r>
        <w:t xml:space="preserve"> % of contaminants achieving GES</w:t>
      </w:r>
      <w:r w:rsidR="00526BCD">
        <w:t xml:space="preserve"> has been calculated for each group</w:t>
      </w:r>
    </w:p>
    <w:p w14:paraId="58B537F5" w14:textId="754B7273" w:rsidR="004E286D" w:rsidRDefault="004E286D" w:rsidP="004E286D">
      <w:r>
        <w:fldChar w:fldCharType="begin"/>
      </w:r>
      <w:r>
        <w:instrText xml:space="preserve"> REF _Ref491266245 \h </w:instrText>
      </w:r>
      <w:r>
        <w:fldChar w:fldCharType="separate"/>
      </w:r>
      <w:r w:rsidR="00303F13">
        <w:t xml:space="preserve">Table </w:t>
      </w:r>
      <w:r w:rsidR="00303F13">
        <w:rPr>
          <w:noProof/>
        </w:rPr>
        <w:t>8</w:t>
      </w:r>
      <w:r>
        <w:fldChar w:fldCharType="end"/>
      </w:r>
      <w:r>
        <w:t xml:space="preserve"> describes the specific instructions followed for these calculations, using the names of the schemas, classes and fields of the WFD 2016 reporting.</w:t>
      </w:r>
    </w:p>
    <w:p w14:paraId="6A728E9A" w14:textId="77777777" w:rsidR="001A16EE" w:rsidRDefault="001A16EE" w:rsidP="004E286D"/>
    <w:p w14:paraId="3B309ECD" w14:textId="34850252" w:rsidR="004E286D" w:rsidRDefault="004E286D" w:rsidP="004E286D">
      <w:pPr>
        <w:pStyle w:val="Caption"/>
        <w:keepNext/>
      </w:pPr>
      <w:bookmarkStart w:id="13" w:name="_Ref491266245"/>
      <w:r>
        <w:lastRenderedPageBreak/>
        <w:t xml:space="preserve">Table </w:t>
      </w:r>
      <w:r w:rsidR="00D42D09">
        <w:fldChar w:fldCharType="begin"/>
      </w:r>
      <w:r w:rsidR="00D42D09">
        <w:instrText xml:space="preserve"> SEQ Table \* ARABIC </w:instrText>
      </w:r>
      <w:r w:rsidR="00D42D09">
        <w:fldChar w:fldCharType="separate"/>
      </w:r>
      <w:r w:rsidR="00303F13">
        <w:rPr>
          <w:noProof/>
        </w:rPr>
        <w:t>8</w:t>
      </w:r>
      <w:r w:rsidR="00D42D09">
        <w:rPr>
          <w:noProof/>
        </w:rPr>
        <w:fldChar w:fldCharType="end"/>
      </w:r>
      <w:bookmarkEnd w:id="13"/>
      <w:r>
        <w:t xml:space="preserve"> Steps followed for the prefilling of D8</w:t>
      </w:r>
    </w:p>
    <w:tbl>
      <w:tblPr>
        <w:tblStyle w:val="TableGrid"/>
        <w:tblW w:w="0" w:type="auto"/>
        <w:tblLook w:val="04A0" w:firstRow="1" w:lastRow="0" w:firstColumn="1" w:lastColumn="0" w:noHBand="0" w:noVBand="1"/>
      </w:tblPr>
      <w:tblGrid>
        <w:gridCol w:w="9016"/>
      </w:tblGrid>
      <w:tr w:rsidR="004E286D" w:rsidRPr="003A0214" w14:paraId="2FEF77CF" w14:textId="77777777" w:rsidTr="004E286D">
        <w:trPr>
          <w:trHeight w:val="300"/>
        </w:trPr>
        <w:tc>
          <w:tcPr>
            <w:tcW w:w="9360" w:type="dxa"/>
            <w:noWrap/>
            <w:hideMark/>
          </w:tcPr>
          <w:p w14:paraId="5348EE6C" w14:textId="62C599F4" w:rsidR="004E286D" w:rsidRPr="00DD41F1" w:rsidRDefault="004E286D" w:rsidP="00086ABC">
            <w:pPr>
              <w:rPr>
                <w:sz w:val="20"/>
                <w:szCs w:val="20"/>
              </w:rPr>
            </w:pPr>
            <w:r w:rsidRPr="00DD41F1">
              <w:rPr>
                <w:sz w:val="20"/>
                <w:szCs w:val="20"/>
              </w:rPr>
              <w:t xml:space="preserve">1. </w:t>
            </w:r>
            <w:r w:rsidR="00086ABC">
              <w:rPr>
                <w:sz w:val="20"/>
                <w:szCs w:val="20"/>
              </w:rPr>
              <w:t>A</w:t>
            </w:r>
            <w:r w:rsidRPr="00DD41F1">
              <w:rPr>
                <w:sz w:val="20"/>
                <w:szCs w:val="20"/>
              </w:rPr>
              <w:t xml:space="preserve"> file </w:t>
            </w:r>
            <w:r w:rsidR="00086ABC">
              <w:rPr>
                <w:sz w:val="20"/>
                <w:szCs w:val="20"/>
              </w:rPr>
              <w:t xml:space="preserve">has been prepared </w:t>
            </w:r>
            <w:r w:rsidRPr="00DD41F1">
              <w:rPr>
                <w:sz w:val="20"/>
                <w:szCs w:val="20"/>
              </w:rPr>
              <w:t xml:space="preserve">with </w:t>
            </w:r>
            <w:proofErr w:type="spellStart"/>
            <w:r w:rsidRPr="00DD41F1">
              <w:rPr>
                <w:sz w:val="20"/>
                <w:szCs w:val="20"/>
              </w:rPr>
              <w:t>countryCode</w:t>
            </w:r>
            <w:proofErr w:type="spellEnd"/>
            <w:r w:rsidRPr="00DD41F1">
              <w:rPr>
                <w:sz w:val="20"/>
                <w:szCs w:val="20"/>
              </w:rPr>
              <w:t xml:space="preserve">, </w:t>
            </w:r>
            <w:proofErr w:type="spellStart"/>
            <w:r w:rsidRPr="00DD41F1">
              <w:rPr>
                <w:sz w:val="20"/>
                <w:szCs w:val="20"/>
              </w:rPr>
              <w:t>euRBDCode</w:t>
            </w:r>
            <w:proofErr w:type="spellEnd"/>
            <w:r w:rsidRPr="00DD41F1">
              <w:rPr>
                <w:sz w:val="20"/>
                <w:szCs w:val="20"/>
              </w:rPr>
              <w:t xml:space="preserve">, </w:t>
            </w:r>
            <w:proofErr w:type="spellStart"/>
            <w:r w:rsidRPr="00DD41F1">
              <w:rPr>
                <w:sz w:val="20"/>
                <w:szCs w:val="20"/>
              </w:rPr>
              <w:t>euSurfaceWaterBodyCode</w:t>
            </w:r>
            <w:proofErr w:type="spellEnd"/>
            <w:r w:rsidRPr="00DD41F1">
              <w:rPr>
                <w:sz w:val="20"/>
                <w:szCs w:val="20"/>
              </w:rPr>
              <w:t xml:space="preserve"> (where </w:t>
            </w:r>
            <w:proofErr w:type="spellStart"/>
            <w:r w:rsidRPr="00DD41F1">
              <w:rPr>
                <w:sz w:val="20"/>
                <w:szCs w:val="20"/>
              </w:rPr>
              <w:t>surfaceWaterBodyCategory</w:t>
            </w:r>
            <w:proofErr w:type="spellEnd"/>
            <w:r w:rsidRPr="00DD41F1">
              <w:rPr>
                <w:sz w:val="20"/>
                <w:szCs w:val="20"/>
              </w:rPr>
              <w:t xml:space="preserve">='CW'), </w:t>
            </w:r>
            <w:proofErr w:type="spellStart"/>
            <w:r w:rsidRPr="00DD41F1">
              <w:rPr>
                <w:sz w:val="20"/>
                <w:szCs w:val="20"/>
              </w:rPr>
              <w:t>swPrioritySubstanceCode</w:t>
            </w:r>
            <w:proofErr w:type="spellEnd"/>
            <w:r>
              <w:rPr>
                <w:sz w:val="20"/>
                <w:szCs w:val="20"/>
              </w:rPr>
              <w:t xml:space="preserve">, </w:t>
            </w:r>
            <w:proofErr w:type="spellStart"/>
            <w:r w:rsidRPr="00DD41F1">
              <w:rPr>
                <w:sz w:val="20"/>
                <w:szCs w:val="20"/>
              </w:rPr>
              <w:t>swPrioritySubstanceCausingFailure</w:t>
            </w:r>
            <w:proofErr w:type="spellEnd"/>
            <w:r w:rsidRPr="00DD41F1">
              <w:rPr>
                <w:sz w:val="20"/>
                <w:szCs w:val="20"/>
              </w:rPr>
              <w:t xml:space="preserve"> (where ='Yes')</w:t>
            </w:r>
            <w:r>
              <w:rPr>
                <w:sz w:val="20"/>
                <w:szCs w:val="20"/>
              </w:rPr>
              <w:t xml:space="preserve"> and </w:t>
            </w:r>
            <w:r w:rsidRPr="004A036B">
              <w:rPr>
                <w:i/>
                <w:sz w:val="20"/>
                <w:szCs w:val="20"/>
              </w:rPr>
              <w:t>MRU</w:t>
            </w:r>
          </w:p>
        </w:tc>
      </w:tr>
      <w:tr w:rsidR="004E286D" w:rsidRPr="003A0214" w14:paraId="2F2F3A66" w14:textId="77777777" w:rsidTr="004E286D">
        <w:trPr>
          <w:trHeight w:val="300"/>
        </w:trPr>
        <w:tc>
          <w:tcPr>
            <w:tcW w:w="9360" w:type="dxa"/>
            <w:noWrap/>
            <w:hideMark/>
          </w:tcPr>
          <w:p w14:paraId="10D3FA1F" w14:textId="4B836ABE" w:rsidR="004E286D" w:rsidRPr="00DD41F1" w:rsidRDefault="004E286D" w:rsidP="00086ABC">
            <w:pPr>
              <w:rPr>
                <w:sz w:val="20"/>
                <w:szCs w:val="20"/>
              </w:rPr>
            </w:pPr>
            <w:r w:rsidRPr="00DD41F1">
              <w:rPr>
                <w:sz w:val="20"/>
                <w:szCs w:val="20"/>
              </w:rPr>
              <w:t xml:space="preserve">2. From the schema </w:t>
            </w:r>
            <w:r w:rsidRPr="00DD41F1">
              <w:rPr>
                <w:b/>
                <w:bCs/>
                <w:sz w:val="20"/>
                <w:szCs w:val="20"/>
                <w:u w:val="single"/>
              </w:rPr>
              <w:t>SWB</w:t>
            </w:r>
            <w:r w:rsidRPr="00DD41F1">
              <w:rPr>
                <w:sz w:val="20"/>
                <w:szCs w:val="20"/>
              </w:rPr>
              <w:t xml:space="preserve">, per </w:t>
            </w:r>
            <w:r w:rsidRPr="00051E95">
              <w:rPr>
                <w:i/>
                <w:sz w:val="20"/>
                <w:szCs w:val="20"/>
              </w:rPr>
              <w:t>MRU</w:t>
            </w:r>
            <w:r w:rsidRPr="00DD41F1">
              <w:rPr>
                <w:i/>
                <w:iCs/>
                <w:sz w:val="20"/>
                <w:szCs w:val="20"/>
              </w:rPr>
              <w:t>,</w:t>
            </w:r>
            <w:r w:rsidRPr="00DD41F1">
              <w:rPr>
                <w:sz w:val="20"/>
                <w:szCs w:val="20"/>
              </w:rPr>
              <w:t xml:space="preserve"> where in class </w:t>
            </w:r>
            <w:proofErr w:type="spellStart"/>
            <w:r w:rsidRPr="00DD41F1">
              <w:rPr>
                <w:b/>
                <w:bCs/>
                <w:sz w:val="20"/>
                <w:szCs w:val="20"/>
              </w:rPr>
              <w:t>SurfaceWaterBody</w:t>
            </w:r>
            <w:proofErr w:type="spellEnd"/>
            <w:r w:rsidRPr="00DD41F1">
              <w:rPr>
                <w:sz w:val="20"/>
                <w:szCs w:val="20"/>
              </w:rPr>
              <w:t xml:space="preserve"> </w:t>
            </w:r>
            <w:proofErr w:type="spellStart"/>
            <w:r w:rsidRPr="00DD41F1">
              <w:rPr>
                <w:i/>
                <w:iCs/>
                <w:sz w:val="20"/>
                <w:szCs w:val="20"/>
              </w:rPr>
              <w:t>swChemicalStatusValue</w:t>
            </w:r>
            <w:proofErr w:type="spellEnd"/>
            <w:r w:rsidRPr="00DD41F1">
              <w:rPr>
                <w:sz w:val="20"/>
                <w:szCs w:val="20"/>
              </w:rPr>
              <w:t>=3, the codes of Priority Substances (</w:t>
            </w:r>
            <w:proofErr w:type="spellStart"/>
            <w:r w:rsidRPr="00DD41F1">
              <w:rPr>
                <w:i/>
                <w:iCs/>
                <w:sz w:val="20"/>
                <w:szCs w:val="20"/>
              </w:rPr>
              <w:t>swPrioritySubstanceCode</w:t>
            </w:r>
            <w:proofErr w:type="spellEnd"/>
            <w:r w:rsidRPr="00DD41F1">
              <w:rPr>
                <w:sz w:val="20"/>
                <w:szCs w:val="20"/>
              </w:rPr>
              <w:t xml:space="preserve">) where </w:t>
            </w:r>
            <w:proofErr w:type="spellStart"/>
            <w:r w:rsidRPr="00DD41F1">
              <w:rPr>
                <w:i/>
                <w:iCs/>
                <w:sz w:val="20"/>
                <w:szCs w:val="20"/>
              </w:rPr>
              <w:t>swPrioritySubstanceCausingFailure</w:t>
            </w:r>
            <w:proofErr w:type="spellEnd"/>
            <w:r w:rsidRPr="00DD41F1">
              <w:rPr>
                <w:i/>
                <w:iCs/>
                <w:sz w:val="20"/>
                <w:szCs w:val="20"/>
              </w:rPr>
              <w:t>='Yes'</w:t>
            </w:r>
            <w:r w:rsidR="00086ABC">
              <w:rPr>
                <w:i/>
                <w:iCs/>
                <w:sz w:val="20"/>
                <w:szCs w:val="20"/>
              </w:rPr>
              <w:t xml:space="preserve"> </w:t>
            </w:r>
            <w:r w:rsidR="00086ABC" w:rsidRPr="00086ABC">
              <w:rPr>
                <w:iCs/>
                <w:sz w:val="20"/>
                <w:szCs w:val="20"/>
              </w:rPr>
              <w:t>have been</w:t>
            </w:r>
            <w:r w:rsidR="00086ABC">
              <w:rPr>
                <w:i/>
                <w:iCs/>
                <w:sz w:val="20"/>
                <w:szCs w:val="20"/>
              </w:rPr>
              <w:t xml:space="preserve"> </w:t>
            </w:r>
            <w:r w:rsidR="00086ABC" w:rsidRPr="00DD41F1">
              <w:rPr>
                <w:sz w:val="20"/>
                <w:szCs w:val="20"/>
              </w:rPr>
              <w:t>extract</w:t>
            </w:r>
            <w:r w:rsidR="00086ABC">
              <w:rPr>
                <w:sz w:val="20"/>
                <w:szCs w:val="20"/>
              </w:rPr>
              <w:t>ed</w:t>
            </w:r>
            <w:r w:rsidR="00086ABC" w:rsidRPr="00DD41F1">
              <w:rPr>
                <w:sz w:val="20"/>
                <w:szCs w:val="20"/>
              </w:rPr>
              <w:t xml:space="preserve"> from class </w:t>
            </w:r>
            <w:proofErr w:type="spellStart"/>
            <w:r w:rsidR="00086ABC" w:rsidRPr="00DD41F1">
              <w:rPr>
                <w:b/>
                <w:bCs/>
                <w:sz w:val="20"/>
                <w:szCs w:val="20"/>
              </w:rPr>
              <w:t>SWPrioritySubstance</w:t>
            </w:r>
            <w:proofErr w:type="spellEnd"/>
            <w:r w:rsidR="00086ABC">
              <w:rPr>
                <w:i/>
                <w:iCs/>
                <w:sz w:val="20"/>
                <w:szCs w:val="20"/>
              </w:rPr>
              <w:t xml:space="preserve"> </w:t>
            </w:r>
            <w:r w:rsidR="00086ABC">
              <w:rPr>
                <w:iCs/>
                <w:sz w:val="20"/>
                <w:szCs w:val="20"/>
              </w:rPr>
              <w:t xml:space="preserve">and </w:t>
            </w:r>
            <w:r w:rsidRPr="00DD41F1">
              <w:rPr>
                <w:sz w:val="20"/>
                <w:szCs w:val="20"/>
              </w:rPr>
              <w:t>count</w:t>
            </w:r>
            <w:r w:rsidR="00086ABC">
              <w:rPr>
                <w:sz w:val="20"/>
                <w:szCs w:val="20"/>
              </w:rPr>
              <w:t>ed</w:t>
            </w:r>
          </w:p>
        </w:tc>
      </w:tr>
      <w:tr w:rsidR="004E286D" w:rsidRPr="003A0214" w14:paraId="4FEA176B" w14:textId="77777777" w:rsidTr="004E286D">
        <w:trPr>
          <w:trHeight w:val="300"/>
        </w:trPr>
        <w:tc>
          <w:tcPr>
            <w:tcW w:w="9360" w:type="dxa"/>
            <w:noWrap/>
            <w:hideMark/>
          </w:tcPr>
          <w:p w14:paraId="41E02B4E" w14:textId="493B35AE" w:rsidR="004E286D" w:rsidRPr="00DD41F1" w:rsidRDefault="004E286D" w:rsidP="00086ABC">
            <w:pPr>
              <w:rPr>
                <w:sz w:val="20"/>
                <w:szCs w:val="20"/>
              </w:rPr>
            </w:pPr>
            <w:r w:rsidRPr="00DD41F1">
              <w:rPr>
                <w:sz w:val="20"/>
                <w:szCs w:val="20"/>
              </w:rPr>
              <w:t xml:space="preserve">3. From the schema </w:t>
            </w:r>
            <w:r w:rsidRPr="00DD41F1">
              <w:rPr>
                <w:b/>
                <w:bCs/>
                <w:sz w:val="20"/>
                <w:szCs w:val="20"/>
                <w:u w:val="single"/>
              </w:rPr>
              <w:t>SWMET</w:t>
            </w:r>
            <w:r w:rsidRPr="00DD41F1">
              <w:rPr>
                <w:sz w:val="20"/>
                <w:szCs w:val="20"/>
              </w:rPr>
              <w:t xml:space="preserve">, per </w:t>
            </w:r>
            <w:proofErr w:type="spellStart"/>
            <w:r w:rsidRPr="00DD41F1">
              <w:rPr>
                <w:i/>
                <w:iCs/>
                <w:sz w:val="20"/>
                <w:szCs w:val="20"/>
              </w:rPr>
              <w:t>euRBDCode</w:t>
            </w:r>
            <w:proofErr w:type="spellEnd"/>
            <w:r w:rsidRPr="00DD41F1">
              <w:rPr>
                <w:i/>
                <w:iCs/>
                <w:sz w:val="20"/>
                <w:szCs w:val="20"/>
              </w:rPr>
              <w:t>,</w:t>
            </w:r>
            <w:r w:rsidRPr="00DD41F1">
              <w:rPr>
                <w:sz w:val="20"/>
                <w:szCs w:val="20"/>
              </w:rPr>
              <w:t xml:space="preserve"> all the </w:t>
            </w:r>
            <w:proofErr w:type="spellStart"/>
            <w:r w:rsidRPr="00DD41F1">
              <w:rPr>
                <w:i/>
                <w:iCs/>
                <w:sz w:val="20"/>
                <w:szCs w:val="20"/>
              </w:rPr>
              <w:t>psCode</w:t>
            </w:r>
            <w:proofErr w:type="spellEnd"/>
            <w:r w:rsidRPr="00DD41F1">
              <w:rPr>
                <w:sz w:val="20"/>
                <w:szCs w:val="20"/>
              </w:rPr>
              <w:t xml:space="preserve"> where </w:t>
            </w:r>
            <w:proofErr w:type="spellStart"/>
            <w:r w:rsidRPr="00DD41F1">
              <w:rPr>
                <w:i/>
                <w:iCs/>
                <w:sz w:val="20"/>
                <w:szCs w:val="20"/>
              </w:rPr>
              <w:t>psStatusAssessment</w:t>
            </w:r>
            <w:proofErr w:type="spellEnd"/>
            <w:r w:rsidRPr="00DD41F1">
              <w:rPr>
                <w:i/>
                <w:iCs/>
                <w:sz w:val="20"/>
                <w:szCs w:val="20"/>
              </w:rPr>
              <w:t xml:space="preserve">='Yes' and </w:t>
            </w:r>
            <w:proofErr w:type="spellStart"/>
            <w:r w:rsidRPr="00DD41F1">
              <w:rPr>
                <w:i/>
                <w:iCs/>
                <w:sz w:val="20"/>
                <w:szCs w:val="20"/>
              </w:rPr>
              <w:t>psCategoryCW</w:t>
            </w:r>
            <w:proofErr w:type="spellEnd"/>
            <w:r w:rsidR="00086ABC">
              <w:rPr>
                <w:i/>
                <w:iCs/>
                <w:sz w:val="20"/>
                <w:szCs w:val="20"/>
              </w:rPr>
              <w:t>=</w:t>
            </w:r>
            <w:r w:rsidR="00086ABC" w:rsidRPr="00086ABC">
              <w:rPr>
                <w:iCs/>
                <w:sz w:val="20"/>
                <w:szCs w:val="20"/>
              </w:rPr>
              <w:t>'Yes'</w:t>
            </w:r>
            <w:r w:rsidR="00086ABC">
              <w:rPr>
                <w:iCs/>
                <w:sz w:val="20"/>
                <w:szCs w:val="20"/>
              </w:rPr>
              <w:t xml:space="preserve"> have been </w:t>
            </w:r>
            <w:r w:rsidR="00086ABC" w:rsidRPr="00DD41F1">
              <w:rPr>
                <w:sz w:val="20"/>
                <w:szCs w:val="20"/>
              </w:rPr>
              <w:t>extract</w:t>
            </w:r>
            <w:r w:rsidR="00086ABC">
              <w:rPr>
                <w:sz w:val="20"/>
                <w:szCs w:val="20"/>
              </w:rPr>
              <w:t>ed</w:t>
            </w:r>
            <w:r w:rsidR="00086ABC" w:rsidRPr="00DD41F1">
              <w:rPr>
                <w:sz w:val="20"/>
                <w:szCs w:val="20"/>
              </w:rPr>
              <w:t xml:space="preserve"> from class </w:t>
            </w:r>
            <w:proofErr w:type="spellStart"/>
            <w:r w:rsidR="00086ABC" w:rsidRPr="00DD41F1">
              <w:rPr>
                <w:b/>
                <w:bCs/>
                <w:sz w:val="20"/>
                <w:szCs w:val="20"/>
              </w:rPr>
              <w:t>SWPrioritySubstance</w:t>
            </w:r>
            <w:proofErr w:type="spellEnd"/>
            <w:r w:rsidR="00086ABC" w:rsidRPr="00DD41F1">
              <w:rPr>
                <w:sz w:val="20"/>
                <w:szCs w:val="20"/>
              </w:rPr>
              <w:t xml:space="preserve"> </w:t>
            </w:r>
            <w:r w:rsidR="00086ABC">
              <w:rPr>
                <w:sz w:val="20"/>
                <w:szCs w:val="20"/>
              </w:rPr>
              <w:t xml:space="preserve">and </w:t>
            </w:r>
            <w:r w:rsidRPr="00086ABC">
              <w:rPr>
                <w:iCs/>
                <w:sz w:val="20"/>
                <w:szCs w:val="20"/>
              </w:rPr>
              <w:t>count</w:t>
            </w:r>
            <w:r w:rsidR="00086ABC">
              <w:rPr>
                <w:iCs/>
                <w:sz w:val="20"/>
                <w:szCs w:val="20"/>
              </w:rPr>
              <w:t>ed</w:t>
            </w:r>
          </w:p>
        </w:tc>
      </w:tr>
      <w:tr w:rsidR="004E286D" w:rsidRPr="003A0214" w14:paraId="7778121E" w14:textId="77777777" w:rsidTr="004E286D">
        <w:trPr>
          <w:trHeight w:val="300"/>
        </w:trPr>
        <w:tc>
          <w:tcPr>
            <w:tcW w:w="9360" w:type="dxa"/>
            <w:noWrap/>
            <w:hideMark/>
          </w:tcPr>
          <w:p w14:paraId="629133AB" w14:textId="7AED3D64" w:rsidR="004E286D" w:rsidRPr="00DD41F1" w:rsidRDefault="004E286D" w:rsidP="00303F13">
            <w:pPr>
              <w:rPr>
                <w:sz w:val="20"/>
                <w:szCs w:val="20"/>
              </w:rPr>
            </w:pPr>
            <w:r w:rsidRPr="00DD41F1">
              <w:rPr>
                <w:sz w:val="20"/>
                <w:szCs w:val="20"/>
              </w:rPr>
              <w:t xml:space="preserve">4. From the schema </w:t>
            </w:r>
            <w:r w:rsidRPr="00DD41F1">
              <w:rPr>
                <w:b/>
                <w:bCs/>
                <w:sz w:val="20"/>
                <w:szCs w:val="20"/>
                <w:u w:val="single"/>
              </w:rPr>
              <w:t>SWB</w:t>
            </w:r>
            <w:r w:rsidRPr="00DD41F1">
              <w:rPr>
                <w:sz w:val="20"/>
                <w:szCs w:val="20"/>
              </w:rPr>
              <w:t xml:space="preserve">, per </w:t>
            </w:r>
            <w:r w:rsidRPr="00051E95">
              <w:rPr>
                <w:i/>
                <w:sz w:val="20"/>
                <w:szCs w:val="20"/>
              </w:rPr>
              <w:t>MRU</w:t>
            </w:r>
            <w:r w:rsidRPr="00DD41F1">
              <w:rPr>
                <w:i/>
                <w:iCs/>
                <w:sz w:val="20"/>
                <w:szCs w:val="20"/>
              </w:rPr>
              <w:t>,</w:t>
            </w:r>
            <w:r w:rsidRPr="00DD41F1">
              <w:rPr>
                <w:sz w:val="20"/>
                <w:szCs w:val="20"/>
              </w:rPr>
              <w:t xml:space="preserve"> water bodies where in class </w:t>
            </w:r>
            <w:proofErr w:type="spellStart"/>
            <w:r w:rsidRPr="00DD41F1">
              <w:rPr>
                <w:b/>
                <w:bCs/>
                <w:sz w:val="20"/>
                <w:szCs w:val="20"/>
              </w:rPr>
              <w:t>SurfaceWaterBody</w:t>
            </w:r>
            <w:proofErr w:type="spellEnd"/>
            <w:r w:rsidRPr="00DD41F1">
              <w:rPr>
                <w:sz w:val="20"/>
                <w:szCs w:val="20"/>
              </w:rPr>
              <w:t xml:space="preserve"> </w:t>
            </w:r>
            <w:proofErr w:type="spellStart"/>
            <w:r w:rsidRPr="00DD41F1">
              <w:rPr>
                <w:sz w:val="20"/>
                <w:szCs w:val="20"/>
              </w:rPr>
              <w:t>s</w:t>
            </w:r>
            <w:r w:rsidRPr="00DD41F1">
              <w:rPr>
                <w:i/>
                <w:iCs/>
                <w:sz w:val="20"/>
                <w:szCs w:val="20"/>
              </w:rPr>
              <w:t>wEcologicalStatusOrPotentialValue</w:t>
            </w:r>
            <w:proofErr w:type="spellEnd"/>
            <w:r w:rsidRPr="00DD41F1">
              <w:rPr>
                <w:i/>
                <w:iCs/>
                <w:sz w:val="20"/>
                <w:szCs w:val="20"/>
              </w:rPr>
              <w:t>&gt;2</w:t>
            </w:r>
            <w:r w:rsidRPr="00DD41F1">
              <w:rPr>
                <w:sz w:val="20"/>
                <w:szCs w:val="20"/>
              </w:rPr>
              <w:t xml:space="preserve"> and in class </w:t>
            </w:r>
            <w:proofErr w:type="spellStart"/>
            <w:r w:rsidRPr="00DD41F1">
              <w:rPr>
                <w:b/>
                <w:bCs/>
                <w:sz w:val="20"/>
                <w:szCs w:val="20"/>
              </w:rPr>
              <w:t>QualityElement</w:t>
            </w:r>
            <w:proofErr w:type="spellEnd"/>
            <w:r w:rsidRPr="00DD41F1">
              <w:rPr>
                <w:sz w:val="20"/>
                <w:szCs w:val="20"/>
              </w:rPr>
              <w:t xml:space="preserve"> </w:t>
            </w:r>
            <w:proofErr w:type="spellStart"/>
            <w:r w:rsidRPr="00DD41F1">
              <w:rPr>
                <w:i/>
                <w:iCs/>
                <w:sz w:val="20"/>
                <w:szCs w:val="20"/>
              </w:rPr>
              <w:t>qeStatusOrPotentialValue</w:t>
            </w:r>
            <w:proofErr w:type="spellEnd"/>
            <w:r w:rsidRPr="00DD41F1">
              <w:rPr>
                <w:i/>
                <w:iCs/>
                <w:sz w:val="20"/>
                <w:szCs w:val="20"/>
              </w:rPr>
              <w:t>&gt;2</w:t>
            </w:r>
            <w:r w:rsidRPr="00DD41F1">
              <w:rPr>
                <w:sz w:val="20"/>
                <w:szCs w:val="20"/>
              </w:rPr>
              <w:t xml:space="preserve"> for </w:t>
            </w:r>
            <w:proofErr w:type="spellStart"/>
            <w:r w:rsidRPr="00DD41F1">
              <w:rPr>
                <w:i/>
                <w:iCs/>
                <w:sz w:val="20"/>
                <w:szCs w:val="20"/>
              </w:rPr>
              <w:t>qeCode</w:t>
            </w:r>
            <w:proofErr w:type="spellEnd"/>
            <w:r w:rsidRPr="00DD41F1">
              <w:rPr>
                <w:sz w:val="20"/>
                <w:szCs w:val="20"/>
              </w:rPr>
              <w:t>=QE3-3</w:t>
            </w:r>
            <w:r w:rsidR="00086ABC">
              <w:rPr>
                <w:sz w:val="20"/>
                <w:szCs w:val="20"/>
              </w:rPr>
              <w:t xml:space="preserve"> have been selected</w:t>
            </w:r>
          </w:p>
        </w:tc>
      </w:tr>
      <w:tr w:rsidR="004E286D" w:rsidRPr="003A0214" w14:paraId="6649A50F" w14:textId="77777777" w:rsidTr="004E286D">
        <w:trPr>
          <w:trHeight w:val="300"/>
        </w:trPr>
        <w:tc>
          <w:tcPr>
            <w:tcW w:w="9360" w:type="dxa"/>
            <w:noWrap/>
            <w:hideMark/>
          </w:tcPr>
          <w:p w14:paraId="545BF16C" w14:textId="52CBD5BA" w:rsidR="004E286D" w:rsidRPr="00DD41F1" w:rsidRDefault="004E286D" w:rsidP="00086ABC">
            <w:pPr>
              <w:rPr>
                <w:sz w:val="20"/>
                <w:szCs w:val="20"/>
              </w:rPr>
            </w:pPr>
            <w:r w:rsidRPr="00DD41F1">
              <w:rPr>
                <w:sz w:val="20"/>
                <w:szCs w:val="20"/>
              </w:rPr>
              <w:t>5. From water bodies selected under point 4, the RBSP that have produced failure of the Ecological status (</w:t>
            </w:r>
            <w:proofErr w:type="spellStart"/>
            <w:r w:rsidRPr="00DD41F1">
              <w:rPr>
                <w:sz w:val="20"/>
                <w:szCs w:val="20"/>
              </w:rPr>
              <w:t>swFailingRBSP</w:t>
            </w:r>
            <w:proofErr w:type="spellEnd"/>
            <w:r w:rsidRPr="00DD41F1">
              <w:rPr>
                <w:sz w:val="20"/>
                <w:szCs w:val="20"/>
              </w:rPr>
              <w:t xml:space="preserve"> &amp; </w:t>
            </w:r>
            <w:proofErr w:type="spellStart"/>
            <w:r w:rsidRPr="00DD41F1">
              <w:rPr>
                <w:sz w:val="20"/>
                <w:szCs w:val="20"/>
              </w:rPr>
              <w:t>swFailingRBSPOther</w:t>
            </w:r>
            <w:proofErr w:type="spellEnd"/>
            <w:r w:rsidRPr="00DD41F1">
              <w:rPr>
                <w:sz w:val="20"/>
                <w:szCs w:val="20"/>
              </w:rPr>
              <w:t>)</w:t>
            </w:r>
            <w:r w:rsidR="00086ABC">
              <w:rPr>
                <w:sz w:val="20"/>
                <w:szCs w:val="20"/>
              </w:rPr>
              <w:t xml:space="preserve"> have been extracted and</w:t>
            </w:r>
            <w:r w:rsidRPr="00DD41F1">
              <w:rPr>
                <w:sz w:val="20"/>
                <w:szCs w:val="20"/>
              </w:rPr>
              <w:t xml:space="preserve"> count</w:t>
            </w:r>
            <w:r w:rsidR="00086ABC">
              <w:rPr>
                <w:sz w:val="20"/>
                <w:szCs w:val="20"/>
              </w:rPr>
              <w:t>ed</w:t>
            </w:r>
          </w:p>
        </w:tc>
      </w:tr>
      <w:tr w:rsidR="004E286D" w:rsidRPr="003A0214" w14:paraId="779722EC" w14:textId="77777777" w:rsidTr="004E286D">
        <w:trPr>
          <w:trHeight w:val="300"/>
        </w:trPr>
        <w:tc>
          <w:tcPr>
            <w:tcW w:w="9360" w:type="dxa"/>
            <w:noWrap/>
            <w:hideMark/>
          </w:tcPr>
          <w:p w14:paraId="324E0EB6" w14:textId="04D79063" w:rsidR="004E286D" w:rsidRPr="00DD41F1" w:rsidRDefault="004E286D" w:rsidP="00086ABC">
            <w:pPr>
              <w:rPr>
                <w:sz w:val="20"/>
                <w:szCs w:val="20"/>
              </w:rPr>
            </w:pPr>
            <w:r w:rsidRPr="00DD41F1">
              <w:rPr>
                <w:sz w:val="20"/>
                <w:szCs w:val="20"/>
              </w:rPr>
              <w:t xml:space="preserve">6. From the schema </w:t>
            </w:r>
            <w:r w:rsidRPr="00DD41F1">
              <w:rPr>
                <w:b/>
                <w:bCs/>
                <w:sz w:val="20"/>
                <w:szCs w:val="20"/>
                <w:u w:val="single"/>
              </w:rPr>
              <w:t>SWMET</w:t>
            </w:r>
            <w:r w:rsidRPr="00DD41F1">
              <w:rPr>
                <w:sz w:val="20"/>
                <w:szCs w:val="20"/>
              </w:rPr>
              <w:t xml:space="preserve">, per </w:t>
            </w:r>
            <w:proofErr w:type="spellStart"/>
            <w:r w:rsidRPr="00DD41F1">
              <w:rPr>
                <w:i/>
                <w:iCs/>
                <w:sz w:val="20"/>
                <w:szCs w:val="20"/>
              </w:rPr>
              <w:t>euRBDCode</w:t>
            </w:r>
            <w:proofErr w:type="spellEnd"/>
            <w:r w:rsidRPr="00DD41F1">
              <w:rPr>
                <w:i/>
                <w:iCs/>
                <w:sz w:val="20"/>
                <w:szCs w:val="20"/>
              </w:rPr>
              <w:t>,</w:t>
            </w:r>
            <w:r w:rsidRPr="00DD41F1">
              <w:rPr>
                <w:sz w:val="20"/>
                <w:szCs w:val="20"/>
              </w:rPr>
              <w:t xml:space="preserve"> all the </w:t>
            </w:r>
            <w:proofErr w:type="spellStart"/>
            <w:r w:rsidRPr="00DD41F1">
              <w:rPr>
                <w:i/>
                <w:iCs/>
                <w:sz w:val="20"/>
                <w:szCs w:val="20"/>
              </w:rPr>
              <w:t>rbspCode</w:t>
            </w:r>
            <w:proofErr w:type="spellEnd"/>
            <w:r w:rsidRPr="00DD41F1">
              <w:rPr>
                <w:sz w:val="20"/>
                <w:szCs w:val="20"/>
              </w:rPr>
              <w:t xml:space="preserve"> and </w:t>
            </w:r>
            <w:proofErr w:type="spellStart"/>
            <w:r w:rsidRPr="00DD41F1">
              <w:rPr>
                <w:i/>
                <w:iCs/>
                <w:sz w:val="20"/>
                <w:szCs w:val="20"/>
              </w:rPr>
              <w:t>rbspOther</w:t>
            </w:r>
            <w:proofErr w:type="spellEnd"/>
            <w:r w:rsidRPr="00DD41F1">
              <w:rPr>
                <w:sz w:val="20"/>
                <w:szCs w:val="20"/>
              </w:rPr>
              <w:t xml:space="preserve"> where </w:t>
            </w:r>
            <w:proofErr w:type="spellStart"/>
            <w:r w:rsidRPr="00DD41F1">
              <w:rPr>
                <w:i/>
                <w:iCs/>
                <w:sz w:val="20"/>
                <w:szCs w:val="20"/>
              </w:rPr>
              <w:t>rbspCategoryCW</w:t>
            </w:r>
            <w:proofErr w:type="spellEnd"/>
            <w:r w:rsidRPr="00DD41F1">
              <w:rPr>
                <w:sz w:val="20"/>
                <w:szCs w:val="20"/>
              </w:rPr>
              <w:t>='Yes'</w:t>
            </w:r>
            <w:r w:rsidR="00086ABC">
              <w:rPr>
                <w:sz w:val="20"/>
                <w:szCs w:val="20"/>
              </w:rPr>
              <w:t xml:space="preserve"> have been </w:t>
            </w:r>
            <w:r w:rsidR="00086ABC" w:rsidRPr="00DD41F1">
              <w:rPr>
                <w:sz w:val="20"/>
                <w:szCs w:val="20"/>
              </w:rPr>
              <w:t>extract</w:t>
            </w:r>
            <w:r w:rsidR="00086ABC">
              <w:rPr>
                <w:sz w:val="20"/>
                <w:szCs w:val="20"/>
              </w:rPr>
              <w:t>ed</w:t>
            </w:r>
            <w:r w:rsidR="00086ABC" w:rsidRPr="00DD41F1">
              <w:rPr>
                <w:sz w:val="20"/>
                <w:szCs w:val="20"/>
              </w:rPr>
              <w:t xml:space="preserve"> from class </w:t>
            </w:r>
            <w:r w:rsidR="00086ABC" w:rsidRPr="00DD41F1">
              <w:rPr>
                <w:b/>
                <w:bCs/>
                <w:sz w:val="20"/>
                <w:szCs w:val="20"/>
              </w:rPr>
              <w:t>SWRBSP</w:t>
            </w:r>
            <w:r w:rsidR="00086ABC">
              <w:rPr>
                <w:bCs/>
                <w:sz w:val="20"/>
                <w:szCs w:val="20"/>
              </w:rPr>
              <w:t xml:space="preserve"> and</w:t>
            </w:r>
            <w:r w:rsidRPr="00DD41F1">
              <w:rPr>
                <w:sz w:val="20"/>
                <w:szCs w:val="20"/>
              </w:rPr>
              <w:t xml:space="preserve"> count</w:t>
            </w:r>
            <w:r w:rsidR="00086ABC">
              <w:rPr>
                <w:sz w:val="20"/>
                <w:szCs w:val="20"/>
              </w:rPr>
              <w:t>ed</w:t>
            </w:r>
          </w:p>
        </w:tc>
      </w:tr>
      <w:tr w:rsidR="004E286D" w:rsidRPr="003A0214" w14:paraId="7F51BB01" w14:textId="77777777" w:rsidTr="004E286D">
        <w:trPr>
          <w:trHeight w:val="300"/>
        </w:trPr>
        <w:tc>
          <w:tcPr>
            <w:tcW w:w="9360" w:type="dxa"/>
            <w:noWrap/>
            <w:hideMark/>
          </w:tcPr>
          <w:p w14:paraId="7C23AA85" w14:textId="02D44630" w:rsidR="004E286D" w:rsidRPr="003A0214" w:rsidRDefault="004E286D" w:rsidP="00086ABC">
            <w:pPr>
              <w:rPr>
                <w:sz w:val="20"/>
                <w:szCs w:val="20"/>
              </w:rPr>
            </w:pPr>
            <w:r w:rsidRPr="00DD41F1">
              <w:rPr>
                <w:sz w:val="20"/>
                <w:szCs w:val="20"/>
              </w:rPr>
              <w:t xml:space="preserve">7. </w:t>
            </w:r>
            <w:r w:rsidR="00086ABC">
              <w:rPr>
                <w:sz w:val="20"/>
                <w:szCs w:val="20"/>
              </w:rPr>
              <w:t>C</w:t>
            </w:r>
            <w:r w:rsidRPr="00DD41F1">
              <w:rPr>
                <w:sz w:val="20"/>
                <w:szCs w:val="20"/>
              </w:rPr>
              <w:t xml:space="preserve">ount of </w:t>
            </w:r>
            <w:proofErr w:type="spellStart"/>
            <w:r w:rsidRPr="00DD41F1">
              <w:rPr>
                <w:i/>
                <w:iCs/>
                <w:sz w:val="20"/>
                <w:szCs w:val="20"/>
              </w:rPr>
              <w:t>psCode</w:t>
            </w:r>
            <w:proofErr w:type="spellEnd"/>
            <w:r w:rsidRPr="00DD41F1">
              <w:rPr>
                <w:sz w:val="20"/>
                <w:szCs w:val="20"/>
              </w:rPr>
              <w:t xml:space="preserve"> under Point 3 and </w:t>
            </w:r>
            <w:proofErr w:type="spellStart"/>
            <w:r w:rsidRPr="00DD41F1">
              <w:rPr>
                <w:i/>
                <w:iCs/>
                <w:sz w:val="20"/>
                <w:szCs w:val="20"/>
              </w:rPr>
              <w:t>rbspCode</w:t>
            </w:r>
            <w:proofErr w:type="spellEnd"/>
            <w:r w:rsidRPr="00DD41F1">
              <w:rPr>
                <w:sz w:val="20"/>
                <w:szCs w:val="20"/>
              </w:rPr>
              <w:t xml:space="preserve"> and </w:t>
            </w:r>
            <w:proofErr w:type="spellStart"/>
            <w:r w:rsidRPr="00DD41F1">
              <w:rPr>
                <w:i/>
                <w:iCs/>
                <w:sz w:val="20"/>
                <w:szCs w:val="20"/>
              </w:rPr>
              <w:t>rbspOther</w:t>
            </w:r>
            <w:proofErr w:type="spellEnd"/>
            <w:r w:rsidRPr="00DD41F1">
              <w:rPr>
                <w:sz w:val="20"/>
                <w:szCs w:val="20"/>
              </w:rPr>
              <w:t xml:space="preserve"> under Point 6</w:t>
            </w:r>
            <w:r w:rsidR="00086ABC">
              <w:rPr>
                <w:sz w:val="20"/>
                <w:szCs w:val="20"/>
              </w:rPr>
              <w:t xml:space="preserve"> have been summed and n</w:t>
            </w:r>
            <w:r w:rsidRPr="003A0214">
              <w:rPr>
                <w:sz w:val="20"/>
                <w:szCs w:val="20"/>
              </w:rPr>
              <w:t>ame</w:t>
            </w:r>
            <w:r w:rsidR="00086ABC">
              <w:rPr>
                <w:sz w:val="20"/>
                <w:szCs w:val="20"/>
              </w:rPr>
              <w:t>d</w:t>
            </w:r>
            <w:r w:rsidRPr="003A0214">
              <w:rPr>
                <w:sz w:val="20"/>
                <w:szCs w:val="20"/>
              </w:rPr>
              <w:t xml:space="preserve"> '</w:t>
            </w:r>
            <w:proofErr w:type="spellStart"/>
            <w:r w:rsidRPr="003A0214">
              <w:rPr>
                <w:sz w:val="20"/>
                <w:szCs w:val="20"/>
              </w:rPr>
              <w:t>TotalContaminants</w:t>
            </w:r>
            <w:proofErr w:type="spellEnd"/>
            <w:r w:rsidRPr="003A0214">
              <w:rPr>
                <w:sz w:val="20"/>
                <w:szCs w:val="20"/>
              </w:rPr>
              <w:t>'</w:t>
            </w:r>
          </w:p>
        </w:tc>
      </w:tr>
      <w:tr w:rsidR="004E286D" w:rsidRPr="003A0214" w14:paraId="370A1EF0" w14:textId="77777777" w:rsidTr="004E286D">
        <w:trPr>
          <w:trHeight w:val="300"/>
        </w:trPr>
        <w:tc>
          <w:tcPr>
            <w:tcW w:w="9360" w:type="dxa"/>
            <w:noWrap/>
            <w:hideMark/>
          </w:tcPr>
          <w:p w14:paraId="7D801DF4" w14:textId="3A8E2FE0" w:rsidR="004E286D" w:rsidRPr="003A0214" w:rsidRDefault="004E286D" w:rsidP="00086ABC">
            <w:pPr>
              <w:rPr>
                <w:sz w:val="20"/>
                <w:szCs w:val="20"/>
              </w:rPr>
            </w:pPr>
            <w:r w:rsidRPr="00DD41F1">
              <w:rPr>
                <w:sz w:val="20"/>
                <w:szCs w:val="20"/>
              </w:rPr>
              <w:t xml:space="preserve">8. </w:t>
            </w:r>
            <w:r w:rsidR="00086ABC">
              <w:rPr>
                <w:sz w:val="20"/>
                <w:szCs w:val="20"/>
              </w:rPr>
              <w:t>C</w:t>
            </w:r>
            <w:r w:rsidRPr="00DD41F1">
              <w:rPr>
                <w:sz w:val="20"/>
                <w:szCs w:val="20"/>
              </w:rPr>
              <w:t xml:space="preserve">ount of </w:t>
            </w:r>
            <w:proofErr w:type="spellStart"/>
            <w:r w:rsidRPr="00DD41F1">
              <w:rPr>
                <w:i/>
                <w:iCs/>
                <w:sz w:val="20"/>
                <w:szCs w:val="20"/>
              </w:rPr>
              <w:t>swPrioritySubstanceCode</w:t>
            </w:r>
            <w:proofErr w:type="spellEnd"/>
            <w:r w:rsidRPr="00DD41F1">
              <w:rPr>
                <w:sz w:val="20"/>
                <w:szCs w:val="20"/>
              </w:rPr>
              <w:t xml:space="preserve"> under Point 2 and </w:t>
            </w:r>
            <w:proofErr w:type="spellStart"/>
            <w:r w:rsidRPr="00DD41F1">
              <w:rPr>
                <w:i/>
                <w:iCs/>
                <w:sz w:val="20"/>
                <w:szCs w:val="20"/>
              </w:rPr>
              <w:t>swFailingRBSP</w:t>
            </w:r>
            <w:proofErr w:type="spellEnd"/>
            <w:r w:rsidRPr="00DD41F1">
              <w:rPr>
                <w:sz w:val="20"/>
                <w:szCs w:val="20"/>
              </w:rPr>
              <w:t xml:space="preserve"> and </w:t>
            </w:r>
            <w:proofErr w:type="spellStart"/>
            <w:r w:rsidRPr="00DD41F1">
              <w:rPr>
                <w:i/>
                <w:iCs/>
                <w:sz w:val="20"/>
                <w:szCs w:val="20"/>
              </w:rPr>
              <w:t>swFailingRBSPOther</w:t>
            </w:r>
            <w:proofErr w:type="spellEnd"/>
            <w:r w:rsidR="00086ABC">
              <w:rPr>
                <w:sz w:val="20"/>
                <w:szCs w:val="20"/>
              </w:rPr>
              <w:t xml:space="preserve"> under Point 5 have been summed and</w:t>
            </w:r>
            <w:r w:rsidRPr="00DD41F1">
              <w:rPr>
                <w:sz w:val="20"/>
                <w:szCs w:val="20"/>
              </w:rPr>
              <w:t xml:space="preserve"> </w:t>
            </w:r>
            <w:r w:rsidR="00086ABC">
              <w:rPr>
                <w:sz w:val="20"/>
                <w:szCs w:val="20"/>
              </w:rPr>
              <w:t>n</w:t>
            </w:r>
            <w:r w:rsidRPr="003A0214">
              <w:rPr>
                <w:sz w:val="20"/>
                <w:szCs w:val="20"/>
              </w:rPr>
              <w:t>ame</w:t>
            </w:r>
            <w:r w:rsidR="00086ABC">
              <w:rPr>
                <w:sz w:val="20"/>
                <w:szCs w:val="20"/>
              </w:rPr>
              <w:t>d</w:t>
            </w:r>
            <w:r w:rsidRPr="003A0214">
              <w:rPr>
                <w:sz w:val="20"/>
                <w:szCs w:val="20"/>
              </w:rPr>
              <w:t xml:space="preserve"> '</w:t>
            </w:r>
            <w:proofErr w:type="spellStart"/>
            <w:r w:rsidRPr="003A0214">
              <w:rPr>
                <w:sz w:val="20"/>
                <w:szCs w:val="20"/>
              </w:rPr>
              <w:t>ContaminantsFailing</w:t>
            </w:r>
            <w:proofErr w:type="spellEnd"/>
            <w:r w:rsidRPr="003A0214">
              <w:rPr>
                <w:sz w:val="20"/>
                <w:szCs w:val="20"/>
              </w:rPr>
              <w:t>'</w:t>
            </w:r>
          </w:p>
        </w:tc>
      </w:tr>
      <w:tr w:rsidR="004E286D" w:rsidRPr="003A0214" w14:paraId="4CB64FE7" w14:textId="77777777" w:rsidTr="004E286D">
        <w:trPr>
          <w:trHeight w:val="300"/>
        </w:trPr>
        <w:tc>
          <w:tcPr>
            <w:tcW w:w="9360" w:type="dxa"/>
            <w:noWrap/>
            <w:hideMark/>
          </w:tcPr>
          <w:p w14:paraId="1A51BC6D" w14:textId="77777777" w:rsidR="004E286D" w:rsidRPr="00DD41F1" w:rsidRDefault="004E286D" w:rsidP="004E286D">
            <w:pPr>
              <w:rPr>
                <w:sz w:val="20"/>
                <w:szCs w:val="20"/>
              </w:rPr>
            </w:pPr>
            <w:r w:rsidRPr="00DD41F1">
              <w:rPr>
                <w:sz w:val="20"/>
                <w:szCs w:val="20"/>
              </w:rPr>
              <w:t>9. 'TotalContaminants'-'ContaminantsFailing'='N_contaminants_achievingGES'</w:t>
            </w:r>
          </w:p>
        </w:tc>
      </w:tr>
      <w:tr w:rsidR="004E286D" w:rsidRPr="003A0214" w14:paraId="4CFED556" w14:textId="77777777" w:rsidTr="004E286D">
        <w:trPr>
          <w:trHeight w:val="300"/>
        </w:trPr>
        <w:tc>
          <w:tcPr>
            <w:tcW w:w="9360" w:type="dxa"/>
            <w:noWrap/>
            <w:hideMark/>
          </w:tcPr>
          <w:p w14:paraId="09243480" w14:textId="60367BCF" w:rsidR="004E286D" w:rsidRPr="00DD41F1" w:rsidRDefault="004E286D" w:rsidP="00086ABC">
            <w:pPr>
              <w:rPr>
                <w:sz w:val="20"/>
                <w:szCs w:val="20"/>
              </w:rPr>
            </w:pPr>
            <w:r w:rsidRPr="00DD41F1">
              <w:rPr>
                <w:sz w:val="20"/>
                <w:szCs w:val="20"/>
              </w:rPr>
              <w:t xml:space="preserve">10. </w:t>
            </w:r>
            <w:proofErr w:type="spellStart"/>
            <w:r w:rsidRPr="00DD41F1">
              <w:rPr>
                <w:b/>
                <w:bCs/>
                <w:sz w:val="20"/>
                <w:szCs w:val="20"/>
              </w:rPr>
              <w:t>GESextentAchived</w:t>
            </w:r>
            <w:proofErr w:type="spellEnd"/>
            <w:r w:rsidRPr="00DD41F1">
              <w:rPr>
                <w:sz w:val="20"/>
                <w:szCs w:val="20"/>
              </w:rPr>
              <w:t xml:space="preserve"> </w:t>
            </w:r>
            <w:r w:rsidR="00086ABC">
              <w:rPr>
                <w:sz w:val="20"/>
                <w:szCs w:val="20"/>
              </w:rPr>
              <w:t>is</w:t>
            </w:r>
            <w:r w:rsidRPr="00DD41F1">
              <w:rPr>
                <w:sz w:val="20"/>
                <w:szCs w:val="20"/>
              </w:rPr>
              <w:t xml:space="preserve"> '</w:t>
            </w:r>
            <w:proofErr w:type="spellStart"/>
            <w:r w:rsidRPr="00DD41F1">
              <w:rPr>
                <w:sz w:val="20"/>
                <w:szCs w:val="20"/>
              </w:rPr>
              <w:t>N_contaminants_achievingGES</w:t>
            </w:r>
            <w:proofErr w:type="spellEnd"/>
            <w:r w:rsidRPr="00DD41F1">
              <w:rPr>
                <w:sz w:val="20"/>
                <w:szCs w:val="20"/>
              </w:rPr>
              <w:t>'/'</w:t>
            </w:r>
            <w:proofErr w:type="spellStart"/>
            <w:r w:rsidRPr="00DD41F1">
              <w:rPr>
                <w:sz w:val="20"/>
                <w:szCs w:val="20"/>
              </w:rPr>
              <w:t>TotalContaminants</w:t>
            </w:r>
            <w:proofErr w:type="spellEnd"/>
            <w:r w:rsidRPr="00DD41F1">
              <w:rPr>
                <w:sz w:val="20"/>
                <w:szCs w:val="20"/>
              </w:rPr>
              <w:t>'</w:t>
            </w:r>
          </w:p>
        </w:tc>
      </w:tr>
      <w:tr w:rsidR="004E286D" w:rsidRPr="003A0214" w14:paraId="47F05BC0" w14:textId="77777777" w:rsidTr="004E286D">
        <w:trPr>
          <w:trHeight w:val="300"/>
        </w:trPr>
        <w:tc>
          <w:tcPr>
            <w:tcW w:w="9360" w:type="dxa"/>
            <w:noWrap/>
            <w:hideMark/>
          </w:tcPr>
          <w:p w14:paraId="674B1EFA" w14:textId="2F0A9FB4" w:rsidR="004E286D" w:rsidRPr="00DD41F1" w:rsidRDefault="004E286D" w:rsidP="00086ABC">
            <w:pPr>
              <w:rPr>
                <w:sz w:val="20"/>
                <w:szCs w:val="20"/>
              </w:rPr>
            </w:pPr>
            <w:r w:rsidRPr="00DD41F1">
              <w:rPr>
                <w:sz w:val="20"/>
                <w:szCs w:val="20"/>
              </w:rPr>
              <w:t xml:space="preserve">11. With these values, ART8_GES schema </w:t>
            </w:r>
            <w:r w:rsidR="00086ABC">
              <w:rPr>
                <w:sz w:val="20"/>
                <w:szCs w:val="20"/>
              </w:rPr>
              <w:t xml:space="preserve">has been prefilled </w:t>
            </w:r>
            <w:r w:rsidRPr="00DD41F1">
              <w:rPr>
                <w:sz w:val="20"/>
                <w:szCs w:val="20"/>
              </w:rPr>
              <w:t xml:space="preserve">according to </w:t>
            </w:r>
            <w:r w:rsidRPr="0047423D">
              <w:rPr>
                <w:sz w:val="20"/>
                <w:szCs w:val="20"/>
              </w:rPr>
              <w:fldChar w:fldCharType="begin"/>
            </w:r>
            <w:r w:rsidRPr="00DD41F1">
              <w:rPr>
                <w:sz w:val="20"/>
                <w:szCs w:val="20"/>
              </w:rPr>
              <w:instrText xml:space="preserve"> REF _Ref491266061 \h  \* MERGEFORMAT </w:instrText>
            </w:r>
            <w:r w:rsidRPr="0047423D">
              <w:rPr>
                <w:sz w:val="20"/>
                <w:szCs w:val="20"/>
              </w:rPr>
            </w:r>
            <w:r w:rsidRPr="0047423D">
              <w:rPr>
                <w:sz w:val="20"/>
                <w:szCs w:val="20"/>
              </w:rPr>
              <w:fldChar w:fldCharType="separate"/>
            </w:r>
            <w:r w:rsidRPr="00F7609C">
              <w:rPr>
                <w:sz w:val="20"/>
                <w:szCs w:val="20"/>
              </w:rPr>
              <w:t xml:space="preserve">Table </w:t>
            </w:r>
            <w:r w:rsidRPr="00F7609C">
              <w:rPr>
                <w:noProof/>
                <w:sz w:val="20"/>
                <w:szCs w:val="20"/>
              </w:rPr>
              <w:t>7</w:t>
            </w:r>
            <w:r w:rsidRPr="0047423D">
              <w:rPr>
                <w:sz w:val="20"/>
                <w:szCs w:val="20"/>
              </w:rPr>
              <w:fldChar w:fldCharType="end"/>
            </w:r>
          </w:p>
        </w:tc>
      </w:tr>
    </w:tbl>
    <w:p w14:paraId="6AFCA30C" w14:textId="31C8E6FA" w:rsidR="004E286D" w:rsidRDefault="004E286D" w:rsidP="004E286D"/>
    <w:p w14:paraId="51B49FA4" w14:textId="24D5C982" w:rsidR="00303F13" w:rsidRDefault="00303F13" w:rsidP="00303F13">
      <w:r w:rsidRPr="00303F13">
        <w:t xml:space="preserve">The prefilling </w:t>
      </w:r>
      <w:proofErr w:type="gramStart"/>
      <w:r w:rsidRPr="00303F13">
        <w:t>has been done</w:t>
      </w:r>
      <w:proofErr w:type="gramEnd"/>
      <w:r w:rsidRPr="00303F13">
        <w:t xml:space="preserve"> as shown in </w:t>
      </w:r>
      <w:r w:rsidRPr="00303F13">
        <w:fldChar w:fldCharType="begin"/>
      </w:r>
      <w:r w:rsidRPr="00303F13">
        <w:instrText xml:space="preserve"> REF _Ref491266061 \h  \* MERGEFORMAT </w:instrText>
      </w:r>
      <w:r w:rsidRPr="00303F13">
        <w:fldChar w:fldCharType="separate"/>
      </w:r>
      <w:r w:rsidRPr="00303F13">
        <w:t xml:space="preserve">Table </w:t>
      </w:r>
      <w:r w:rsidRPr="00303F13">
        <w:rPr>
          <w:noProof/>
        </w:rPr>
        <w:t>9</w:t>
      </w:r>
      <w:r w:rsidRPr="00303F13">
        <w:fldChar w:fldCharType="end"/>
      </w:r>
      <w:r w:rsidRPr="00303F13">
        <w:t xml:space="preserve">. There are fields such as </w:t>
      </w:r>
      <w:proofErr w:type="spellStart"/>
      <w:r w:rsidRPr="00303F13">
        <w:t>ElementStatus</w:t>
      </w:r>
      <w:proofErr w:type="spellEnd"/>
      <w:r w:rsidRPr="00303F13">
        <w:t xml:space="preserve"> or</w:t>
      </w:r>
      <w:r>
        <w:t xml:space="preserve"> </w:t>
      </w:r>
      <w:proofErr w:type="spellStart"/>
      <w:r>
        <w:t>CriteriaStatus</w:t>
      </w:r>
      <w:proofErr w:type="spellEnd"/>
      <w:r>
        <w:t xml:space="preserve"> that have been prefilled as ‘Unknown’, since the conclusion on whether the corresponding Element or Criteria is ‘Good’ or ‘Not good’ needs to be reported by the Member States.</w:t>
      </w:r>
    </w:p>
    <w:p w14:paraId="540F5D66" w14:textId="6BE4214E" w:rsidR="004E286D" w:rsidRDefault="004E286D" w:rsidP="004E286D">
      <w:pPr>
        <w:pStyle w:val="Caption"/>
        <w:keepNext/>
      </w:pPr>
      <w:bookmarkStart w:id="14" w:name="_Ref491266061"/>
      <w:bookmarkStart w:id="15" w:name="_Ref491266047"/>
      <w:r>
        <w:t xml:space="preserve">Table </w:t>
      </w:r>
      <w:r w:rsidR="00D42D09">
        <w:fldChar w:fldCharType="begin"/>
      </w:r>
      <w:r w:rsidR="00D42D09">
        <w:instrText xml:space="preserve"> SEQ Table \*</w:instrText>
      </w:r>
      <w:r w:rsidR="00D42D09">
        <w:instrText xml:space="preserve"> ARABIC </w:instrText>
      </w:r>
      <w:r w:rsidR="00D42D09">
        <w:fldChar w:fldCharType="separate"/>
      </w:r>
      <w:r w:rsidR="00303F13">
        <w:rPr>
          <w:noProof/>
        </w:rPr>
        <w:t>9</w:t>
      </w:r>
      <w:r w:rsidR="00D42D09">
        <w:rPr>
          <w:noProof/>
        </w:rPr>
        <w:fldChar w:fldCharType="end"/>
      </w:r>
      <w:bookmarkEnd w:id="14"/>
      <w:r>
        <w:t xml:space="preserve"> Prefilling mapping for D8</w:t>
      </w:r>
      <w:bookmarkEnd w:id="15"/>
    </w:p>
    <w:tbl>
      <w:tblPr>
        <w:tblStyle w:val="TableGrid"/>
        <w:tblW w:w="0" w:type="auto"/>
        <w:tblLayout w:type="fixed"/>
        <w:tblLook w:val="04A0" w:firstRow="1" w:lastRow="0" w:firstColumn="1" w:lastColumn="0" w:noHBand="0" w:noVBand="1"/>
      </w:tblPr>
      <w:tblGrid>
        <w:gridCol w:w="1555"/>
        <w:gridCol w:w="2126"/>
        <w:gridCol w:w="2977"/>
        <w:gridCol w:w="2268"/>
      </w:tblGrid>
      <w:tr w:rsidR="00303F13" w:rsidRPr="0047423D" w14:paraId="5FD4895E" w14:textId="77777777" w:rsidTr="00D0512E">
        <w:trPr>
          <w:trHeight w:val="315"/>
          <w:tblHeader/>
        </w:trPr>
        <w:tc>
          <w:tcPr>
            <w:tcW w:w="3681" w:type="dxa"/>
            <w:gridSpan w:val="2"/>
            <w:shd w:val="clear" w:color="auto" w:fill="002060"/>
            <w:noWrap/>
            <w:hideMark/>
          </w:tcPr>
          <w:p w14:paraId="7229E5E3" w14:textId="77777777" w:rsidR="00303F13" w:rsidRPr="0047423D" w:rsidRDefault="00303F13" w:rsidP="00D0512E">
            <w:pPr>
              <w:rPr>
                <w:rFonts w:asciiTheme="minorHAnsi" w:hAnsiTheme="minorHAnsi"/>
                <w:b/>
                <w:sz w:val="20"/>
                <w:szCs w:val="20"/>
              </w:rPr>
            </w:pPr>
            <w:r w:rsidRPr="0047423D">
              <w:rPr>
                <w:rFonts w:asciiTheme="minorHAnsi" w:hAnsiTheme="minorHAnsi"/>
                <w:b/>
                <w:sz w:val="20"/>
                <w:szCs w:val="20"/>
              </w:rPr>
              <w:t>MSFD2018</w:t>
            </w:r>
          </w:p>
        </w:tc>
        <w:tc>
          <w:tcPr>
            <w:tcW w:w="5245" w:type="dxa"/>
            <w:gridSpan w:val="2"/>
            <w:shd w:val="clear" w:color="auto" w:fill="002060"/>
            <w:noWrap/>
            <w:hideMark/>
          </w:tcPr>
          <w:p w14:paraId="4C6528A1" w14:textId="77777777" w:rsidR="00303F13" w:rsidRPr="0047423D" w:rsidRDefault="00303F13" w:rsidP="00D0512E">
            <w:pPr>
              <w:rPr>
                <w:rFonts w:asciiTheme="minorHAnsi" w:hAnsiTheme="minorHAnsi"/>
                <w:b/>
                <w:sz w:val="20"/>
                <w:szCs w:val="20"/>
              </w:rPr>
            </w:pPr>
            <w:r w:rsidRPr="0047423D">
              <w:rPr>
                <w:rFonts w:asciiTheme="minorHAnsi" w:hAnsiTheme="minorHAnsi"/>
                <w:b/>
                <w:sz w:val="20"/>
                <w:szCs w:val="20"/>
              </w:rPr>
              <w:t>WFD2016-D5</w:t>
            </w:r>
          </w:p>
        </w:tc>
      </w:tr>
      <w:tr w:rsidR="00303F13" w:rsidRPr="003A0214" w14:paraId="11B947DF" w14:textId="77777777" w:rsidTr="00D0512E">
        <w:trPr>
          <w:trHeight w:val="270"/>
        </w:trPr>
        <w:tc>
          <w:tcPr>
            <w:tcW w:w="1555" w:type="dxa"/>
            <w:hideMark/>
          </w:tcPr>
          <w:p w14:paraId="77A6D607" w14:textId="77777777" w:rsidR="00303F13" w:rsidRPr="003A0214" w:rsidRDefault="00303F13" w:rsidP="00D0512E">
            <w:pPr>
              <w:rPr>
                <w:rFonts w:asciiTheme="minorHAnsi" w:hAnsiTheme="minorHAnsi"/>
                <w:b/>
                <w:bCs/>
                <w:sz w:val="20"/>
                <w:szCs w:val="20"/>
              </w:rPr>
            </w:pPr>
            <w:r w:rsidRPr="003A0214">
              <w:rPr>
                <w:rFonts w:asciiTheme="minorHAnsi" w:hAnsiTheme="minorHAnsi"/>
                <w:b/>
                <w:bCs/>
                <w:sz w:val="20"/>
                <w:szCs w:val="20"/>
              </w:rPr>
              <w:t>Schema class</w:t>
            </w:r>
          </w:p>
        </w:tc>
        <w:tc>
          <w:tcPr>
            <w:tcW w:w="2126" w:type="dxa"/>
            <w:hideMark/>
          </w:tcPr>
          <w:p w14:paraId="566DC68C" w14:textId="77777777" w:rsidR="00303F13" w:rsidRPr="003A0214" w:rsidRDefault="00303F13" w:rsidP="00D0512E">
            <w:pPr>
              <w:rPr>
                <w:rFonts w:asciiTheme="minorHAnsi" w:hAnsiTheme="minorHAnsi"/>
                <w:b/>
                <w:bCs/>
                <w:sz w:val="20"/>
                <w:szCs w:val="20"/>
              </w:rPr>
            </w:pPr>
            <w:r w:rsidRPr="003A0214">
              <w:rPr>
                <w:rFonts w:asciiTheme="minorHAnsi" w:hAnsiTheme="minorHAnsi"/>
                <w:b/>
                <w:bCs/>
                <w:sz w:val="20"/>
                <w:szCs w:val="20"/>
              </w:rPr>
              <w:t>Schema field</w:t>
            </w:r>
          </w:p>
        </w:tc>
        <w:tc>
          <w:tcPr>
            <w:tcW w:w="2977" w:type="dxa"/>
            <w:hideMark/>
          </w:tcPr>
          <w:p w14:paraId="4C66DA60" w14:textId="77777777" w:rsidR="00303F13" w:rsidRPr="003A0214" w:rsidRDefault="00303F13" w:rsidP="00D0512E">
            <w:pPr>
              <w:rPr>
                <w:rFonts w:asciiTheme="minorHAnsi" w:hAnsiTheme="minorHAnsi"/>
                <w:b/>
                <w:bCs/>
                <w:sz w:val="20"/>
                <w:szCs w:val="20"/>
              </w:rPr>
            </w:pPr>
            <w:r w:rsidRPr="003A0214">
              <w:rPr>
                <w:rFonts w:asciiTheme="minorHAnsi" w:hAnsiTheme="minorHAnsi"/>
                <w:b/>
                <w:bCs/>
                <w:sz w:val="20"/>
                <w:szCs w:val="20"/>
              </w:rPr>
              <w:t>Field</w:t>
            </w:r>
          </w:p>
        </w:tc>
        <w:tc>
          <w:tcPr>
            <w:tcW w:w="2268" w:type="dxa"/>
            <w:hideMark/>
          </w:tcPr>
          <w:p w14:paraId="20D475D6" w14:textId="77777777" w:rsidR="00303F13" w:rsidRPr="003A0214" w:rsidRDefault="00303F13" w:rsidP="00D0512E">
            <w:pPr>
              <w:rPr>
                <w:rFonts w:asciiTheme="minorHAnsi" w:hAnsiTheme="minorHAnsi"/>
                <w:b/>
                <w:bCs/>
                <w:sz w:val="20"/>
                <w:szCs w:val="20"/>
              </w:rPr>
            </w:pPr>
            <w:r w:rsidRPr="003A0214">
              <w:rPr>
                <w:rFonts w:asciiTheme="minorHAnsi" w:hAnsiTheme="minorHAnsi"/>
                <w:b/>
                <w:bCs/>
                <w:sz w:val="20"/>
                <w:szCs w:val="20"/>
              </w:rPr>
              <w:t>Comments</w:t>
            </w:r>
          </w:p>
        </w:tc>
      </w:tr>
      <w:tr w:rsidR="00303F13" w:rsidRPr="003A0214" w14:paraId="00529689" w14:textId="77777777" w:rsidTr="00D0512E">
        <w:trPr>
          <w:trHeight w:val="270"/>
        </w:trPr>
        <w:tc>
          <w:tcPr>
            <w:tcW w:w="1555" w:type="dxa"/>
            <w:hideMark/>
          </w:tcPr>
          <w:p w14:paraId="0C06E12D"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MarineUnit</w:t>
            </w:r>
            <w:proofErr w:type="spellEnd"/>
          </w:p>
        </w:tc>
        <w:tc>
          <w:tcPr>
            <w:tcW w:w="2126" w:type="dxa"/>
            <w:hideMark/>
          </w:tcPr>
          <w:p w14:paraId="7EF9206F"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MarineReportingUnit</w:t>
            </w:r>
            <w:proofErr w:type="spellEnd"/>
          </w:p>
        </w:tc>
        <w:tc>
          <w:tcPr>
            <w:tcW w:w="2977" w:type="dxa"/>
            <w:noWrap/>
            <w:hideMark/>
          </w:tcPr>
          <w:p w14:paraId="365E3F28"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(sub)</w:t>
            </w:r>
            <w:proofErr w:type="spellStart"/>
            <w:r w:rsidRPr="003A0214">
              <w:rPr>
                <w:rFonts w:asciiTheme="minorHAnsi" w:hAnsiTheme="minorHAnsi"/>
                <w:sz w:val="20"/>
                <w:szCs w:val="20"/>
              </w:rPr>
              <w:t>regionCode</w:t>
            </w:r>
            <w:proofErr w:type="spellEnd"/>
            <w:r w:rsidRPr="003A0214">
              <w:rPr>
                <w:rFonts w:asciiTheme="minorHAnsi" w:hAnsiTheme="minorHAnsi"/>
                <w:sz w:val="20"/>
                <w:szCs w:val="20"/>
              </w:rPr>
              <w:t>-</w:t>
            </w:r>
            <w:proofErr w:type="spellStart"/>
            <w:r w:rsidRPr="003A0214">
              <w:rPr>
                <w:rFonts w:asciiTheme="minorHAnsi" w:hAnsiTheme="minorHAnsi"/>
                <w:sz w:val="20"/>
                <w:szCs w:val="20"/>
              </w:rPr>
              <w:t>euRBDCode</w:t>
            </w:r>
            <w:proofErr w:type="spellEnd"/>
            <w:r w:rsidRPr="003A0214">
              <w:rPr>
                <w:rFonts w:asciiTheme="minorHAnsi" w:hAnsiTheme="minorHAnsi"/>
                <w:sz w:val="20"/>
                <w:szCs w:val="20"/>
              </w:rPr>
              <w:t>-CW</w:t>
            </w:r>
          </w:p>
        </w:tc>
        <w:tc>
          <w:tcPr>
            <w:tcW w:w="2268" w:type="dxa"/>
            <w:noWrap/>
            <w:hideMark/>
          </w:tcPr>
          <w:p w14:paraId="58A9ACAF"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from WFD</w:t>
            </w:r>
          </w:p>
        </w:tc>
      </w:tr>
      <w:tr w:rsidR="00303F13" w:rsidRPr="003A0214" w14:paraId="41EAD142" w14:textId="77777777" w:rsidTr="00D0512E">
        <w:trPr>
          <w:trHeight w:val="270"/>
        </w:trPr>
        <w:tc>
          <w:tcPr>
            <w:tcW w:w="1555" w:type="dxa"/>
            <w:hideMark/>
          </w:tcPr>
          <w:p w14:paraId="7B65BAE4"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08BFB4B8"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GEScomponent</w:t>
            </w:r>
            <w:proofErr w:type="spellEnd"/>
          </w:p>
        </w:tc>
        <w:tc>
          <w:tcPr>
            <w:tcW w:w="2977" w:type="dxa"/>
            <w:noWrap/>
            <w:hideMark/>
          </w:tcPr>
          <w:p w14:paraId="3D84AA52" w14:textId="405F8858" w:rsidR="00303F13" w:rsidRPr="003A0214" w:rsidRDefault="00303F13" w:rsidP="00D0512E">
            <w:pPr>
              <w:rPr>
                <w:rFonts w:asciiTheme="minorHAnsi" w:hAnsiTheme="minorHAnsi"/>
                <w:sz w:val="20"/>
                <w:szCs w:val="20"/>
              </w:rPr>
            </w:pPr>
            <w:r w:rsidRPr="003A0214">
              <w:rPr>
                <w:rFonts w:asciiTheme="minorHAnsi" w:hAnsiTheme="minorHAnsi"/>
                <w:sz w:val="20"/>
                <w:szCs w:val="20"/>
              </w:rPr>
              <w:t>D8</w:t>
            </w:r>
          </w:p>
        </w:tc>
        <w:tc>
          <w:tcPr>
            <w:tcW w:w="2268" w:type="dxa"/>
            <w:noWrap/>
            <w:hideMark/>
          </w:tcPr>
          <w:p w14:paraId="2586DD76"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by default</w:t>
            </w:r>
          </w:p>
        </w:tc>
      </w:tr>
      <w:tr w:rsidR="00303F13" w:rsidRPr="003A0214" w14:paraId="21617422" w14:textId="77777777" w:rsidTr="00D0512E">
        <w:trPr>
          <w:trHeight w:val="270"/>
        </w:trPr>
        <w:tc>
          <w:tcPr>
            <w:tcW w:w="1555" w:type="dxa"/>
            <w:hideMark/>
          </w:tcPr>
          <w:p w14:paraId="686A9F33" w14:textId="77777777" w:rsidR="00303F13" w:rsidRPr="003A0214" w:rsidRDefault="00303F13" w:rsidP="00303F13">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5D6A59A4" w14:textId="77777777" w:rsidR="00303F13" w:rsidRPr="003A0214" w:rsidRDefault="00303F13" w:rsidP="00303F13">
            <w:pPr>
              <w:rPr>
                <w:rFonts w:asciiTheme="minorHAnsi" w:hAnsiTheme="minorHAnsi"/>
                <w:sz w:val="20"/>
                <w:szCs w:val="20"/>
              </w:rPr>
            </w:pPr>
            <w:r w:rsidRPr="003A0214">
              <w:rPr>
                <w:rFonts w:asciiTheme="minorHAnsi" w:hAnsiTheme="minorHAnsi"/>
                <w:sz w:val="20"/>
                <w:szCs w:val="20"/>
              </w:rPr>
              <w:t>Feature</w:t>
            </w:r>
          </w:p>
        </w:tc>
        <w:tc>
          <w:tcPr>
            <w:tcW w:w="2977" w:type="dxa"/>
            <w:noWrap/>
            <w:vAlign w:val="bottom"/>
            <w:hideMark/>
          </w:tcPr>
          <w:p w14:paraId="53FDDAEB" w14:textId="4E41F0D3" w:rsidR="00303F13" w:rsidRPr="003A0214" w:rsidRDefault="00303F13" w:rsidP="00303F13">
            <w:pPr>
              <w:rPr>
                <w:rFonts w:asciiTheme="minorHAnsi" w:hAnsiTheme="minorHAnsi"/>
                <w:sz w:val="20"/>
                <w:szCs w:val="20"/>
              </w:rPr>
            </w:pPr>
            <w:r>
              <w:rPr>
                <w:color w:val="000000"/>
                <w:sz w:val="20"/>
                <w:szCs w:val="20"/>
              </w:rPr>
              <w:t>"</w:t>
            </w:r>
            <w:proofErr w:type="spellStart"/>
            <w:r>
              <w:rPr>
                <w:color w:val="000000"/>
                <w:sz w:val="20"/>
                <w:szCs w:val="20"/>
              </w:rPr>
              <w:t>PresEnvContUPBTs</w:t>
            </w:r>
            <w:proofErr w:type="spellEnd"/>
            <w:r>
              <w:rPr>
                <w:color w:val="000000"/>
                <w:sz w:val="20"/>
                <w:szCs w:val="20"/>
              </w:rPr>
              <w:t>" OR "</w:t>
            </w:r>
            <w:proofErr w:type="spellStart"/>
            <w:r>
              <w:rPr>
                <w:color w:val="000000"/>
                <w:sz w:val="20"/>
                <w:szCs w:val="20"/>
              </w:rPr>
              <w:t>PresEnvContNonUPBTs</w:t>
            </w:r>
            <w:proofErr w:type="spellEnd"/>
            <w:r>
              <w:rPr>
                <w:color w:val="000000"/>
                <w:sz w:val="20"/>
                <w:szCs w:val="20"/>
              </w:rPr>
              <w:t>"</w:t>
            </w:r>
          </w:p>
        </w:tc>
        <w:tc>
          <w:tcPr>
            <w:tcW w:w="2268" w:type="dxa"/>
            <w:noWrap/>
            <w:vAlign w:val="bottom"/>
            <w:hideMark/>
          </w:tcPr>
          <w:p w14:paraId="4CC44A41" w14:textId="6AFA8F73" w:rsidR="00303F13" w:rsidRPr="003A0214" w:rsidRDefault="00303F13" w:rsidP="00303F13">
            <w:pPr>
              <w:rPr>
                <w:rFonts w:asciiTheme="minorHAnsi" w:hAnsiTheme="minorHAnsi"/>
                <w:sz w:val="20"/>
                <w:szCs w:val="20"/>
              </w:rPr>
            </w:pPr>
            <w:r>
              <w:rPr>
                <w:color w:val="000000"/>
                <w:sz w:val="20"/>
                <w:szCs w:val="20"/>
              </w:rPr>
              <w:t>As in “</w:t>
            </w:r>
            <w:r w:rsidRPr="00303F13">
              <w:rPr>
                <w:color w:val="000000"/>
                <w:sz w:val="20"/>
                <w:szCs w:val="20"/>
              </w:rPr>
              <w:t>MSFD Reference list for D8 reporting</w:t>
            </w:r>
            <w:r>
              <w:rPr>
                <w:color w:val="000000"/>
                <w:sz w:val="20"/>
                <w:szCs w:val="20"/>
              </w:rPr>
              <w:t xml:space="preserve">” </w:t>
            </w:r>
          </w:p>
        </w:tc>
      </w:tr>
      <w:tr w:rsidR="00303F13" w:rsidRPr="003A0214" w14:paraId="4646070A" w14:textId="77777777" w:rsidTr="00D0512E">
        <w:trPr>
          <w:trHeight w:val="270"/>
        </w:trPr>
        <w:tc>
          <w:tcPr>
            <w:tcW w:w="1555" w:type="dxa"/>
            <w:hideMark/>
          </w:tcPr>
          <w:p w14:paraId="32B111FF"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4E0C2EB7" w14:textId="746147BD" w:rsidR="00303F13" w:rsidRPr="003A0214" w:rsidRDefault="00303F13" w:rsidP="00361C0E">
            <w:pPr>
              <w:rPr>
                <w:rFonts w:asciiTheme="minorHAnsi" w:hAnsiTheme="minorHAnsi"/>
                <w:sz w:val="20"/>
                <w:szCs w:val="20"/>
              </w:rPr>
            </w:pPr>
            <w:proofErr w:type="spellStart"/>
            <w:r w:rsidRPr="003A0214">
              <w:rPr>
                <w:rFonts w:asciiTheme="minorHAnsi" w:hAnsiTheme="minorHAnsi"/>
                <w:sz w:val="20"/>
                <w:szCs w:val="20"/>
              </w:rPr>
              <w:t>GES</w:t>
            </w:r>
            <w:r w:rsidR="00361C0E">
              <w:rPr>
                <w:rFonts w:asciiTheme="minorHAnsi" w:hAnsiTheme="minorHAnsi"/>
                <w:sz w:val="20"/>
                <w:szCs w:val="20"/>
              </w:rPr>
              <w:t>extentT</w:t>
            </w:r>
            <w:r w:rsidRPr="003A0214">
              <w:rPr>
                <w:rFonts w:asciiTheme="minorHAnsi" w:hAnsiTheme="minorHAnsi"/>
                <w:sz w:val="20"/>
                <w:szCs w:val="20"/>
              </w:rPr>
              <w:t>hreshold</w:t>
            </w:r>
            <w:proofErr w:type="spellEnd"/>
          </w:p>
        </w:tc>
        <w:tc>
          <w:tcPr>
            <w:tcW w:w="2977" w:type="dxa"/>
            <w:noWrap/>
            <w:hideMark/>
          </w:tcPr>
          <w:p w14:paraId="4468FC78"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 </w:t>
            </w:r>
          </w:p>
        </w:tc>
        <w:tc>
          <w:tcPr>
            <w:tcW w:w="2268" w:type="dxa"/>
            <w:noWrap/>
            <w:hideMark/>
          </w:tcPr>
          <w:p w14:paraId="0AAA6735" w14:textId="1499CDA3" w:rsidR="00303F13" w:rsidRPr="004A036B" w:rsidRDefault="00303F13" w:rsidP="001A16EE">
            <w:pPr>
              <w:rPr>
                <w:rFonts w:asciiTheme="minorHAnsi" w:hAnsiTheme="minorHAnsi"/>
                <w:sz w:val="20"/>
                <w:szCs w:val="20"/>
              </w:rPr>
            </w:pPr>
            <w:r w:rsidRPr="00507D70">
              <w:rPr>
                <w:rFonts w:asciiTheme="minorHAnsi" w:hAnsiTheme="minorHAnsi"/>
                <w:sz w:val="20"/>
                <w:szCs w:val="20"/>
              </w:rPr>
              <w:t xml:space="preserve">MS to specify what proportion of </w:t>
            </w:r>
            <w:r>
              <w:rPr>
                <w:rFonts w:asciiTheme="minorHAnsi" w:hAnsiTheme="minorHAnsi"/>
                <w:sz w:val="20"/>
                <w:szCs w:val="20"/>
              </w:rPr>
              <w:t xml:space="preserve">contaminants in </w:t>
            </w:r>
            <w:r w:rsidRPr="00507D70">
              <w:rPr>
                <w:rFonts w:asciiTheme="minorHAnsi" w:hAnsiTheme="minorHAnsi"/>
                <w:sz w:val="20"/>
                <w:szCs w:val="20"/>
              </w:rPr>
              <w:t>MRU need to</w:t>
            </w:r>
            <w:r>
              <w:rPr>
                <w:rFonts w:asciiTheme="minorHAnsi" w:hAnsiTheme="minorHAnsi"/>
                <w:sz w:val="20"/>
                <w:szCs w:val="20"/>
              </w:rPr>
              <w:t xml:space="preserve"> achieve the threshold values for GES to be achieved for D8</w:t>
            </w:r>
          </w:p>
        </w:tc>
      </w:tr>
      <w:tr w:rsidR="00303F13" w:rsidRPr="003A0214" w14:paraId="3D8987FB" w14:textId="77777777" w:rsidTr="00D0512E">
        <w:trPr>
          <w:trHeight w:val="270"/>
        </w:trPr>
        <w:tc>
          <w:tcPr>
            <w:tcW w:w="1555" w:type="dxa"/>
            <w:hideMark/>
          </w:tcPr>
          <w:p w14:paraId="0788D99C" w14:textId="77777777" w:rsidR="00303F13" w:rsidRPr="003A0214" w:rsidRDefault="00303F13" w:rsidP="00303F13">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2810FA62" w14:textId="77777777" w:rsidR="00303F13" w:rsidRPr="003A0214" w:rsidRDefault="00303F13" w:rsidP="00303F13">
            <w:pPr>
              <w:rPr>
                <w:rFonts w:asciiTheme="minorHAnsi" w:hAnsiTheme="minorHAnsi"/>
                <w:sz w:val="20"/>
                <w:szCs w:val="20"/>
              </w:rPr>
            </w:pPr>
            <w:proofErr w:type="spellStart"/>
            <w:r w:rsidRPr="003A0214">
              <w:rPr>
                <w:rFonts w:asciiTheme="minorHAnsi" w:hAnsiTheme="minorHAnsi"/>
                <w:sz w:val="20"/>
                <w:szCs w:val="20"/>
              </w:rPr>
              <w:t>GESextentAchieved</w:t>
            </w:r>
            <w:proofErr w:type="spellEnd"/>
          </w:p>
        </w:tc>
        <w:tc>
          <w:tcPr>
            <w:tcW w:w="2977" w:type="dxa"/>
            <w:noWrap/>
            <w:hideMark/>
          </w:tcPr>
          <w:p w14:paraId="2E624ABC" w14:textId="01222B85" w:rsidR="00303F13" w:rsidRPr="003A0214" w:rsidRDefault="00303F13" w:rsidP="00303F13">
            <w:pPr>
              <w:rPr>
                <w:rFonts w:asciiTheme="minorHAnsi" w:hAnsiTheme="minorHAnsi"/>
                <w:sz w:val="20"/>
                <w:szCs w:val="20"/>
              </w:rPr>
            </w:pPr>
            <w:r w:rsidRPr="000658A9">
              <w:rPr>
                <w:rFonts w:asciiTheme="minorHAnsi" w:hAnsiTheme="minorHAnsi"/>
                <w:sz w:val="20"/>
                <w:szCs w:val="20"/>
              </w:rPr>
              <w:t>Percentage of contaminants achieving threshold values</w:t>
            </w:r>
          </w:p>
        </w:tc>
        <w:tc>
          <w:tcPr>
            <w:tcW w:w="2268" w:type="dxa"/>
            <w:noWrap/>
            <w:hideMark/>
          </w:tcPr>
          <w:p w14:paraId="0BD9CC91" w14:textId="5FA93B0F" w:rsidR="00303F13" w:rsidRPr="00DD41F1" w:rsidRDefault="00303F13" w:rsidP="00303F13">
            <w:pPr>
              <w:rPr>
                <w:rFonts w:asciiTheme="minorHAnsi" w:hAnsiTheme="minorHAnsi"/>
                <w:sz w:val="20"/>
                <w:szCs w:val="20"/>
              </w:rPr>
            </w:pPr>
            <w:r w:rsidRPr="00DD41F1">
              <w:rPr>
                <w:rFonts w:asciiTheme="minorHAnsi" w:hAnsiTheme="minorHAnsi"/>
                <w:sz w:val="20"/>
                <w:szCs w:val="20"/>
              </w:rPr>
              <w:t>Calculated as explained in</w:t>
            </w:r>
            <w:r w:rsidRPr="00303F13">
              <w:rPr>
                <w:rFonts w:asciiTheme="minorHAnsi" w:hAnsiTheme="minorHAnsi"/>
                <w:sz w:val="20"/>
                <w:szCs w:val="20"/>
              </w:rPr>
              <w:t xml:space="preserve"> </w:t>
            </w:r>
            <w:r w:rsidRPr="00303F13">
              <w:rPr>
                <w:rFonts w:asciiTheme="minorHAnsi" w:hAnsiTheme="minorHAnsi"/>
                <w:sz w:val="20"/>
                <w:szCs w:val="20"/>
              </w:rPr>
              <w:fldChar w:fldCharType="begin"/>
            </w:r>
            <w:r w:rsidRPr="00303F13">
              <w:rPr>
                <w:rFonts w:asciiTheme="minorHAnsi" w:hAnsiTheme="minorHAnsi"/>
                <w:sz w:val="20"/>
                <w:szCs w:val="20"/>
              </w:rPr>
              <w:instrText xml:space="preserve"> REF _Ref491266245 \h </w:instrText>
            </w:r>
            <w:r>
              <w:rPr>
                <w:rFonts w:asciiTheme="minorHAnsi" w:hAnsiTheme="minorHAnsi"/>
                <w:sz w:val="20"/>
                <w:szCs w:val="20"/>
              </w:rPr>
              <w:instrText xml:space="preserve"> \* MERGEFORMAT </w:instrText>
            </w:r>
            <w:r w:rsidRPr="00303F13">
              <w:rPr>
                <w:rFonts w:asciiTheme="minorHAnsi" w:hAnsiTheme="minorHAnsi"/>
                <w:sz w:val="20"/>
                <w:szCs w:val="20"/>
              </w:rPr>
            </w:r>
            <w:r w:rsidRPr="00303F13">
              <w:rPr>
                <w:rFonts w:asciiTheme="minorHAnsi" w:hAnsiTheme="minorHAnsi"/>
                <w:sz w:val="20"/>
                <w:szCs w:val="20"/>
              </w:rPr>
              <w:fldChar w:fldCharType="separate"/>
            </w:r>
            <w:r w:rsidRPr="00303F13">
              <w:rPr>
                <w:sz w:val="20"/>
                <w:szCs w:val="20"/>
              </w:rPr>
              <w:t xml:space="preserve">Table </w:t>
            </w:r>
            <w:r w:rsidRPr="00303F13">
              <w:rPr>
                <w:noProof/>
                <w:sz w:val="20"/>
                <w:szCs w:val="20"/>
              </w:rPr>
              <w:t>8</w:t>
            </w:r>
            <w:r w:rsidRPr="00303F13">
              <w:rPr>
                <w:rFonts w:asciiTheme="minorHAnsi" w:hAnsiTheme="minorHAnsi"/>
                <w:sz w:val="20"/>
                <w:szCs w:val="20"/>
              </w:rPr>
              <w:fldChar w:fldCharType="end"/>
            </w:r>
          </w:p>
        </w:tc>
      </w:tr>
      <w:tr w:rsidR="00361C0E" w:rsidRPr="003A0214" w14:paraId="7111EAD2" w14:textId="77777777" w:rsidTr="00D0512E">
        <w:trPr>
          <w:trHeight w:val="270"/>
        </w:trPr>
        <w:tc>
          <w:tcPr>
            <w:tcW w:w="1555" w:type="dxa"/>
            <w:hideMark/>
          </w:tcPr>
          <w:p w14:paraId="60326F97" w14:textId="77777777" w:rsidR="00361C0E" w:rsidRPr="003A0214" w:rsidRDefault="00361C0E" w:rsidP="00361C0E">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09EFD1AB" w14:textId="77777777" w:rsidR="00361C0E" w:rsidRPr="003A0214" w:rsidRDefault="00361C0E" w:rsidP="00361C0E">
            <w:pPr>
              <w:rPr>
                <w:rFonts w:asciiTheme="minorHAnsi" w:hAnsiTheme="minorHAnsi"/>
                <w:sz w:val="20"/>
                <w:szCs w:val="20"/>
              </w:rPr>
            </w:pPr>
            <w:proofErr w:type="spellStart"/>
            <w:r w:rsidRPr="003A0214">
              <w:rPr>
                <w:rFonts w:asciiTheme="minorHAnsi" w:hAnsiTheme="minorHAnsi"/>
                <w:sz w:val="20"/>
                <w:szCs w:val="20"/>
              </w:rPr>
              <w:t>GESextentUnit</w:t>
            </w:r>
            <w:proofErr w:type="spellEnd"/>
          </w:p>
        </w:tc>
        <w:tc>
          <w:tcPr>
            <w:tcW w:w="2977" w:type="dxa"/>
            <w:noWrap/>
            <w:vAlign w:val="bottom"/>
            <w:hideMark/>
          </w:tcPr>
          <w:p w14:paraId="504B507B" w14:textId="6CF22092" w:rsidR="00361C0E" w:rsidRPr="00096775" w:rsidRDefault="00361C0E" w:rsidP="00361C0E">
            <w:pPr>
              <w:rPr>
                <w:rFonts w:asciiTheme="minorHAnsi" w:hAnsiTheme="minorHAnsi"/>
                <w:sz w:val="20"/>
                <w:szCs w:val="20"/>
              </w:rPr>
            </w:pPr>
            <w:r>
              <w:rPr>
                <w:color w:val="000000"/>
                <w:sz w:val="20"/>
                <w:szCs w:val="20"/>
              </w:rPr>
              <w:t>Proportion of substances in good status</w:t>
            </w:r>
          </w:p>
        </w:tc>
        <w:tc>
          <w:tcPr>
            <w:tcW w:w="2268" w:type="dxa"/>
            <w:noWrap/>
            <w:vAlign w:val="bottom"/>
            <w:hideMark/>
          </w:tcPr>
          <w:p w14:paraId="745B63D5" w14:textId="4D031A61" w:rsidR="00361C0E" w:rsidRPr="00096775" w:rsidRDefault="00361C0E" w:rsidP="00361C0E">
            <w:pPr>
              <w:rPr>
                <w:rFonts w:asciiTheme="minorHAnsi" w:hAnsiTheme="minorHAnsi"/>
                <w:sz w:val="20"/>
                <w:szCs w:val="20"/>
              </w:rPr>
            </w:pPr>
            <w:r>
              <w:rPr>
                <w:color w:val="000000"/>
                <w:sz w:val="20"/>
                <w:szCs w:val="20"/>
              </w:rPr>
              <w:t>by default</w:t>
            </w:r>
          </w:p>
        </w:tc>
      </w:tr>
      <w:tr w:rsidR="00303F13" w:rsidRPr="003A0214" w14:paraId="29740C3A" w14:textId="77777777" w:rsidTr="00D0512E">
        <w:trPr>
          <w:trHeight w:val="270"/>
        </w:trPr>
        <w:tc>
          <w:tcPr>
            <w:tcW w:w="1555" w:type="dxa"/>
            <w:hideMark/>
          </w:tcPr>
          <w:p w14:paraId="576A71A6"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lastRenderedPageBreak/>
              <w:t>OverallStatus</w:t>
            </w:r>
            <w:proofErr w:type="spellEnd"/>
          </w:p>
        </w:tc>
        <w:tc>
          <w:tcPr>
            <w:tcW w:w="2126" w:type="dxa"/>
            <w:hideMark/>
          </w:tcPr>
          <w:p w14:paraId="2996D4C8"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GESachieved</w:t>
            </w:r>
            <w:proofErr w:type="spellEnd"/>
          </w:p>
        </w:tc>
        <w:tc>
          <w:tcPr>
            <w:tcW w:w="2977" w:type="dxa"/>
            <w:noWrap/>
            <w:hideMark/>
          </w:tcPr>
          <w:p w14:paraId="1A6DD094" w14:textId="77777777" w:rsidR="00303F13" w:rsidRPr="004A036B" w:rsidRDefault="00303F13" w:rsidP="00D0512E">
            <w:pPr>
              <w:rPr>
                <w:rFonts w:asciiTheme="minorHAnsi" w:hAnsiTheme="minorHAnsi"/>
                <w:sz w:val="20"/>
                <w:szCs w:val="20"/>
              </w:rPr>
            </w:pPr>
          </w:p>
        </w:tc>
        <w:tc>
          <w:tcPr>
            <w:tcW w:w="2268" w:type="dxa"/>
            <w:noWrap/>
            <w:hideMark/>
          </w:tcPr>
          <w:p w14:paraId="01E78208" w14:textId="6680116D" w:rsidR="00303F13" w:rsidRPr="004A036B" w:rsidRDefault="00303F13" w:rsidP="001A16EE">
            <w:pPr>
              <w:rPr>
                <w:rFonts w:asciiTheme="minorHAnsi" w:hAnsiTheme="minorHAnsi"/>
                <w:sz w:val="20"/>
                <w:szCs w:val="20"/>
              </w:rPr>
            </w:pPr>
            <w:r w:rsidRPr="004A036B">
              <w:rPr>
                <w:rFonts w:asciiTheme="minorHAnsi" w:hAnsiTheme="minorHAnsi"/>
                <w:sz w:val="20"/>
                <w:szCs w:val="20"/>
              </w:rPr>
              <w:t xml:space="preserve">MS to specify whether GES has been achieved or not, </w:t>
            </w:r>
            <w:r>
              <w:rPr>
                <w:rFonts w:asciiTheme="minorHAnsi" w:hAnsiTheme="minorHAnsi"/>
                <w:sz w:val="20"/>
                <w:szCs w:val="20"/>
              </w:rPr>
              <w:t>b</w:t>
            </w:r>
            <w:r w:rsidRPr="00096775">
              <w:rPr>
                <w:rFonts w:asciiTheme="minorHAnsi" w:hAnsiTheme="minorHAnsi"/>
                <w:sz w:val="20"/>
                <w:szCs w:val="20"/>
              </w:rPr>
              <w:t xml:space="preserve">ased on </w:t>
            </w:r>
            <w:proofErr w:type="spellStart"/>
            <w:r w:rsidR="001A16EE">
              <w:rPr>
                <w:rFonts w:asciiTheme="minorHAnsi" w:hAnsiTheme="minorHAnsi"/>
                <w:sz w:val="20"/>
                <w:szCs w:val="20"/>
              </w:rPr>
              <w:t>GESextentAchieved</w:t>
            </w:r>
            <w:proofErr w:type="spellEnd"/>
            <w:r w:rsidRPr="00096775">
              <w:rPr>
                <w:rFonts w:asciiTheme="minorHAnsi" w:hAnsiTheme="minorHAnsi"/>
                <w:sz w:val="20"/>
                <w:szCs w:val="20"/>
              </w:rPr>
              <w:t xml:space="preserve"> versus </w:t>
            </w:r>
            <w:proofErr w:type="spellStart"/>
            <w:r w:rsidRPr="00096775">
              <w:rPr>
                <w:rFonts w:asciiTheme="minorHAnsi" w:hAnsiTheme="minorHAnsi"/>
                <w:sz w:val="20"/>
                <w:szCs w:val="20"/>
              </w:rPr>
              <w:t>GES</w:t>
            </w:r>
            <w:r w:rsidR="001A16EE">
              <w:rPr>
                <w:rFonts w:asciiTheme="minorHAnsi" w:hAnsiTheme="minorHAnsi"/>
                <w:sz w:val="20"/>
                <w:szCs w:val="20"/>
              </w:rPr>
              <w:t>extentTh</w:t>
            </w:r>
            <w:r w:rsidRPr="00096775">
              <w:rPr>
                <w:rFonts w:asciiTheme="minorHAnsi" w:hAnsiTheme="minorHAnsi"/>
                <w:sz w:val="20"/>
                <w:szCs w:val="20"/>
              </w:rPr>
              <w:t>reshold</w:t>
            </w:r>
            <w:proofErr w:type="spellEnd"/>
          </w:p>
        </w:tc>
      </w:tr>
      <w:tr w:rsidR="00303F13" w:rsidRPr="003A0214" w14:paraId="4B51C826" w14:textId="77777777" w:rsidTr="00D0512E">
        <w:trPr>
          <w:trHeight w:val="270"/>
        </w:trPr>
        <w:tc>
          <w:tcPr>
            <w:tcW w:w="1555" w:type="dxa"/>
            <w:hideMark/>
          </w:tcPr>
          <w:p w14:paraId="6405E410"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OverallStatus</w:t>
            </w:r>
            <w:proofErr w:type="spellEnd"/>
          </w:p>
        </w:tc>
        <w:tc>
          <w:tcPr>
            <w:tcW w:w="2126" w:type="dxa"/>
            <w:hideMark/>
          </w:tcPr>
          <w:p w14:paraId="510B263C" w14:textId="77777777" w:rsidR="00303F13" w:rsidRPr="003A0214" w:rsidRDefault="00303F13" w:rsidP="00D0512E">
            <w:pPr>
              <w:rPr>
                <w:rFonts w:asciiTheme="minorHAnsi" w:hAnsiTheme="minorHAnsi"/>
                <w:sz w:val="20"/>
                <w:szCs w:val="20"/>
              </w:rPr>
            </w:pPr>
            <w:proofErr w:type="spellStart"/>
            <w:r w:rsidRPr="003A0214">
              <w:rPr>
                <w:rFonts w:asciiTheme="minorHAnsi" w:hAnsiTheme="minorHAnsi"/>
                <w:sz w:val="20"/>
                <w:szCs w:val="20"/>
              </w:rPr>
              <w:t>AssessmentPeriod</w:t>
            </w:r>
            <w:proofErr w:type="spellEnd"/>
          </w:p>
        </w:tc>
        <w:tc>
          <w:tcPr>
            <w:tcW w:w="2977" w:type="dxa"/>
            <w:noWrap/>
            <w:hideMark/>
          </w:tcPr>
          <w:p w14:paraId="33C69F45"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2010-2016</w:t>
            </w:r>
          </w:p>
        </w:tc>
        <w:tc>
          <w:tcPr>
            <w:tcW w:w="2268" w:type="dxa"/>
            <w:noWrap/>
            <w:hideMark/>
          </w:tcPr>
          <w:p w14:paraId="65D8DAE1"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by default</w:t>
            </w:r>
          </w:p>
        </w:tc>
      </w:tr>
      <w:tr w:rsidR="00303F13" w:rsidRPr="003A0214" w14:paraId="66A7862F" w14:textId="77777777" w:rsidTr="00D0512E">
        <w:trPr>
          <w:trHeight w:val="270"/>
        </w:trPr>
        <w:tc>
          <w:tcPr>
            <w:tcW w:w="1555" w:type="dxa"/>
            <w:vAlign w:val="center"/>
          </w:tcPr>
          <w:p w14:paraId="1B782E8D" w14:textId="77777777" w:rsidR="00303F13" w:rsidRPr="003A0214" w:rsidRDefault="00303F13" w:rsidP="00D0512E">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6C9E9B68" w14:textId="77777777" w:rsidR="00303F13" w:rsidRPr="003A0214" w:rsidRDefault="00303F13" w:rsidP="00D0512E">
            <w:pPr>
              <w:rPr>
                <w:rFonts w:asciiTheme="minorHAnsi" w:hAnsiTheme="minorHAnsi"/>
                <w:sz w:val="20"/>
                <w:szCs w:val="20"/>
              </w:rPr>
            </w:pPr>
            <w:r>
              <w:rPr>
                <w:color w:val="000000"/>
                <w:sz w:val="20"/>
                <w:szCs w:val="20"/>
              </w:rPr>
              <w:t>Element</w:t>
            </w:r>
          </w:p>
        </w:tc>
        <w:tc>
          <w:tcPr>
            <w:tcW w:w="2977" w:type="dxa"/>
            <w:noWrap/>
          </w:tcPr>
          <w:p w14:paraId="1BBCC9DD" w14:textId="22DB1654" w:rsidR="00303F13" w:rsidRPr="003A0214" w:rsidRDefault="00361C0E" w:rsidP="00D0512E">
            <w:pPr>
              <w:rPr>
                <w:rFonts w:asciiTheme="minorHAnsi" w:hAnsiTheme="minorHAnsi"/>
                <w:sz w:val="20"/>
                <w:szCs w:val="20"/>
              </w:rPr>
            </w:pPr>
            <w:r>
              <w:rPr>
                <w:color w:val="000000"/>
                <w:sz w:val="20"/>
                <w:szCs w:val="20"/>
              </w:rPr>
              <w:t>As in “</w:t>
            </w:r>
            <w:r w:rsidRPr="00303F13">
              <w:rPr>
                <w:color w:val="000000"/>
                <w:sz w:val="20"/>
                <w:szCs w:val="20"/>
              </w:rPr>
              <w:t>MSFD Reference list for D8 reporting</w:t>
            </w:r>
            <w:r>
              <w:rPr>
                <w:color w:val="000000"/>
                <w:sz w:val="20"/>
                <w:szCs w:val="20"/>
              </w:rPr>
              <w:t>”</w:t>
            </w:r>
          </w:p>
        </w:tc>
        <w:tc>
          <w:tcPr>
            <w:tcW w:w="2268" w:type="dxa"/>
            <w:noWrap/>
          </w:tcPr>
          <w:p w14:paraId="3498D81C" w14:textId="77777777" w:rsidR="00303F13" w:rsidRPr="003A0214" w:rsidRDefault="00303F13" w:rsidP="00D0512E">
            <w:pPr>
              <w:rPr>
                <w:rFonts w:asciiTheme="minorHAnsi" w:hAnsiTheme="minorHAnsi"/>
                <w:sz w:val="20"/>
                <w:szCs w:val="20"/>
              </w:rPr>
            </w:pPr>
          </w:p>
        </w:tc>
      </w:tr>
      <w:tr w:rsidR="00303F13" w:rsidRPr="003A0214" w14:paraId="1C02F412" w14:textId="77777777" w:rsidTr="00D0512E">
        <w:trPr>
          <w:trHeight w:val="270"/>
        </w:trPr>
        <w:tc>
          <w:tcPr>
            <w:tcW w:w="1555" w:type="dxa"/>
            <w:vAlign w:val="center"/>
          </w:tcPr>
          <w:p w14:paraId="43D39503" w14:textId="77777777" w:rsidR="00303F13" w:rsidRPr="003A0214" w:rsidRDefault="00303F13" w:rsidP="00D0512E">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2708690F" w14:textId="77777777" w:rsidR="00303F13" w:rsidRPr="003A0214" w:rsidRDefault="00303F13" w:rsidP="00D0512E">
            <w:pPr>
              <w:rPr>
                <w:rFonts w:asciiTheme="minorHAnsi" w:hAnsiTheme="minorHAnsi"/>
                <w:sz w:val="20"/>
                <w:szCs w:val="20"/>
              </w:rPr>
            </w:pPr>
            <w:proofErr w:type="spellStart"/>
            <w:r>
              <w:rPr>
                <w:color w:val="000000"/>
                <w:sz w:val="20"/>
                <w:szCs w:val="20"/>
              </w:rPr>
              <w:t>ElementCode</w:t>
            </w:r>
            <w:proofErr w:type="spellEnd"/>
          </w:p>
        </w:tc>
        <w:tc>
          <w:tcPr>
            <w:tcW w:w="2977" w:type="dxa"/>
            <w:noWrap/>
          </w:tcPr>
          <w:p w14:paraId="08B33D8B" w14:textId="0D1E8AEB" w:rsidR="00303F13" w:rsidRPr="003A0214" w:rsidRDefault="00361C0E" w:rsidP="00D0512E">
            <w:pPr>
              <w:rPr>
                <w:rFonts w:asciiTheme="minorHAnsi" w:hAnsiTheme="minorHAnsi"/>
                <w:sz w:val="20"/>
                <w:szCs w:val="20"/>
              </w:rPr>
            </w:pPr>
            <w:r>
              <w:rPr>
                <w:color w:val="000000"/>
                <w:sz w:val="20"/>
                <w:szCs w:val="20"/>
              </w:rPr>
              <w:t>As in “</w:t>
            </w:r>
            <w:r w:rsidRPr="00303F13">
              <w:rPr>
                <w:color w:val="000000"/>
                <w:sz w:val="20"/>
                <w:szCs w:val="20"/>
              </w:rPr>
              <w:t>MSFD Reference list for D8 reporting</w:t>
            </w:r>
            <w:r>
              <w:rPr>
                <w:color w:val="000000"/>
                <w:sz w:val="20"/>
                <w:szCs w:val="20"/>
              </w:rPr>
              <w:t>”</w:t>
            </w:r>
          </w:p>
        </w:tc>
        <w:tc>
          <w:tcPr>
            <w:tcW w:w="2268" w:type="dxa"/>
            <w:noWrap/>
          </w:tcPr>
          <w:p w14:paraId="5F4CAFD9" w14:textId="77777777" w:rsidR="00303F13" w:rsidRPr="003A0214" w:rsidRDefault="00303F13" w:rsidP="00D0512E">
            <w:pPr>
              <w:rPr>
                <w:rFonts w:asciiTheme="minorHAnsi" w:hAnsiTheme="minorHAnsi"/>
                <w:sz w:val="20"/>
                <w:szCs w:val="20"/>
              </w:rPr>
            </w:pPr>
          </w:p>
        </w:tc>
      </w:tr>
      <w:tr w:rsidR="00361C0E" w:rsidRPr="003A0214" w14:paraId="71405E3E" w14:textId="77777777" w:rsidTr="00D0512E">
        <w:trPr>
          <w:trHeight w:val="270"/>
        </w:trPr>
        <w:tc>
          <w:tcPr>
            <w:tcW w:w="1555" w:type="dxa"/>
            <w:vAlign w:val="center"/>
          </w:tcPr>
          <w:p w14:paraId="385A2105" w14:textId="77777777" w:rsidR="00361C0E" w:rsidRPr="003A0214" w:rsidRDefault="00361C0E" w:rsidP="00361C0E">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74B1856B" w14:textId="77777777" w:rsidR="00361C0E" w:rsidRPr="003A0214" w:rsidRDefault="00361C0E" w:rsidP="00361C0E">
            <w:pPr>
              <w:rPr>
                <w:rFonts w:asciiTheme="minorHAnsi" w:hAnsiTheme="minorHAnsi"/>
                <w:sz w:val="20"/>
                <w:szCs w:val="20"/>
              </w:rPr>
            </w:pPr>
            <w:proofErr w:type="spellStart"/>
            <w:r>
              <w:rPr>
                <w:color w:val="000000"/>
                <w:sz w:val="20"/>
                <w:szCs w:val="20"/>
              </w:rPr>
              <w:t>ElementCodeSource</w:t>
            </w:r>
            <w:proofErr w:type="spellEnd"/>
          </w:p>
        </w:tc>
        <w:tc>
          <w:tcPr>
            <w:tcW w:w="2977" w:type="dxa"/>
            <w:noWrap/>
            <w:vAlign w:val="bottom"/>
          </w:tcPr>
          <w:p w14:paraId="59585A72" w14:textId="4038A509" w:rsidR="00361C0E" w:rsidRPr="003A0214" w:rsidRDefault="00361C0E" w:rsidP="00361C0E">
            <w:pPr>
              <w:rPr>
                <w:rFonts w:asciiTheme="minorHAnsi" w:hAnsiTheme="minorHAnsi"/>
                <w:sz w:val="20"/>
                <w:szCs w:val="20"/>
              </w:rPr>
            </w:pPr>
            <w:r>
              <w:rPr>
                <w:color w:val="000000"/>
                <w:sz w:val="20"/>
                <w:szCs w:val="20"/>
              </w:rPr>
              <w:t>WISE</w:t>
            </w:r>
          </w:p>
        </w:tc>
        <w:tc>
          <w:tcPr>
            <w:tcW w:w="2268" w:type="dxa"/>
            <w:noWrap/>
          </w:tcPr>
          <w:p w14:paraId="2D92BBEE" w14:textId="5C72BA5E" w:rsidR="00361C0E" w:rsidRPr="003A0214" w:rsidRDefault="00361C0E" w:rsidP="00361C0E">
            <w:pPr>
              <w:rPr>
                <w:rFonts w:asciiTheme="minorHAnsi" w:hAnsiTheme="minorHAnsi"/>
                <w:sz w:val="20"/>
                <w:szCs w:val="20"/>
              </w:rPr>
            </w:pPr>
            <w:r w:rsidRPr="003A0214">
              <w:rPr>
                <w:rFonts w:asciiTheme="minorHAnsi" w:hAnsiTheme="minorHAnsi"/>
                <w:sz w:val="20"/>
                <w:szCs w:val="20"/>
              </w:rPr>
              <w:t>by default</w:t>
            </w:r>
          </w:p>
        </w:tc>
      </w:tr>
      <w:tr w:rsidR="00303F13" w:rsidRPr="003A0214" w14:paraId="01161EDD" w14:textId="77777777" w:rsidTr="00D0512E">
        <w:trPr>
          <w:trHeight w:val="270"/>
        </w:trPr>
        <w:tc>
          <w:tcPr>
            <w:tcW w:w="1555" w:type="dxa"/>
            <w:vAlign w:val="center"/>
          </w:tcPr>
          <w:p w14:paraId="4D6C66FC" w14:textId="77777777" w:rsidR="00303F13" w:rsidRPr="003A0214" w:rsidRDefault="00303F13" w:rsidP="00D0512E">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52B7B221" w14:textId="77777777" w:rsidR="00303F13" w:rsidRPr="003A0214" w:rsidRDefault="00303F13" w:rsidP="00D0512E">
            <w:pPr>
              <w:rPr>
                <w:rFonts w:asciiTheme="minorHAnsi" w:hAnsiTheme="minorHAnsi"/>
                <w:sz w:val="20"/>
                <w:szCs w:val="20"/>
              </w:rPr>
            </w:pPr>
            <w:proofErr w:type="spellStart"/>
            <w:r>
              <w:rPr>
                <w:color w:val="000000"/>
                <w:sz w:val="20"/>
                <w:szCs w:val="20"/>
              </w:rPr>
              <w:t>ElementSource</w:t>
            </w:r>
            <w:proofErr w:type="spellEnd"/>
          </w:p>
        </w:tc>
        <w:tc>
          <w:tcPr>
            <w:tcW w:w="2977" w:type="dxa"/>
            <w:noWrap/>
            <w:vAlign w:val="bottom"/>
          </w:tcPr>
          <w:p w14:paraId="6C397AFF" w14:textId="68834FD5" w:rsidR="00303F13" w:rsidRPr="003A0214" w:rsidRDefault="00361C0E" w:rsidP="00D0512E">
            <w:pPr>
              <w:rPr>
                <w:rFonts w:asciiTheme="minorHAnsi" w:hAnsiTheme="minorHAnsi"/>
                <w:sz w:val="20"/>
                <w:szCs w:val="20"/>
              </w:rPr>
            </w:pPr>
            <w:r>
              <w:rPr>
                <w:sz w:val="20"/>
                <w:szCs w:val="20"/>
              </w:rPr>
              <w:t>‘</w:t>
            </w:r>
            <w:r w:rsidR="00303F13">
              <w:rPr>
                <w:sz w:val="20"/>
                <w:szCs w:val="20"/>
              </w:rPr>
              <w:t>EU</w:t>
            </w:r>
            <w:r>
              <w:rPr>
                <w:sz w:val="20"/>
                <w:szCs w:val="20"/>
              </w:rPr>
              <w:t>’ OR ‘National’</w:t>
            </w:r>
          </w:p>
        </w:tc>
        <w:tc>
          <w:tcPr>
            <w:tcW w:w="2268" w:type="dxa"/>
            <w:noWrap/>
          </w:tcPr>
          <w:p w14:paraId="74306EC3" w14:textId="03FD794E" w:rsidR="00303F13" w:rsidRPr="003A0214" w:rsidRDefault="00361C0E" w:rsidP="00361C0E">
            <w:pPr>
              <w:rPr>
                <w:rFonts w:asciiTheme="minorHAnsi" w:hAnsiTheme="minorHAnsi"/>
                <w:sz w:val="20"/>
                <w:szCs w:val="20"/>
              </w:rPr>
            </w:pPr>
            <w:r>
              <w:rPr>
                <w:rFonts w:asciiTheme="minorHAnsi" w:hAnsiTheme="minorHAnsi"/>
                <w:sz w:val="20"/>
                <w:szCs w:val="20"/>
              </w:rPr>
              <w:t>For the PS it has been defined as ‘EU’, while for the RBSP it has been set as ‘National’</w:t>
            </w:r>
          </w:p>
        </w:tc>
      </w:tr>
      <w:tr w:rsidR="00303F13" w:rsidRPr="003A0214" w14:paraId="4659430A" w14:textId="77777777" w:rsidTr="00D0512E">
        <w:trPr>
          <w:trHeight w:val="270"/>
        </w:trPr>
        <w:tc>
          <w:tcPr>
            <w:tcW w:w="1555" w:type="dxa"/>
            <w:vAlign w:val="center"/>
          </w:tcPr>
          <w:p w14:paraId="48AAA6AD" w14:textId="77777777" w:rsidR="00303F13" w:rsidRPr="003A0214" w:rsidRDefault="00303F13" w:rsidP="00D0512E">
            <w:pPr>
              <w:rPr>
                <w:rFonts w:asciiTheme="minorHAnsi" w:hAnsiTheme="minorHAnsi"/>
                <w:sz w:val="20"/>
                <w:szCs w:val="20"/>
              </w:rPr>
            </w:pPr>
            <w:proofErr w:type="spellStart"/>
            <w:r>
              <w:rPr>
                <w:color w:val="000000"/>
                <w:sz w:val="20"/>
                <w:szCs w:val="20"/>
              </w:rPr>
              <w:t>ElementStatus</w:t>
            </w:r>
            <w:proofErr w:type="spellEnd"/>
          </w:p>
        </w:tc>
        <w:tc>
          <w:tcPr>
            <w:tcW w:w="2126" w:type="dxa"/>
            <w:vAlign w:val="center"/>
          </w:tcPr>
          <w:p w14:paraId="55C92300" w14:textId="77777777" w:rsidR="00303F13" w:rsidRPr="003A0214" w:rsidRDefault="00303F13" w:rsidP="00D0512E">
            <w:pPr>
              <w:rPr>
                <w:rFonts w:asciiTheme="minorHAnsi" w:hAnsiTheme="minorHAnsi"/>
                <w:sz w:val="20"/>
                <w:szCs w:val="20"/>
              </w:rPr>
            </w:pPr>
            <w:proofErr w:type="spellStart"/>
            <w:r>
              <w:rPr>
                <w:color w:val="000000"/>
                <w:sz w:val="20"/>
                <w:szCs w:val="20"/>
              </w:rPr>
              <w:t>ElementStatus</w:t>
            </w:r>
            <w:proofErr w:type="spellEnd"/>
          </w:p>
        </w:tc>
        <w:tc>
          <w:tcPr>
            <w:tcW w:w="2977" w:type="dxa"/>
            <w:noWrap/>
            <w:vAlign w:val="bottom"/>
          </w:tcPr>
          <w:p w14:paraId="20508860" w14:textId="77777777" w:rsidR="00303F13" w:rsidRPr="003A0214" w:rsidRDefault="00303F13" w:rsidP="00D0512E">
            <w:pPr>
              <w:rPr>
                <w:rFonts w:asciiTheme="minorHAnsi" w:hAnsiTheme="minorHAnsi"/>
                <w:sz w:val="20"/>
                <w:szCs w:val="20"/>
              </w:rPr>
            </w:pPr>
            <w:r>
              <w:rPr>
                <w:sz w:val="20"/>
                <w:szCs w:val="20"/>
              </w:rPr>
              <w:t>Unknown</w:t>
            </w:r>
          </w:p>
        </w:tc>
        <w:tc>
          <w:tcPr>
            <w:tcW w:w="2268" w:type="dxa"/>
            <w:noWrap/>
          </w:tcPr>
          <w:p w14:paraId="4C8C8864" w14:textId="77777777" w:rsidR="00303F13" w:rsidRPr="003A0214" w:rsidRDefault="00303F13" w:rsidP="00D0512E">
            <w:pPr>
              <w:rPr>
                <w:rFonts w:asciiTheme="minorHAnsi" w:hAnsiTheme="minorHAnsi"/>
                <w:sz w:val="20"/>
                <w:szCs w:val="20"/>
              </w:rPr>
            </w:pPr>
            <w:r w:rsidRPr="00096775">
              <w:rPr>
                <w:rFonts w:asciiTheme="minorHAnsi" w:hAnsiTheme="minorHAnsi"/>
                <w:sz w:val="20"/>
                <w:szCs w:val="20"/>
              </w:rPr>
              <w:t>by default</w:t>
            </w:r>
          </w:p>
        </w:tc>
      </w:tr>
      <w:tr w:rsidR="00303F13" w:rsidRPr="003A0214" w14:paraId="15D313BC" w14:textId="77777777" w:rsidTr="00D0512E">
        <w:trPr>
          <w:trHeight w:val="270"/>
        </w:trPr>
        <w:tc>
          <w:tcPr>
            <w:tcW w:w="1555" w:type="dxa"/>
            <w:vAlign w:val="center"/>
          </w:tcPr>
          <w:p w14:paraId="696DA0E2" w14:textId="77777777" w:rsidR="00303F13" w:rsidRPr="003A0214" w:rsidRDefault="00303F13" w:rsidP="00D0512E">
            <w:pPr>
              <w:rPr>
                <w:rFonts w:asciiTheme="minorHAnsi" w:hAnsiTheme="minorHAnsi"/>
                <w:sz w:val="20"/>
                <w:szCs w:val="20"/>
              </w:rPr>
            </w:pPr>
            <w:proofErr w:type="spellStart"/>
            <w:r>
              <w:rPr>
                <w:color w:val="000000"/>
                <w:sz w:val="20"/>
                <w:szCs w:val="20"/>
              </w:rPr>
              <w:t>CriteriaStatus</w:t>
            </w:r>
            <w:proofErr w:type="spellEnd"/>
          </w:p>
        </w:tc>
        <w:tc>
          <w:tcPr>
            <w:tcW w:w="2126" w:type="dxa"/>
            <w:vAlign w:val="center"/>
          </w:tcPr>
          <w:p w14:paraId="2DC1FE88" w14:textId="77777777" w:rsidR="00303F13" w:rsidRPr="003A0214" w:rsidRDefault="00303F13" w:rsidP="00D0512E">
            <w:pPr>
              <w:rPr>
                <w:rFonts w:asciiTheme="minorHAnsi" w:hAnsiTheme="minorHAnsi"/>
                <w:sz w:val="20"/>
                <w:szCs w:val="20"/>
              </w:rPr>
            </w:pPr>
            <w:r>
              <w:rPr>
                <w:color w:val="000000"/>
                <w:sz w:val="20"/>
                <w:szCs w:val="20"/>
              </w:rPr>
              <w:t>Criteria</w:t>
            </w:r>
          </w:p>
        </w:tc>
        <w:tc>
          <w:tcPr>
            <w:tcW w:w="2977" w:type="dxa"/>
            <w:noWrap/>
          </w:tcPr>
          <w:p w14:paraId="064E67A0" w14:textId="09E5EF66" w:rsidR="00303F13" w:rsidRPr="003A0214" w:rsidRDefault="00361C0E" w:rsidP="00D0512E">
            <w:pPr>
              <w:rPr>
                <w:rFonts w:asciiTheme="minorHAnsi" w:hAnsiTheme="minorHAnsi"/>
                <w:sz w:val="20"/>
                <w:szCs w:val="20"/>
              </w:rPr>
            </w:pPr>
            <w:r>
              <w:rPr>
                <w:rFonts w:asciiTheme="minorHAnsi" w:hAnsiTheme="minorHAnsi"/>
                <w:sz w:val="20"/>
                <w:szCs w:val="20"/>
              </w:rPr>
              <w:t>D8C1</w:t>
            </w:r>
          </w:p>
        </w:tc>
        <w:tc>
          <w:tcPr>
            <w:tcW w:w="2268" w:type="dxa"/>
            <w:noWrap/>
          </w:tcPr>
          <w:p w14:paraId="08EA0BCB" w14:textId="77777777" w:rsidR="00303F13" w:rsidRPr="003A0214" w:rsidRDefault="00303F13" w:rsidP="00D0512E">
            <w:pPr>
              <w:rPr>
                <w:rFonts w:asciiTheme="minorHAnsi" w:hAnsiTheme="minorHAnsi"/>
                <w:sz w:val="20"/>
                <w:szCs w:val="20"/>
              </w:rPr>
            </w:pPr>
          </w:p>
        </w:tc>
      </w:tr>
      <w:tr w:rsidR="00303F13" w:rsidRPr="003A0214" w14:paraId="07D234F3" w14:textId="77777777" w:rsidTr="00D0512E">
        <w:trPr>
          <w:trHeight w:val="270"/>
        </w:trPr>
        <w:tc>
          <w:tcPr>
            <w:tcW w:w="1555" w:type="dxa"/>
            <w:vAlign w:val="center"/>
          </w:tcPr>
          <w:p w14:paraId="5DA8D47C" w14:textId="77777777" w:rsidR="00303F13" w:rsidRPr="003A0214" w:rsidRDefault="00303F13" w:rsidP="00D0512E">
            <w:pPr>
              <w:rPr>
                <w:rFonts w:asciiTheme="minorHAnsi" w:hAnsiTheme="minorHAnsi"/>
                <w:sz w:val="20"/>
                <w:szCs w:val="20"/>
              </w:rPr>
            </w:pPr>
            <w:proofErr w:type="spellStart"/>
            <w:r>
              <w:rPr>
                <w:color w:val="000000"/>
                <w:sz w:val="20"/>
                <w:szCs w:val="20"/>
              </w:rPr>
              <w:t>CriteriaStatus</w:t>
            </w:r>
            <w:proofErr w:type="spellEnd"/>
          </w:p>
        </w:tc>
        <w:tc>
          <w:tcPr>
            <w:tcW w:w="2126" w:type="dxa"/>
            <w:vAlign w:val="center"/>
          </w:tcPr>
          <w:p w14:paraId="30EC73F0" w14:textId="77777777" w:rsidR="00303F13" w:rsidRPr="003A0214" w:rsidRDefault="00303F13" w:rsidP="00D0512E">
            <w:pPr>
              <w:rPr>
                <w:rFonts w:asciiTheme="minorHAnsi" w:hAnsiTheme="minorHAnsi"/>
                <w:sz w:val="20"/>
                <w:szCs w:val="20"/>
              </w:rPr>
            </w:pPr>
            <w:proofErr w:type="spellStart"/>
            <w:r>
              <w:rPr>
                <w:color w:val="000000"/>
                <w:sz w:val="20"/>
                <w:szCs w:val="20"/>
              </w:rPr>
              <w:t>CriteriaStatus</w:t>
            </w:r>
            <w:proofErr w:type="spellEnd"/>
          </w:p>
        </w:tc>
        <w:tc>
          <w:tcPr>
            <w:tcW w:w="2977" w:type="dxa"/>
            <w:noWrap/>
            <w:vAlign w:val="bottom"/>
          </w:tcPr>
          <w:p w14:paraId="7A287E53" w14:textId="77777777" w:rsidR="00303F13" w:rsidRPr="003A0214" w:rsidRDefault="00303F13" w:rsidP="00D0512E">
            <w:pPr>
              <w:rPr>
                <w:rFonts w:asciiTheme="minorHAnsi" w:hAnsiTheme="minorHAnsi"/>
                <w:sz w:val="20"/>
                <w:szCs w:val="20"/>
              </w:rPr>
            </w:pPr>
            <w:r>
              <w:rPr>
                <w:sz w:val="20"/>
                <w:szCs w:val="20"/>
              </w:rPr>
              <w:t>Unknown</w:t>
            </w:r>
          </w:p>
        </w:tc>
        <w:tc>
          <w:tcPr>
            <w:tcW w:w="2268" w:type="dxa"/>
            <w:noWrap/>
          </w:tcPr>
          <w:p w14:paraId="7E832292"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by default</w:t>
            </w:r>
          </w:p>
        </w:tc>
      </w:tr>
      <w:tr w:rsidR="00303F13" w:rsidRPr="003A0214" w14:paraId="45B538A2" w14:textId="77777777" w:rsidTr="00D0512E">
        <w:trPr>
          <w:trHeight w:val="270"/>
        </w:trPr>
        <w:tc>
          <w:tcPr>
            <w:tcW w:w="1555" w:type="dxa"/>
            <w:vAlign w:val="center"/>
          </w:tcPr>
          <w:p w14:paraId="26461623" w14:textId="77777777" w:rsidR="00303F13" w:rsidRPr="003A0214" w:rsidRDefault="00303F13" w:rsidP="00D0512E">
            <w:pPr>
              <w:rPr>
                <w:rFonts w:asciiTheme="minorHAnsi" w:hAnsiTheme="minorHAnsi"/>
                <w:sz w:val="20"/>
                <w:szCs w:val="20"/>
              </w:rPr>
            </w:pPr>
            <w:proofErr w:type="spellStart"/>
            <w:r>
              <w:rPr>
                <w:color w:val="000000"/>
                <w:sz w:val="20"/>
                <w:szCs w:val="20"/>
              </w:rPr>
              <w:t>CriteriaValues</w:t>
            </w:r>
            <w:proofErr w:type="spellEnd"/>
          </w:p>
        </w:tc>
        <w:tc>
          <w:tcPr>
            <w:tcW w:w="2126" w:type="dxa"/>
            <w:vAlign w:val="center"/>
          </w:tcPr>
          <w:p w14:paraId="69CBF79B" w14:textId="77777777" w:rsidR="00303F13" w:rsidRPr="003A0214" w:rsidRDefault="00303F13" w:rsidP="00D0512E">
            <w:pPr>
              <w:rPr>
                <w:rFonts w:asciiTheme="minorHAnsi" w:hAnsiTheme="minorHAnsi"/>
                <w:sz w:val="20"/>
                <w:szCs w:val="20"/>
              </w:rPr>
            </w:pPr>
            <w:r>
              <w:rPr>
                <w:color w:val="000000"/>
                <w:sz w:val="20"/>
                <w:szCs w:val="20"/>
              </w:rPr>
              <w:t>Parameter</w:t>
            </w:r>
          </w:p>
        </w:tc>
        <w:tc>
          <w:tcPr>
            <w:tcW w:w="2977" w:type="dxa"/>
            <w:noWrap/>
            <w:vAlign w:val="bottom"/>
          </w:tcPr>
          <w:p w14:paraId="50E6ECAB" w14:textId="77777777" w:rsidR="00303F13" w:rsidRPr="003A0214" w:rsidRDefault="00303F13" w:rsidP="00D0512E">
            <w:pPr>
              <w:rPr>
                <w:rFonts w:asciiTheme="minorHAnsi" w:hAnsiTheme="minorHAnsi"/>
                <w:sz w:val="20"/>
                <w:szCs w:val="20"/>
              </w:rPr>
            </w:pPr>
            <w:r>
              <w:rPr>
                <w:sz w:val="20"/>
                <w:szCs w:val="20"/>
              </w:rPr>
              <w:t>OTH</w:t>
            </w:r>
          </w:p>
        </w:tc>
        <w:tc>
          <w:tcPr>
            <w:tcW w:w="2268" w:type="dxa"/>
            <w:noWrap/>
          </w:tcPr>
          <w:p w14:paraId="46124386"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by default</w:t>
            </w:r>
          </w:p>
        </w:tc>
      </w:tr>
      <w:tr w:rsidR="00303F13" w:rsidRPr="003A0214" w14:paraId="65EC0939" w14:textId="77777777" w:rsidTr="00D0512E">
        <w:trPr>
          <w:trHeight w:val="270"/>
        </w:trPr>
        <w:tc>
          <w:tcPr>
            <w:tcW w:w="1555" w:type="dxa"/>
            <w:vAlign w:val="center"/>
          </w:tcPr>
          <w:p w14:paraId="544A673B" w14:textId="77777777" w:rsidR="00303F13" w:rsidRPr="003A0214" w:rsidRDefault="00303F13" w:rsidP="00D0512E">
            <w:pPr>
              <w:rPr>
                <w:rFonts w:asciiTheme="minorHAnsi" w:hAnsiTheme="minorHAnsi"/>
                <w:sz w:val="20"/>
                <w:szCs w:val="20"/>
              </w:rPr>
            </w:pPr>
            <w:proofErr w:type="spellStart"/>
            <w:r>
              <w:rPr>
                <w:color w:val="000000"/>
                <w:sz w:val="20"/>
                <w:szCs w:val="20"/>
              </w:rPr>
              <w:t>CriteriaValues</w:t>
            </w:r>
            <w:proofErr w:type="spellEnd"/>
          </w:p>
        </w:tc>
        <w:tc>
          <w:tcPr>
            <w:tcW w:w="2126" w:type="dxa"/>
            <w:vAlign w:val="center"/>
          </w:tcPr>
          <w:p w14:paraId="45672E1B" w14:textId="77777777" w:rsidR="00303F13" w:rsidRPr="003A0214" w:rsidRDefault="00303F13" w:rsidP="00D0512E">
            <w:pPr>
              <w:rPr>
                <w:rFonts w:asciiTheme="minorHAnsi" w:hAnsiTheme="minorHAnsi"/>
                <w:sz w:val="20"/>
                <w:szCs w:val="20"/>
              </w:rPr>
            </w:pPr>
            <w:proofErr w:type="spellStart"/>
            <w:r>
              <w:rPr>
                <w:color w:val="000000"/>
                <w:sz w:val="20"/>
                <w:szCs w:val="20"/>
              </w:rPr>
              <w:t>ParameterOther</w:t>
            </w:r>
            <w:proofErr w:type="spellEnd"/>
          </w:p>
        </w:tc>
        <w:tc>
          <w:tcPr>
            <w:tcW w:w="2977" w:type="dxa"/>
            <w:noWrap/>
            <w:vAlign w:val="bottom"/>
          </w:tcPr>
          <w:p w14:paraId="22609C53" w14:textId="77777777" w:rsidR="00303F13" w:rsidRPr="003A0214" w:rsidRDefault="00303F13" w:rsidP="00D0512E">
            <w:pPr>
              <w:rPr>
                <w:rFonts w:asciiTheme="minorHAnsi" w:hAnsiTheme="minorHAnsi"/>
                <w:sz w:val="20"/>
                <w:szCs w:val="20"/>
              </w:rPr>
            </w:pPr>
            <w:r>
              <w:rPr>
                <w:sz w:val="20"/>
                <w:szCs w:val="20"/>
              </w:rPr>
              <w:t>As used in WFD</w:t>
            </w:r>
          </w:p>
        </w:tc>
        <w:tc>
          <w:tcPr>
            <w:tcW w:w="2268" w:type="dxa"/>
            <w:noWrap/>
          </w:tcPr>
          <w:p w14:paraId="6F59DFCF"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by default</w:t>
            </w:r>
          </w:p>
        </w:tc>
      </w:tr>
      <w:tr w:rsidR="00303F13" w:rsidRPr="003A0214" w14:paraId="15B3EF12" w14:textId="77777777" w:rsidTr="00D0512E">
        <w:trPr>
          <w:trHeight w:val="270"/>
        </w:trPr>
        <w:tc>
          <w:tcPr>
            <w:tcW w:w="1555" w:type="dxa"/>
            <w:vAlign w:val="center"/>
          </w:tcPr>
          <w:p w14:paraId="2B2AC7D2" w14:textId="77777777" w:rsidR="00303F13" w:rsidRPr="003A0214" w:rsidRDefault="00303F13" w:rsidP="00D0512E">
            <w:pPr>
              <w:rPr>
                <w:rFonts w:asciiTheme="minorHAnsi" w:hAnsiTheme="minorHAnsi"/>
                <w:sz w:val="20"/>
                <w:szCs w:val="20"/>
              </w:rPr>
            </w:pPr>
            <w:proofErr w:type="spellStart"/>
            <w:r>
              <w:rPr>
                <w:color w:val="000000"/>
                <w:sz w:val="20"/>
                <w:szCs w:val="20"/>
              </w:rPr>
              <w:t>CriteriaValues</w:t>
            </w:r>
            <w:proofErr w:type="spellEnd"/>
          </w:p>
        </w:tc>
        <w:tc>
          <w:tcPr>
            <w:tcW w:w="2126" w:type="dxa"/>
            <w:vAlign w:val="center"/>
          </w:tcPr>
          <w:p w14:paraId="23407D49" w14:textId="77777777" w:rsidR="00303F13" w:rsidRPr="003A0214" w:rsidRDefault="00303F13" w:rsidP="00D0512E">
            <w:pPr>
              <w:rPr>
                <w:rFonts w:asciiTheme="minorHAnsi" w:hAnsiTheme="minorHAnsi"/>
                <w:sz w:val="20"/>
                <w:szCs w:val="20"/>
              </w:rPr>
            </w:pPr>
            <w:proofErr w:type="spellStart"/>
            <w:r>
              <w:rPr>
                <w:color w:val="000000"/>
                <w:sz w:val="20"/>
                <w:szCs w:val="20"/>
              </w:rPr>
              <w:t>ProportionValueAchieved</w:t>
            </w:r>
            <w:proofErr w:type="spellEnd"/>
          </w:p>
        </w:tc>
        <w:tc>
          <w:tcPr>
            <w:tcW w:w="2977" w:type="dxa"/>
            <w:noWrap/>
          </w:tcPr>
          <w:p w14:paraId="7C13239F" w14:textId="12727740" w:rsidR="00303F13" w:rsidRPr="003A0214" w:rsidRDefault="00303F13" w:rsidP="00361C0E">
            <w:pPr>
              <w:rPr>
                <w:rFonts w:asciiTheme="minorHAnsi" w:hAnsiTheme="minorHAnsi"/>
                <w:sz w:val="20"/>
                <w:szCs w:val="20"/>
              </w:rPr>
            </w:pPr>
            <w:r w:rsidRPr="00A15E9D">
              <w:rPr>
                <w:rFonts w:asciiTheme="minorHAnsi" w:hAnsiTheme="minorHAnsi"/>
                <w:sz w:val="20"/>
                <w:szCs w:val="20"/>
              </w:rPr>
              <w:t xml:space="preserve">Sum per </w:t>
            </w:r>
            <w:r>
              <w:rPr>
                <w:rFonts w:asciiTheme="minorHAnsi" w:hAnsiTheme="minorHAnsi"/>
                <w:sz w:val="20"/>
                <w:szCs w:val="20"/>
              </w:rPr>
              <w:t>MRU</w:t>
            </w:r>
            <w:r w:rsidRPr="00A15E9D">
              <w:rPr>
                <w:rFonts w:asciiTheme="minorHAnsi" w:hAnsiTheme="minorHAnsi"/>
                <w:sz w:val="20"/>
                <w:szCs w:val="20"/>
              </w:rPr>
              <w:t xml:space="preserve"> </w:t>
            </w:r>
            <w:r>
              <w:rPr>
                <w:rFonts w:asciiTheme="minorHAnsi" w:hAnsiTheme="minorHAnsi"/>
                <w:sz w:val="20"/>
                <w:szCs w:val="20"/>
              </w:rPr>
              <w:t xml:space="preserve">of </w:t>
            </w:r>
            <w:r w:rsidRPr="00A15E9D">
              <w:rPr>
                <w:rFonts w:asciiTheme="minorHAnsi" w:hAnsiTheme="minorHAnsi"/>
                <w:sz w:val="20"/>
                <w:szCs w:val="20"/>
              </w:rPr>
              <w:t>the % of coastal</w:t>
            </w:r>
            <w:r w:rsidR="00361C0E">
              <w:rPr>
                <w:rFonts w:asciiTheme="minorHAnsi" w:hAnsiTheme="minorHAnsi"/>
                <w:sz w:val="20"/>
                <w:szCs w:val="20"/>
              </w:rPr>
              <w:t>/territorial</w:t>
            </w:r>
            <w:r w:rsidRPr="00A15E9D">
              <w:rPr>
                <w:rFonts w:asciiTheme="minorHAnsi" w:hAnsiTheme="minorHAnsi"/>
                <w:sz w:val="20"/>
                <w:szCs w:val="20"/>
              </w:rPr>
              <w:t xml:space="preserve"> waters total area WHERE </w:t>
            </w:r>
            <w:proofErr w:type="spellStart"/>
            <w:r w:rsidR="00361C0E" w:rsidRPr="00361C0E">
              <w:rPr>
                <w:rFonts w:asciiTheme="minorHAnsi" w:hAnsiTheme="minorHAnsi"/>
                <w:sz w:val="20"/>
                <w:szCs w:val="20"/>
              </w:rPr>
              <w:t>swChemicalStatusValue</w:t>
            </w:r>
            <w:proofErr w:type="spellEnd"/>
            <w:r w:rsidR="00361C0E" w:rsidRPr="00361C0E">
              <w:rPr>
                <w:rFonts w:asciiTheme="minorHAnsi" w:hAnsiTheme="minorHAnsi"/>
                <w:sz w:val="20"/>
                <w:szCs w:val="20"/>
              </w:rPr>
              <w:t>=</w:t>
            </w:r>
            <w:r w:rsidR="00361C0E">
              <w:rPr>
                <w:rFonts w:asciiTheme="minorHAnsi" w:hAnsiTheme="minorHAnsi"/>
                <w:sz w:val="20"/>
                <w:szCs w:val="20"/>
              </w:rPr>
              <w:t>2</w:t>
            </w:r>
            <w:r w:rsidRPr="00A15E9D">
              <w:rPr>
                <w:rFonts w:asciiTheme="minorHAnsi" w:hAnsiTheme="minorHAnsi"/>
                <w:sz w:val="20"/>
                <w:szCs w:val="20"/>
              </w:rPr>
              <w:t xml:space="preserve"> </w:t>
            </w:r>
            <w:r w:rsidR="00361C0E">
              <w:rPr>
                <w:rFonts w:asciiTheme="minorHAnsi" w:hAnsiTheme="minorHAnsi"/>
                <w:sz w:val="20"/>
                <w:szCs w:val="20"/>
              </w:rPr>
              <w:t xml:space="preserve">OR </w:t>
            </w:r>
            <w:proofErr w:type="spellStart"/>
            <w:r w:rsidR="00361C0E" w:rsidRPr="00361C0E">
              <w:rPr>
                <w:rFonts w:asciiTheme="minorHAnsi" w:hAnsiTheme="minorHAnsi"/>
                <w:sz w:val="20"/>
                <w:szCs w:val="20"/>
              </w:rPr>
              <w:t>qeStatusOrPotentialValue</w:t>
            </w:r>
            <w:proofErr w:type="spellEnd"/>
            <w:r w:rsidR="00361C0E">
              <w:rPr>
                <w:rFonts w:asciiTheme="minorHAnsi" w:hAnsiTheme="minorHAnsi"/>
                <w:sz w:val="20"/>
                <w:szCs w:val="20"/>
              </w:rPr>
              <w:t xml:space="preserve">&lt;3 </w:t>
            </w:r>
            <w:r w:rsidR="00361C0E" w:rsidRPr="00361C0E">
              <w:rPr>
                <w:rFonts w:asciiTheme="minorHAnsi" w:hAnsiTheme="minorHAnsi"/>
                <w:sz w:val="20"/>
                <w:szCs w:val="20"/>
              </w:rPr>
              <w:t xml:space="preserve">for </w:t>
            </w:r>
            <w:proofErr w:type="spellStart"/>
            <w:r w:rsidR="00361C0E" w:rsidRPr="00361C0E">
              <w:rPr>
                <w:rFonts w:asciiTheme="minorHAnsi" w:hAnsiTheme="minorHAnsi"/>
                <w:sz w:val="20"/>
                <w:szCs w:val="20"/>
              </w:rPr>
              <w:t>qeCode</w:t>
            </w:r>
            <w:proofErr w:type="spellEnd"/>
            <w:r w:rsidR="00361C0E" w:rsidRPr="00361C0E">
              <w:rPr>
                <w:rFonts w:asciiTheme="minorHAnsi" w:hAnsiTheme="minorHAnsi"/>
                <w:sz w:val="20"/>
                <w:szCs w:val="20"/>
              </w:rPr>
              <w:t>=QE3-3</w:t>
            </w:r>
            <w:r>
              <w:rPr>
                <w:rFonts w:asciiTheme="minorHAnsi" w:hAnsiTheme="minorHAnsi"/>
                <w:sz w:val="20"/>
                <w:szCs w:val="20"/>
              </w:rPr>
              <w:t xml:space="preserve"> </w:t>
            </w:r>
            <w:r w:rsidR="00361C0E">
              <w:rPr>
                <w:rFonts w:asciiTheme="minorHAnsi" w:hAnsiTheme="minorHAnsi"/>
                <w:sz w:val="20"/>
                <w:szCs w:val="20"/>
              </w:rPr>
              <w:t xml:space="preserve">for </w:t>
            </w:r>
            <w:r>
              <w:rPr>
                <w:rFonts w:asciiTheme="minorHAnsi" w:hAnsiTheme="minorHAnsi"/>
                <w:sz w:val="20"/>
                <w:szCs w:val="20"/>
              </w:rPr>
              <w:t>the Element</w:t>
            </w:r>
          </w:p>
        </w:tc>
        <w:tc>
          <w:tcPr>
            <w:tcW w:w="2268" w:type="dxa"/>
            <w:noWrap/>
          </w:tcPr>
          <w:p w14:paraId="054A7D42" w14:textId="77777777" w:rsidR="00303F13" w:rsidRPr="003A0214" w:rsidRDefault="00303F13" w:rsidP="00D0512E">
            <w:pPr>
              <w:rPr>
                <w:rFonts w:asciiTheme="minorHAnsi" w:hAnsiTheme="minorHAnsi"/>
                <w:sz w:val="20"/>
                <w:szCs w:val="20"/>
              </w:rPr>
            </w:pPr>
          </w:p>
        </w:tc>
      </w:tr>
      <w:tr w:rsidR="00303F13" w:rsidRPr="003A0214" w14:paraId="4B80EE1A" w14:textId="77777777" w:rsidTr="00D0512E">
        <w:trPr>
          <w:trHeight w:val="270"/>
        </w:trPr>
        <w:tc>
          <w:tcPr>
            <w:tcW w:w="1555" w:type="dxa"/>
            <w:vAlign w:val="center"/>
          </w:tcPr>
          <w:p w14:paraId="32E751D1" w14:textId="77777777" w:rsidR="00303F13" w:rsidRDefault="00303F13" w:rsidP="00D0512E">
            <w:pPr>
              <w:rPr>
                <w:color w:val="000000"/>
                <w:sz w:val="20"/>
                <w:szCs w:val="20"/>
              </w:rPr>
            </w:pPr>
            <w:proofErr w:type="spellStart"/>
            <w:r>
              <w:rPr>
                <w:color w:val="000000"/>
                <w:sz w:val="20"/>
                <w:szCs w:val="20"/>
              </w:rPr>
              <w:t>CriteriaValues</w:t>
            </w:r>
            <w:proofErr w:type="spellEnd"/>
          </w:p>
        </w:tc>
        <w:tc>
          <w:tcPr>
            <w:tcW w:w="2126" w:type="dxa"/>
            <w:vAlign w:val="center"/>
          </w:tcPr>
          <w:p w14:paraId="6F3A9551" w14:textId="77777777" w:rsidR="00303F13" w:rsidRDefault="00303F13" w:rsidP="00D0512E">
            <w:pPr>
              <w:rPr>
                <w:color w:val="000000"/>
                <w:sz w:val="20"/>
                <w:szCs w:val="20"/>
              </w:rPr>
            </w:pPr>
            <w:proofErr w:type="spellStart"/>
            <w:r>
              <w:rPr>
                <w:color w:val="000000"/>
                <w:sz w:val="20"/>
                <w:szCs w:val="20"/>
              </w:rPr>
              <w:t>ProportionThresholdValueUnit</w:t>
            </w:r>
            <w:proofErr w:type="spellEnd"/>
          </w:p>
        </w:tc>
        <w:tc>
          <w:tcPr>
            <w:tcW w:w="2977" w:type="dxa"/>
            <w:noWrap/>
            <w:vAlign w:val="bottom"/>
          </w:tcPr>
          <w:p w14:paraId="357F2ED3" w14:textId="77777777" w:rsidR="00303F13" w:rsidRPr="003A0214" w:rsidRDefault="00303F13" w:rsidP="00D0512E">
            <w:pPr>
              <w:rPr>
                <w:rFonts w:asciiTheme="minorHAnsi" w:hAnsiTheme="minorHAnsi"/>
                <w:sz w:val="20"/>
                <w:szCs w:val="20"/>
              </w:rPr>
            </w:pPr>
            <w:r>
              <w:rPr>
                <w:rFonts w:cs="Calibri"/>
                <w:color w:val="000000"/>
                <w:sz w:val="20"/>
                <w:szCs w:val="20"/>
              </w:rPr>
              <w:t>% area of MRU achieving threshold value</w:t>
            </w:r>
          </w:p>
        </w:tc>
        <w:tc>
          <w:tcPr>
            <w:tcW w:w="2268" w:type="dxa"/>
            <w:noWrap/>
          </w:tcPr>
          <w:p w14:paraId="6B342BCB"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by default</w:t>
            </w:r>
          </w:p>
        </w:tc>
      </w:tr>
      <w:tr w:rsidR="00303F13" w:rsidRPr="003A0214" w14:paraId="57817BAC" w14:textId="77777777" w:rsidTr="00D0512E">
        <w:trPr>
          <w:trHeight w:val="270"/>
        </w:trPr>
        <w:tc>
          <w:tcPr>
            <w:tcW w:w="1555" w:type="dxa"/>
            <w:vAlign w:val="center"/>
          </w:tcPr>
          <w:p w14:paraId="2C3B2FE4" w14:textId="77777777" w:rsidR="00303F13" w:rsidRDefault="00303F13" w:rsidP="00D0512E">
            <w:pPr>
              <w:rPr>
                <w:color w:val="000000"/>
                <w:sz w:val="20"/>
                <w:szCs w:val="20"/>
              </w:rPr>
            </w:pPr>
            <w:proofErr w:type="spellStart"/>
            <w:r>
              <w:rPr>
                <w:color w:val="000000"/>
                <w:sz w:val="20"/>
                <w:szCs w:val="20"/>
              </w:rPr>
              <w:t>CriteriaValues</w:t>
            </w:r>
            <w:proofErr w:type="spellEnd"/>
          </w:p>
        </w:tc>
        <w:tc>
          <w:tcPr>
            <w:tcW w:w="2126" w:type="dxa"/>
            <w:vAlign w:val="center"/>
          </w:tcPr>
          <w:p w14:paraId="75A90C80" w14:textId="77777777" w:rsidR="00303F13" w:rsidRDefault="00303F13" w:rsidP="00D0512E">
            <w:pPr>
              <w:rPr>
                <w:color w:val="000000"/>
                <w:sz w:val="20"/>
                <w:szCs w:val="20"/>
              </w:rPr>
            </w:pPr>
            <w:r>
              <w:rPr>
                <w:color w:val="000000"/>
                <w:sz w:val="20"/>
                <w:szCs w:val="20"/>
              </w:rPr>
              <w:t>Trend</w:t>
            </w:r>
          </w:p>
        </w:tc>
        <w:tc>
          <w:tcPr>
            <w:tcW w:w="2977" w:type="dxa"/>
            <w:noWrap/>
            <w:vAlign w:val="bottom"/>
          </w:tcPr>
          <w:p w14:paraId="7151800F" w14:textId="77777777" w:rsidR="00303F13" w:rsidRPr="003A0214" w:rsidRDefault="00303F13" w:rsidP="00D0512E">
            <w:pPr>
              <w:rPr>
                <w:rFonts w:asciiTheme="minorHAnsi" w:hAnsiTheme="minorHAnsi"/>
                <w:sz w:val="20"/>
                <w:szCs w:val="20"/>
              </w:rPr>
            </w:pPr>
            <w:r>
              <w:rPr>
                <w:sz w:val="20"/>
                <w:szCs w:val="20"/>
              </w:rPr>
              <w:t>Unknown</w:t>
            </w:r>
          </w:p>
        </w:tc>
        <w:tc>
          <w:tcPr>
            <w:tcW w:w="2268" w:type="dxa"/>
            <w:noWrap/>
          </w:tcPr>
          <w:p w14:paraId="5EAABF80" w14:textId="77777777" w:rsidR="00303F13" w:rsidRPr="003A0214" w:rsidRDefault="00303F13" w:rsidP="00D0512E">
            <w:pPr>
              <w:rPr>
                <w:rFonts w:asciiTheme="minorHAnsi" w:hAnsiTheme="minorHAnsi"/>
                <w:sz w:val="20"/>
                <w:szCs w:val="20"/>
              </w:rPr>
            </w:pPr>
            <w:r w:rsidRPr="003A0214">
              <w:rPr>
                <w:rFonts w:asciiTheme="minorHAnsi" w:hAnsiTheme="minorHAnsi"/>
                <w:sz w:val="20"/>
                <w:szCs w:val="20"/>
              </w:rPr>
              <w:t>by default</w:t>
            </w:r>
          </w:p>
        </w:tc>
      </w:tr>
    </w:tbl>
    <w:p w14:paraId="228E66A8" w14:textId="77777777" w:rsidR="00303F13" w:rsidRDefault="00303F13" w:rsidP="004E286D"/>
    <w:p w14:paraId="5559242E" w14:textId="7AB24CA3" w:rsidR="001A16EE" w:rsidRDefault="001A16EE" w:rsidP="001A16EE">
      <w:bookmarkStart w:id="16" w:name="_ANNEX:_Integration_procedure"/>
      <w:bookmarkStart w:id="17" w:name="_ANNEX:_Calculations_per"/>
      <w:bookmarkStart w:id="18" w:name="_Annex_I:_Marine"/>
      <w:bookmarkStart w:id="19" w:name="_Annex_I:_Marine_1"/>
      <w:bookmarkStart w:id="20" w:name="_Ref476642395"/>
      <w:bookmarkEnd w:id="16"/>
      <w:bookmarkEnd w:id="17"/>
      <w:bookmarkEnd w:id="18"/>
      <w:bookmarkEnd w:id="19"/>
      <w:r>
        <w:t>There are cases where the substances monitored</w:t>
      </w:r>
      <w:r w:rsidRPr="001A16EE">
        <w:t xml:space="preserve"> </w:t>
      </w:r>
      <w:r>
        <w:t xml:space="preserve">within the coastal or territorial waters of a RBD haven´t been reported under the schema </w:t>
      </w:r>
      <w:r w:rsidRPr="001A16EE">
        <w:t>SWMET</w:t>
      </w:r>
      <w:r>
        <w:t xml:space="preserve"> in WFD, but only the chemical status of the water bodies, as well as the substances causing failure. In those cases, the prefilling </w:t>
      </w:r>
      <w:r w:rsidR="009F5B4B">
        <w:t>has not</w:t>
      </w:r>
      <w:r>
        <w:t xml:space="preserve"> been </w:t>
      </w:r>
      <w:r w:rsidR="009F5B4B">
        <w:t>possible</w:t>
      </w:r>
      <w:r>
        <w:t>, since the GES conclusion under the MSFD needs to account the total number of substances assessed. This is the case of the RBDs of Belgium, Bulgaria, Cyprus, Finland, France, Latvia, Lithuania, Malta, Slovenia</w:t>
      </w:r>
      <w:r w:rsidR="009F5B4B">
        <w:t>, and some RBD in other Member States.</w:t>
      </w:r>
    </w:p>
    <w:p w14:paraId="2C77B9B8" w14:textId="1C84A4EC" w:rsidR="009F5B4B" w:rsidRDefault="001A16EE" w:rsidP="001A16EE">
      <w:r w:rsidRPr="003D1538">
        <w:t xml:space="preserve">Member States using the prefilled XMLs will still need to edit them and provide further information for some of the fields, the most important one being </w:t>
      </w:r>
      <w:proofErr w:type="spellStart"/>
      <w:r w:rsidRPr="003D1538">
        <w:rPr>
          <w:b/>
        </w:rPr>
        <w:t>GESachived</w:t>
      </w:r>
      <w:proofErr w:type="spellEnd"/>
      <w:r w:rsidRPr="003D1538">
        <w:t>.</w:t>
      </w:r>
    </w:p>
    <w:p w14:paraId="1A97D6DB" w14:textId="35363FBA" w:rsidR="00D0512E" w:rsidRDefault="00D0512E" w:rsidP="001A16EE"/>
    <w:p w14:paraId="2793A278" w14:textId="77777777" w:rsidR="00D0512E" w:rsidRDefault="00D0512E" w:rsidP="00AA48E7">
      <w:pPr>
        <w:pStyle w:val="Heading2"/>
        <w:numPr>
          <w:ilvl w:val="0"/>
          <w:numId w:val="0"/>
        </w:numPr>
        <w:ind w:left="576" w:hanging="576"/>
        <w:sectPr w:rsidR="00D0512E" w:rsidSect="00CB3604">
          <w:pgSz w:w="11906" w:h="16838"/>
          <w:pgMar w:top="1440" w:right="1440" w:bottom="1440" w:left="1440" w:header="708" w:footer="708" w:gutter="0"/>
          <w:pgNumType w:start="0"/>
          <w:cols w:space="708"/>
          <w:docGrid w:linePitch="360"/>
        </w:sectPr>
      </w:pPr>
    </w:p>
    <w:p w14:paraId="7E97BEB8" w14:textId="6CDDD047" w:rsidR="004E286D" w:rsidRDefault="00C76B53" w:rsidP="00AA48E7">
      <w:pPr>
        <w:pStyle w:val="Heading2"/>
        <w:numPr>
          <w:ilvl w:val="0"/>
          <w:numId w:val="0"/>
        </w:numPr>
        <w:ind w:left="576" w:hanging="576"/>
      </w:pPr>
      <w:r w:rsidRPr="009F5B4B">
        <w:lastRenderedPageBreak/>
        <w:t xml:space="preserve">Appendix </w:t>
      </w:r>
      <w:r w:rsidR="004E286D" w:rsidRPr="009F5B4B">
        <w:t xml:space="preserve">I: </w:t>
      </w:r>
      <w:bookmarkEnd w:id="20"/>
      <w:r w:rsidR="004E286D" w:rsidRPr="009F5B4B">
        <w:t>Marine Reporting Units used</w:t>
      </w:r>
      <w:r w:rsidR="001078B9" w:rsidRPr="009F5B4B">
        <w:t xml:space="preserve"> for D5 and D8 in coastal and territorial waters</w:t>
      </w:r>
    </w:p>
    <w:p w14:paraId="148C2CE1" w14:textId="56A10B2D" w:rsidR="00D0512E" w:rsidRDefault="00D0512E" w:rsidP="00D0512E"/>
    <w:p w14:paraId="7B36A439" w14:textId="57B3DDF5" w:rsidR="00D0512E" w:rsidRDefault="00D42D09" w:rsidP="00D0512E">
      <w:r>
        <w:object w:dxaOrig="1531" w:dyaOrig="990" w14:anchorId="6DB36560">
          <v:shape id="_x0000_i1031" type="#_x0000_t75" style="width:76.4pt;height:49.45pt" o:ole="">
            <v:imagedata r:id="rId15" o:title=""/>
          </v:shape>
          <o:OLEObject Type="Embed" ProgID="Excel.Sheet.12" ShapeID="_x0000_i1031" DrawAspect="Icon" ObjectID="_1592396009" r:id="rId16"/>
        </w:object>
      </w:r>
    </w:p>
    <w:p w14:paraId="70750D72" w14:textId="577139D3" w:rsidR="00BE2959" w:rsidRPr="00BE2959" w:rsidRDefault="00BE2959" w:rsidP="00D0512E">
      <w:r w:rsidRPr="00BE2959">
        <w:t xml:space="preserve">MRUs highlighted in </w:t>
      </w:r>
      <w:r>
        <w:t>g</w:t>
      </w:r>
      <w:r w:rsidRPr="00BE2959">
        <w:t xml:space="preserve">reen are those that </w:t>
      </w:r>
      <w:r>
        <w:t>have been included in the prefilling. In red, those that have been excluded beca</w:t>
      </w:r>
      <w:bookmarkStart w:id="21" w:name="_GoBack"/>
      <w:bookmarkEnd w:id="21"/>
      <w:r>
        <w:t>use of lack of data from the WFD reporting.</w:t>
      </w:r>
    </w:p>
    <w:sectPr w:rsidR="00BE2959" w:rsidRPr="00BE2959" w:rsidSect="00CB360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9E28" w14:textId="77777777" w:rsidR="00D0512E" w:rsidRDefault="00D0512E" w:rsidP="00084DBB">
      <w:pPr>
        <w:spacing w:after="0"/>
      </w:pPr>
      <w:r>
        <w:separator/>
      </w:r>
    </w:p>
  </w:endnote>
  <w:endnote w:type="continuationSeparator" w:id="0">
    <w:p w14:paraId="2B7DEA0F" w14:textId="77777777" w:rsidR="00D0512E" w:rsidRDefault="00D0512E" w:rsidP="00084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5630"/>
      <w:docPartObj>
        <w:docPartGallery w:val="Page Numbers (Bottom of Page)"/>
        <w:docPartUnique/>
      </w:docPartObj>
    </w:sdtPr>
    <w:sdtEndPr>
      <w:rPr>
        <w:noProof/>
      </w:rPr>
    </w:sdtEndPr>
    <w:sdtContent>
      <w:p w14:paraId="61D4ED13" w14:textId="6ED15566" w:rsidR="00D0512E" w:rsidRDefault="00D0512E">
        <w:pPr>
          <w:pStyle w:val="Footer"/>
          <w:jc w:val="center"/>
        </w:pPr>
        <w:r>
          <w:fldChar w:fldCharType="begin"/>
        </w:r>
        <w:r>
          <w:instrText xml:space="preserve"> PAGE   \* MERGEFORMAT </w:instrText>
        </w:r>
        <w:r>
          <w:fldChar w:fldCharType="separate"/>
        </w:r>
        <w:r w:rsidR="00D42D09">
          <w:rPr>
            <w:noProof/>
          </w:rPr>
          <w:t>0</w:t>
        </w:r>
        <w:r>
          <w:rPr>
            <w:noProof/>
          </w:rPr>
          <w:fldChar w:fldCharType="end"/>
        </w:r>
      </w:p>
    </w:sdtContent>
  </w:sdt>
  <w:p w14:paraId="4097E8F7" w14:textId="77777777" w:rsidR="00D0512E" w:rsidRDefault="00D0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F9C9E" w14:textId="77777777" w:rsidR="00D0512E" w:rsidRDefault="00D0512E" w:rsidP="00084DBB">
      <w:pPr>
        <w:spacing w:after="0"/>
      </w:pPr>
      <w:r>
        <w:separator/>
      </w:r>
    </w:p>
  </w:footnote>
  <w:footnote w:type="continuationSeparator" w:id="0">
    <w:p w14:paraId="5B982C05" w14:textId="77777777" w:rsidR="00D0512E" w:rsidRDefault="00D0512E" w:rsidP="00084DBB">
      <w:pPr>
        <w:spacing w:after="0"/>
      </w:pPr>
      <w:r>
        <w:continuationSeparator/>
      </w:r>
    </w:p>
  </w:footnote>
  <w:footnote w:id="1">
    <w:p w14:paraId="10BEE7DF" w14:textId="6CC41C96" w:rsidR="00D0512E" w:rsidRPr="00BC52E8" w:rsidRDefault="00D0512E">
      <w:pPr>
        <w:pStyle w:val="FootnoteText"/>
        <w:rPr>
          <w:lang w:val="es-ES"/>
        </w:rPr>
      </w:pPr>
      <w:r>
        <w:rPr>
          <w:rStyle w:val="FootnoteReference"/>
        </w:rPr>
        <w:footnoteRef/>
      </w:r>
      <w:r>
        <w:t xml:space="preserve"> </w:t>
      </w:r>
      <w:hyperlink r:id="rId1" w:history="1">
        <w:r w:rsidRPr="006A15EF">
          <w:rPr>
            <w:rStyle w:val="Hyperlink"/>
          </w:rPr>
          <w:t>http://cdr.eionet.europa.eu/help/msfd</w:t>
        </w:r>
      </w:hyperlink>
    </w:p>
  </w:footnote>
  <w:footnote w:id="2">
    <w:p w14:paraId="4AD60602" w14:textId="77777777" w:rsidR="00D0512E" w:rsidRPr="00086ABC" w:rsidRDefault="00D0512E" w:rsidP="008355BC">
      <w:pPr>
        <w:pStyle w:val="FootnoteText"/>
        <w:rPr>
          <w:lang w:val="es-ES"/>
        </w:rPr>
      </w:pPr>
      <w:r>
        <w:rPr>
          <w:rStyle w:val="FootnoteReference"/>
        </w:rPr>
        <w:footnoteRef/>
      </w:r>
      <w:r w:rsidRPr="00086ABC">
        <w:rPr>
          <w:lang w:val="es-ES"/>
        </w:rPr>
        <w:t xml:space="preserve"> </w:t>
      </w:r>
      <w:r w:rsidR="00D42D09">
        <w:fldChar w:fldCharType="begin"/>
      </w:r>
      <w:r w:rsidR="00D42D09" w:rsidRPr="00BE2959">
        <w:rPr>
          <w:lang w:val="es-ES"/>
        </w:rPr>
        <w:instrText xml:space="preserve"> HYPERLINK "http://standardgraphs.ices.dk/" </w:instrText>
      </w:r>
      <w:r w:rsidR="00D42D09">
        <w:fldChar w:fldCharType="separate"/>
      </w:r>
      <w:r w:rsidRPr="00086ABC">
        <w:rPr>
          <w:rStyle w:val="Hyperlink"/>
          <w:rFonts w:eastAsia="Calibri"/>
          <w:lang w:val="es-ES"/>
        </w:rPr>
        <w:t>http://standardgraphs.ices.dk</w:t>
      </w:r>
      <w:r w:rsidR="00D42D09">
        <w:rPr>
          <w:rStyle w:val="Hyperlink"/>
          <w:rFonts w:eastAsia="Calibri"/>
          <w:lang w:val="es-ES"/>
        </w:rPr>
        <w:fldChar w:fldCharType="end"/>
      </w:r>
    </w:p>
  </w:footnote>
  <w:footnote w:id="3">
    <w:p w14:paraId="0FB15684" w14:textId="77777777" w:rsidR="00D0512E" w:rsidRPr="00086ABC" w:rsidRDefault="00D0512E" w:rsidP="008355BC">
      <w:pPr>
        <w:pStyle w:val="FootnoteText"/>
        <w:rPr>
          <w:lang w:val="es-ES"/>
        </w:rPr>
      </w:pPr>
      <w:r>
        <w:rPr>
          <w:rStyle w:val="FootnoteReference"/>
        </w:rPr>
        <w:footnoteRef/>
      </w:r>
      <w:r w:rsidRPr="00086ABC">
        <w:rPr>
          <w:lang w:val="es-ES"/>
        </w:rPr>
        <w:t xml:space="preserve"> </w:t>
      </w:r>
      <w:r w:rsidR="00D42D09">
        <w:fldChar w:fldCharType="begin"/>
      </w:r>
      <w:r w:rsidR="00D42D09" w:rsidRPr="00BE2959">
        <w:rPr>
          <w:lang w:val="es-ES"/>
        </w:rPr>
        <w:instrText xml:space="preserve"> HYPERLINK "http://sd.ices.dk/stockList.aspx" </w:instrText>
      </w:r>
      <w:r w:rsidR="00D42D09">
        <w:fldChar w:fldCharType="separate"/>
      </w:r>
      <w:r w:rsidRPr="00086ABC">
        <w:rPr>
          <w:rStyle w:val="Hyperlink"/>
          <w:lang w:val="es-ES"/>
        </w:rPr>
        <w:t>http://sd.ices.dk/stockList.aspx</w:t>
      </w:r>
      <w:r w:rsidR="00D42D09">
        <w:rPr>
          <w:rStyle w:val="Hyperlink"/>
          <w:lang w:val="es-ES"/>
        </w:rPr>
        <w:fldChar w:fldCharType="end"/>
      </w:r>
      <w:r w:rsidRPr="00086ABC">
        <w:rPr>
          <w:lang w:val="es-ES"/>
        </w:rPr>
        <w:t xml:space="preserve"> </w:t>
      </w:r>
    </w:p>
  </w:footnote>
  <w:footnote w:id="4">
    <w:p w14:paraId="2150CCFD" w14:textId="77777777" w:rsidR="00D0512E" w:rsidRPr="00086ABC" w:rsidRDefault="00D0512E" w:rsidP="008355BC">
      <w:pPr>
        <w:pStyle w:val="FootnoteText"/>
        <w:rPr>
          <w:lang w:val="es-ES"/>
        </w:rPr>
      </w:pPr>
      <w:r>
        <w:rPr>
          <w:rStyle w:val="FootnoteReference"/>
        </w:rPr>
        <w:footnoteRef/>
      </w:r>
      <w:r w:rsidRPr="00086ABC">
        <w:rPr>
          <w:lang w:val="es-ES"/>
        </w:rPr>
        <w:t xml:space="preserve"> </w:t>
      </w:r>
      <w:r w:rsidR="00D42D09">
        <w:fldChar w:fldCharType="begin"/>
      </w:r>
      <w:r w:rsidR="00D42D09" w:rsidRPr="00BE2959">
        <w:rPr>
          <w:lang w:val="es-ES"/>
        </w:rPr>
        <w:instrText xml:space="preserve"> HYPERLINK "http://www.ices.dk/community/advisory-process/Pages/fisheries-overviews.aspx" </w:instrText>
      </w:r>
      <w:r w:rsidR="00D42D09">
        <w:fldChar w:fldCharType="separate"/>
      </w:r>
      <w:r w:rsidRPr="00086ABC">
        <w:rPr>
          <w:rStyle w:val="Hyperlink"/>
          <w:lang w:val="es-ES"/>
        </w:rPr>
        <w:t>http://www.ices.dk/community/advisory-process/Pages/fisheries-overviews.aspx</w:t>
      </w:r>
      <w:r w:rsidR="00D42D09">
        <w:rPr>
          <w:rStyle w:val="Hyperlink"/>
          <w:lang w:val="es-ES"/>
        </w:rPr>
        <w:fldChar w:fldCharType="end"/>
      </w:r>
      <w:r w:rsidRPr="00086ABC">
        <w:rPr>
          <w:lang w:val="es-ES"/>
        </w:rPr>
        <w:t xml:space="preserve"> </w:t>
      </w:r>
    </w:p>
  </w:footnote>
  <w:footnote w:id="5">
    <w:p w14:paraId="7D8C64E7" w14:textId="6AC4496B" w:rsidR="00D0512E" w:rsidRPr="00086ABC" w:rsidRDefault="00D0512E">
      <w:pPr>
        <w:pStyle w:val="FootnoteText"/>
        <w:rPr>
          <w:lang w:val="es-ES"/>
        </w:rPr>
      </w:pPr>
      <w:r>
        <w:rPr>
          <w:rStyle w:val="FootnoteReference"/>
        </w:rPr>
        <w:footnoteRef/>
      </w:r>
      <w:r w:rsidRPr="00086ABC">
        <w:rPr>
          <w:lang w:val="es-ES"/>
        </w:rPr>
        <w:t xml:space="preserve"> </w:t>
      </w:r>
      <w:r w:rsidR="00D42D09">
        <w:fldChar w:fldCharType="begin"/>
      </w:r>
      <w:r w:rsidR="00D42D09" w:rsidRPr="00BE2959">
        <w:rPr>
          <w:lang w:val="es-ES"/>
        </w:rPr>
        <w:instrText xml:space="preserve"> HYPERLINK "https://oap.ospar.org/en/ospar-assessments/intermediate-assessment-2017</w:instrText>
      </w:r>
      <w:r w:rsidR="00D42D09" w:rsidRPr="00BE2959">
        <w:rPr>
          <w:lang w:val="es-ES"/>
        </w:rPr>
        <w:instrText xml:space="preserve">/" </w:instrText>
      </w:r>
      <w:r w:rsidR="00D42D09">
        <w:fldChar w:fldCharType="separate"/>
      </w:r>
      <w:r w:rsidRPr="00086ABC">
        <w:rPr>
          <w:rStyle w:val="Hyperlink"/>
          <w:rFonts w:eastAsia="Calibri"/>
          <w:lang w:val="es-ES"/>
        </w:rPr>
        <w:t>https://oap.ospar.org/en/ospar-assessments/intermediate-assessment-2017/</w:t>
      </w:r>
      <w:r w:rsidR="00D42D09">
        <w:rPr>
          <w:rStyle w:val="Hyperlink"/>
          <w:rFonts w:eastAsia="Calibri"/>
          <w:lang w:val="es-ES"/>
        </w:rPr>
        <w:fldChar w:fldCharType="end"/>
      </w:r>
    </w:p>
  </w:footnote>
  <w:footnote w:id="6">
    <w:p w14:paraId="215280CB" w14:textId="0496C4EA" w:rsidR="00D0512E" w:rsidRPr="00C2530E" w:rsidRDefault="00D0512E">
      <w:pPr>
        <w:pStyle w:val="FootnoteText"/>
      </w:pPr>
      <w:r>
        <w:rPr>
          <w:rStyle w:val="FootnoteReference"/>
        </w:rPr>
        <w:footnoteRef/>
      </w:r>
      <w:r>
        <w:t xml:space="preserve"> </w:t>
      </w:r>
      <w:hyperlink r:id="rId2" w:history="1">
        <w:r w:rsidRPr="00186CD1">
          <w:rPr>
            <w:rStyle w:val="Hyperlink"/>
          </w:rPr>
          <w:t>http://stateofthebalticsea.helcom.fi/</w:t>
        </w:r>
      </w:hyperlink>
      <w:r>
        <w:t xml:space="preserve"> </w:t>
      </w:r>
    </w:p>
  </w:footnote>
  <w:footnote w:id="7">
    <w:p w14:paraId="0AF59121" w14:textId="0BB1069B" w:rsidR="00D0512E" w:rsidRPr="00C83CF5" w:rsidRDefault="00D0512E">
      <w:pPr>
        <w:pStyle w:val="FootnoteText"/>
      </w:pPr>
      <w:r>
        <w:rPr>
          <w:rStyle w:val="FootnoteReference"/>
        </w:rPr>
        <w:footnoteRef/>
      </w:r>
      <w:r>
        <w:t xml:space="preserve"> Available in </w:t>
      </w:r>
      <w:hyperlink r:id="rId3" w:history="1">
        <w:r w:rsidRPr="00D6012C">
          <w:rPr>
            <w:rStyle w:val="Hyperlink"/>
          </w:rPr>
          <w:t>http://cdr.eionet.europa.eu/help/msfd/Guidance/MSFD2018reporting_ReferenceLists_v2.xlsx</w:t>
        </w:r>
      </w:hyperlink>
      <w:r>
        <w:t xml:space="preserve"> </w:t>
      </w:r>
    </w:p>
  </w:footnote>
  <w:footnote w:id="8">
    <w:p w14:paraId="77AD71BB" w14:textId="23FD84C7" w:rsidR="00D0512E" w:rsidRPr="007D6417" w:rsidRDefault="00D0512E">
      <w:pPr>
        <w:pStyle w:val="FootnoteText"/>
      </w:pPr>
      <w:r>
        <w:rPr>
          <w:rStyle w:val="FootnoteReference"/>
        </w:rPr>
        <w:footnoteRef/>
      </w:r>
      <w:r>
        <w:t xml:space="preserve"> Except for Germany, where another level of aggregation has been used for D5, following a specific request</w:t>
      </w:r>
    </w:p>
  </w:footnote>
  <w:footnote w:id="9">
    <w:p w14:paraId="433507BE" w14:textId="77777777" w:rsidR="00D0512E" w:rsidRPr="00C2530E" w:rsidRDefault="00D0512E" w:rsidP="004E286D">
      <w:pPr>
        <w:pStyle w:val="FootnoteText"/>
      </w:pPr>
      <w:r>
        <w:rPr>
          <w:rStyle w:val="FootnoteReference"/>
        </w:rPr>
        <w:footnoteRef/>
      </w:r>
      <w:r w:rsidRPr="00C2530E">
        <w:t xml:space="preserve"> </w:t>
      </w:r>
      <w:hyperlink r:id="rId4" w:history="1">
        <w:r w:rsidRPr="00C2530E">
          <w:rPr>
            <w:rStyle w:val="Hyperlink"/>
          </w:rPr>
          <w:t>http://eur-lex.europa.eu/legal-content/EN/TXT/HTML/?uri=CELEX:32013D0480&amp;from=SK</w:t>
        </w:r>
      </w:hyperlink>
      <w:r w:rsidRPr="00C2530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A4D1" w14:textId="36CDAC10" w:rsidR="00D0512E" w:rsidRPr="00D0512E" w:rsidRDefault="00D0512E" w:rsidP="001D3978">
    <w:pPr>
      <w:pStyle w:val="Header"/>
      <w:jc w:val="right"/>
      <w:rPr>
        <w:b/>
        <w:sz w:val="20"/>
        <w:szCs w:val="20"/>
        <w:lang w:val="es-ES"/>
      </w:rPr>
    </w:pPr>
    <w:r>
      <w:rPr>
        <w:b/>
        <w:sz w:val="20"/>
        <w:szCs w:val="20"/>
        <w:lang w:val="es-ES"/>
      </w:rPr>
      <w:t xml:space="preserve">MSFD </w:t>
    </w:r>
    <w:r w:rsidR="005165BF">
      <w:rPr>
        <w:b/>
        <w:sz w:val="20"/>
        <w:szCs w:val="20"/>
        <w:lang w:val="es-ES"/>
      </w:rPr>
      <w:t xml:space="preserve">2018 </w:t>
    </w:r>
    <w:r>
      <w:rPr>
        <w:b/>
        <w:sz w:val="20"/>
        <w:szCs w:val="20"/>
        <w:lang w:val="es-ES"/>
      </w:rPr>
      <w:t xml:space="preserve">Reporting – </w:t>
    </w:r>
    <w:proofErr w:type="spellStart"/>
    <w:r>
      <w:rPr>
        <w:b/>
        <w:sz w:val="20"/>
        <w:szCs w:val="20"/>
        <w:lang w:val="es-ES"/>
      </w:rPr>
      <w:t>Prefilling</w:t>
    </w:r>
    <w:proofErr w:type="spellEnd"/>
    <w:r>
      <w:rPr>
        <w:b/>
        <w:sz w:val="20"/>
        <w:szCs w:val="20"/>
        <w:lang w:val="es-ES"/>
      </w:rPr>
      <w:t xml:space="preserve"> </w:t>
    </w:r>
    <w:proofErr w:type="spellStart"/>
    <w:r>
      <w:rPr>
        <w:b/>
        <w:sz w:val="20"/>
        <w:szCs w:val="20"/>
        <w:lang w:val="es-ES"/>
      </w:rPr>
      <w:t>exercise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1C69" w14:textId="77777777" w:rsidR="00D0512E" w:rsidRPr="00CB3604" w:rsidRDefault="00D0512E" w:rsidP="00CB3604">
    <w:pPr>
      <w:pStyle w:val="Header"/>
      <w:jc w:val="right"/>
      <w:rPr>
        <w:b/>
      </w:rPr>
    </w:pPr>
    <w:r w:rsidRPr="00CB3604">
      <w:rPr>
        <w:b/>
        <w:sz w:val="20"/>
        <w:szCs w:val="20"/>
      </w:rPr>
      <w:t>DIKE_16-2017-07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2514"/>
    <w:multiLevelType w:val="hybridMultilevel"/>
    <w:tmpl w:val="735AA9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22CFC"/>
    <w:multiLevelType w:val="hybridMultilevel"/>
    <w:tmpl w:val="2DC2B5C2"/>
    <w:lvl w:ilvl="0" w:tplc="3EFCBF4A">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E3E"/>
    <w:multiLevelType w:val="hybridMultilevel"/>
    <w:tmpl w:val="AE66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01547"/>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36453B0D"/>
    <w:multiLevelType w:val="hybridMultilevel"/>
    <w:tmpl w:val="429A650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9D52229"/>
    <w:multiLevelType w:val="hybridMultilevel"/>
    <w:tmpl w:val="8AC87BCA"/>
    <w:lvl w:ilvl="0" w:tplc="ABF207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8A14DF"/>
    <w:multiLevelType w:val="hybridMultilevel"/>
    <w:tmpl w:val="DC52AF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3"/>
  </w:num>
  <w:num w:numId="6">
    <w:abstractNumId w:val="3"/>
  </w:num>
  <w:num w:numId="7">
    <w:abstractNumId w:val="3"/>
  </w:num>
  <w:num w:numId="8">
    <w:abstractNumId w:val="1"/>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4D"/>
    <w:rsid w:val="0001426C"/>
    <w:rsid w:val="000313F9"/>
    <w:rsid w:val="00063FB1"/>
    <w:rsid w:val="00084B5D"/>
    <w:rsid w:val="00084DBB"/>
    <w:rsid w:val="00086ABC"/>
    <w:rsid w:val="00091C6A"/>
    <w:rsid w:val="00093D7A"/>
    <w:rsid w:val="00093E45"/>
    <w:rsid w:val="000A4BE9"/>
    <w:rsid w:val="001078B9"/>
    <w:rsid w:val="00151B5F"/>
    <w:rsid w:val="001536A6"/>
    <w:rsid w:val="001A16EE"/>
    <w:rsid w:val="001A2A98"/>
    <w:rsid w:val="001A5BFA"/>
    <w:rsid w:val="001B7B54"/>
    <w:rsid w:val="001C049E"/>
    <w:rsid w:val="001D3978"/>
    <w:rsid w:val="001F06A3"/>
    <w:rsid w:val="00233BAF"/>
    <w:rsid w:val="0023779D"/>
    <w:rsid w:val="00242881"/>
    <w:rsid w:val="00266EA7"/>
    <w:rsid w:val="00296600"/>
    <w:rsid w:val="002A5A4D"/>
    <w:rsid w:val="002E1CC9"/>
    <w:rsid w:val="00303F13"/>
    <w:rsid w:val="00317CDC"/>
    <w:rsid w:val="00354E8E"/>
    <w:rsid w:val="00361C0E"/>
    <w:rsid w:val="0038756D"/>
    <w:rsid w:val="003D1538"/>
    <w:rsid w:val="00472B26"/>
    <w:rsid w:val="004B73C0"/>
    <w:rsid w:val="004E286D"/>
    <w:rsid w:val="005165BF"/>
    <w:rsid w:val="00526BCD"/>
    <w:rsid w:val="00594A5B"/>
    <w:rsid w:val="005A541B"/>
    <w:rsid w:val="00625B29"/>
    <w:rsid w:val="006314CD"/>
    <w:rsid w:val="00641FB5"/>
    <w:rsid w:val="00644AF9"/>
    <w:rsid w:val="00650C35"/>
    <w:rsid w:val="006569D2"/>
    <w:rsid w:val="006878A8"/>
    <w:rsid w:val="006D1188"/>
    <w:rsid w:val="007309BC"/>
    <w:rsid w:val="00733C37"/>
    <w:rsid w:val="00743B56"/>
    <w:rsid w:val="0075182A"/>
    <w:rsid w:val="00790CE8"/>
    <w:rsid w:val="007B01B3"/>
    <w:rsid w:val="007D6417"/>
    <w:rsid w:val="007E078E"/>
    <w:rsid w:val="008326C2"/>
    <w:rsid w:val="008355BC"/>
    <w:rsid w:val="00845647"/>
    <w:rsid w:val="00877E69"/>
    <w:rsid w:val="00884511"/>
    <w:rsid w:val="00895CD3"/>
    <w:rsid w:val="008E7B2D"/>
    <w:rsid w:val="009A0F7D"/>
    <w:rsid w:val="009F5B4B"/>
    <w:rsid w:val="00A04AD6"/>
    <w:rsid w:val="00A15E9D"/>
    <w:rsid w:val="00A200C1"/>
    <w:rsid w:val="00A25152"/>
    <w:rsid w:val="00A57419"/>
    <w:rsid w:val="00A6565A"/>
    <w:rsid w:val="00AA2CAF"/>
    <w:rsid w:val="00AA48E7"/>
    <w:rsid w:val="00AC41F8"/>
    <w:rsid w:val="00AD320C"/>
    <w:rsid w:val="00AD44C0"/>
    <w:rsid w:val="00B01669"/>
    <w:rsid w:val="00B06D3D"/>
    <w:rsid w:val="00B2542C"/>
    <w:rsid w:val="00B34B6C"/>
    <w:rsid w:val="00B62A91"/>
    <w:rsid w:val="00B97B74"/>
    <w:rsid w:val="00BC52E8"/>
    <w:rsid w:val="00BE2959"/>
    <w:rsid w:val="00BF05B4"/>
    <w:rsid w:val="00BF458F"/>
    <w:rsid w:val="00C2530E"/>
    <w:rsid w:val="00C67D73"/>
    <w:rsid w:val="00C76B53"/>
    <w:rsid w:val="00C83CF5"/>
    <w:rsid w:val="00CB3604"/>
    <w:rsid w:val="00D0512E"/>
    <w:rsid w:val="00D42D09"/>
    <w:rsid w:val="00D52181"/>
    <w:rsid w:val="00D76199"/>
    <w:rsid w:val="00DA5F9F"/>
    <w:rsid w:val="00DD1CAA"/>
    <w:rsid w:val="00E16754"/>
    <w:rsid w:val="00E41D4F"/>
    <w:rsid w:val="00E45811"/>
    <w:rsid w:val="00E6010E"/>
    <w:rsid w:val="00E82C84"/>
    <w:rsid w:val="00E94160"/>
    <w:rsid w:val="00EF4247"/>
    <w:rsid w:val="00F31B86"/>
    <w:rsid w:val="00F33AEE"/>
    <w:rsid w:val="00F506B0"/>
    <w:rsid w:val="00F52C22"/>
    <w:rsid w:val="00F86F16"/>
    <w:rsid w:val="00FC7085"/>
    <w:rsid w:val="00FE1E53"/>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830A0B"/>
  <w15:docId w15:val="{B08FE7BC-59C6-4ABE-BDD5-50B80354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4D"/>
    <w:pPr>
      <w:spacing w:after="120" w:line="240" w:lineRule="auto"/>
      <w:jc w:val="both"/>
    </w:pPr>
    <w:rPr>
      <w:rFonts w:ascii="Calibri" w:eastAsia="Times New Roman" w:hAnsi="Calibri" w:cs="Times New Roman"/>
    </w:rPr>
  </w:style>
  <w:style w:type="paragraph" w:styleId="Heading1">
    <w:name w:val="heading 1"/>
    <w:basedOn w:val="Normal"/>
    <w:next w:val="Normal"/>
    <w:link w:val="Heading1Char"/>
    <w:uiPriority w:val="9"/>
    <w:qFormat/>
    <w:rsid w:val="002A5A4D"/>
    <w:pPr>
      <w:keepNext/>
      <w:keepLines/>
      <w:numPr>
        <w:numId w:val="1"/>
      </w:numPr>
      <w:spacing w:before="480" w:after="0"/>
      <w:outlineLvl w:val="0"/>
    </w:pPr>
    <w:rPr>
      <w:rFonts w:ascii="Cambria" w:eastAsia="Calibri" w:hAnsi="Cambria"/>
      <w:b/>
      <w:bCs/>
      <w:smallCaps/>
      <w:color w:val="365F91"/>
      <w:sz w:val="40"/>
      <w:szCs w:val="28"/>
    </w:rPr>
  </w:style>
  <w:style w:type="paragraph" w:styleId="Heading2">
    <w:name w:val="heading 2"/>
    <w:basedOn w:val="Normal"/>
    <w:next w:val="Normal"/>
    <w:link w:val="Heading2Char"/>
    <w:uiPriority w:val="9"/>
    <w:qFormat/>
    <w:rsid w:val="002A5A4D"/>
    <w:pPr>
      <w:keepNext/>
      <w:keepLines/>
      <w:numPr>
        <w:ilvl w:val="1"/>
        <w:numId w:val="1"/>
      </w:numPr>
      <w:spacing w:before="200" w:after="0"/>
      <w:outlineLvl w:val="1"/>
    </w:pPr>
    <w:rPr>
      <w:rFonts w:ascii="Cambria" w:eastAsia="Calibri" w:hAnsi="Cambria"/>
      <w:b/>
      <w:bCs/>
      <w:color w:val="365F91"/>
      <w:sz w:val="32"/>
      <w:szCs w:val="26"/>
    </w:rPr>
  </w:style>
  <w:style w:type="paragraph" w:styleId="Heading3">
    <w:name w:val="heading 3"/>
    <w:aliases w:val="-E Überschrift 3,H3,0,Kop 3 Char"/>
    <w:basedOn w:val="Normal"/>
    <w:next w:val="Normal"/>
    <w:link w:val="Heading3Char"/>
    <w:uiPriority w:val="9"/>
    <w:qFormat/>
    <w:rsid w:val="002A5A4D"/>
    <w:pPr>
      <w:keepNext/>
      <w:keepLines/>
      <w:numPr>
        <w:ilvl w:val="2"/>
        <w:numId w:val="1"/>
      </w:numPr>
      <w:spacing w:before="200" w:after="0"/>
      <w:outlineLvl w:val="2"/>
    </w:pPr>
    <w:rPr>
      <w:rFonts w:ascii="Cambria" w:eastAsia="Calibri" w:hAnsi="Cambria"/>
      <w:b/>
      <w:bCs/>
      <w:i/>
      <w:color w:val="4F81BD"/>
      <w:sz w:val="24"/>
    </w:rPr>
  </w:style>
  <w:style w:type="paragraph" w:styleId="Heading4">
    <w:name w:val="heading 4"/>
    <w:basedOn w:val="Normal"/>
    <w:next w:val="Normal"/>
    <w:link w:val="Heading4Char"/>
    <w:uiPriority w:val="9"/>
    <w:qFormat/>
    <w:rsid w:val="002A5A4D"/>
    <w:pPr>
      <w:keepNext/>
      <w:keepLines/>
      <w:numPr>
        <w:ilvl w:val="3"/>
        <w:numId w:val="1"/>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uiPriority w:val="9"/>
    <w:qFormat/>
    <w:rsid w:val="002A5A4D"/>
    <w:pPr>
      <w:keepNext/>
      <w:keepLines/>
      <w:numPr>
        <w:ilvl w:val="4"/>
        <w:numId w:val="1"/>
      </w:numPr>
      <w:spacing w:before="200" w:after="0"/>
      <w:outlineLvl w:val="4"/>
    </w:pPr>
    <w:rPr>
      <w:rFonts w:ascii="Cambria" w:eastAsia="Calibri" w:hAnsi="Cambria"/>
      <w:color w:val="243F60"/>
    </w:rPr>
  </w:style>
  <w:style w:type="paragraph" w:styleId="Heading6">
    <w:name w:val="heading 6"/>
    <w:basedOn w:val="Normal"/>
    <w:next w:val="Normal"/>
    <w:link w:val="Heading6Char"/>
    <w:uiPriority w:val="9"/>
    <w:qFormat/>
    <w:rsid w:val="002A5A4D"/>
    <w:pPr>
      <w:keepNext/>
      <w:keepLines/>
      <w:numPr>
        <w:ilvl w:val="5"/>
        <w:numId w:val="1"/>
      </w:numPr>
      <w:spacing w:before="200" w:after="0"/>
      <w:outlineLvl w:val="5"/>
    </w:pPr>
    <w:rPr>
      <w:rFonts w:ascii="Cambria" w:eastAsia="Calibri" w:hAnsi="Cambria"/>
      <w:i/>
      <w:iCs/>
      <w:color w:val="243F60"/>
    </w:rPr>
  </w:style>
  <w:style w:type="paragraph" w:styleId="Heading7">
    <w:name w:val="heading 7"/>
    <w:basedOn w:val="Normal"/>
    <w:next w:val="Normal"/>
    <w:link w:val="Heading7Char"/>
    <w:uiPriority w:val="9"/>
    <w:qFormat/>
    <w:rsid w:val="002A5A4D"/>
    <w:pPr>
      <w:keepNext/>
      <w:keepLines/>
      <w:numPr>
        <w:ilvl w:val="6"/>
        <w:numId w:val="1"/>
      </w:numPr>
      <w:spacing w:before="200" w:after="0"/>
      <w:outlineLvl w:val="6"/>
    </w:pPr>
    <w:rPr>
      <w:rFonts w:ascii="Cambria" w:eastAsia="Calibri" w:hAnsi="Cambria"/>
      <w:i/>
      <w:iCs/>
      <w:color w:val="404040"/>
    </w:rPr>
  </w:style>
  <w:style w:type="paragraph" w:styleId="Heading8">
    <w:name w:val="heading 8"/>
    <w:basedOn w:val="Normal"/>
    <w:next w:val="Normal"/>
    <w:link w:val="Heading8Char"/>
    <w:uiPriority w:val="9"/>
    <w:qFormat/>
    <w:rsid w:val="002A5A4D"/>
    <w:pPr>
      <w:keepNext/>
      <w:keepLines/>
      <w:numPr>
        <w:ilvl w:val="7"/>
        <w:numId w:val="1"/>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2A5A4D"/>
    <w:pPr>
      <w:keepNext/>
      <w:keepLines/>
      <w:numPr>
        <w:ilvl w:val="8"/>
        <w:numId w:val="1"/>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4D"/>
    <w:rPr>
      <w:rFonts w:ascii="Cambria" w:eastAsia="Calibri" w:hAnsi="Cambria" w:cs="Times New Roman"/>
      <w:b/>
      <w:bCs/>
      <w:smallCaps/>
      <w:color w:val="365F91"/>
      <w:sz w:val="40"/>
      <w:szCs w:val="28"/>
    </w:rPr>
  </w:style>
  <w:style w:type="character" w:customStyle="1" w:styleId="Heading2Char">
    <w:name w:val="Heading 2 Char"/>
    <w:basedOn w:val="DefaultParagraphFont"/>
    <w:link w:val="Heading2"/>
    <w:uiPriority w:val="9"/>
    <w:rsid w:val="002A5A4D"/>
    <w:rPr>
      <w:rFonts w:ascii="Cambria" w:eastAsia="Calibri" w:hAnsi="Cambria" w:cs="Times New Roman"/>
      <w:b/>
      <w:bCs/>
      <w:color w:val="365F91"/>
      <w:sz w:val="32"/>
      <w:szCs w:val="26"/>
    </w:rPr>
  </w:style>
  <w:style w:type="character" w:customStyle="1" w:styleId="Heading3Char">
    <w:name w:val="Heading 3 Char"/>
    <w:aliases w:val="-E Überschrift 3 Char,H3 Char,0 Char,Kop 3 Char Char"/>
    <w:basedOn w:val="DefaultParagraphFont"/>
    <w:link w:val="Heading3"/>
    <w:uiPriority w:val="9"/>
    <w:rsid w:val="002A5A4D"/>
    <w:rPr>
      <w:rFonts w:ascii="Cambria" w:eastAsia="Calibri" w:hAnsi="Cambria" w:cs="Times New Roman"/>
      <w:b/>
      <w:bCs/>
      <w:i/>
      <w:color w:val="4F81BD"/>
      <w:sz w:val="24"/>
    </w:rPr>
  </w:style>
  <w:style w:type="character" w:customStyle="1" w:styleId="Heading4Char">
    <w:name w:val="Heading 4 Char"/>
    <w:basedOn w:val="DefaultParagraphFont"/>
    <w:link w:val="Heading4"/>
    <w:uiPriority w:val="9"/>
    <w:rsid w:val="002A5A4D"/>
    <w:rPr>
      <w:rFonts w:ascii="Cambria" w:eastAsia="Calibri" w:hAnsi="Cambria" w:cs="Times New Roman"/>
      <w:b/>
      <w:bCs/>
      <w:i/>
      <w:iCs/>
      <w:color w:val="4F81BD"/>
    </w:rPr>
  </w:style>
  <w:style w:type="character" w:customStyle="1" w:styleId="Heading5Char">
    <w:name w:val="Heading 5 Char"/>
    <w:basedOn w:val="DefaultParagraphFont"/>
    <w:link w:val="Heading5"/>
    <w:uiPriority w:val="9"/>
    <w:rsid w:val="002A5A4D"/>
    <w:rPr>
      <w:rFonts w:ascii="Cambria" w:eastAsia="Calibri" w:hAnsi="Cambria" w:cs="Times New Roman"/>
      <w:color w:val="243F60"/>
    </w:rPr>
  </w:style>
  <w:style w:type="character" w:customStyle="1" w:styleId="Heading6Char">
    <w:name w:val="Heading 6 Char"/>
    <w:basedOn w:val="DefaultParagraphFont"/>
    <w:link w:val="Heading6"/>
    <w:uiPriority w:val="9"/>
    <w:rsid w:val="002A5A4D"/>
    <w:rPr>
      <w:rFonts w:ascii="Cambria" w:eastAsia="Calibri" w:hAnsi="Cambria" w:cs="Times New Roman"/>
      <w:i/>
      <w:iCs/>
      <w:color w:val="243F60"/>
    </w:rPr>
  </w:style>
  <w:style w:type="character" w:customStyle="1" w:styleId="Heading7Char">
    <w:name w:val="Heading 7 Char"/>
    <w:basedOn w:val="DefaultParagraphFont"/>
    <w:link w:val="Heading7"/>
    <w:uiPriority w:val="9"/>
    <w:rsid w:val="002A5A4D"/>
    <w:rPr>
      <w:rFonts w:ascii="Cambria" w:eastAsia="Calibri" w:hAnsi="Cambria" w:cs="Times New Roman"/>
      <w:i/>
      <w:iCs/>
      <w:color w:val="404040"/>
    </w:rPr>
  </w:style>
  <w:style w:type="character" w:customStyle="1" w:styleId="Heading8Char">
    <w:name w:val="Heading 8 Char"/>
    <w:basedOn w:val="DefaultParagraphFont"/>
    <w:link w:val="Heading8"/>
    <w:uiPriority w:val="9"/>
    <w:rsid w:val="002A5A4D"/>
    <w:rPr>
      <w:rFonts w:ascii="Cambria" w:eastAsia="Calibri" w:hAnsi="Cambria" w:cs="Times New Roman"/>
      <w:color w:val="404040"/>
      <w:sz w:val="20"/>
      <w:szCs w:val="20"/>
    </w:rPr>
  </w:style>
  <w:style w:type="character" w:customStyle="1" w:styleId="Heading9Char">
    <w:name w:val="Heading 9 Char"/>
    <w:basedOn w:val="DefaultParagraphFont"/>
    <w:link w:val="Heading9"/>
    <w:uiPriority w:val="9"/>
    <w:rsid w:val="002A5A4D"/>
    <w:rPr>
      <w:rFonts w:ascii="Cambria" w:eastAsia="Calibri" w:hAnsi="Cambria" w:cs="Times New Roman"/>
      <w:i/>
      <w:iCs/>
      <w:color w:val="404040"/>
      <w:sz w:val="20"/>
      <w:szCs w:val="20"/>
    </w:rPr>
  </w:style>
  <w:style w:type="paragraph" w:styleId="ListParagraph">
    <w:name w:val="List Paragraph"/>
    <w:basedOn w:val="Normal"/>
    <w:link w:val="ListParagraphChar"/>
    <w:uiPriority w:val="34"/>
    <w:qFormat/>
    <w:rsid w:val="00E41D4F"/>
    <w:pPr>
      <w:ind w:left="720"/>
      <w:contextualSpacing/>
    </w:pPr>
  </w:style>
  <w:style w:type="table" w:styleId="TableGrid">
    <w:name w:val="Table Grid"/>
    <w:basedOn w:val="TableNormal"/>
    <w:uiPriority w:val="59"/>
    <w:rsid w:val="00F3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FC7085"/>
    <w:pPr>
      <w:spacing w:after="200"/>
    </w:pPr>
    <w:rPr>
      <w:i/>
      <w:iCs/>
      <w:color w:val="44546A" w:themeColor="text2"/>
      <w:sz w:val="18"/>
      <w:szCs w:val="18"/>
    </w:rPr>
  </w:style>
  <w:style w:type="character" w:styleId="Hyperlink">
    <w:name w:val="Hyperlink"/>
    <w:basedOn w:val="DefaultParagraphFont"/>
    <w:uiPriority w:val="99"/>
    <w:unhideWhenUsed/>
    <w:rsid w:val="00084DBB"/>
    <w:rPr>
      <w:color w:val="0563C1" w:themeColor="hyperlink"/>
      <w:u w:val="single"/>
    </w:rPr>
  </w:style>
  <w:style w:type="paragraph" w:styleId="Header">
    <w:name w:val="header"/>
    <w:basedOn w:val="Normal"/>
    <w:link w:val="HeaderChar"/>
    <w:uiPriority w:val="99"/>
    <w:unhideWhenUsed/>
    <w:rsid w:val="00084DBB"/>
    <w:pPr>
      <w:tabs>
        <w:tab w:val="center" w:pos="4513"/>
        <w:tab w:val="right" w:pos="9026"/>
      </w:tabs>
      <w:spacing w:after="0"/>
    </w:pPr>
  </w:style>
  <w:style w:type="character" w:customStyle="1" w:styleId="HeaderChar">
    <w:name w:val="Header Char"/>
    <w:basedOn w:val="DefaultParagraphFont"/>
    <w:link w:val="Header"/>
    <w:uiPriority w:val="99"/>
    <w:rsid w:val="00084DBB"/>
    <w:rPr>
      <w:rFonts w:ascii="Calibri" w:eastAsia="Times New Roman" w:hAnsi="Calibri" w:cs="Times New Roman"/>
    </w:rPr>
  </w:style>
  <w:style w:type="paragraph" w:styleId="Footer">
    <w:name w:val="footer"/>
    <w:basedOn w:val="Normal"/>
    <w:link w:val="FooterChar"/>
    <w:uiPriority w:val="99"/>
    <w:unhideWhenUsed/>
    <w:rsid w:val="00084DBB"/>
    <w:pPr>
      <w:tabs>
        <w:tab w:val="center" w:pos="4513"/>
        <w:tab w:val="right" w:pos="9026"/>
      </w:tabs>
      <w:spacing w:after="0"/>
    </w:pPr>
  </w:style>
  <w:style w:type="character" w:customStyle="1" w:styleId="FooterChar">
    <w:name w:val="Footer Char"/>
    <w:basedOn w:val="DefaultParagraphFont"/>
    <w:link w:val="Footer"/>
    <w:uiPriority w:val="99"/>
    <w:rsid w:val="00084DBB"/>
    <w:rPr>
      <w:rFonts w:ascii="Calibri" w:eastAsia="Times New Roman" w:hAnsi="Calibri" w:cs="Times New Roman"/>
    </w:rPr>
  </w:style>
  <w:style w:type="paragraph" w:styleId="BalloonText">
    <w:name w:val="Balloon Text"/>
    <w:basedOn w:val="Normal"/>
    <w:link w:val="BalloonTextChar"/>
    <w:uiPriority w:val="99"/>
    <w:semiHidden/>
    <w:unhideWhenUsed/>
    <w:rsid w:val="008326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C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6754"/>
    <w:rPr>
      <w:sz w:val="16"/>
      <w:szCs w:val="16"/>
    </w:rPr>
  </w:style>
  <w:style w:type="paragraph" w:styleId="CommentText">
    <w:name w:val="annotation text"/>
    <w:basedOn w:val="Normal"/>
    <w:link w:val="CommentTextChar"/>
    <w:uiPriority w:val="99"/>
    <w:semiHidden/>
    <w:unhideWhenUsed/>
    <w:rsid w:val="00E16754"/>
    <w:rPr>
      <w:sz w:val="20"/>
      <w:szCs w:val="20"/>
    </w:rPr>
  </w:style>
  <w:style w:type="character" w:customStyle="1" w:styleId="CommentTextChar">
    <w:name w:val="Comment Text Char"/>
    <w:basedOn w:val="DefaultParagraphFont"/>
    <w:link w:val="CommentText"/>
    <w:uiPriority w:val="99"/>
    <w:semiHidden/>
    <w:rsid w:val="00E1675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754"/>
    <w:rPr>
      <w:b/>
      <w:bCs/>
    </w:rPr>
  </w:style>
  <w:style w:type="character" w:customStyle="1" w:styleId="CommentSubjectChar">
    <w:name w:val="Comment Subject Char"/>
    <w:basedOn w:val="CommentTextChar"/>
    <w:link w:val="CommentSubject"/>
    <w:uiPriority w:val="99"/>
    <w:semiHidden/>
    <w:rsid w:val="00E16754"/>
    <w:rPr>
      <w:rFonts w:ascii="Calibri" w:eastAsia="Times New Roman" w:hAnsi="Calibri" w:cs="Times New Roman"/>
      <w:b/>
      <w:bCs/>
      <w:sz w:val="20"/>
      <w:szCs w:val="20"/>
    </w:rPr>
  </w:style>
  <w:style w:type="paragraph" w:styleId="FootnoteText">
    <w:name w:val="footnote text"/>
    <w:aliases w:val=" Car Car Car, Car Car"/>
    <w:basedOn w:val="Normal"/>
    <w:link w:val="FootnoteTextChar"/>
    <w:uiPriority w:val="99"/>
    <w:unhideWhenUsed/>
    <w:qFormat/>
    <w:rsid w:val="008355BC"/>
    <w:pPr>
      <w:spacing w:after="0"/>
    </w:pPr>
    <w:rPr>
      <w:sz w:val="20"/>
      <w:szCs w:val="20"/>
    </w:rPr>
  </w:style>
  <w:style w:type="character" w:customStyle="1" w:styleId="FootnoteTextChar">
    <w:name w:val="Footnote Text Char"/>
    <w:aliases w:val=" Car Car Car Char, Car Car Char"/>
    <w:basedOn w:val="DefaultParagraphFont"/>
    <w:link w:val="FootnoteText"/>
    <w:uiPriority w:val="99"/>
    <w:rsid w:val="008355BC"/>
    <w:rPr>
      <w:rFonts w:ascii="Calibri" w:eastAsia="Times New Roman" w:hAnsi="Calibri" w:cs="Times New Roman"/>
      <w:sz w:val="20"/>
      <w:szCs w:val="20"/>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
    <w:basedOn w:val="DefaultParagraphFont"/>
    <w:uiPriority w:val="99"/>
    <w:unhideWhenUsed/>
    <w:qFormat/>
    <w:rsid w:val="008355BC"/>
    <w:rPr>
      <w:vertAlign w:val="superscript"/>
    </w:rPr>
  </w:style>
  <w:style w:type="paragraph" w:styleId="Revision">
    <w:name w:val="Revision"/>
    <w:hidden/>
    <w:uiPriority w:val="99"/>
    <w:semiHidden/>
    <w:rsid w:val="00CB3604"/>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BF05B4"/>
    <w:rPr>
      <w:color w:val="954F72" w:themeColor="followedHyperlink"/>
      <w:u w:val="single"/>
    </w:rPr>
  </w:style>
  <w:style w:type="character" w:customStyle="1" w:styleId="ListParagraphChar">
    <w:name w:val="List Paragraph Char"/>
    <w:link w:val="ListParagraph"/>
    <w:uiPriority w:val="34"/>
    <w:locked/>
    <w:rsid w:val="004E286D"/>
    <w:rPr>
      <w:rFonts w:ascii="Calibri" w:eastAsia="Times New Roman" w:hAnsi="Calibri" w:cs="Times New Roman"/>
    </w:rPr>
  </w:style>
  <w:style w:type="character" w:customStyle="1" w:styleId="CaptionChar">
    <w:name w:val="Caption Char"/>
    <w:link w:val="Caption"/>
    <w:uiPriority w:val="35"/>
    <w:rsid w:val="004E286D"/>
    <w:rPr>
      <w:rFonts w:ascii="Calibri" w:eastAsia="Times New Roman" w:hAnsi="Calibri"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173">
      <w:bodyDiv w:val="1"/>
      <w:marLeft w:val="0"/>
      <w:marRight w:val="0"/>
      <w:marTop w:val="0"/>
      <w:marBottom w:val="0"/>
      <w:divBdr>
        <w:top w:val="none" w:sz="0" w:space="0" w:color="auto"/>
        <w:left w:val="none" w:sz="0" w:space="0" w:color="auto"/>
        <w:bottom w:val="none" w:sz="0" w:space="0" w:color="auto"/>
        <w:right w:val="none" w:sz="0" w:space="0" w:color="auto"/>
      </w:divBdr>
    </w:div>
    <w:div w:id="726682203">
      <w:bodyDiv w:val="1"/>
      <w:marLeft w:val="0"/>
      <w:marRight w:val="0"/>
      <w:marTop w:val="0"/>
      <w:marBottom w:val="0"/>
      <w:divBdr>
        <w:top w:val="none" w:sz="0" w:space="0" w:color="auto"/>
        <w:left w:val="none" w:sz="0" w:space="0" w:color="auto"/>
        <w:bottom w:val="none" w:sz="0" w:space="0" w:color="auto"/>
        <w:right w:val="none" w:sz="0" w:space="0" w:color="auto"/>
      </w:divBdr>
    </w:div>
    <w:div w:id="929630190">
      <w:bodyDiv w:val="1"/>
      <w:marLeft w:val="0"/>
      <w:marRight w:val="0"/>
      <w:marTop w:val="0"/>
      <w:marBottom w:val="0"/>
      <w:divBdr>
        <w:top w:val="none" w:sz="0" w:space="0" w:color="auto"/>
        <w:left w:val="none" w:sz="0" w:space="0" w:color="auto"/>
        <w:bottom w:val="none" w:sz="0" w:space="0" w:color="auto"/>
        <w:right w:val="none" w:sz="0" w:space="0" w:color="auto"/>
      </w:divBdr>
    </w:div>
    <w:div w:id="15057797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3" Type="http://schemas.openxmlformats.org/officeDocument/2006/relationships/hyperlink" Target="http://cdr.eionet.europa.eu/help/msfd/Guidance/MSFD2018reporting_ReferenceLists_v2.xlsx" TargetMode="External"/><Relationship Id="rId2" Type="http://schemas.openxmlformats.org/officeDocument/2006/relationships/hyperlink" Target="http://stateofthebalticsea.helcom.fi/" TargetMode="External"/><Relationship Id="rId1" Type="http://schemas.openxmlformats.org/officeDocument/2006/relationships/hyperlink" Target="http://cdr.eionet.europa.eu/help/msfd" TargetMode="External"/><Relationship Id="rId4" Type="http://schemas.openxmlformats.org/officeDocument/2006/relationships/hyperlink" Target="http://eur-lex.europa.eu/legal-content/EN/TXT/HTML/?uri=CELEX:32013D0480&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C7ED-0DC7-42B0-94B3-59B4993C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14</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DIKE_17-2018-04_MSFD2018Reporting_Prefilling_v2</vt:lpstr>
    </vt:vector>
  </TitlesOfParts>
  <Company>European Environment Agency</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DIKE_17-2018-04_MSFD2018Reporting_Prefilling_v2</dc:title>
  <dc:subject>MSFD</dc:subject>
  <dc:creator>Irene Del Barrio</dc:creator>
  <cp:lastModifiedBy>Irene Del Barrio Alvarellos</cp:lastModifiedBy>
  <cp:revision>11</cp:revision>
  <dcterms:created xsi:type="dcterms:W3CDTF">2018-07-03T14:09:00Z</dcterms:created>
  <dcterms:modified xsi:type="dcterms:W3CDTF">2018-07-06T13:27:00Z</dcterms:modified>
</cp:coreProperties>
</file>